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4816" w14:textId="52F09225" w:rsidR="001C3A32" w:rsidRPr="00C04526" w:rsidRDefault="00FA495F" w:rsidP="00E144C8">
      <w:pPr>
        <w:pStyle w:val="EstiloPortada"/>
        <w:spacing w:before="240" w:after="240"/>
        <w:ind w:left="5529" w:right="-57" w:hanging="1366"/>
        <w:rPr>
          <w:color w:val="808080" w:themeColor="background1" w:themeShade="80"/>
          <w:sz w:val="40"/>
          <w:szCs w:val="40"/>
        </w:rPr>
      </w:pPr>
      <w:r w:rsidRPr="00C04526">
        <w:rPr>
          <w:rFonts w:ascii="Arial" w:hAnsi="Arial" w:cs="Arial"/>
          <w:noProof/>
          <w:color w:val="808080" w:themeColor="background1" w:themeShade="80"/>
          <w:sz w:val="40"/>
          <w:szCs w:val="40"/>
          <w:lang w:val="es-ES" w:eastAsia="es-ES"/>
        </w:rPr>
        <mc:AlternateContent>
          <mc:Choice Requires="wps">
            <w:drawing>
              <wp:anchor distT="0" distB="0" distL="114300" distR="114300" simplePos="0" relativeHeight="251587072" behindDoc="0" locked="0" layoutInCell="1" allowOverlap="1" wp14:anchorId="24A1ADED" wp14:editId="699A14EB">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71F478F" w14:textId="77777777" w:rsidR="00F615E1" w:rsidRPr="003A7956" w:rsidRDefault="00F615E1" w:rsidP="004C3423">
                            <w:pPr>
                              <w:spacing w:after="0"/>
                              <w:ind w:firstLine="0"/>
                              <w:jc w:val="center"/>
                              <w:rPr>
                                <w:sz w:val="18"/>
                                <w:szCs w:val="18"/>
                                <w:lang w:val="es-ES"/>
                              </w:rPr>
                            </w:pPr>
                            <w:r w:rsidRPr="003A7956">
                              <w:rPr>
                                <w:sz w:val="18"/>
                                <w:szCs w:val="18"/>
                                <w:lang w:val="es-ES"/>
                              </w:rPr>
                              <w:t>CAMARA DE</w:t>
                            </w:r>
                          </w:p>
                          <w:p w14:paraId="16091903" w14:textId="77777777" w:rsidR="00F615E1" w:rsidRPr="003A7956" w:rsidRDefault="00F615E1" w:rsidP="004C3423">
                            <w:pPr>
                              <w:spacing w:after="0"/>
                              <w:ind w:firstLine="0"/>
                              <w:jc w:val="center"/>
                              <w:rPr>
                                <w:sz w:val="18"/>
                                <w:szCs w:val="18"/>
                                <w:lang w:val="es-ES"/>
                              </w:rPr>
                            </w:pPr>
                            <w:r w:rsidRPr="003A7956">
                              <w:rPr>
                                <w:sz w:val="18"/>
                                <w:szCs w:val="18"/>
                                <w:lang w:val="es-ES"/>
                              </w:rPr>
                              <w:t>COMPTOS</w:t>
                            </w:r>
                          </w:p>
                          <w:p w14:paraId="76113651" w14:textId="77777777" w:rsidR="00F615E1" w:rsidRPr="003A7956" w:rsidRDefault="00F615E1" w:rsidP="004C3423">
                            <w:pPr>
                              <w:spacing w:after="0"/>
                              <w:ind w:firstLine="0"/>
                              <w:jc w:val="center"/>
                              <w:rPr>
                                <w:sz w:val="18"/>
                                <w:szCs w:val="18"/>
                                <w:lang w:val="es-ES"/>
                              </w:rPr>
                            </w:pPr>
                            <w:r w:rsidRPr="003A7956">
                              <w:rPr>
                                <w:sz w:val="18"/>
                                <w:szCs w:val="18"/>
                                <w:lang w:val="es-ES"/>
                              </w:rPr>
                              <w:t>DE NAVARRA</w:t>
                            </w:r>
                          </w:p>
                          <w:p w14:paraId="0D5DC467" w14:textId="77777777" w:rsidR="00F615E1" w:rsidRPr="003A7956" w:rsidRDefault="00F615E1" w:rsidP="004C3423">
                            <w:pPr>
                              <w:spacing w:after="0"/>
                              <w:ind w:firstLine="0"/>
                              <w:jc w:val="center"/>
                              <w:rPr>
                                <w:color w:val="808080"/>
                                <w:sz w:val="18"/>
                                <w:szCs w:val="18"/>
                                <w:lang w:val="es-ES"/>
                              </w:rPr>
                            </w:pPr>
                            <w:r w:rsidRPr="003A7956">
                              <w:rPr>
                                <w:color w:val="808080"/>
                                <w:sz w:val="18"/>
                                <w:szCs w:val="18"/>
                                <w:lang w:val="es-ES"/>
                              </w:rPr>
                              <w:t>NAFARROAKO</w:t>
                            </w:r>
                          </w:p>
                          <w:p w14:paraId="61446A60" w14:textId="77777777" w:rsidR="00F615E1" w:rsidRPr="003A7956" w:rsidRDefault="00F615E1" w:rsidP="004C3423">
                            <w:pPr>
                              <w:spacing w:after="0"/>
                              <w:ind w:firstLine="0"/>
                              <w:jc w:val="center"/>
                              <w:rPr>
                                <w:color w:val="808080"/>
                                <w:sz w:val="18"/>
                                <w:szCs w:val="18"/>
                                <w:lang w:val="es-ES"/>
                              </w:rPr>
                            </w:pPr>
                            <w:r w:rsidRPr="003A7956">
                              <w:rPr>
                                <w:color w:val="808080"/>
                                <w:sz w:val="18"/>
                                <w:szCs w:val="18"/>
                                <w:lang w:val="es-ES"/>
                              </w:rPr>
                              <w:t>KONTUEN</w:t>
                            </w:r>
                          </w:p>
                          <w:p w14:paraId="18B1BF3E" w14:textId="77777777" w:rsidR="00F615E1" w:rsidRPr="003A7956" w:rsidRDefault="00F615E1" w:rsidP="004C3423">
                            <w:pPr>
                              <w:spacing w:after="0"/>
                              <w:ind w:firstLine="0"/>
                              <w:jc w:val="center"/>
                              <w:rPr>
                                <w:color w:val="808080"/>
                                <w:sz w:val="18"/>
                                <w:szCs w:val="18"/>
                                <w:lang w:val="es-ES"/>
                              </w:rPr>
                            </w:pPr>
                            <w:r w:rsidRPr="003A7956">
                              <w:rPr>
                                <w:color w:val="808080"/>
                                <w:sz w:val="18"/>
                                <w:szCs w:val="18"/>
                                <w:lang w:val="es-ES"/>
                              </w:rPr>
                              <w:t>GANBERA</w:t>
                            </w:r>
                          </w:p>
                          <w:p w14:paraId="7602633E" w14:textId="77777777" w:rsidR="00F615E1" w:rsidRPr="002C7026" w:rsidRDefault="00F615E1"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1ADED"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14:paraId="471F478F" w14:textId="77777777" w:rsidR="00F615E1" w:rsidRPr="003A7956" w:rsidRDefault="00F615E1" w:rsidP="004C3423">
                      <w:pPr>
                        <w:spacing w:after="0"/>
                        <w:ind w:firstLine="0"/>
                        <w:jc w:val="center"/>
                        <w:rPr>
                          <w:sz w:val="18"/>
                          <w:szCs w:val="18"/>
                          <w:lang w:val="es-ES"/>
                        </w:rPr>
                      </w:pPr>
                      <w:r w:rsidRPr="003A7956">
                        <w:rPr>
                          <w:sz w:val="18"/>
                          <w:szCs w:val="18"/>
                          <w:lang w:val="es-ES"/>
                        </w:rPr>
                        <w:t>CAMARA DE</w:t>
                      </w:r>
                    </w:p>
                    <w:p w14:paraId="16091903" w14:textId="77777777" w:rsidR="00F615E1" w:rsidRPr="003A7956" w:rsidRDefault="00F615E1" w:rsidP="004C3423">
                      <w:pPr>
                        <w:spacing w:after="0"/>
                        <w:ind w:firstLine="0"/>
                        <w:jc w:val="center"/>
                        <w:rPr>
                          <w:sz w:val="18"/>
                          <w:szCs w:val="18"/>
                          <w:lang w:val="es-ES"/>
                        </w:rPr>
                      </w:pPr>
                      <w:r w:rsidRPr="003A7956">
                        <w:rPr>
                          <w:sz w:val="18"/>
                          <w:szCs w:val="18"/>
                          <w:lang w:val="es-ES"/>
                        </w:rPr>
                        <w:t>COMPTOS</w:t>
                      </w:r>
                    </w:p>
                    <w:p w14:paraId="76113651" w14:textId="77777777" w:rsidR="00F615E1" w:rsidRPr="003A7956" w:rsidRDefault="00F615E1" w:rsidP="004C3423">
                      <w:pPr>
                        <w:spacing w:after="0"/>
                        <w:ind w:firstLine="0"/>
                        <w:jc w:val="center"/>
                        <w:rPr>
                          <w:sz w:val="18"/>
                          <w:szCs w:val="18"/>
                          <w:lang w:val="es-ES"/>
                        </w:rPr>
                      </w:pPr>
                      <w:r w:rsidRPr="003A7956">
                        <w:rPr>
                          <w:sz w:val="18"/>
                          <w:szCs w:val="18"/>
                          <w:lang w:val="es-ES"/>
                        </w:rPr>
                        <w:t>DE NAVARRA</w:t>
                      </w:r>
                    </w:p>
                    <w:p w14:paraId="0D5DC467" w14:textId="77777777" w:rsidR="00F615E1" w:rsidRPr="003A7956" w:rsidRDefault="00F615E1" w:rsidP="004C3423">
                      <w:pPr>
                        <w:spacing w:after="0"/>
                        <w:ind w:firstLine="0"/>
                        <w:jc w:val="center"/>
                        <w:rPr>
                          <w:color w:val="808080"/>
                          <w:sz w:val="18"/>
                          <w:szCs w:val="18"/>
                          <w:lang w:val="es-ES"/>
                        </w:rPr>
                      </w:pPr>
                      <w:r w:rsidRPr="003A7956">
                        <w:rPr>
                          <w:color w:val="808080"/>
                          <w:sz w:val="18"/>
                          <w:szCs w:val="18"/>
                          <w:lang w:val="es-ES"/>
                        </w:rPr>
                        <w:t>NAFARROAKO</w:t>
                      </w:r>
                    </w:p>
                    <w:p w14:paraId="61446A60" w14:textId="77777777" w:rsidR="00F615E1" w:rsidRPr="003A7956" w:rsidRDefault="00F615E1" w:rsidP="004C3423">
                      <w:pPr>
                        <w:spacing w:after="0"/>
                        <w:ind w:firstLine="0"/>
                        <w:jc w:val="center"/>
                        <w:rPr>
                          <w:color w:val="808080"/>
                          <w:sz w:val="18"/>
                          <w:szCs w:val="18"/>
                          <w:lang w:val="es-ES"/>
                        </w:rPr>
                      </w:pPr>
                      <w:r w:rsidRPr="003A7956">
                        <w:rPr>
                          <w:color w:val="808080"/>
                          <w:sz w:val="18"/>
                          <w:szCs w:val="18"/>
                          <w:lang w:val="es-ES"/>
                        </w:rPr>
                        <w:t>KONTUEN</w:t>
                      </w:r>
                    </w:p>
                    <w:p w14:paraId="18B1BF3E" w14:textId="77777777" w:rsidR="00F615E1" w:rsidRPr="003A7956" w:rsidRDefault="00F615E1" w:rsidP="004C3423">
                      <w:pPr>
                        <w:spacing w:after="0"/>
                        <w:ind w:firstLine="0"/>
                        <w:jc w:val="center"/>
                        <w:rPr>
                          <w:color w:val="808080"/>
                          <w:sz w:val="18"/>
                          <w:szCs w:val="18"/>
                          <w:lang w:val="es-ES"/>
                        </w:rPr>
                      </w:pPr>
                      <w:r w:rsidRPr="003A7956">
                        <w:rPr>
                          <w:color w:val="808080"/>
                          <w:sz w:val="18"/>
                          <w:szCs w:val="18"/>
                          <w:lang w:val="es-ES"/>
                        </w:rPr>
                        <w:t>GANBERA</w:t>
                      </w:r>
                    </w:p>
                    <w:p w14:paraId="7602633E" w14:textId="77777777" w:rsidR="00F615E1" w:rsidRPr="002C7026" w:rsidRDefault="00F615E1" w:rsidP="002C7026">
                      <w:pPr>
                        <w:spacing w:after="0"/>
                        <w:ind w:firstLine="0"/>
                        <w:jc w:val="center"/>
                        <w:rPr>
                          <w:rFonts w:ascii="Trajan" w:hAnsi="Trajan"/>
                          <w:color w:val="808080"/>
                          <w:sz w:val="18"/>
                          <w:szCs w:val="18"/>
                          <w:lang w:val="es-ES"/>
                        </w:rPr>
                      </w:pPr>
                    </w:p>
                  </w:txbxContent>
                </v:textbox>
              </v:shape>
            </w:pict>
          </mc:Fallback>
        </mc:AlternateContent>
      </w:r>
    </w:p>
    <w:p w14:paraId="775D2032" w14:textId="77777777" w:rsidR="001C3A32" w:rsidRPr="001D4F09" w:rsidRDefault="00543B12" w:rsidP="001D4F09">
      <w:pPr>
        <w:pStyle w:val="EstiloPortada"/>
      </w:pPr>
      <w:r>
        <w:t>Ayuntamiento de Pamplona 20</w:t>
      </w:r>
      <w:r w:rsidR="00AF4B7E">
        <w:t>20</w:t>
      </w:r>
    </w:p>
    <w:p w14:paraId="4AA924CF" w14:textId="77777777" w:rsidR="001C3A32" w:rsidRPr="00204979" w:rsidRDefault="001C3A32" w:rsidP="00891D73">
      <w:pPr>
        <w:pStyle w:val="texto"/>
      </w:pPr>
    </w:p>
    <w:p w14:paraId="55F602C6" w14:textId="77777777" w:rsidR="001C3A32" w:rsidRPr="00204979" w:rsidRDefault="001C3A32" w:rsidP="00891D73">
      <w:pPr>
        <w:pStyle w:val="texto"/>
      </w:pPr>
    </w:p>
    <w:p w14:paraId="59D53D25" w14:textId="77777777" w:rsidR="002F2530" w:rsidRPr="00204979" w:rsidRDefault="002F2530" w:rsidP="00891D73">
      <w:pPr>
        <w:pStyle w:val="texto"/>
      </w:pPr>
    </w:p>
    <w:p w14:paraId="64979EC3" w14:textId="77777777" w:rsidR="002F2530" w:rsidRPr="00204979" w:rsidRDefault="002F2530" w:rsidP="00891D73">
      <w:pPr>
        <w:pStyle w:val="texto"/>
      </w:pPr>
    </w:p>
    <w:p w14:paraId="27B29561" w14:textId="77777777" w:rsidR="001C3A32" w:rsidRPr="00204979" w:rsidRDefault="001C3A32" w:rsidP="00891D73">
      <w:pPr>
        <w:pStyle w:val="texto"/>
      </w:pPr>
    </w:p>
    <w:p w14:paraId="09196B5B" w14:textId="77777777" w:rsidR="001C3A32" w:rsidRPr="00204979" w:rsidRDefault="001C3A32" w:rsidP="00891D73">
      <w:pPr>
        <w:pStyle w:val="texto"/>
      </w:pPr>
    </w:p>
    <w:p w14:paraId="2F382F9E" w14:textId="77777777" w:rsidR="001C3A32" w:rsidRPr="00204979" w:rsidRDefault="001C3A32" w:rsidP="00891D73">
      <w:pPr>
        <w:pStyle w:val="texto"/>
      </w:pPr>
    </w:p>
    <w:p w14:paraId="2107CBED" w14:textId="77777777" w:rsidR="001C3A32" w:rsidRPr="00204979" w:rsidRDefault="001C3A32" w:rsidP="00891D73">
      <w:pPr>
        <w:pStyle w:val="texto"/>
      </w:pPr>
    </w:p>
    <w:p w14:paraId="4326F4ED" w14:textId="77777777" w:rsidR="001C3A32" w:rsidRPr="00204979" w:rsidRDefault="001C3A32" w:rsidP="00891D73">
      <w:pPr>
        <w:pStyle w:val="texto"/>
      </w:pPr>
    </w:p>
    <w:p w14:paraId="488EF9EB" w14:textId="779E1AB1" w:rsidR="001C3A32" w:rsidRDefault="001C3A32" w:rsidP="00891D73">
      <w:pPr>
        <w:pStyle w:val="texto"/>
      </w:pPr>
    </w:p>
    <w:p w14:paraId="0772E7CC" w14:textId="6F5F0D07" w:rsidR="00793474" w:rsidRDefault="00793474" w:rsidP="00891D73">
      <w:pPr>
        <w:pStyle w:val="texto"/>
      </w:pPr>
    </w:p>
    <w:p w14:paraId="2C83C2AD" w14:textId="77777777" w:rsidR="00793474" w:rsidRPr="00204979" w:rsidRDefault="00793474" w:rsidP="00891D73">
      <w:pPr>
        <w:pStyle w:val="texto"/>
      </w:pPr>
    </w:p>
    <w:p w14:paraId="301693B3" w14:textId="77777777" w:rsidR="001C3A32" w:rsidRPr="00204979" w:rsidRDefault="001C3A32" w:rsidP="00891D73">
      <w:pPr>
        <w:pStyle w:val="texto"/>
      </w:pPr>
    </w:p>
    <w:p w14:paraId="6D2D0002" w14:textId="77777777" w:rsidR="001C3A32" w:rsidRPr="00204979" w:rsidRDefault="001C3A32" w:rsidP="00891D73">
      <w:pPr>
        <w:pStyle w:val="texto"/>
      </w:pPr>
    </w:p>
    <w:p w14:paraId="72663F97" w14:textId="77777777" w:rsidR="001C3A32" w:rsidRPr="00204979" w:rsidRDefault="001C3A32" w:rsidP="00891D73">
      <w:pPr>
        <w:pStyle w:val="texto"/>
      </w:pPr>
    </w:p>
    <w:p w14:paraId="57A26F3A" w14:textId="77777777" w:rsidR="001C3A32" w:rsidRPr="00204979" w:rsidRDefault="001C3A32" w:rsidP="00891D73">
      <w:pPr>
        <w:pStyle w:val="texto"/>
      </w:pPr>
    </w:p>
    <w:p w14:paraId="0D91E927" w14:textId="77777777" w:rsidR="00844F74" w:rsidRPr="00204979" w:rsidRDefault="00844F74" w:rsidP="00891D73">
      <w:pPr>
        <w:pStyle w:val="texto"/>
      </w:pPr>
    </w:p>
    <w:p w14:paraId="31AA31EB" w14:textId="77777777" w:rsidR="00844F74" w:rsidRPr="00204979" w:rsidRDefault="00844F74" w:rsidP="00891D73">
      <w:pPr>
        <w:pStyle w:val="texto"/>
      </w:pPr>
    </w:p>
    <w:p w14:paraId="6949D96A" w14:textId="19AFD78B" w:rsidR="00716463" w:rsidRPr="001D4F09" w:rsidRDefault="00E144C8" w:rsidP="009936FC">
      <w:pPr>
        <w:pStyle w:val="Fechaportada"/>
      </w:pPr>
      <w:r>
        <w:t>Noviembre</w:t>
      </w:r>
      <w:r w:rsidR="00AF4B7E">
        <w:t xml:space="preserve"> </w:t>
      </w:r>
      <w:r w:rsidR="009D42D6">
        <w:t xml:space="preserve">de </w:t>
      </w:r>
      <w:r w:rsidR="00543B12">
        <w:t>20</w:t>
      </w:r>
      <w:r w:rsidR="00AF4B7E">
        <w:t>21</w:t>
      </w:r>
    </w:p>
    <w:p w14:paraId="51269791" w14:textId="77777777" w:rsidR="008E3FFE" w:rsidRPr="001D4F09" w:rsidRDefault="008E3FFE" w:rsidP="00891D73">
      <w:pPr>
        <w:pStyle w:val="ndice"/>
        <w:rPr>
          <w:rFonts w:ascii="Times New Roman" w:hAnsi="Times New Roman"/>
        </w:rPr>
        <w:sectPr w:rsidR="008E3FFE" w:rsidRPr="001D4F09" w:rsidSect="00EB7E58">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14:paraId="50916A45" w14:textId="77777777" w:rsidR="001C3A32" w:rsidRDefault="00891D73" w:rsidP="00891D73">
      <w:pPr>
        <w:pStyle w:val="ndice"/>
      </w:pPr>
      <w:r w:rsidRPr="00891D73">
        <w:lastRenderedPageBreak/>
        <w:t>Índice</w:t>
      </w:r>
    </w:p>
    <w:p w14:paraId="4AA4050C" w14:textId="0F4E4A34" w:rsidR="00A23E18"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88030923" w:history="1">
        <w:r w:rsidR="00A23E18" w:rsidRPr="00B507CB">
          <w:rPr>
            <w:rStyle w:val="Hipervnculo"/>
            <w:noProof/>
          </w:rPr>
          <w:t>Resumen ejecutivo</w:t>
        </w:r>
        <w:r w:rsidR="00A23E18">
          <w:rPr>
            <w:noProof/>
            <w:webHidden/>
          </w:rPr>
          <w:tab/>
        </w:r>
        <w:r w:rsidR="00A23E18">
          <w:rPr>
            <w:noProof/>
            <w:webHidden/>
          </w:rPr>
          <w:fldChar w:fldCharType="begin"/>
        </w:r>
        <w:r w:rsidR="00A23E18">
          <w:rPr>
            <w:noProof/>
            <w:webHidden/>
          </w:rPr>
          <w:instrText xml:space="preserve"> PAGEREF _Toc88030923 \h </w:instrText>
        </w:r>
        <w:r w:rsidR="00A23E18">
          <w:rPr>
            <w:noProof/>
            <w:webHidden/>
          </w:rPr>
        </w:r>
        <w:r w:rsidR="00A23E18">
          <w:rPr>
            <w:noProof/>
            <w:webHidden/>
          </w:rPr>
          <w:fldChar w:fldCharType="separate"/>
        </w:r>
        <w:r w:rsidR="007A7A3F">
          <w:rPr>
            <w:noProof/>
            <w:webHidden/>
          </w:rPr>
          <w:t>3</w:t>
        </w:r>
        <w:r w:rsidR="00A23E18">
          <w:rPr>
            <w:noProof/>
            <w:webHidden/>
          </w:rPr>
          <w:fldChar w:fldCharType="end"/>
        </w:r>
      </w:hyperlink>
    </w:p>
    <w:p w14:paraId="1162763A" w14:textId="2F4F73F9" w:rsidR="00A23E18" w:rsidRDefault="0094579E">
      <w:pPr>
        <w:pStyle w:val="TDC1"/>
        <w:rPr>
          <w:rFonts w:asciiTheme="minorHAnsi" w:eastAsiaTheme="minorEastAsia" w:hAnsiTheme="minorHAnsi" w:cstheme="minorBidi"/>
          <w:smallCaps w:val="0"/>
          <w:noProof/>
          <w:szCs w:val="22"/>
          <w:lang w:val="es-ES" w:eastAsia="es-ES"/>
        </w:rPr>
      </w:pPr>
      <w:hyperlink w:anchor="_Toc88030924" w:history="1">
        <w:r w:rsidR="00A23E18" w:rsidRPr="00B507CB">
          <w:rPr>
            <w:rStyle w:val="Hipervnculo"/>
            <w:noProof/>
          </w:rPr>
          <w:t>I. Introducción</w:t>
        </w:r>
        <w:r w:rsidR="00A23E18">
          <w:rPr>
            <w:noProof/>
            <w:webHidden/>
          </w:rPr>
          <w:tab/>
        </w:r>
        <w:r w:rsidR="00A23E18">
          <w:rPr>
            <w:noProof/>
            <w:webHidden/>
          </w:rPr>
          <w:fldChar w:fldCharType="begin"/>
        </w:r>
        <w:r w:rsidR="00A23E18">
          <w:rPr>
            <w:noProof/>
            <w:webHidden/>
          </w:rPr>
          <w:instrText xml:space="preserve"> PAGEREF _Toc88030924 \h </w:instrText>
        </w:r>
        <w:r w:rsidR="00A23E18">
          <w:rPr>
            <w:noProof/>
            <w:webHidden/>
          </w:rPr>
        </w:r>
        <w:r w:rsidR="00A23E18">
          <w:rPr>
            <w:noProof/>
            <w:webHidden/>
          </w:rPr>
          <w:fldChar w:fldCharType="separate"/>
        </w:r>
        <w:r w:rsidR="007A7A3F">
          <w:rPr>
            <w:noProof/>
            <w:webHidden/>
          </w:rPr>
          <w:t>5</w:t>
        </w:r>
        <w:r w:rsidR="00A23E18">
          <w:rPr>
            <w:noProof/>
            <w:webHidden/>
          </w:rPr>
          <w:fldChar w:fldCharType="end"/>
        </w:r>
      </w:hyperlink>
    </w:p>
    <w:p w14:paraId="095E52E2" w14:textId="44497547" w:rsidR="00A23E18" w:rsidRDefault="0094579E">
      <w:pPr>
        <w:pStyle w:val="TDC1"/>
        <w:rPr>
          <w:rFonts w:asciiTheme="minorHAnsi" w:eastAsiaTheme="minorEastAsia" w:hAnsiTheme="minorHAnsi" w:cstheme="minorBidi"/>
          <w:smallCaps w:val="0"/>
          <w:noProof/>
          <w:szCs w:val="22"/>
          <w:lang w:val="es-ES" w:eastAsia="es-ES"/>
        </w:rPr>
      </w:pPr>
      <w:hyperlink w:anchor="_Toc88030925" w:history="1">
        <w:r w:rsidR="00A23E18" w:rsidRPr="00B507CB">
          <w:rPr>
            <w:rStyle w:val="Hipervnculo"/>
            <w:noProof/>
          </w:rPr>
          <w:t>II. El Ayuntamiento de Pamplona</w:t>
        </w:r>
        <w:r w:rsidR="00A23E18">
          <w:rPr>
            <w:noProof/>
            <w:webHidden/>
          </w:rPr>
          <w:tab/>
        </w:r>
        <w:r w:rsidR="00A23E18">
          <w:rPr>
            <w:noProof/>
            <w:webHidden/>
          </w:rPr>
          <w:fldChar w:fldCharType="begin"/>
        </w:r>
        <w:r w:rsidR="00A23E18">
          <w:rPr>
            <w:noProof/>
            <w:webHidden/>
          </w:rPr>
          <w:instrText xml:space="preserve"> PAGEREF _Toc88030925 \h </w:instrText>
        </w:r>
        <w:r w:rsidR="00A23E18">
          <w:rPr>
            <w:noProof/>
            <w:webHidden/>
          </w:rPr>
        </w:r>
        <w:r w:rsidR="00A23E18">
          <w:rPr>
            <w:noProof/>
            <w:webHidden/>
          </w:rPr>
          <w:fldChar w:fldCharType="separate"/>
        </w:r>
        <w:r w:rsidR="007A7A3F">
          <w:rPr>
            <w:noProof/>
            <w:webHidden/>
          </w:rPr>
          <w:t>6</w:t>
        </w:r>
        <w:r w:rsidR="00A23E18">
          <w:rPr>
            <w:noProof/>
            <w:webHidden/>
          </w:rPr>
          <w:fldChar w:fldCharType="end"/>
        </w:r>
      </w:hyperlink>
    </w:p>
    <w:p w14:paraId="029E6A58" w14:textId="106FA903" w:rsidR="00A23E18" w:rsidRDefault="0094579E">
      <w:pPr>
        <w:pStyle w:val="TDC1"/>
        <w:rPr>
          <w:rFonts w:asciiTheme="minorHAnsi" w:eastAsiaTheme="minorEastAsia" w:hAnsiTheme="minorHAnsi" w:cstheme="minorBidi"/>
          <w:smallCaps w:val="0"/>
          <w:noProof/>
          <w:szCs w:val="22"/>
          <w:lang w:val="es-ES" w:eastAsia="es-ES"/>
        </w:rPr>
      </w:pPr>
      <w:hyperlink w:anchor="_Toc88030926" w:history="1">
        <w:r w:rsidR="00A23E18" w:rsidRPr="00B507CB">
          <w:rPr>
            <w:rStyle w:val="Hipervnculo"/>
            <w:noProof/>
          </w:rPr>
          <w:t>III. Objetivos y alcance de la fiscalización</w:t>
        </w:r>
        <w:r w:rsidR="00A23E18">
          <w:rPr>
            <w:noProof/>
            <w:webHidden/>
          </w:rPr>
          <w:tab/>
        </w:r>
        <w:r w:rsidR="00A23E18">
          <w:rPr>
            <w:noProof/>
            <w:webHidden/>
          </w:rPr>
          <w:fldChar w:fldCharType="begin"/>
        </w:r>
        <w:r w:rsidR="00A23E18">
          <w:rPr>
            <w:noProof/>
            <w:webHidden/>
          </w:rPr>
          <w:instrText xml:space="preserve"> PAGEREF _Toc88030926 \h </w:instrText>
        </w:r>
        <w:r w:rsidR="00A23E18">
          <w:rPr>
            <w:noProof/>
            <w:webHidden/>
          </w:rPr>
        </w:r>
        <w:r w:rsidR="00A23E18">
          <w:rPr>
            <w:noProof/>
            <w:webHidden/>
          </w:rPr>
          <w:fldChar w:fldCharType="separate"/>
        </w:r>
        <w:r w:rsidR="007A7A3F">
          <w:rPr>
            <w:noProof/>
            <w:webHidden/>
          </w:rPr>
          <w:t>10</w:t>
        </w:r>
        <w:r w:rsidR="00A23E18">
          <w:rPr>
            <w:noProof/>
            <w:webHidden/>
          </w:rPr>
          <w:fldChar w:fldCharType="end"/>
        </w:r>
      </w:hyperlink>
    </w:p>
    <w:p w14:paraId="126254F7" w14:textId="46E5FA5D" w:rsidR="00A23E18" w:rsidRDefault="0094579E">
      <w:pPr>
        <w:pStyle w:val="TDC1"/>
        <w:rPr>
          <w:rFonts w:asciiTheme="minorHAnsi" w:eastAsiaTheme="minorEastAsia" w:hAnsiTheme="minorHAnsi" w:cstheme="minorBidi"/>
          <w:smallCaps w:val="0"/>
          <w:noProof/>
          <w:szCs w:val="22"/>
          <w:lang w:val="es-ES" w:eastAsia="es-ES"/>
        </w:rPr>
      </w:pPr>
      <w:hyperlink w:anchor="_Toc88030927" w:history="1">
        <w:r w:rsidR="00A23E18" w:rsidRPr="00B507CB">
          <w:rPr>
            <w:rStyle w:val="Hipervnculo"/>
            <w:noProof/>
          </w:rPr>
          <w:t>IV. Opinión</w:t>
        </w:r>
        <w:r w:rsidR="00A23E18">
          <w:rPr>
            <w:noProof/>
            <w:webHidden/>
          </w:rPr>
          <w:tab/>
        </w:r>
        <w:r w:rsidR="00A23E18">
          <w:rPr>
            <w:noProof/>
            <w:webHidden/>
          </w:rPr>
          <w:fldChar w:fldCharType="begin"/>
        </w:r>
        <w:r w:rsidR="00A23E18">
          <w:rPr>
            <w:noProof/>
            <w:webHidden/>
          </w:rPr>
          <w:instrText xml:space="preserve"> PAGEREF _Toc88030927 \h </w:instrText>
        </w:r>
        <w:r w:rsidR="00A23E18">
          <w:rPr>
            <w:noProof/>
            <w:webHidden/>
          </w:rPr>
        </w:r>
        <w:r w:rsidR="00A23E18">
          <w:rPr>
            <w:noProof/>
            <w:webHidden/>
          </w:rPr>
          <w:fldChar w:fldCharType="separate"/>
        </w:r>
        <w:r w:rsidR="007A7A3F">
          <w:rPr>
            <w:noProof/>
            <w:webHidden/>
          </w:rPr>
          <w:t>11</w:t>
        </w:r>
        <w:r w:rsidR="00A23E18">
          <w:rPr>
            <w:noProof/>
            <w:webHidden/>
          </w:rPr>
          <w:fldChar w:fldCharType="end"/>
        </w:r>
      </w:hyperlink>
    </w:p>
    <w:p w14:paraId="6162348A" w14:textId="7BA2BAA5" w:rsidR="00A23E18" w:rsidRDefault="0094579E">
      <w:pPr>
        <w:pStyle w:val="TDC2"/>
        <w:rPr>
          <w:rFonts w:asciiTheme="minorHAnsi" w:eastAsiaTheme="minorEastAsia" w:hAnsiTheme="minorHAnsi" w:cstheme="minorBidi"/>
          <w:noProof/>
          <w:szCs w:val="22"/>
          <w:lang w:val="es-ES" w:eastAsia="es-ES"/>
        </w:rPr>
      </w:pPr>
      <w:hyperlink w:anchor="_Toc88030928" w:history="1">
        <w:r w:rsidR="00A23E18" w:rsidRPr="00B507CB">
          <w:rPr>
            <w:rStyle w:val="Hipervnculo"/>
            <w:noProof/>
          </w:rPr>
          <w:t>IV.1. Opinión de auditoría financiera</w:t>
        </w:r>
        <w:r w:rsidR="00A23E18">
          <w:rPr>
            <w:noProof/>
            <w:webHidden/>
          </w:rPr>
          <w:tab/>
        </w:r>
        <w:r w:rsidR="00A23E18">
          <w:rPr>
            <w:noProof/>
            <w:webHidden/>
          </w:rPr>
          <w:fldChar w:fldCharType="begin"/>
        </w:r>
        <w:r w:rsidR="00A23E18">
          <w:rPr>
            <w:noProof/>
            <w:webHidden/>
          </w:rPr>
          <w:instrText xml:space="preserve"> PAGEREF _Toc88030928 \h </w:instrText>
        </w:r>
        <w:r w:rsidR="00A23E18">
          <w:rPr>
            <w:noProof/>
            <w:webHidden/>
          </w:rPr>
        </w:r>
        <w:r w:rsidR="00A23E18">
          <w:rPr>
            <w:noProof/>
            <w:webHidden/>
          </w:rPr>
          <w:fldChar w:fldCharType="separate"/>
        </w:r>
        <w:r w:rsidR="007A7A3F">
          <w:rPr>
            <w:noProof/>
            <w:webHidden/>
          </w:rPr>
          <w:t>12</w:t>
        </w:r>
        <w:r w:rsidR="00A23E18">
          <w:rPr>
            <w:noProof/>
            <w:webHidden/>
          </w:rPr>
          <w:fldChar w:fldCharType="end"/>
        </w:r>
      </w:hyperlink>
    </w:p>
    <w:p w14:paraId="0F867471" w14:textId="69B52B63" w:rsidR="00A23E18" w:rsidRDefault="0094579E">
      <w:pPr>
        <w:pStyle w:val="TDC2"/>
        <w:rPr>
          <w:rFonts w:asciiTheme="minorHAnsi" w:eastAsiaTheme="minorEastAsia" w:hAnsiTheme="minorHAnsi" w:cstheme="minorBidi"/>
          <w:noProof/>
          <w:szCs w:val="22"/>
          <w:lang w:val="es-ES" w:eastAsia="es-ES"/>
        </w:rPr>
      </w:pPr>
      <w:hyperlink w:anchor="_Toc88030929" w:history="1">
        <w:r w:rsidR="00A23E18" w:rsidRPr="00B507CB">
          <w:rPr>
            <w:rStyle w:val="Hipervnculo"/>
            <w:noProof/>
          </w:rPr>
          <w:t>IV.2. Opinión de cumplimiento de la legalidad</w:t>
        </w:r>
        <w:r w:rsidR="00A23E18">
          <w:rPr>
            <w:noProof/>
            <w:webHidden/>
          </w:rPr>
          <w:tab/>
        </w:r>
        <w:r w:rsidR="00A23E18">
          <w:rPr>
            <w:noProof/>
            <w:webHidden/>
          </w:rPr>
          <w:fldChar w:fldCharType="begin"/>
        </w:r>
        <w:r w:rsidR="00A23E18">
          <w:rPr>
            <w:noProof/>
            <w:webHidden/>
          </w:rPr>
          <w:instrText xml:space="preserve"> PAGEREF _Toc88030929 \h </w:instrText>
        </w:r>
        <w:r w:rsidR="00A23E18">
          <w:rPr>
            <w:noProof/>
            <w:webHidden/>
          </w:rPr>
        </w:r>
        <w:r w:rsidR="00A23E18">
          <w:rPr>
            <w:noProof/>
            <w:webHidden/>
          </w:rPr>
          <w:fldChar w:fldCharType="separate"/>
        </w:r>
        <w:r w:rsidR="007A7A3F">
          <w:rPr>
            <w:noProof/>
            <w:webHidden/>
          </w:rPr>
          <w:t>12</w:t>
        </w:r>
        <w:r w:rsidR="00A23E18">
          <w:rPr>
            <w:noProof/>
            <w:webHidden/>
          </w:rPr>
          <w:fldChar w:fldCharType="end"/>
        </w:r>
      </w:hyperlink>
    </w:p>
    <w:p w14:paraId="342DD284" w14:textId="1F28DD4A" w:rsidR="00A23E18" w:rsidRDefault="0094579E">
      <w:pPr>
        <w:pStyle w:val="TDC1"/>
        <w:rPr>
          <w:rFonts w:asciiTheme="minorHAnsi" w:eastAsiaTheme="minorEastAsia" w:hAnsiTheme="minorHAnsi" w:cstheme="minorBidi"/>
          <w:smallCaps w:val="0"/>
          <w:noProof/>
          <w:szCs w:val="22"/>
          <w:lang w:val="es-ES" w:eastAsia="es-ES"/>
        </w:rPr>
      </w:pPr>
      <w:hyperlink w:anchor="_Toc88030930" w:history="1">
        <w:r w:rsidR="00A23E18" w:rsidRPr="00B507CB">
          <w:rPr>
            <w:rStyle w:val="Hipervnculo"/>
            <w:noProof/>
          </w:rPr>
          <w:t>V. Estados financieros consolidados</w:t>
        </w:r>
        <w:r w:rsidR="00A23E18">
          <w:rPr>
            <w:noProof/>
            <w:webHidden/>
          </w:rPr>
          <w:tab/>
        </w:r>
        <w:r w:rsidR="00A23E18">
          <w:rPr>
            <w:noProof/>
            <w:webHidden/>
          </w:rPr>
          <w:fldChar w:fldCharType="begin"/>
        </w:r>
        <w:r w:rsidR="00A23E18">
          <w:rPr>
            <w:noProof/>
            <w:webHidden/>
          </w:rPr>
          <w:instrText xml:space="preserve"> PAGEREF _Toc88030930 \h </w:instrText>
        </w:r>
        <w:r w:rsidR="00A23E18">
          <w:rPr>
            <w:noProof/>
            <w:webHidden/>
          </w:rPr>
        </w:r>
        <w:r w:rsidR="00A23E18">
          <w:rPr>
            <w:noProof/>
            <w:webHidden/>
          </w:rPr>
          <w:fldChar w:fldCharType="separate"/>
        </w:r>
        <w:r w:rsidR="007A7A3F">
          <w:rPr>
            <w:noProof/>
            <w:webHidden/>
          </w:rPr>
          <w:t>14</w:t>
        </w:r>
        <w:r w:rsidR="00A23E18">
          <w:rPr>
            <w:noProof/>
            <w:webHidden/>
          </w:rPr>
          <w:fldChar w:fldCharType="end"/>
        </w:r>
      </w:hyperlink>
    </w:p>
    <w:p w14:paraId="5CF1E605" w14:textId="5ABCFC6C" w:rsidR="00A23E18" w:rsidRDefault="0094579E">
      <w:pPr>
        <w:pStyle w:val="TDC2"/>
        <w:rPr>
          <w:rFonts w:asciiTheme="minorHAnsi" w:eastAsiaTheme="minorEastAsia" w:hAnsiTheme="minorHAnsi" w:cstheme="minorBidi"/>
          <w:noProof/>
          <w:szCs w:val="22"/>
          <w:lang w:val="es-ES" w:eastAsia="es-ES"/>
        </w:rPr>
      </w:pPr>
      <w:hyperlink w:anchor="_Toc88030931" w:history="1">
        <w:r w:rsidR="00A23E18" w:rsidRPr="00B507CB">
          <w:rPr>
            <w:rStyle w:val="Hipervnculo"/>
            <w:noProof/>
          </w:rPr>
          <w:t>V.1. Estado de liquidación consolidado del presupuesto del ejercicio 2020</w:t>
        </w:r>
        <w:r w:rsidR="00A23E18">
          <w:rPr>
            <w:noProof/>
            <w:webHidden/>
          </w:rPr>
          <w:tab/>
        </w:r>
        <w:r w:rsidR="00A23E18">
          <w:rPr>
            <w:noProof/>
            <w:webHidden/>
          </w:rPr>
          <w:fldChar w:fldCharType="begin"/>
        </w:r>
        <w:r w:rsidR="00A23E18">
          <w:rPr>
            <w:noProof/>
            <w:webHidden/>
          </w:rPr>
          <w:instrText xml:space="preserve"> PAGEREF _Toc88030931 \h </w:instrText>
        </w:r>
        <w:r w:rsidR="00A23E18">
          <w:rPr>
            <w:noProof/>
            <w:webHidden/>
          </w:rPr>
        </w:r>
        <w:r w:rsidR="00A23E18">
          <w:rPr>
            <w:noProof/>
            <w:webHidden/>
          </w:rPr>
          <w:fldChar w:fldCharType="separate"/>
        </w:r>
        <w:r w:rsidR="007A7A3F">
          <w:rPr>
            <w:noProof/>
            <w:webHidden/>
          </w:rPr>
          <w:t>14</w:t>
        </w:r>
        <w:r w:rsidR="00A23E18">
          <w:rPr>
            <w:noProof/>
            <w:webHidden/>
          </w:rPr>
          <w:fldChar w:fldCharType="end"/>
        </w:r>
      </w:hyperlink>
    </w:p>
    <w:p w14:paraId="47124660" w14:textId="2F503C0F" w:rsidR="00A23E18" w:rsidRDefault="0094579E">
      <w:pPr>
        <w:pStyle w:val="TDC2"/>
        <w:rPr>
          <w:rFonts w:asciiTheme="minorHAnsi" w:eastAsiaTheme="minorEastAsia" w:hAnsiTheme="minorHAnsi" w:cstheme="minorBidi"/>
          <w:noProof/>
          <w:szCs w:val="22"/>
          <w:lang w:val="es-ES" w:eastAsia="es-ES"/>
        </w:rPr>
      </w:pPr>
      <w:hyperlink w:anchor="_Toc88030932" w:history="1">
        <w:r w:rsidR="00A23E18" w:rsidRPr="00B507CB">
          <w:rPr>
            <w:rStyle w:val="Hipervnculo"/>
            <w:noProof/>
          </w:rPr>
          <w:t>V.2. Resultado presupuestario consolidado del ejercicio 2020</w:t>
        </w:r>
        <w:r w:rsidR="00A23E18">
          <w:rPr>
            <w:noProof/>
            <w:webHidden/>
          </w:rPr>
          <w:tab/>
        </w:r>
        <w:r w:rsidR="00A23E18">
          <w:rPr>
            <w:noProof/>
            <w:webHidden/>
          </w:rPr>
          <w:fldChar w:fldCharType="begin"/>
        </w:r>
        <w:r w:rsidR="00A23E18">
          <w:rPr>
            <w:noProof/>
            <w:webHidden/>
          </w:rPr>
          <w:instrText xml:space="preserve"> PAGEREF _Toc88030932 \h </w:instrText>
        </w:r>
        <w:r w:rsidR="00A23E18">
          <w:rPr>
            <w:noProof/>
            <w:webHidden/>
          </w:rPr>
        </w:r>
        <w:r w:rsidR="00A23E18">
          <w:rPr>
            <w:noProof/>
            <w:webHidden/>
          </w:rPr>
          <w:fldChar w:fldCharType="separate"/>
        </w:r>
        <w:r w:rsidR="007A7A3F">
          <w:rPr>
            <w:noProof/>
            <w:webHidden/>
          </w:rPr>
          <w:t>15</w:t>
        </w:r>
        <w:r w:rsidR="00A23E18">
          <w:rPr>
            <w:noProof/>
            <w:webHidden/>
          </w:rPr>
          <w:fldChar w:fldCharType="end"/>
        </w:r>
      </w:hyperlink>
    </w:p>
    <w:p w14:paraId="2322B4AE" w14:textId="2014397D" w:rsidR="00A23E18" w:rsidRDefault="0094579E">
      <w:pPr>
        <w:pStyle w:val="TDC2"/>
        <w:rPr>
          <w:rFonts w:asciiTheme="minorHAnsi" w:eastAsiaTheme="minorEastAsia" w:hAnsiTheme="minorHAnsi" w:cstheme="minorBidi"/>
          <w:noProof/>
          <w:szCs w:val="22"/>
          <w:lang w:val="es-ES" w:eastAsia="es-ES"/>
        </w:rPr>
      </w:pPr>
      <w:hyperlink w:anchor="_Toc88030933" w:history="1">
        <w:r w:rsidR="00A23E18" w:rsidRPr="00B507CB">
          <w:rPr>
            <w:rStyle w:val="Hipervnculo"/>
            <w:noProof/>
          </w:rPr>
          <w:t>V.3. Estado de remanente de tesorería consolidado del ejercicio 2020</w:t>
        </w:r>
        <w:r w:rsidR="00A23E18">
          <w:rPr>
            <w:noProof/>
            <w:webHidden/>
          </w:rPr>
          <w:tab/>
        </w:r>
        <w:r w:rsidR="00A23E18">
          <w:rPr>
            <w:noProof/>
            <w:webHidden/>
          </w:rPr>
          <w:fldChar w:fldCharType="begin"/>
        </w:r>
        <w:r w:rsidR="00A23E18">
          <w:rPr>
            <w:noProof/>
            <w:webHidden/>
          </w:rPr>
          <w:instrText xml:space="preserve"> PAGEREF _Toc88030933 \h </w:instrText>
        </w:r>
        <w:r w:rsidR="00A23E18">
          <w:rPr>
            <w:noProof/>
            <w:webHidden/>
          </w:rPr>
        </w:r>
        <w:r w:rsidR="00A23E18">
          <w:rPr>
            <w:noProof/>
            <w:webHidden/>
          </w:rPr>
          <w:fldChar w:fldCharType="separate"/>
        </w:r>
        <w:r w:rsidR="007A7A3F">
          <w:rPr>
            <w:noProof/>
            <w:webHidden/>
          </w:rPr>
          <w:t>15</w:t>
        </w:r>
        <w:r w:rsidR="00A23E18">
          <w:rPr>
            <w:noProof/>
            <w:webHidden/>
          </w:rPr>
          <w:fldChar w:fldCharType="end"/>
        </w:r>
      </w:hyperlink>
    </w:p>
    <w:p w14:paraId="057A4EF5" w14:textId="5C09D5A7" w:rsidR="00A23E18" w:rsidRDefault="0094579E">
      <w:pPr>
        <w:pStyle w:val="TDC2"/>
        <w:rPr>
          <w:rFonts w:asciiTheme="minorHAnsi" w:eastAsiaTheme="minorEastAsia" w:hAnsiTheme="minorHAnsi" w:cstheme="minorBidi"/>
          <w:noProof/>
          <w:szCs w:val="22"/>
          <w:lang w:val="es-ES" w:eastAsia="es-ES"/>
        </w:rPr>
      </w:pPr>
      <w:hyperlink w:anchor="_Toc88030934" w:history="1">
        <w:r w:rsidR="00A23E18" w:rsidRPr="00B507CB">
          <w:rPr>
            <w:rStyle w:val="Hipervnculo"/>
            <w:rFonts w:eastAsia="Arial"/>
            <w:noProof/>
          </w:rPr>
          <w:t>V.4. Balance de situación consolidado a 31 de diciembre de 2020</w:t>
        </w:r>
        <w:r w:rsidR="00A23E18">
          <w:rPr>
            <w:noProof/>
            <w:webHidden/>
          </w:rPr>
          <w:tab/>
        </w:r>
        <w:r w:rsidR="00A23E18">
          <w:rPr>
            <w:noProof/>
            <w:webHidden/>
          </w:rPr>
          <w:fldChar w:fldCharType="begin"/>
        </w:r>
        <w:r w:rsidR="00A23E18">
          <w:rPr>
            <w:noProof/>
            <w:webHidden/>
          </w:rPr>
          <w:instrText xml:space="preserve"> PAGEREF _Toc88030934 \h </w:instrText>
        </w:r>
        <w:r w:rsidR="00A23E18">
          <w:rPr>
            <w:noProof/>
            <w:webHidden/>
          </w:rPr>
        </w:r>
        <w:r w:rsidR="00A23E18">
          <w:rPr>
            <w:noProof/>
            <w:webHidden/>
          </w:rPr>
          <w:fldChar w:fldCharType="separate"/>
        </w:r>
        <w:r w:rsidR="007A7A3F">
          <w:rPr>
            <w:noProof/>
            <w:webHidden/>
          </w:rPr>
          <w:t>16</w:t>
        </w:r>
        <w:r w:rsidR="00A23E18">
          <w:rPr>
            <w:noProof/>
            <w:webHidden/>
          </w:rPr>
          <w:fldChar w:fldCharType="end"/>
        </w:r>
      </w:hyperlink>
    </w:p>
    <w:p w14:paraId="4033B504" w14:textId="7AD54F8D" w:rsidR="00A23E18" w:rsidRDefault="0094579E">
      <w:pPr>
        <w:pStyle w:val="TDC1"/>
        <w:rPr>
          <w:rFonts w:asciiTheme="minorHAnsi" w:eastAsiaTheme="minorEastAsia" w:hAnsiTheme="minorHAnsi" w:cstheme="minorBidi"/>
          <w:smallCaps w:val="0"/>
          <w:noProof/>
          <w:szCs w:val="22"/>
          <w:lang w:val="es-ES" w:eastAsia="es-ES"/>
        </w:rPr>
      </w:pPr>
      <w:hyperlink w:anchor="_Toc88030935" w:history="1">
        <w:r w:rsidR="00A23E18" w:rsidRPr="00B507CB">
          <w:rPr>
            <w:rStyle w:val="Hipervnculo"/>
            <w:noProof/>
          </w:rPr>
          <w:t>VI. Conclusiones y recomendaciones</w:t>
        </w:r>
        <w:r w:rsidR="00A23E18">
          <w:rPr>
            <w:noProof/>
            <w:webHidden/>
          </w:rPr>
          <w:tab/>
        </w:r>
        <w:r w:rsidR="00A23E18">
          <w:rPr>
            <w:noProof/>
            <w:webHidden/>
          </w:rPr>
          <w:fldChar w:fldCharType="begin"/>
        </w:r>
        <w:r w:rsidR="00A23E18">
          <w:rPr>
            <w:noProof/>
            <w:webHidden/>
          </w:rPr>
          <w:instrText xml:space="preserve"> PAGEREF _Toc88030935 \h </w:instrText>
        </w:r>
        <w:r w:rsidR="00A23E18">
          <w:rPr>
            <w:noProof/>
            <w:webHidden/>
          </w:rPr>
        </w:r>
        <w:r w:rsidR="00A23E18">
          <w:rPr>
            <w:noProof/>
            <w:webHidden/>
          </w:rPr>
          <w:fldChar w:fldCharType="separate"/>
        </w:r>
        <w:r w:rsidR="007A7A3F">
          <w:rPr>
            <w:noProof/>
            <w:webHidden/>
          </w:rPr>
          <w:t>17</w:t>
        </w:r>
        <w:r w:rsidR="00A23E18">
          <w:rPr>
            <w:noProof/>
            <w:webHidden/>
          </w:rPr>
          <w:fldChar w:fldCharType="end"/>
        </w:r>
      </w:hyperlink>
    </w:p>
    <w:p w14:paraId="1AB43425" w14:textId="5F87DC22" w:rsidR="00A23E18" w:rsidRDefault="0094579E">
      <w:pPr>
        <w:pStyle w:val="TDC2"/>
        <w:rPr>
          <w:rFonts w:asciiTheme="minorHAnsi" w:eastAsiaTheme="minorEastAsia" w:hAnsiTheme="minorHAnsi" w:cstheme="minorBidi"/>
          <w:noProof/>
          <w:szCs w:val="22"/>
          <w:lang w:val="es-ES" w:eastAsia="es-ES"/>
        </w:rPr>
      </w:pPr>
      <w:hyperlink w:anchor="_Toc88030936" w:history="1">
        <w:r w:rsidR="00A23E18" w:rsidRPr="00B507CB">
          <w:rPr>
            <w:rStyle w:val="Hipervnculo"/>
            <w:noProof/>
          </w:rPr>
          <w:t>VI.1. Presupuesto General</w:t>
        </w:r>
        <w:r w:rsidR="00A23E18">
          <w:rPr>
            <w:noProof/>
            <w:webHidden/>
          </w:rPr>
          <w:tab/>
        </w:r>
        <w:r w:rsidR="00A23E18">
          <w:rPr>
            <w:noProof/>
            <w:webHidden/>
          </w:rPr>
          <w:fldChar w:fldCharType="begin"/>
        </w:r>
        <w:r w:rsidR="00A23E18">
          <w:rPr>
            <w:noProof/>
            <w:webHidden/>
          </w:rPr>
          <w:instrText xml:space="preserve"> PAGEREF _Toc88030936 \h </w:instrText>
        </w:r>
        <w:r w:rsidR="00A23E18">
          <w:rPr>
            <w:noProof/>
            <w:webHidden/>
          </w:rPr>
        </w:r>
        <w:r w:rsidR="00A23E18">
          <w:rPr>
            <w:noProof/>
            <w:webHidden/>
          </w:rPr>
          <w:fldChar w:fldCharType="separate"/>
        </w:r>
        <w:r w:rsidR="007A7A3F">
          <w:rPr>
            <w:noProof/>
            <w:webHidden/>
          </w:rPr>
          <w:t>17</w:t>
        </w:r>
        <w:r w:rsidR="00A23E18">
          <w:rPr>
            <w:noProof/>
            <w:webHidden/>
          </w:rPr>
          <w:fldChar w:fldCharType="end"/>
        </w:r>
      </w:hyperlink>
    </w:p>
    <w:p w14:paraId="0E41332E" w14:textId="5391F422" w:rsidR="00A23E18" w:rsidRDefault="0094579E">
      <w:pPr>
        <w:pStyle w:val="TDC2"/>
        <w:rPr>
          <w:rFonts w:asciiTheme="minorHAnsi" w:eastAsiaTheme="minorEastAsia" w:hAnsiTheme="minorHAnsi" w:cstheme="minorBidi"/>
          <w:noProof/>
          <w:szCs w:val="22"/>
          <w:lang w:val="es-ES" w:eastAsia="es-ES"/>
        </w:rPr>
      </w:pPr>
      <w:hyperlink w:anchor="_Toc88030937" w:history="1">
        <w:r w:rsidR="00A23E18" w:rsidRPr="00B507CB">
          <w:rPr>
            <w:rStyle w:val="Hipervnculo"/>
            <w:noProof/>
          </w:rPr>
          <w:t>VI.2. Situación económico-financiera consolidada del ayuntamiento y sus OOAA a 31-12-2020</w:t>
        </w:r>
        <w:r w:rsidR="00A23E18">
          <w:rPr>
            <w:noProof/>
            <w:webHidden/>
          </w:rPr>
          <w:tab/>
        </w:r>
        <w:r w:rsidR="00A23E18">
          <w:rPr>
            <w:noProof/>
            <w:webHidden/>
          </w:rPr>
          <w:fldChar w:fldCharType="begin"/>
        </w:r>
        <w:r w:rsidR="00A23E18">
          <w:rPr>
            <w:noProof/>
            <w:webHidden/>
          </w:rPr>
          <w:instrText xml:space="preserve"> PAGEREF _Toc88030937 \h </w:instrText>
        </w:r>
        <w:r w:rsidR="00A23E18">
          <w:rPr>
            <w:noProof/>
            <w:webHidden/>
          </w:rPr>
        </w:r>
        <w:r w:rsidR="00A23E18">
          <w:rPr>
            <w:noProof/>
            <w:webHidden/>
          </w:rPr>
          <w:fldChar w:fldCharType="separate"/>
        </w:r>
        <w:r w:rsidR="007A7A3F">
          <w:rPr>
            <w:noProof/>
            <w:webHidden/>
          </w:rPr>
          <w:t>19</w:t>
        </w:r>
        <w:r w:rsidR="00A23E18">
          <w:rPr>
            <w:noProof/>
            <w:webHidden/>
          </w:rPr>
          <w:fldChar w:fldCharType="end"/>
        </w:r>
      </w:hyperlink>
    </w:p>
    <w:p w14:paraId="765526FA" w14:textId="70159E34" w:rsidR="00A23E18" w:rsidRDefault="0094579E">
      <w:pPr>
        <w:pStyle w:val="TDC2"/>
        <w:rPr>
          <w:rFonts w:asciiTheme="minorHAnsi" w:eastAsiaTheme="minorEastAsia" w:hAnsiTheme="minorHAnsi" w:cstheme="minorBidi"/>
          <w:noProof/>
          <w:szCs w:val="22"/>
          <w:lang w:val="es-ES" w:eastAsia="es-ES"/>
        </w:rPr>
      </w:pPr>
      <w:hyperlink w:anchor="_Toc88030938" w:history="1">
        <w:r w:rsidR="00A23E18" w:rsidRPr="00B507CB">
          <w:rPr>
            <w:rStyle w:val="Hipervnculo"/>
            <w:noProof/>
          </w:rPr>
          <w:t>VI.3. Cumplimiento de los objetivos de estabilidad presupuestaria y sostenibilidad financiera</w:t>
        </w:r>
        <w:r w:rsidR="00A23E18">
          <w:rPr>
            <w:noProof/>
            <w:webHidden/>
          </w:rPr>
          <w:tab/>
        </w:r>
        <w:r w:rsidR="00A23E18">
          <w:rPr>
            <w:noProof/>
            <w:webHidden/>
          </w:rPr>
          <w:fldChar w:fldCharType="begin"/>
        </w:r>
        <w:r w:rsidR="00A23E18">
          <w:rPr>
            <w:noProof/>
            <w:webHidden/>
          </w:rPr>
          <w:instrText xml:space="preserve"> PAGEREF _Toc88030938 \h </w:instrText>
        </w:r>
        <w:r w:rsidR="00A23E18">
          <w:rPr>
            <w:noProof/>
            <w:webHidden/>
          </w:rPr>
        </w:r>
        <w:r w:rsidR="00A23E18">
          <w:rPr>
            <w:noProof/>
            <w:webHidden/>
          </w:rPr>
          <w:fldChar w:fldCharType="separate"/>
        </w:r>
        <w:r w:rsidR="007A7A3F">
          <w:rPr>
            <w:noProof/>
            <w:webHidden/>
          </w:rPr>
          <w:t>20</w:t>
        </w:r>
        <w:r w:rsidR="00A23E18">
          <w:rPr>
            <w:noProof/>
            <w:webHidden/>
          </w:rPr>
          <w:fldChar w:fldCharType="end"/>
        </w:r>
      </w:hyperlink>
    </w:p>
    <w:p w14:paraId="3BC538A9" w14:textId="5DDC6AD4" w:rsidR="00A23E18" w:rsidRDefault="0094579E">
      <w:pPr>
        <w:pStyle w:val="TDC2"/>
        <w:rPr>
          <w:rFonts w:asciiTheme="minorHAnsi" w:eastAsiaTheme="minorEastAsia" w:hAnsiTheme="minorHAnsi" w:cstheme="minorBidi"/>
          <w:noProof/>
          <w:szCs w:val="22"/>
          <w:lang w:val="es-ES" w:eastAsia="es-ES"/>
        </w:rPr>
      </w:pPr>
      <w:hyperlink w:anchor="_Toc88030939" w:history="1">
        <w:r w:rsidR="00A23E18" w:rsidRPr="00B507CB">
          <w:rPr>
            <w:rStyle w:val="Hipervnculo"/>
            <w:noProof/>
          </w:rPr>
          <w:t>VI.4. Seguimiento de las recomendaciones de ejercicios anteriores</w:t>
        </w:r>
        <w:r w:rsidR="00A23E18">
          <w:rPr>
            <w:noProof/>
            <w:webHidden/>
          </w:rPr>
          <w:tab/>
        </w:r>
        <w:r w:rsidR="00A23E18">
          <w:rPr>
            <w:noProof/>
            <w:webHidden/>
          </w:rPr>
          <w:fldChar w:fldCharType="begin"/>
        </w:r>
        <w:r w:rsidR="00A23E18">
          <w:rPr>
            <w:noProof/>
            <w:webHidden/>
          </w:rPr>
          <w:instrText xml:space="preserve"> PAGEREF _Toc88030939 \h </w:instrText>
        </w:r>
        <w:r w:rsidR="00A23E18">
          <w:rPr>
            <w:noProof/>
            <w:webHidden/>
          </w:rPr>
        </w:r>
        <w:r w:rsidR="00A23E18">
          <w:rPr>
            <w:noProof/>
            <w:webHidden/>
          </w:rPr>
          <w:fldChar w:fldCharType="separate"/>
        </w:r>
        <w:r w:rsidR="007A7A3F">
          <w:rPr>
            <w:noProof/>
            <w:webHidden/>
          </w:rPr>
          <w:t>20</w:t>
        </w:r>
        <w:r w:rsidR="00A23E18">
          <w:rPr>
            <w:noProof/>
            <w:webHidden/>
          </w:rPr>
          <w:fldChar w:fldCharType="end"/>
        </w:r>
      </w:hyperlink>
    </w:p>
    <w:p w14:paraId="181B7E58" w14:textId="1650260D" w:rsidR="00A23E18" w:rsidRDefault="0094579E">
      <w:pPr>
        <w:pStyle w:val="TDC2"/>
        <w:rPr>
          <w:rFonts w:asciiTheme="minorHAnsi" w:eastAsiaTheme="minorEastAsia" w:hAnsiTheme="minorHAnsi" w:cstheme="minorBidi"/>
          <w:noProof/>
          <w:szCs w:val="22"/>
          <w:lang w:val="es-ES" w:eastAsia="es-ES"/>
        </w:rPr>
      </w:pPr>
      <w:hyperlink w:anchor="_Toc88030940" w:history="1">
        <w:r w:rsidR="00A23E18" w:rsidRPr="00B507CB">
          <w:rPr>
            <w:rStyle w:val="Hipervnculo"/>
            <w:noProof/>
          </w:rPr>
          <w:t>VI.5. Áreas de gestión relevantes</w:t>
        </w:r>
        <w:r w:rsidR="00A23E18">
          <w:rPr>
            <w:noProof/>
            <w:webHidden/>
          </w:rPr>
          <w:tab/>
        </w:r>
        <w:r w:rsidR="00A23E18">
          <w:rPr>
            <w:noProof/>
            <w:webHidden/>
          </w:rPr>
          <w:fldChar w:fldCharType="begin"/>
        </w:r>
        <w:r w:rsidR="00A23E18">
          <w:rPr>
            <w:noProof/>
            <w:webHidden/>
          </w:rPr>
          <w:instrText xml:space="preserve"> PAGEREF _Toc88030940 \h </w:instrText>
        </w:r>
        <w:r w:rsidR="00A23E18">
          <w:rPr>
            <w:noProof/>
            <w:webHidden/>
          </w:rPr>
        </w:r>
        <w:r w:rsidR="00A23E18">
          <w:rPr>
            <w:noProof/>
            <w:webHidden/>
          </w:rPr>
          <w:fldChar w:fldCharType="separate"/>
        </w:r>
        <w:r w:rsidR="007A7A3F">
          <w:rPr>
            <w:noProof/>
            <w:webHidden/>
          </w:rPr>
          <w:t>21</w:t>
        </w:r>
        <w:r w:rsidR="00A23E18">
          <w:rPr>
            <w:noProof/>
            <w:webHidden/>
          </w:rPr>
          <w:fldChar w:fldCharType="end"/>
        </w:r>
      </w:hyperlink>
    </w:p>
    <w:p w14:paraId="71CAAC5D" w14:textId="532921F6" w:rsidR="00A23E18" w:rsidRDefault="0094579E">
      <w:pPr>
        <w:pStyle w:val="TDC1"/>
        <w:rPr>
          <w:rFonts w:asciiTheme="minorHAnsi" w:eastAsiaTheme="minorEastAsia" w:hAnsiTheme="minorHAnsi" w:cstheme="minorBidi"/>
          <w:smallCaps w:val="0"/>
          <w:noProof/>
          <w:szCs w:val="22"/>
          <w:lang w:val="es-ES" w:eastAsia="es-ES"/>
        </w:rPr>
      </w:pPr>
      <w:hyperlink w:anchor="_Toc88030941" w:history="1">
        <w:r w:rsidR="00A23E18" w:rsidRPr="00B507CB">
          <w:rPr>
            <w:rStyle w:val="Hipervnculo"/>
            <w:noProof/>
          </w:rPr>
          <w:t>Anexo: Memoria de las cuentas anuales consolidadas del Ayuntamiento de Pamplona, a 31 de diciembre de 2020</w:t>
        </w:r>
        <w:r w:rsidR="00A23E18">
          <w:rPr>
            <w:noProof/>
            <w:webHidden/>
          </w:rPr>
          <w:tab/>
        </w:r>
        <w:r w:rsidR="00A23E18">
          <w:rPr>
            <w:noProof/>
            <w:webHidden/>
          </w:rPr>
          <w:fldChar w:fldCharType="begin"/>
        </w:r>
        <w:r w:rsidR="00A23E18">
          <w:rPr>
            <w:noProof/>
            <w:webHidden/>
          </w:rPr>
          <w:instrText xml:space="preserve"> PAGEREF _Toc88030941 \h </w:instrText>
        </w:r>
        <w:r w:rsidR="00A23E18">
          <w:rPr>
            <w:noProof/>
            <w:webHidden/>
          </w:rPr>
        </w:r>
        <w:r w:rsidR="00A23E18">
          <w:rPr>
            <w:noProof/>
            <w:webHidden/>
          </w:rPr>
          <w:fldChar w:fldCharType="separate"/>
        </w:r>
        <w:r w:rsidR="007A7A3F">
          <w:rPr>
            <w:noProof/>
            <w:webHidden/>
          </w:rPr>
          <w:t>47</w:t>
        </w:r>
        <w:r w:rsidR="00A23E18">
          <w:rPr>
            <w:noProof/>
            <w:webHidden/>
          </w:rPr>
          <w:fldChar w:fldCharType="end"/>
        </w:r>
      </w:hyperlink>
    </w:p>
    <w:p w14:paraId="409CBAA7" w14:textId="64487456" w:rsidR="00891D73" w:rsidRDefault="0014728F" w:rsidP="003C6E1D">
      <w:pPr>
        <w:pStyle w:val="texto"/>
      </w:pPr>
      <w:r>
        <w:fldChar w:fldCharType="end"/>
      </w:r>
    </w:p>
    <w:p w14:paraId="57B165EB" w14:textId="77777777" w:rsidR="00891D73" w:rsidRDefault="00891D73" w:rsidP="00891D73">
      <w:pPr>
        <w:pStyle w:val="texto"/>
      </w:pPr>
    </w:p>
    <w:p w14:paraId="4B9FCCA0" w14:textId="77777777" w:rsidR="00891D73" w:rsidRPr="00E703B6" w:rsidRDefault="00891D73" w:rsidP="00E703B6"/>
    <w:p w14:paraId="4C79F150" w14:textId="77777777" w:rsidR="008E3FFE" w:rsidRDefault="008E3FFE" w:rsidP="00891D73">
      <w:pPr>
        <w:pStyle w:val="texto"/>
        <w:sectPr w:rsidR="008E3FFE" w:rsidSect="00EB7E58">
          <w:footerReference w:type="default" r:id="rId13"/>
          <w:type w:val="oddPage"/>
          <w:pgSz w:w="11907" w:h="16840" w:code="9"/>
          <w:pgMar w:top="2109" w:right="1559" w:bottom="1644" w:left="1559" w:header="369" w:footer="402" w:gutter="0"/>
          <w:pgNumType w:start="3"/>
          <w:cols w:space="720"/>
          <w:docGrid w:linePitch="360"/>
        </w:sectPr>
      </w:pPr>
    </w:p>
    <w:p w14:paraId="7D2B6612" w14:textId="3BAE10D8" w:rsidR="00056D46" w:rsidRPr="00E144C8" w:rsidRDefault="001728D0" w:rsidP="00543B12">
      <w:pPr>
        <w:pStyle w:val="atitulo1"/>
        <w:rPr>
          <w:color w:val="auto"/>
        </w:rPr>
      </w:pPr>
      <w:r>
        <w:lastRenderedPageBreak/>
        <w:t xml:space="preserve"> </w:t>
      </w:r>
      <w:bookmarkStart w:id="0" w:name="_Toc55475769"/>
      <w:bookmarkStart w:id="1" w:name="_Toc57029863"/>
      <w:bookmarkStart w:id="2" w:name="_Toc88030923"/>
      <w:r w:rsidR="00056D46" w:rsidRPr="00570152">
        <w:t>Resumen ejecutivo</w:t>
      </w:r>
      <w:bookmarkEnd w:id="0"/>
      <w:bookmarkEnd w:id="1"/>
      <w:bookmarkEnd w:id="2"/>
      <w:r w:rsidR="007A7136" w:rsidRPr="00570152">
        <w:t xml:space="preserve"> </w:t>
      </w:r>
    </w:p>
    <w:p w14:paraId="33D7884C" w14:textId="2DD7C6B5" w:rsidR="00570152" w:rsidRPr="00A8329C" w:rsidRDefault="00570152" w:rsidP="00E144C8">
      <w:pPr>
        <w:pStyle w:val="texto"/>
        <w:tabs>
          <w:tab w:val="clear" w:pos="2835"/>
          <w:tab w:val="clear" w:pos="3969"/>
          <w:tab w:val="clear" w:pos="5103"/>
          <w:tab w:val="clear" w:pos="6237"/>
          <w:tab w:val="clear" w:pos="7371"/>
        </w:tabs>
        <w:spacing w:after="180"/>
        <w:rPr>
          <w:color w:val="000000" w:themeColor="text1"/>
          <w:szCs w:val="26"/>
        </w:rPr>
      </w:pPr>
      <w:r w:rsidRPr="00A8329C">
        <w:rPr>
          <w:color w:val="000000" w:themeColor="text1"/>
          <w:szCs w:val="26"/>
        </w:rPr>
        <w:t>La Cámara de Comptos, ha fiscalizado la Cuenta General del Ayuntamiento de Pamplona correspondiente al ejercicio 2020.</w:t>
      </w:r>
    </w:p>
    <w:p w14:paraId="6E94945D" w14:textId="4E52912C" w:rsidR="00570152" w:rsidRPr="00A8329C" w:rsidRDefault="00570152" w:rsidP="00E144C8">
      <w:pPr>
        <w:pStyle w:val="texto"/>
        <w:tabs>
          <w:tab w:val="clear" w:pos="2835"/>
          <w:tab w:val="clear" w:pos="3969"/>
          <w:tab w:val="clear" w:pos="5103"/>
          <w:tab w:val="clear" w:pos="6237"/>
          <w:tab w:val="clear" w:pos="7371"/>
        </w:tabs>
        <w:spacing w:after="180"/>
        <w:rPr>
          <w:color w:val="000000" w:themeColor="text1"/>
        </w:rPr>
      </w:pPr>
      <w:r w:rsidRPr="00A8329C">
        <w:rPr>
          <w:color w:val="000000" w:themeColor="text1"/>
          <w:szCs w:val="26"/>
        </w:rPr>
        <w:t xml:space="preserve">Las </w:t>
      </w:r>
      <w:r w:rsidRPr="00A8329C">
        <w:rPr>
          <w:color w:val="000000" w:themeColor="text1"/>
        </w:rPr>
        <w:t xml:space="preserve">principales conclusiones de nuestro trabajo </w:t>
      </w:r>
      <w:r w:rsidR="00F615E1">
        <w:rPr>
          <w:color w:val="000000" w:themeColor="text1"/>
        </w:rPr>
        <w:t>son</w:t>
      </w:r>
      <w:r w:rsidRPr="00A8329C">
        <w:rPr>
          <w:color w:val="000000" w:themeColor="text1"/>
        </w:rPr>
        <w:t xml:space="preserve"> las siguientes:</w:t>
      </w:r>
    </w:p>
    <w:p w14:paraId="550C9BEF" w14:textId="151C17F2" w:rsidR="00570152" w:rsidRPr="00A8329C" w:rsidRDefault="00E144C8" w:rsidP="00E144C8">
      <w:pPr>
        <w:pStyle w:val="texto"/>
        <w:tabs>
          <w:tab w:val="clear" w:pos="2835"/>
          <w:tab w:val="clear" w:pos="3969"/>
          <w:tab w:val="clear" w:pos="5103"/>
          <w:tab w:val="clear" w:pos="6237"/>
          <w:tab w:val="clear" w:pos="7371"/>
        </w:tabs>
        <w:spacing w:after="180"/>
        <w:rPr>
          <w:color w:val="000000" w:themeColor="text1"/>
          <w:szCs w:val="26"/>
        </w:rPr>
      </w:pPr>
      <w:r w:rsidRPr="00A8329C">
        <w:rPr>
          <w:color w:val="000000" w:themeColor="text1"/>
          <w:szCs w:val="26"/>
        </w:rPr>
        <w:t xml:space="preserve">1) </w:t>
      </w:r>
      <w:r w:rsidR="00570152" w:rsidRPr="00A8329C">
        <w:rPr>
          <w:color w:val="000000" w:themeColor="text1"/>
          <w:szCs w:val="26"/>
        </w:rPr>
        <w:t xml:space="preserve">La Cuenta General del ayuntamiento refleja, en general, el conjunto de operaciones realizadas de conformidad con los principios contables y presupuestarios aplicables. En 2020 se ha </w:t>
      </w:r>
      <w:r w:rsidR="00F615E1">
        <w:rPr>
          <w:color w:val="000000" w:themeColor="text1"/>
          <w:szCs w:val="26"/>
        </w:rPr>
        <w:t>cumplido</w:t>
      </w:r>
      <w:r w:rsidR="00391F26" w:rsidRPr="00A8329C">
        <w:rPr>
          <w:color w:val="000000" w:themeColor="text1"/>
          <w:szCs w:val="26"/>
        </w:rPr>
        <w:t xml:space="preserve"> la recomendación reiterada relativa a la provisión</w:t>
      </w:r>
      <w:r w:rsidR="00570152" w:rsidRPr="00A8329C">
        <w:rPr>
          <w:color w:val="000000" w:themeColor="text1"/>
          <w:szCs w:val="26"/>
        </w:rPr>
        <w:t xml:space="preserve"> por las obligaciones</w:t>
      </w:r>
      <w:r w:rsidR="00391F26" w:rsidRPr="00A8329C">
        <w:rPr>
          <w:color w:val="000000" w:themeColor="text1"/>
          <w:szCs w:val="26"/>
        </w:rPr>
        <w:t xml:space="preserve"> futuras del montepío municipal, que ocasionaba salvedad en la opinión financiera.</w:t>
      </w:r>
    </w:p>
    <w:p w14:paraId="5FC70C3E" w14:textId="11B52762" w:rsidR="00570152" w:rsidRPr="00914C3D" w:rsidRDefault="00E144C8" w:rsidP="00E144C8">
      <w:pPr>
        <w:pStyle w:val="texto"/>
        <w:tabs>
          <w:tab w:val="clear" w:pos="2835"/>
          <w:tab w:val="clear" w:pos="3969"/>
          <w:tab w:val="clear" w:pos="5103"/>
          <w:tab w:val="clear" w:pos="6237"/>
          <w:tab w:val="clear" w:pos="7371"/>
        </w:tabs>
        <w:spacing w:after="180"/>
        <w:rPr>
          <w:szCs w:val="26"/>
        </w:rPr>
      </w:pPr>
      <w:r w:rsidRPr="00A8329C">
        <w:rPr>
          <w:color w:val="000000" w:themeColor="text1"/>
        </w:rPr>
        <w:t xml:space="preserve">2) </w:t>
      </w:r>
      <w:r w:rsidR="00570152" w:rsidRPr="00A8329C">
        <w:rPr>
          <w:color w:val="000000" w:themeColor="text1"/>
        </w:rPr>
        <w:t>Las actividades</w:t>
      </w:r>
      <w:r w:rsidR="00570152" w:rsidRPr="00A8329C">
        <w:rPr>
          <w:color w:val="000000" w:themeColor="text1"/>
          <w:szCs w:val="26"/>
        </w:rPr>
        <w:t>, operaciones presupuestarias y financieras y la información reflejada en las cuentas anuales del ejercicio 2020, teniendo en cuenta el alcance del trabajo realizado, resultan conformes en todos los aspectos significativos con la normativa aplicable a la gestión de los fondos públicos</w:t>
      </w:r>
      <w:r w:rsidR="000631BD">
        <w:rPr>
          <w:color w:val="000000" w:themeColor="text1"/>
          <w:szCs w:val="26"/>
        </w:rPr>
        <w:t xml:space="preserve">. </w:t>
      </w:r>
      <w:r w:rsidR="00B04504">
        <w:rPr>
          <w:color w:val="000000" w:themeColor="text1"/>
          <w:szCs w:val="26"/>
        </w:rPr>
        <w:t>Se apuntan como salvedades e</w:t>
      </w:r>
      <w:r w:rsidR="00570152" w:rsidRPr="00A8329C">
        <w:rPr>
          <w:color w:val="000000" w:themeColor="text1"/>
          <w:szCs w:val="26"/>
        </w:rPr>
        <w:t>l gasto</w:t>
      </w:r>
      <w:r w:rsidR="00DF021C" w:rsidRPr="00A8329C">
        <w:rPr>
          <w:color w:val="000000" w:themeColor="text1"/>
          <w:szCs w:val="26"/>
        </w:rPr>
        <w:t xml:space="preserve"> de 2,</w:t>
      </w:r>
      <w:r w:rsidR="00633F61">
        <w:rPr>
          <w:color w:val="000000" w:themeColor="text1"/>
          <w:szCs w:val="26"/>
        </w:rPr>
        <w:t>57</w:t>
      </w:r>
      <w:r w:rsidR="00DF021C" w:rsidRPr="00A8329C">
        <w:rPr>
          <w:color w:val="000000" w:themeColor="text1"/>
          <w:szCs w:val="26"/>
        </w:rPr>
        <w:t xml:space="preserve"> millones</w:t>
      </w:r>
      <w:r w:rsidR="00570152" w:rsidRPr="00A8329C">
        <w:rPr>
          <w:color w:val="000000" w:themeColor="text1"/>
          <w:szCs w:val="26"/>
        </w:rPr>
        <w:t xml:space="preserve"> abonado</w:t>
      </w:r>
      <w:r w:rsidR="00B04504">
        <w:rPr>
          <w:color w:val="000000" w:themeColor="text1"/>
          <w:szCs w:val="26"/>
        </w:rPr>
        <w:t>s con contratos vencidos y la referente a la intervención previa limitada.</w:t>
      </w:r>
    </w:p>
    <w:p w14:paraId="722DA05B" w14:textId="6965E5F3" w:rsidR="00570152" w:rsidRPr="00914C3D" w:rsidRDefault="00E144C8" w:rsidP="00E144C8">
      <w:pPr>
        <w:pStyle w:val="texto"/>
        <w:tabs>
          <w:tab w:val="clear" w:pos="2835"/>
          <w:tab w:val="clear" w:pos="3969"/>
          <w:tab w:val="clear" w:pos="5103"/>
          <w:tab w:val="clear" w:pos="6237"/>
          <w:tab w:val="clear" w:pos="7371"/>
        </w:tabs>
        <w:spacing w:after="180"/>
        <w:rPr>
          <w:szCs w:val="26"/>
        </w:rPr>
      </w:pPr>
      <w:r>
        <w:rPr>
          <w:szCs w:val="26"/>
        </w:rPr>
        <w:t xml:space="preserve">3) </w:t>
      </w:r>
      <w:r w:rsidR="00570152" w:rsidRPr="00E144C8">
        <w:rPr>
          <w:szCs w:val="26"/>
        </w:rPr>
        <w:t>El ayuntamiento ha cumplido las obligaciones relativas a la sostenibilidad de la deuda comercial</w:t>
      </w:r>
      <w:r w:rsidR="00F615E1">
        <w:rPr>
          <w:szCs w:val="26"/>
        </w:rPr>
        <w:t>,</w:t>
      </w:r>
      <w:r w:rsidR="00570152" w:rsidRPr="00E144C8">
        <w:rPr>
          <w:szCs w:val="26"/>
        </w:rPr>
        <w:t xml:space="preserve"> al no haberse superado el plazo máximo previsto en la normativa sobre morosidad. </w:t>
      </w:r>
    </w:p>
    <w:p w14:paraId="5B6DAA3C" w14:textId="65BBD45C" w:rsidR="00570152" w:rsidRPr="00914C3D" w:rsidRDefault="00E144C8" w:rsidP="00E144C8">
      <w:pPr>
        <w:pStyle w:val="texto"/>
        <w:tabs>
          <w:tab w:val="clear" w:pos="2835"/>
          <w:tab w:val="clear" w:pos="3969"/>
          <w:tab w:val="clear" w:pos="5103"/>
          <w:tab w:val="clear" w:pos="6237"/>
          <w:tab w:val="clear" w:pos="7371"/>
        </w:tabs>
        <w:spacing w:after="180"/>
        <w:rPr>
          <w:szCs w:val="26"/>
        </w:rPr>
      </w:pPr>
      <w:r>
        <w:rPr>
          <w:szCs w:val="26"/>
        </w:rPr>
        <w:t xml:space="preserve">4) </w:t>
      </w:r>
      <w:r w:rsidR="00570152" w:rsidRPr="00E144C8">
        <w:rPr>
          <w:szCs w:val="26"/>
        </w:rPr>
        <w:t>La situación financiera a 31 de diciembre de 2020 es muy estable y saneada</w:t>
      </w:r>
      <w:r w:rsidR="00570152" w:rsidRPr="00914C3D">
        <w:t>, tal y como reflejan sus principales indicadores económicos y financieros, los cuales han mejorado respecto al ejercicio anterior</w:t>
      </w:r>
      <w:r w:rsidR="00F615E1">
        <w:t>. S</w:t>
      </w:r>
      <w:r w:rsidR="00570152" w:rsidRPr="00914C3D">
        <w:t>e constata</w:t>
      </w:r>
      <w:r w:rsidR="00F615E1">
        <w:t>, en este sentido,</w:t>
      </w:r>
      <w:r w:rsidR="00570152" w:rsidRPr="00914C3D">
        <w:t xml:space="preserve"> la senda positiva iniciada en </w:t>
      </w:r>
      <w:r w:rsidR="00F615E1">
        <w:t>años anteriores</w:t>
      </w:r>
      <w:r w:rsidR="00570152" w:rsidRPr="00914C3D">
        <w:t>. Destaca especialmente el importante incremento del resultado presupuestario ajustado y del remanente de tesorería para gastos generales.</w:t>
      </w:r>
    </w:p>
    <w:p w14:paraId="19289E49" w14:textId="0940AA9D" w:rsidR="00570152" w:rsidRPr="00C3085B" w:rsidRDefault="00E144C8" w:rsidP="00E144C8">
      <w:pPr>
        <w:pStyle w:val="texto"/>
        <w:tabs>
          <w:tab w:val="clear" w:pos="2835"/>
          <w:tab w:val="clear" w:pos="3969"/>
          <w:tab w:val="clear" w:pos="5103"/>
          <w:tab w:val="clear" w:pos="6237"/>
          <w:tab w:val="clear" w:pos="7371"/>
        </w:tabs>
        <w:spacing w:after="180"/>
        <w:rPr>
          <w:szCs w:val="26"/>
        </w:rPr>
      </w:pPr>
      <w:r>
        <w:t xml:space="preserve">5) </w:t>
      </w:r>
      <w:r w:rsidR="00570152" w:rsidRPr="00914C3D">
        <w:t xml:space="preserve">En materia </w:t>
      </w:r>
      <w:r w:rsidR="00570152" w:rsidRPr="00E144C8">
        <w:rPr>
          <w:szCs w:val="26"/>
        </w:rPr>
        <w:t>de personal, las plazas vacantes en el ayuntamiento suponen un 46 por ciento del total de los 1.625 puestos de la plantilla, de las que el 80 por ciento están cubiertas de forma temporal. Destaca el alto porcentaje de contratación temporal, que incluyendo al personal indefinido no fijo, se sitúa en un 41 por ciento. En 2020 se ha aprobado una oferta pública de empleo de 119 plazas, 40 al amparo de la tasa de reposición y 79 por la vía de la estabilización de empleo</w:t>
      </w:r>
      <w:r w:rsidR="00F615E1">
        <w:rPr>
          <w:szCs w:val="26"/>
        </w:rPr>
        <w:t>.</w:t>
      </w:r>
      <w:r w:rsidR="00570152" w:rsidRPr="00E144C8">
        <w:rPr>
          <w:szCs w:val="26"/>
        </w:rPr>
        <w:t xml:space="preserve"> </w:t>
      </w:r>
      <w:r w:rsidR="00E80EDC">
        <w:rPr>
          <w:szCs w:val="26"/>
        </w:rPr>
        <w:t>La reducción de la temporalidad exige agilizar las convocatorias públicas de empleo.</w:t>
      </w:r>
    </w:p>
    <w:p w14:paraId="464D0BDE" w14:textId="0B1B52B2" w:rsidR="00570152" w:rsidRPr="00C3085B" w:rsidRDefault="00E144C8" w:rsidP="00E144C8">
      <w:pPr>
        <w:pStyle w:val="texto"/>
        <w:tabs>
          <w:tab w:val="clear" w:pos="2835"/>
          <w:tab w:val="clear" w:pos="3969"/>
          <w:tab w:val="clear" w:pos="5103"/>
          <w:tab w:val="clear" w:pos="6237"/>
          <w:tab w:val="clear" w:pos="7371"/>
        </w:tabs>
        <w:spacing w:after="180"/>
        <w:rPr>
          <w:szCs w:val="26"/>
        </w:rPr>
      </w:pPr>
      <w:r>
        <w:rPr>
          <w:szCs w:val="26"/>
        </w:rPr>
        <w:t xml:space="preserve">6) </w:t>
      </w:r>
      <w:r w:rsidR="00570152" w:rsidRPr="00E144C8">
        <w:rPr>
          <w:szCs w:val="26"/>
        </w:rPr>
        <w:t xml:space="preserve">Los procedimientos de contratación, en términos generales, </w:t>
      </w:r>
      <w:r w:rsidR="00F615E1">
        <w:rPr>
          <w:szCs w:val="26"/>
        </w:rPr>
        <w:t>cumplen la normativa vigente</w:t>
      </w:r>
      <w:r w:rsidR="00570152" w:rsidRPr="00E144C8">
        <w:rPr>
          <w:szCs w:val="26"/>
        </w:rPr>
        <w:t>. No obstante, consideramos que es necesario realizar una adecuada planificación temporal de los mismos para evitar la superación de los plazos máximos de vigencia de los contratos.</w:t>
      </w:r>
    </w:p>
    <w:p w14:paraId="24832D07" w14:textId="76315999" w:rsidR="0032646B" w:rsidRPr="00A8329C" w:rsidRDefault="00E144C8" w:rsidP="00E144C8">
      <w:pPr>
        <w:pStyle w:val="texto"/>
        <w:tabs>
          <w:tab w:val="clear" w:pos="2835"/>
          <w:tab w:val="clear" w:pos="3969"/>
          <w:tab w:val="clear" w:pos="5103"/>
          <w:tab w:val="clear" w:pos="6237"/>
          <w:tab w:val="clear" w:pos="7371"/>
        </w:tabs>
        <w:spacing w:after="180"/>
        <w:rPr>
          <w:color w:val="000000" w:themeColor="text1"/>
        </w:rPr>
      </w:pPr>
      <w:r>
        <w:rPr>
          <w:szCs w:val="26"/>
        </w:rPr>
        <w:lastRenderedPageBreak/>
        <w:t xml:space="preserve">7) </w:t>
      </w:r>
      <w:r w:rsidR="00570152" w:rsidRPr="00E144C8">
        <w:rPr>
          <w:szCs w:val="26"/>
        </w:rPr>
        <w:t>Continúa pendiente</w:t>
      </w:r>
      <w:r w:rsidR="00570152">
        <w:t xml:space="preserve"> de aprobación la Ponencia de Valoración Total, tal y </w:t>
      </w:r>
      <w:r w:rsidR="00570152" w:rsidRPr="00A8329C">
        <w:rPr>
          <w:color w:val="000000" w:themeColor="text1"/>
        </w:rPr>
        <w:t>como viene recomendando reiteradamente esta Cámara.</w:t>
      </w:r>
    </w:p>
    <w:p w14:paraId="54EC7182" w14:textId="024C7D17" w:rsidR="0032646B" w:rsidRPr="00A8329C" w:rsidRDefault="00E144C8" w:rsidP="00E144C8">
      <w:pPr>
        <w:pStyle w:val="texto"/>
        <w:tabs>
          <w:tab w:val="clear" w:pos="2835"/>
          <w:tab w:val="clear" w:pos="3969"/>
          <w:tab w:val="clear" w:pos="5103"/>
          <w:tab w:val="clear" w:pos="6237"/>
          <w:tab w:val="clear" w:pos="7371"/>
        </w:tabs>
        <w:spacing w:after="180"/>
        <w:rPr>
          <w:color w:val="000000" w:themeColor="text1"/>
        </w:rPr>
      </w:pPr>
      <w:r w:rsidRPr="00A8329C">
        <w:rPr>
          <w:color w:val="000000" w:themeColor="text1"/>
          <w:szCs w:val="26"/>
        </w:rPr>
        <w:t xml:space="preserve">8) </w:t>
      </w:r>
      <w:r w:rsidR="0032646B" w:rsidRPr="00A8329C">
        <w:rPr>
          <w:color w:val="000000" w:themeColor="text1"/>
          <w:szCs w:val="26"/>
        </w:rPr>
        <w:t>Respecto</w:t>
      </w:r>
      <w:r w:rsidR="0032646B" w:rsidRPr="00A8329C">
        <w:rPr>
          <w:color w:val="000000" w:themeColor="text1"/>
        </w:rPr>
        <w:t xml:space="preserve"> a los dos organismos autónomos</w:t>
      </w:r>
      <w:r w:rsidR="00DF021C" w:rsidRPr="00A8329C">
        <w:rPr>
          <w:color w:val="000000" w:themeColor="text1"/>
        </w:rPr>
        <w:t>, Escuelas Infantiles y Gerencia de Urbanismo,</w:t>
      </w:r>
      <w:r w:rsidR="0032646B" w:rsidRPr="00A8329C">
        <w:rPr>
          <w:color w:val="000000" w:themeColor="text1"/>
        </w:rPr>
        <w:t xml:space="preserve"> </w:t>
      </w:r>
      <w:r w:rsidR="00B04504">
        <w:rPr>
          <w:color w:val="000000" w:themeColor="text1"/>
        </w:rPr>
        <w:t>se deben tomar medidas para reducir la alta temporalidad de su personal.</w:t>
      </w:r>
    </w:p>
    <w:p w14:paraId="54028CB0" w14:textId="77777777" w:rsidR="0032646B" w:rsidRDefault="0032646B">
      <w:pPr>
        <w:spacing w:after="0"/>
        <w:ind w:firstLine="0"/>
        <w:jc w:val="left"/>
        <w:rPr>
          <w:spacing w:val="6"/>
          <w:sz w:val="26"/>
          <w:szCs w:val="24"/>
        </w:rPr>
      </w:pPr>
      <w:r>
        <w:br w:type="page"/>
      </w:r>
    </w:p>
    <w:p w14:paraId="427F3B6A" w14:textId="77777777" w:rsidR="00056D46" w:rsidRPr="00543B12" w:rsidRDefault="00056D46" w:rsidP="00543B12">
      <w:pPr>
        <w:pStyle w:val="atitulo1"/>
      </w:pPr>
      <w:r w:rsidRPr="00543B12">
        <w:lastRenderedPageBreak/>
        <w:t xml:space="preserve"> </w:t>
      </w:r>
      <w:bookmarkStart w:id="3" w:name="_Toc430935356"/>
      <w:bookmarkStart w:id="4" w:name="_Toc22495429"/>
      <w:bookmarkStart w:id="5" w:name="_Toc55460314"/>
      <w:bookmarkStart w:id="6" w:name="_Toc55896870"/>
      <w:bookmarkStart w:id="7" w:name="_Toc57029864"/>
      <w:bookmarkStart w:id="8" w:name="_Toc88030924"/>
      <w:r w:rsidRPr="00543B12">
        <w:t>I. Introducción</w:t>
      </w:r>
      <w:bookmarkEnd w:id="3"/>
      <w:bookmarkEnd w:id="4"/>
      <w:bookmarkEnd w:id="5"/>
      <w:bookmarkEnd w:id="6"/>
      <w:bookmarkEnd w:id="7"/>
      <w:bookmarkEnd w:id="8"/>
    </w:p>
    <w:p w14:paraId="261726B4" w14:textId="0E7FD8A0" w:rsidR="00056D46" w:rsidRPr="00667DFF" w:rsidRDefault="00056D46" w:rsidP="00056D46">
      <w:pPr>
        <w:ind w:firstLine="284"/>
        <w:rPr>
          <w:spacing w:val="6"/>
          <w:sz w:val="26"/>
          <w:szCs w:val="24"/>
        </w:rPr>
      </w:pPr>
      <w:r w:rsidRPr="00667DFF">
        <w:rPr>
          <w:spacing w:val="6"/>
          <w:sz w:val="26"/>
          <w:szCs w:val="24"/>
        </w:rPr>
        <w:t>La Cámara de Comptos, de conformidad con su Ley Foral reguladora 19/1984, de 20 de diciembre, y con su programa de actuación de 202</w:t>
      </w:r>
      <w:r w:rsidR="0080368E">
        <w:rPr>
          <w:spacing w:val="6"/>
          <w:sz w:val="26"/>
          <w:szCs w:val="24"/>
        </w:rPr>
        <w:t>1</w:t>
      </w:r>
      <w:r w:rsidRPr="00667DFF">
        <w:rPr>
          <w:spacing w:val="6"/>
          <w:sz w:val="26"/>
          <w:szCs w:val="24"/>
        </w:rPr>
        <w:t>, ha fiscalizado la Cuenta General del Ayuntamiento de Pamplona correspondiente al ejercicio 20</w:t>
      </w:r>
      <w:r w:rsidR="0080368E">
        <w:rPr>
          <w:spacing w:val="6"/>
          <w:sz w:val="26"/>
          <w:szCs w:val="24"/>
        </w:rPr>
        <w:t>20</w:t>
      </w:r>
      <w:r w:rsidRPr="00667DFF">
        <w:rPr>
          <w:spacing w:val="6"/>
          <w:sz w:val="26"/>
          <w:szCs w:val="24"/>
        </w:rPr>
        <w:t xml:space="preserve">. </w:t>
      </w:r>
    </w:p>
    <w:p w14:paraId="61348F05" w14:textId="0221EDCF" w:rsidR="00056D46" w:rsidRDefault="00056D46" w:rsidP="00056D46">
      <w:pPr>
        <w:ind w:firstLine="284"/>
        <w:rPr>
          <w:spacing w:val="6"/>
          <w:sz w:val="26"/>
          <w:szCs w:val="24"/>
        </w:rPr>
      </w:pPr>
      <w:r w:rsidRPr="00667DFF">
        <w:rPr>
          <w:spacing w:val="6"/>
          <w:sz w:val="26"/>
          <w:szCs w:val="24"/>
        </w:rPr>
        <w:t>El informe se estructura en seis epígrafes, incluyendo esta introducción. En el segundo describimos los datos más significativos del ayuntamiento; en el tercero identificamos los objetivos y el alcance de la fiscalización; en el cuarto emitimos la opinión financiera y de cumplimiento de legalidad sobre la Cuenta General del ayuntamiento correspondiente al ejercicio 20</w:t>
      </w:r>
      <w:r w:rsidR="00AF4B7E">
        <w:rPr>
          <w:spacing w:val="6"/>
          <w:sz w:val="26"/>
          <w:szCs w:val="24"/>
        </w:rPr>
        <w:t>20</w:t>
      </w:r>
      <w:r w:rsidRPr="00667DFF">
        <w:rPr>
          <w:spacing w:val="6"/>
          <w:sz w:val="26"/>
          <w:szCs w:val="24"/>
        </w:rPr>
        <w:t xml:space="preserve"> cuyo resumen se adjunta en el quinto. En el sexto incluimos un conjunto de conclusiones y recomendaciones sobre la situación presupuestaria y financiera del ayuntamiento, el seguimiento de recomendaciones de informes anteriores y las áreas de gestión más relevantes.</w:t>
      </w:r>
    </w:p>
    <w:p w14:paraId="385FA588" w14:textId="77777777" w:rsidR="00056D46" w:rsidRPr="00F7058F" w:rsidRDefault="00056D46" w:rsidP="00056D46">
      <w:pPr>
        <w:ind w:firstLine="284"/>
        <w:rPr>
          <w:color w:val="000000" w:themeColor="text1"/>
          <w:spacing w:val="6"/>
          <w:sz w:val="26"/>
          <w:szCs w:val="24"/>
        </w:rPr>
      </w:pPr>
      <w:r w:rsidRPr="00F7058F">
        <w:rPr>
          <w:color w:val="000000" w:themeColor="text1"/>
          <w:sz w:val="26"/>
          <w:szCs w:val="26"/>
        </w:rPr>
        <w:t>El informe incluye un anexo con la memoria de las cuentas consolidadas del Ayuntamiento de Pamplona a 31 de diciembre de 20</w:t>
      </w:r>
      <w:r w:rsidR="00AF4B7E">
        <w:rPr>
          <w:color w:val="000000" w:themeColor="text1"/>
          <w:sz w:val="26"/>
          <w:szCs w:val="26"/>
        </w:rPr>
        <w:t>20</w:t>
      </w:r>
      <w:r w:rsidRPr="00F7058F">
        <w:rPr>
          <w:color w:val="000000" w:themeColor="text1"/>
          <w:sz w:val="26"/>
          <w:szCs w:val="26"/>
        </w:rPr>
        <w:t>.</w:t>
      </w:r>
    </w:p>
    <w:p w14:paraId="485E2FC4" w14:textId="48D34E4C" w:rsidR="00056D46" w:rsidRDefault="00056D46" w:rsidP="00056D46">
      <w:pPr>
        <w:ind w:firstLine="284"/>
        <w:rPr>
          <w:spacing w:val="6"/>
          <w:sz w:val="26"/>
          <w:szCs w:val="24"/>
        </w:rPr>
      </w:pPr>
      <w:r w:rsidRPr="00667DFF">
        <w:rPr>
          <w:spacing w:val="6"/>
          <w:sz w:val="26"/>
          <w:szCs w:val="24"/>
        </w:rPr>
        <w:t xml:space="preserve">El trabajo de campo </w:t>
      </w:r>
      <w:r w:rsidR="004917F0">
        <w:rPr>
          <w:spacing w:val="6"/>
          <w:sz w:val="26"/>
          <w:szCs w:val="24"/>
        </w:rPr>
        <w:t>lo</w:t>
      </w:r>
      <w:r w:rsidRPr="00667DFF">
        <w:rPr>
          <w:spacing w:val="6"/>
          <w:sz w:val="26"/>
          <w:szCs w:val="24"/>
        </w:rPr>
        <w:t xml:space="preserve"> ejecutó entre ju</w:t>
      </w:r>
      <w:r w:rsidR="00B3046A">
        <w:rPr>
          <w:spacing w:val="6"/>
          <w:sz w:val="26"/>
          <w:szCs w:val="24"/>
        </w:rPr>
        <w:t>li</w:t>
      </w:r>
      <w:r w:rsidRPr="00667DFF">
        <w:rPr>
          <w:spacing w:val="6"/>
          <w:sz w:val="26"/>
          <w:szCs w:val="24"/>
        </w:rPr>
        <w:t xml:space="preserve">o y </w:t>
      </w:r>
      <w:r w:rsidR="00B3046A">
        <w:rPr>
          <w:spacing w:val="6"/>
          <w:sz w:val="26"/>
          <w:szCs w:val="24"/>
        </w:rPr>
        <w:t>septiembr</w:t>
      </w:r>
      <w:r w:rsidRPr="00667DFF">
        <w:rPr>
          <w:spacing w:val="6"/>
          <w:sz w:val="26"/>
          <w:szCs w:val="24"/>
        </w:rPr>
        <w:t>e de 202</w:t>
      </w:r>
      <w:r w:rsidR="00AF4B7E">
        <w:rPr>
          <w:spacing w:val="6"/>
          <w:sz w:val="26"/>
          <w:szCs w:val="24"/>
        </w:rPr>
        <w:t>1</w:t>
      </w:r>
      <w:r w:rsidRPr="00667DFF">
        <w:rPr>
          <w:spacing w:val="6"/>
          <w:sz w:val="26"/>
          <w:szCs w:val="24"/>
        </w:rPr>
        <w:t xml:space="preserve"> un equ</w:t>
      </w:r>
      <w:r w:rsidR="00AF4B7E">
        <w:rPr>
          <w:spacing w:val="6"/>
          <w:sz w:val="26"/>
          <w:szCs w:val="24"/>
        </w:rPr>
        <w:t>ipo formado por tres técnicas</w:t>
      </w:r>
      <w:r w:rsidR="009A1EBB">
        <w:rPr>
          <w:spacing w:val="6"/>
          <w:sz w:val="26"/>
          <w:szCs w:val="24"/>
        </w:rPr>
        <w:t xml:space="preserve"> y</w:t>
      </w:r>
      <w:r w:rsidR="00AF4B7E">
        <w:rPr>
          <w:spacing w:val="6"/>
          <w:sz w:val="26"/>
          <w:szCs w:val="24"/>
        </w:rPr>
        <w:t xml:space="preserve"> </w:t>
      </w:r>
      <w:r w:rsidRPr="00667DFF">
        <w:rPr>
          <w:spacing w:val="6"/>
          <w:sz w:val="26"/>
          <w:szCs w:val="24"/>
        </w:rPr>
        <w:t>un técnico de auditoría</w:t>
      </w:r>
      <w:r w:rsidR="00AF4B7E">
        <w:rPr>
          <w:spacing w:val="6"/>
          <w:sz w:val="26"/>
          <w:szCs w:val="24"/>
        </w:rPr>
        <w:t>, un t</w:t>
      </w:r>
      <w:r w:rsidR="00B3046A">
        <w:rPr>
          <w:spacing w:val="6"/>
          <w:sz w:val="26"/>
          <w:szCs w:val="24"/>
        </w:rPr>
        <w:t>écnico</w:t>
      </w:r>
      <w:r w:rsidR="00180FBB">
        <w:rPr>
          <w:spacing w:val="6"/>
          <w:sz w:val="26"/>
          <w:szCs w:val="24"/>
        </w:rPr>
        <w:t xml:space="preserve"> superior y un técnico de grado medio</w:t>
      </w:r>
      <w:r w:rsidR="00B3046A">
        <w:rPr>
          <w:spacing w:val="6"/>
          <w:sz w:val="26"/>
          <w:szCs w:val="24"/>
        </w:rPr>
        <w:t xml:space="preserve"> en sistemas informáticos</w:t>
      </w:r>
      <w:r w:rsidR="00180FBB">
        <w:rPr>
          <w:spacing w:val="6"/>
          <w:sz w:val="26"/>
          <w:szCs w:val="24"/>
        </w:rPr>
        <w:t xml:space="preserve"> </w:t>
      </w:r>
      <w:r w:rsidR="00AF4B7E">
        <w:rPr>
          <w:spacing w:val="6"/>
          <w:sz w:val="26"/>
          <w:szCs w:val="24"/>
        </w:rPr>
        <w:t xml:space="preserve">y </w:t>
      </w:r>
      <w:r w:rsidRPr="00667DFF">
        <w:rPr>
          <w:spacing w:val="6"/>
          <w:sz w:val="26"/>
          <w:szCs w:val="24"/>
        </w:rPr>
        <w:t>una auditora, con la colaboración de los servicios jurídicos y administrativos de la Cámara.</w:t>
      </w:r>
    </w:p>
    <w:p w14:paraId="38A8B09B" w14:textId="25644673" w:rsidR="00B01537" w:rsidRDefault="00B01537" w:rsidP="00B01537">
      <w:pPr>
        <w:ind w:firstLine="284"/>
        <w:rPr>
          <w:sz w:val="26"/>
          <w:szCs w:val="26"/>
          <w:lang w:val="es-ES" w:eastAsia="es-ES"/>
        </w:rPr>
      </w:pPr>
      <w:r>
        <w:rPr>
          <w:sz w:val="26"/>
          <w:szCs w:val="26"/>
          <w:lang w:val="es-ES" w:eastAsia="es-ES"/>
        </w:rPr>
        <w:t>Los resultados de esta actuación se pusieron de manifiesto al alcalde del Ayuntamiento de Pamplona para que formulase, en su caso, las alegaciones que estimase oportunas, de conformidad con lo previsto en el art. 11.2 de la Ley Foral 19/1984, reguladora de la Cámara de Comptos de Navarra.</w:t>
      </w:r>
    </w:p>
    <w:p w14:paraId="3A8BFA68" w14:textId="2118715F" w:rsidR="00B01537" w:rsidRPr="00B01537" w:rsidRDefault="00B01537" w:rsidP="00B01537">
      <w:pPr>
        <w:ind w:firstLine="284"/>
        <w:rPr>
          <w:color w:val="FF0000"/>
          <w:spacing w:val="6"/>
          <w:sz w:val="26"/>
          <w:szCs w:val="24"/>
        </w:rPr>
      </w:pPr>
      <w:r>
        <w:rPr>
          <w:sz w:val="26"/>
          <w:szCs w:val="26"/>
          <w:lang w:val="es-ES" w:eastAsia="es-ES"/>
        </w:rPr>
        <w:t xml:space="preserve">Transcurrido el </w:t>
      </w:r>
      <w:r w:rsidRPr="007A7A3F">
        <w:rPr>
          <w:sz w:val="26"/>
          <w:szCs w:val="26"/>
          <w:lang w:val="es-ES" w:eastAsia="es-ES"/>
        </w:rPr>
        <w:t xml:space="preserve">plazo fijado </w:t>
      </w:r>
      <w:r w:rsidR="007A7A3F" w:rsidRPr="007A7A3F">
        <w:rPr>
          <w:sz w:val="26"/>
          <w:szCs w:val="26"/>
          <w:lang w:val="es-ES" w:eastAsia="es-ES"/>
        </w:rPr>
        <w:t>no se han presentado alegaciones</w:t>
      </w:r>
      <w:r w:rsidRPr="007A7A3F">
        <w:rPr>
          <w:sz w:val="26"/>
          <w:szCs w:val="26"/>
          <w:lang w:val="es-ES" w:eastAsia="es-ES"/>
        </w:rPr>
        <w:t>.</w:t>
      </w:r>
    </w:p>
    <w:p w14:paraId="605B587B" w14:textId="109FB1BD" w:rsidR="00056D46" w:rsidRPr="00667DFF" w:rsidRDefault="00056D46" w:rsidP="00056D46">
      <w:pPr>
        <w:ind w:firstLine="284"/>
        <w:rPr>
          <w:color w:val="000000" w:themeColor="text1"/>
          <w:spacing w:val="6"/>
          <w:sz w:val="26"/>
          <w:szCs w:val="24"/>
        </w:rPr>
      </w:pPr>
      <w:r w:rsidRPr="00667DFF">
        <w:rPr>
          <w:color w:val="000000" w:themeColor="text1"/>
          <w:spacing w:val="6"/>
          <w:sz w:val="26"/>
          <w:szCs w:val="24"/>
        </w:rPr>
        <w:t xml:space="preserve">Agradecemos al personal del ayuntamiento, de sus organismos autónomos, </w:t>
      </w:r>
      <w:r w:rsidR="00570152">
        <w:rPr>
          <w:color w:val="000000" w:themeColor="text1"/>
          <w:spacing w:val="6"/>
          <w:sz w:val="26"/>
          <w:szCs w:val="24"/>
        </w:rPr>
        <w:t xml:space="preserve">de las </w:t>
      </w:r>
      <w:r w:rsidRPr="00667DFF">
        <w:rPr>
          <w:color w:val="000000" w:themeColor="text1"/>
          <w:spacing w:val="6"/>
          <w:sz w:val="26"/>
          <w:szCs w:val="24"/>
        </w:rPr>
        <w:t xml:space="preserve">empresas públicas y </w:t>
      </w:r>
      <w:r w:rsidR="00570152">
        <w:rPr>
          <w:color w:val="000000" w:themeColor="text1"/>
          <w:spacing w:val="6"/>
          <w:sz w:val="26"/>
          <w:szCs w:val="24"/>
        </w:rPr>
        <w:t>de la empresa Dornier, S.A., adjudicataria del contrato de estacionamiento regulado en la vía pública,</w:t>
      </w:r>
      <w:r w:rsidRPr="00667DFF">
        <w:rPr>
          <w:color w:val="000000" w:themeColor="text1"/>
          <w:spacing w:val="6"/>
          <w:sz w:val="26"/>
          <w:szCs w:val="24"/>
        </w:rPr>
        <w:t xml:space="preserve"> la colaboración prestada en la realización del presente trabajo.</w:t>
      </w:r>
    </w:p>
    <w:p w14:paraId="2B5E3E34" w14:textId="77777777" w:rsidR="00056D46" w:rsidRPr="00667DFF" w:rsidRDefault="00056D46" w:rsidP="00056D46">
      <w:pPr>
        <w:spacing w:after="0"/>
        <w:ind w:firstLine="0"/>
        <w:jc w:val="left"/>
        <w:rPr>
          <w:color w:val="000000" w:themeColor="text1"/>
          <w:spacing w:val="6"/>
          <w:sz w:val="26"/>
          <w:szCs w:val="24"/>
        </w:rPr>
      </w:pPr>
      <w:r w:rsidRPr="00667DFF">
        <w:rPr>
          <w:color w:val="000000" w:themeColor="text1"/>
        </w:rPr>
        <w:br w:type="page"/>
      </w:r>
    </w:p>
    <w:p w14:paraId="59850A5C" w14:textId="77777777" w:rsidR="00056D46" w:rsidRPr="004209E9" w:rsidRDefault="00056D46" w:rsidP="004209E9">
      <w:pPr>
        <w:pStyle w:val="atitulo1"/>
      </w:pPr>
      <w:bookmarkStart w:id="9" w:name="_Toc22495430"/>
      <w:bookmarkStart w:id="10" w:name="_Toc55460315"/>
      <w:bookmarkStart w:id="11" w:name="_Toc55896871"/>
      <w:bookmarkStart w:id="12" w:name="_Toc57029865"/>
      <w:bookmarkStart w:id="13" w:name="_Toc88030925"/>
      <w:r w:rsidRPr="004209E9">
        <w:lastRenderedPageBreak/>
        <w:t>II. El Ayuntamiento</w:t>
      </w:r>
      <w:bookmarkEnd w:id="9"/>
      <w:r w:rsidRPr="004209E9">
        <w:t xml:space="preserve"> de Pamplona</w:t>
      </w:r>
      <w:bookmarkEnd w:id="10"/>
      <w:bookmarkEnd w:id="11"/>
      <w:bookmarkEnd w:id="12"/>
      <w:bookmarkEnd w:id="13"/>
    </w:p>
    <w:p w14:paraId="5FEB5179" w14:textId="77777777" w:rsidR="00056D46" w:rsidRPr="00667DFF" w:rsidRDefault="00056D46" w:rsidP="00056D46">
      <w:pPr>
        <w:tabs>
          <w:tab w:val="center" w:pos="2835"/>
          <w:tab w:val="center" w:pos="3969"/>
          <w:tab w:val="center" w:pos="5103"/>
          <w:tab w:val="center" w:pos="6237"/>
          <w:tab w:val="center" w:pos="7371"/>
        </w:tabs>
        <w:ind w:firstLine="284"/>
        <w:rPr>
          <w:spacing w:val="6"/>
          <w:sz w:val="26"/>
          <w:szCs w:val="24"/>
        </w:rPr>
      </w:pPr>
      <w:r w:rsidRPr="00667DFF">
        <w:rPr>
          <w:spacing w:val="2"/>
          <w:sz w:val="26"/>
          <w:szCs w:val="26"/>
        </w:rPr>
        <w:t>Pamplona/Iruña, capital de Navarra, es un municipio que cuenta con una población a 1 enero de 20</w:t>
      </w:r>
      <w:r w:rsidR="00443837">
        <w:rPr>
          <w:spacing w:val="2"/>
          <w:sz w:val="26"/>
          <w:szCs w:val="26"/>
        </w:rPr>
        <w:t>20</w:t>
      </w:r>
      <w:r w:rsidRPr="00667DFF">
        <w:rPr>
          <w:spacing w:val="2"/>
          <w:sz w:val="26"/>
          <w:szCs w:val="26"/>
        </w:rPr>
        <w:t xml:space="preserve"> de </w:t>
      </w:r>
      <w:r w:rsidR="00FA0663">
        <w:rPr>
          <w:spacing w:val="2"/>
          <w:sz w:val="26"/>
          <w:szCs w:val="26"/>
        </w:rPr>
        <w:t>203.944</w:t>
      </w:r>
      <w:r w:rsidRPr="00667DFF">
        <w:rPr>
          <w:spacing w:val="2"/>
          <w:sz w:val="26"/>
          <w:szCs w:val="26"/>
        </w:rPr>
        <w:t xml:space="preserve"> habitantes (</w:t>
      </w:r>
      <w:r w:rsidR="00FA0663">
        <w:rPr>
          <w:spacing w:val="2"/>
          <w:sz w:val="26"/>
          <w:szCs w:val="26"/>
        </w:rPr>
        <w:t>107.576</w:t>
      </w:r>
      <w:r w:rsidRPr="00667DFF">
        <w:rPr>
          <w:spacing w:val="2"/>
          <w:sz w:val="26"/>
          <w:szCs w:val="26"/>
        </w:rPr>
        <w:t xml:space="preserve"> mujeres y </w:t>
      </w:r>
      <w:r w:rsidR="00FA0663">
        <w:rPr>
          <w:spacing w:val="2"/>
          <w:sz w:val="26"/>
          <w:szCs w:val="26"/>
        </w:rPr>
        <w:t>96.368</w:t>
      </w:r>
      <w:r w:rsidRPr="00667DFF">
        <w:rPr>
          <w:spacing w:val="2"/>
          <w:sz w:val="26"/>
          <w:szCs w:val="26"/>
        </w:rPr>
        <w:t xml:space="preserve"> hombres), y con una extensión de 25,1 Km</w:t>
      </w:r>
      <w:r w:rsidRPr="00667DFF">
        <w:rPr>
          <w:spacing w:val="2"/>
          <w:sz w:val="26"/>
          <w:szCs w:val="26"/>
          <w:vertAlign w:val="superscript"/>
        </w:rPr>
        <w:t>2</w:t>
      </w:r>
      <w:r w:rsidRPr="00667DFF">
        <w:rPr>
          <w:spacing w:val="6"/>
          <w:sz w:val="26"/>
          <w:szCs w:val="24"/>
        </w:rPr>
        <w:t xml:space="preserve">. </w:t>
      </w:r>
    </w:p>
    <w:p w14:paraId="61A177EE" w14:textId="77777777" w:rsidR="00056D46" w:rsidRPr="00667DFF" w:rsidRDefault="00056D46" w:rsidP="00056D46">
      <w:pPr>
        <w:tabs>
          <w:tab w:val="center" w:pos="2835"/>
          <w:tab w:val="center" w:pos="3969"/>
          <w:tab w:val="center" w:pos="5103"/>
          <w:tab w:val="center" w:pos="6237"/>
          <w:tab w:val="center" w:pos="7371"/>
        </w:tabs>
        <w:ind w:firstLine="284"/>
        <w:rPr>
          <w:spacing w:val="6"/>
          <w:sz w:val="26"/>
          <w:szCs w:val="24"/>
        </w:rPr>
      </w:pPr>
      <w:r w:rsidRPr="00667DFF">
        <w:rPr>
          <w:spacing w:val="6"/>
          <w:sz w:val="26"/>
          <w:szCs w:val="24"/>
        </w:rPr>
        <w:t xml:space="preserve">La organización municipal la conforman, entre otros, los siguientes órganos: el Pleno, órgano de máxima representación política, la Junta de Gobierno Local y la Alcaldía. </w:t>
      </w:r>
    </w:p>
    <w:p w14:paraId="0A82D1A9" w14:textId="77777777" w:rsidR="00056D46" w:rsidRPr="00C51BFD" w:rsidRDefault="00056D46" w:rsidP="00056D46">
      <w:pPr>
        <w:tabs>
          <w:tab w:val="center" w:pos="2835"/>
          <w:tab w:val="center" w:pos="3969"/>
          <w:tab w:val="center" w:pos="5103"/>
          <w:tab w:val="center" w:pos="6237"/>
          <w:tab w:val="center" w:pos="7371"/>
        </w:tabs>
        <w:ind w:firstLine="284"/>
        <w:rPr>
          <w:color w:val="000000" w:themeColor="text1"/>
          <w:spacing w:val="6"/>
          <w:sz w:val="26"/>
          <w:szCs w:val="24"/>
        </w:rPr>
      </w:pPr>
      <w:r w:rsidRPr="00C51BFD">
        <w:rPr>
          <w:color w:val="000000" w:themeColor="text1"/>
          <w:spacing w:val="6"/>
          <w:sz w:val="26"/>
          <w:szCs w:val="24"/>
        </w:rPr>
        <w:t>La estructura administrativa del ayuntamiento en 20</w:t>
      </w:r>
      <w:r w:rsidR="00FA0663" w:rsidRPr="00C51BFD">
        <w:rPr>
          <w:color w:val="000000" w:themeColor="text1"/>
          <w:spacing w:val="6"/>
          <w:sz w:val="26"/>
          <w:szCs w:val="24"/>
        </w:rPr>
        <w:t>20</w:t>
      </w:r>
      <w:r w:rsidRPr="00C51BFD">
        <w:rPr>
          <w:color w:val="000000" w:themeColor="text1"/>
          <w:spacing w:val="6"/>
          <w:sz w:val="26"/>
          <w:szCs w:val="24"/>
        </w:rPr>
        <w:t xml:space="preserve"> está formada por </w:t>
      </w:r>
      <w:r w:rsidRPr="00C51BFD">
        <w:rPr>
          <w:color w:val="000000" w:themeColor="text1"/>
          <w:spacing w:val="6"/>
          <w:sz w:val="26"/>
          <w:szCs w:val="26"/>
        </w:rPr>
        <w:t>nueve áreas, incluida Alcaldía. El resto de áreas dependen de los concejales delegados.</w:t>
      </w:r>
    </w:p>
    <w:p w14:paraId="57B1FEF5" w14:textId="77777777" w:rsidR="00056D46" w:rsidRPr="00667DFF" w:rsidRDefault="00056D46" w:rsidP="00056D46">
      <w:pPr>
        <w:tabs>
          <w:tab w:val="center" w:pos="2835"/>
          <w:tab w:val="center" w:pos="3969"/>
          <w:tab w:val="center" w:pos="5103"/>
          <w:tab w:val="center" w:pos="6237"/>
          <w:tab w:val="center" w:pos="7371"/>
        </w:tabs>
        <w:ind w:firstLine="284"/>
        <w:rPr>
          <w:spacing w:val="6"/>
          <w:sz w:val="26"/>
          <w:szCs w:val="24"/>
        </w:rPr>
      </w:pPr>
      <w:r w:rsidRPr="00667DFF">
        <w:rPr>
          <w:spacing w:val="6"/>
          <w:sz w:val="26"/>
          <w:szCs w:val="24"/>
        </w:rPr>
        <w:t>El ayuntamiento ha creado, para la gestión de servicios públicos, los siguientes entes:</w:t>
      </w:r>
    </w:p>
    <w:p w14:paraId="628EF08B" w14:textId="77777777" w:rsidR="00056D46" w:rsidRPr="00667DFF" w:rsidRDefault="00056D46" w:rsidP="00056D46">
      <w:pPr>
        <w:numPr>
          <w:ilvl w:val="0"/>
          <w:numId w:val="2"/>
        </w:numPr>
        <w:tabs>
          <w:tab w:val="clear" w:pos="1948"/>
          <w:tab w:val="left" w:pos="480"/>
          <w:tab w:val="num" w:pos="7448"/>
        </w:tabs>
        <w:spacing w:after="80"/>
        <w:ind w:left="120"/>
        <w:rPr>
          <w:spacing w:val="6"/>
          <w:sz w:val="26"/>
          <w:szCs w:val="26"/>
          <w:lang w:val="es-ES"/>
        </w:rPr>
      </w:pPr>
      <w:r w:rsidRPr="00667DFF">
        <w:rPr>
          <w:spacing w:val="6"/>
          <w:sz w:val="26"/>
          <w:szCs w:val="26"/>
          <w:lang w:val="es-ES"/>
        </w:rPr>
        <w:t>Organismos Autónomos (OOAA en adelante):</w:t>
      </w:r>
    </w:p>
    <w:p w14:paraId="20AEE1C9" w14:textId="77777777" w:rsidR="00056D46" w:rsidRPr="00667DFF" w:rsidRDefault="00056D46" w:rsidP="00DF021C">
      <w:pPr>
        <w:spacing w:after="0"/>
        <w:ind w:firstLine="284"/>
        <w:rPr>
          <w:spacing w:val="6"/>
          <w:sz w:val="26"/>
          <w:szCs w:val="26"/>
        </w:rPr>
      </w:pPr>
      <w:r w:rsidRPr="00667DFF">
        <w:rPr>
          <w:spacing w:val="6"/>
          <w:sz w:val="26"/>
          <w:szCs w:val="26"/>
        </w:rPr>
        <w:t>Escuelas Infantiles Municipales: gestión del servicio de escuelas infantiles.</w:t>
      </w:r>
    </w:p>
    <w:p w14:paraId="701894F6" w14:textId="77777777" w:rsidR="00056D46" w:rsidRPr="00667DFF" w:rsidRDefault="00056D46" w:rsidP="00DF021C">
      <w:pPr>
        <w:spacing w:before="120" w:after="240"/>
        <w:ind w:firstLine="284"/>
        <w:rPr>
          <w:spacing w:val="6"/>
          <w:sz w:val="26"/>
          <w:szCs w:val="26"/>
        </w:rPr>
      </w:pPr>
      <w:r w:rsidRPr="00667DFF">
        <w:rPr>
          <w:spacing w:val="6"/>
          <w:sz w:val="26"/>
          <w:szCs w:val="26"/>
        </w:rPr>
        <w:t>Gerencia Municipal de Urbanismo: gestión urbanística en el término municipal de Pamplona.</w:t>
      </w:r>
    </w:p>
    <w:p w14:paraId="7A17A35D" w14:textId="77777777" w:rsidR="00056D46" w:rsidRPr="00667DFF" w:rsidRDefault="00056D46" w:rsidP="00056D46">
      <w:pPr>
        <w:numPr>
          <w:ilvl w:val="0"/>
          <w:numId w:val="2"/>
        </w:numPr>
        <w:tabs>
          <w:tab w:val="clear" w:pos="1948"/>
          <w:tab w:val="left" w:pos="480"/>
          <w:tab w:val="num" w:pos="7448"/>
        </w:tabs>
        <w:spacing w:after="80"/>
        <w:ind w:left="120"/>
        <w:rPr>
          <w:spacing w:val="6"/>
          <w:sz w:val="26"/>
          <w:szCs w:val="26"/>
          <w:lang w:val="es-ES"/>
        </w:rPr>
      </w:pPr>
      <w:r w:rsidRPr="00667DFF">
        <w:rPr>
          <w:spacing w:val="6"/>
          <w:sz w:val="26"/>
          <w:szCs w:val="26"/>
          <w:lang w:val="es-ES"/>
        </w:rPr>
        <w:t>Sociedades Mercantiles:</w:t>
      </w:r>
    </w:p>
    <w:p w14:paraId="77E32CAE" w14:textId="77777777" w:rsidR="00056D46" w:rsidRPr="00667DFF" w:rsidRDefault="00056D46" w:rsidP="00C04526">
      <w:pPr>
        <w:spacing w:after="240"/>
        <w:ind w:firstLine="284"/>
        <w:rPr>
          <w:spacing w:val="6"/>
          <w:sz w:val="26"/>
          <w:szCs w:val="26"/>
        </w:rPr>
      </w:pPr>
      <w:r w:rsidRPr="00667DFF">
        <w:rPr>
          <w:spacing w:val="6"/>
          <w:sz w:val="26"/>
          <w:szCs w:val="26"/>
        </w:rPr>
        <w:t>Las sociedades mercantiles en las que el ayuntamiento tiene participación mayoritaria son:</w:t>
      </w:r>
    </w:p>
    <w:tbl>
      <w:tblPr>
        <w:tblW w:w="5000" w:type="pct"/>
        <w:jc w:val="center"/>
        <w:tblCellMar>
          <w:left w:w="80" w:type="dxa"/>
          <w:right w:w="80" w:type="dxa"/>
        </w:tblCellMar>
        <w:tblLook w:val="0000" w:firstRow="0" w:lastRow="0" w:firstColumn="0" w:lastColumn="0" w:noHBand="0" w:noVBand="0"/>
      </w:tblPr>
      <w:tblGrid>
        <w:gridCol w:w="3587"/>
        <w:gridCol w:w="1658"/>
        <w:gridCol w:w="3544"/>
      </w:tblGrid>
      <w:tr w:rsidR="00056D46" w:rsidRPr="00667DFF" w14:paraId="64E99889" w14:textId="77777777" w:rsidTr="009D42D6">
        <w:trPr>
          <w:cantSplit/>
          <w:trHeight w:val="255"/>
          <w:jc w:val="center"/>
        </w:trPr>
        <w:tc>
          <w:tcPr>
            <w:tcW w:w="2041" w:type="pct"/>
            <w:tcBorders>
              <w:top w:val="single" w:sz="4" w:space="0" w:color="auto"/>
              <w:left w:val="nil"/>
              <w:bottom w:val="single" w:sz="4" w:space="0" w:color="auto"/>
              <w:right w:val="nil"/>
            </w:tcBorders>
            <w:shd w:val="clear" w:color="auto" w:fill="FABF8F" w:themeFill="accent6" w:themeFillTint="99"/>
            <w:vAlign w:val="center"/>
          </w:tcPr>
          <w:p w14:paraId="6135FFD4" w14:textId="77777777" w:rsidR="00056D46" w:rsidRPr="00667DFF" w:rsidRDefault="00056D46" w:rsidP="000504BD">
            <w:pPr>
              <w:pStyle w:val="cuadroCabe"/>
            </w:pPr>
            <w:r w:rsidRPr="00667DFF">
              <w:t>Empresa</w:t>
            </w:r>
          </w:p>
        </w:tc>
        <w:tc>
          <w:tcPr>
            <w:tcW w:w="943" w:type="pct"/>
            <w:tcBorders>
              <w:top w:val="single" w:sz="4" w:space="0" w:color="auto"/>
              <w:left w:val="nil"/>
              <w:bottom w:val="single" w:sz="4" w:space="0" w:color="auto"/>
              <w:right w:val="single" w:sz="4" w:space="0" w:color="auto"/>
            </w:tcBorders>
            <w:shd w:val="clear" w:color="auto" w:fill="FABF8F" w:themeFill="accent6" w:themeFillTint="99"/>
            <w:vAlign w:val="center"/>
          </w:tcPr>
          <w:p w14:paraId="6FA44227" w14:textId="77777777" w:rsidR="00056D46" w:rsidRPr="00667DFF" w:rsidRDefault="00056D46" w:rsidP="009D42D6">
            <w:pPr>
              <w:pStyle w:val="cuadroCabe"/>
              <w:ind w:right="74"/>
              <w:jc w:val="right"/>
            </w:pPr>
            <w:r w:rsidRPr="00667DFF">
              <w:t>% participación</w:t>
            </w:r>
          </w:p>
        </w:tc>
        <w:tc>
          <w:tcPr>
            <w:tcW w:w="2016" w:type="pct"/>
            <w:tcBorders>
              <w:top w:val="single" w:sz="4" w:space="0" w:color="auto"/>
              <w:left w:val="single" w:sz="4" w:space="0" w:color="auto"/>
              <w:bottom w:val="single" w:sz="4" w:space="0" w:color="auto"/>
              <w:right w:val="nil"/>
            </w:tcBorders>
            <w:shd w:val="clear" w:color="auto" w:fill="FABF8F" w:themeFill="accent6" w:themeFillTint="99"/>
            <w:vAlign w:val="center"/>
          </w:tcPr>
          <w:p w14:paraId="0B8ABFB7" w14:textId="77777777" w:rsidR="00056D46" w:rsidRPr="00667DFF" w:rsidRDefault="00056D46" w:rsidP="000504BD">
            <w:pPr>
              <w:pStyle w:val="cuadroCabe"/>
            </w:pPr>
            <w:r w:rsidRPr="00667DFF">
              <w:t>Objeto social</w:t>
            </w:r>
          </w:p>
        </w:tc>
      </w:tr>
      <w:tr w:rsidR="00056D46" w:rsidRPr="00667DFF" w14:paraId="3CBDF5DC" w14:textId="77777777" w:rsidTr="009D42D6">
        <w:trPr>
          <w:cantSplit/>
          <w:trHeight w:val="255"/>
          <w:jc w:val="center"/>
        </w:trPr>
        <w:tc>
          <w:tcPr>
            <w:tcW w:w="2041" w:type="pct"/>
            <w:tcBorders>
              <w:top w:val="single" w:sz="4" w:space="0" w:color="auto"/>
              <w:bottom w:val="single" w:sz="2" w:space="0" w:color="auto"/>
            </w:tcBorders>
            <w:vAlign w:val="center"/>
          </w:tcPr>
          <w:p w14:paraId="708D9D6D" w14:textId="77777777" w:rsidR="00056D46" w:rsidRPr="00667DFF" w:rsidRDefault="00056D46" w:rsidP="000504BD">
            <w:pPr>
              <w:pStyle w:val="cuatexto"/>
            </w:pPr>
            <w:proofErr w:type="spellStart"/>
            <w:r w:rsidRPr="00667DFF">
              <w:t>Comiruña</w:t>
            </w:r>
            <w:proofErr w:type="spellEnd"/>
            <w:r w:rsidRPr="00667DFF">
              <w:t>, S.A.</w:t>
            </w:r>
          </w:p>
        </w:tc>
        <w:tc>
          <w:tcPr>
            <w:tcW w:w="943" w:type="pct"/>
            <w:tcBorders>
              <w:bottom w:val="single" w:sz="2" w:space="0" w:color="auto"/>
              <w:right w:val="single" w:sz="4" w:space="0" w:color="auto"/>
            </w:tcBorders>
            <w:vAlign w:val="center"/>
          </w:tcPr>
          <w:p w14:paraId="03DD60C1" w14:textId="77777777" w:rsidR="00056D46" w:rsidRPr="00667DFF" w:rsidRDefault="00056D46" w:rsidP="009D42D6">
            <w:pPr>
              <w:pStyle w:val="cuatexto"/>
              <w:ind w:right="74"/>
              <w:jc w:val="right"/>
            </w:pPr>
            <w:r w:rsidRPr="00667DFF">
              <w:t>100</w:t>
            </w:r>
          </w:p>
        </w:tc>
        <w:tc>
          <w:tcPr>
            <w:tcW w:w="2016" w:type="pct"/>
            <w:tcBorders>
              <w:left w:val="single" w:sz="4" w:space="0" w:color="auto"/>
              <w:bottom w:val="single" w:sz="2" w:space="0" w:color="auto"/>
            </w:tcBorders>
            <w:vAlign w:val="center"/>
          </w:tcPr>
          <w:p w14:paraId="5ED56CDB" w14:textId="77777777" w:rsidR="00056D46" w:rsidRPr="00667DFF" w:rsidRDefault="00056D46" w:rsidP="000504BD">
            <w:pPr>
              <w:pStyle w:val="cuatexto"/>
            </w:pPr>
            <w:r w:rsidRPr="00667DFF">
              <w:t>Mercados minoristas</w:t>
            </w:r>
          </w:p>
        </w:tc>
      </w:tr>
      <w:tr w:rsidR="00056D46" w:rsidRPr="00667DFF" w14:paraId="4E7AA130" w14:textId="77777777" w:rsidTr="009D42D6">
        <w:trPr>
          <w:cantSplit/>
          <w:trHeight w:val="255"/>
          <w:jc w:val="center"/>
        </w:trPr>
        <w:tc>
          <w:tcPr>
            <w:tcW w:w="2041" w:type="pct"/>
            <w:tcBorders>
              <w:top w:val="single" w:sz="2" w:space="0" w:color="auto"/>
              <w:left w:val="nil"/>
              <w:bottom w:val="single" w:sz="2" w:space="0" w:color="auto"/>
              <w:right w:val="nil"/>
            </w:tcBorders>
            <w:vAlign w:val="center"/>
          </w:tcPr>
          <w:p w14:paraId="5E8DCCC4" w14:textId="77777777" w:rsidR="00056D46" w:rsidRPr="00667DFF" w:rsidRDefault="00056D46" w:rsidP="000504BD">
            <w:pPr>
              <w:pStyle w:val="cuatexto"/>
            </w:pPr>
            <w:r w:rsidRPr="00667DFF">
              <w:t>Pamplona Centro Histórico, S.A.</w:t>
            </w:r>
          </w:p>
        </w:tc>
        <w:tc>
          <w:tcPr>
            <w:tcW w:w="943" w:type="pct"/>
            <w:tcBorders>
              <w:top w:val="single" w:sz="2" w:space="0" w:color="auto"/>
              <w:left w:val="nil"/>
              <w:bottom w:val="single" w:sz="2" w:space="0" w:color="auto"/>
              <w:right w:val="single" w:sz="4" w:space="0" w:color="auto"/>
            </w:tcBorders>
            <w:vAlign w:val="center"/>
          </w:tcPr>
          <w:p w14:paraId="00F55EDD" w14:textId="77777777" w:rsidR="00056D46" w:rsidRPr="00667DFF" w:rsidRDefault="00056D46" w:rsidP="009D42D6">
            <w:pPr>
              <w:pStyle w:val="cuatexto"/>
              <w:ind w:right="74"/>
              <w:jc w:val="right"/>
            </w:pPr>
            <w:r w:rsidRPr="00667DFF">
              <w:t>100</w:t>
            </w:r>
          </w:p>
        </w:tc>
        <w:tc>
          <w:tcPr>
            <w:tcW w:w="2016" w:type="pct"/>
            <w:tcBorders>
              <w:top w:val="single" w:sz="2" w:space="0" w:color="auto"/>
              <w:left w:val="single" w:sz="4" w:space="0" w:color="auto"/>
              <w:bottom w:val="single" w:sz="2" w:space="0" w:color="auto"/>
              <w:right w:val="nil"/>
            </w:tcBorders>
            <w:vAlign w:val="center"/>
          </w:tcPr>
          <w:p w14:paraId="6044E7B9" w14:textId="77777777" w:rsidR="00056D46" w:rsidRPr="00667DFF" w:rsidRDefault="00056D46" w:rsidP="000504BD">
            <w:pPr>
              <w:pStyle w:val="cuatexto"/>
            </w:pPr>
            <w:r w:rsidRPr="00667DFF">
              <w:t>Urbanismo Centro histórico</w:t>
            </w:r>
          </w:p>
        </w:tc>
      </w:tr>
      <w:tr w:rsidR="00056D46" w:rsidRPr="00667DFF" w14:paraId="7FD28993" w14:textId="77777777" w:rsidTr="009D42D6">
        <w:trPr>
          <w:cantSplit/>
          <w:trHeight w:val="255"/>
          <w:jc w:val="center"/>
        </w:trPr>
        <w:tc>
          <w:tcPr>
            <w:tcW w:w="2041" w:type="pct"/>
            <w:tcBorders>
              <w:top w:val="single" w:sz="2" w:space="0" w:color="auto"/>
              <w:left w:val="nil"/>
              <w:bottom w:val="single" w:sz="2" w:space="0" w:color="auto"/>
              <w:right w:val="nil"/>
            </w:tcBorders>
            <w:vAlign w:val="center"/>
          </w:tcPr>
          <w:p w14:paraId="518692D7" w14:textId="77777777" w:rsidR="00056D46" w:rsidRPr="00667DFF" w:rsidRDefault="00056D46" w:rsidP="000504BD">
            <w:pPr>
              <w:pStyle w:val="cuatexto"/>
            </w:pPr>
            <w:r w:rsidRPr="00667DFF">
              <w:t>Operador Energético Municipal, S.L</w:t>
            </w:r>
            <w:r w:rsidRPr="006B4DA9">
              <w:t>.</w:t>
            </w:r>
            <w:r w:rsidR="006B4DA9" w:rsidRPr="006B4DA9">
              <w:t>(</w:t>
            </w:r>
            <w:r w:rsidR="00FA0663" w:rsidRPr="006B4DA9">
              <w:t>*)</w:t>
            </w:r>
          </w:p>
        </w:tc>
        <w:tc>
          <w:tcPr>
            <w:tcW w:w="943" w:type="pct"/>
            <w:tcBorders>
              <w:top w:val="single" w:sz="2" w:space="0" w:color="auto"/>
              <w:left w:val="nil"/>
              <w:bottom w:val="single" w:sz="2" w:space="0" w:color="auto"/>
              <w:right w:val="single" w:sz="4" w:space="0" w:color="auto"/>
            </w:tcBorders>
            <w:vAlign w:val="center"/>
          </w:tcPr>
          <w:p w14:paraId="32BC2B3B" w14:textId="77777777" w:rsidR="00056D46" w:rsidRPr="00667DFF" w:rsidRDefault="00056D46" w:rsidP="009D42D6">
            <w:pPr>
              <w:pStyle w:val="cuatexto"/>
              <w:ind w:right="74"/>
              <w:jc w:val="right"/>
            </w:pPr>
            <w:r w:rsidRPr="00667DFF">
              <w:t>100</w:t>
            </w:r>
          </w:p>
        </w:tc>
        <w:tc>
          <w:tcPr>
            <w:tcW w:w="2016" w:type="pct"/>
            <w:tcBorders>
              <w:top w:val="single" w:sz="2" w:space="0" w:color="auto"/>
              <w:left w:val="single" w:sz="4" w:space="0" w:color="auto"/>
              <w:bottom w:val="single" w:sz="2" w:space="0" w:color="auto"/>
              <w:right w:val="nil"/>
            </w:tcBorders>
            <w:vAlign w:val="center"/>
          </w:tcPr>
          <w:p w14:paraId="77D34A33" w14:textId="77777777" w:rsidR="00056D46" w:rsidRPr="00667DFF" w:rsidRDefault="00056D46" w:rsidP="000504BD">
            <w:pPr>
              <w:pStyle w:val="cuatexto"/>
            </w:pPr>
            <w:proofErr w:type="spellStart"/>
            <w:r w:rsidRPr="00667DFF">
              <w:t>Comerc.y</w:t>
            </w:r>
            <w:proofErr w:type="spellEnd"/>
            <w:r w:rsidRPr="00667DFF">
              <w:t xml:space="preserve"> </w:t>
            </w:r>
            <w:proofErr w:type="spellStart"/>
            <w:r w:rsidRPr="00667DFF">
              <w:t>Producc.electricidad</w:t>
            </w:r>
            <w:proofErr w:type="spellEnd"/>
          </w:p>
        </w:tc>
      </w:tr>
      <w:tr w:rsidR="00056D46" w:rsidRPr="00667DFF" w14:paraId="59BC3C7B" w14:textId="77777777" w:rsidTr="009D42D6">
        <w:trPr>
          <w:cantSplit/>
          <w:trHeight w:val="255"/>
          <w:jc w:val="center"/>
        </w:trPr>
        <w:tc>
          <w:tcPr>
            <w:tcW w:w="2041" w:type="pct"/>
            <w:tcBorders>
              <w:top w:val="single" w:sz="2" w:space="0" w:color="auto"/>
              <w:left w:val="nil"/>
              <w:bottom w:val="single" w:sz="2" w:space="0" w:color="auto"/>
              <w:right w:val="nil"/>
            </w:tcBorders>
            <w:vAlign w:val="center"/>
          </w:tcPr>
          <w:p w14:paraId="4AF4C0C4" w14:textId="77777777" w:rsidR="00056D46" w:rsidRPr="00667DFF" w:rsidRDefault="00056D46" w:rsidP="000504BD">
            <w:pPr>
              <w:pStyle w:val="cuatexto"/>
            </w:pPr>
            <w:proofErr w:type="spellStart"/>
            <w:r w:rsidRPr="00667DFF">
              <w:t>Animsa</w:t>
            </w:r>
            <w:proofErr w:type="spellEnd"/>
            <w:r w:rsidRPr="00667DFF">
              <w:t>, S.A.</w:t>
            </w:r>
          </w:p>
        </w:tc>
        <w:tc>
          <w:tcPr>
            <w:tcW w:w="943" w:type="pct"/>
            <w:tcBorders>
              <w:top w:val="single" w:sz="2" w:space="0" w:color="auto"/>
              <w:left w:val="nil"/>
              <w:bottom w:val="single" w:sz="2" w:space="0" w:color="auto"/>
              <w:right w:val="single" w:sz="4" w:space="0" w:color="auto"/>
            </w:tcBorders>
            <w:vAlign w:val="center"/>
          </w:tcPr>
          <w:p w14:paraId="2A93FC7E" w14:textId="77777777" w:rsidR="00056D46" w:rsidRPr="00667DFF" w:rsidRDefault="00056D46" w:rsidP="009D42D6">
            <w:pPr>
              <w:pStyle w:val="cuatexto"/>
              <w:ind w:right="74"/>
              <w:jc w:val="right"/>
            </w:pPr>
            <w:r w:rsidRPr="00667DFF">
              <w:t>77,69</w:t>
            </w:r>
          </w:p>
        </w:tc>
        <w:tc>
          <w:tcPr>
            <w:tcW w:w="2016" w:type="pct"/>
            <w:tcBorders>
              <w:top w:val="single" w:sz="2" w:space="0" w:color="auto"/>
              <w:left w:val="single" w:sz="4" w:space="0" w:color="auto"/>
              <w:bottom w:val="single" w:sz="2" w:space="0" w:color="auto"/>
              <w:right w:val="nil"/>
            </w:tcBorders>
            <w:vAlign w:val="center"/>
          </w:tcPr>
          <w:p w14:paraId="0A4A26B9" w14:textId="77777777" w:rsidR="00056D46" w:rsidRPr="00667DFF" w:rsidRDefault="00056D46" w:rsidP="000504BD">
            <w:pPr>
              <w:pStyle w:val="cuatexto"/>
            </w:pPr>
            <w:r w:rsidRPr="00667DFF">
              <w:t>Informática municipal</w:t>
            </w:r>
          </w:p>
        </w:tc>
      </w:tr>
      <w:tr w:rsidR="00056D46" w:rsidRPr="00667DFF" w14:paraId="5310D16D" w14:textId="77777777" w:rsidTr="009D42D6">
        <w:trPr>
          <w:cantSplit/>
          <w:trHeight w:val="255"/>
          <w:jc w:val="center"/>
        </w:trPr>
        <w:tc>
          <w:tcPr>
            <w:tcW w:w="2041" w:type="pct"/>
            <w:tcBorders>
              <w:top w:val="single" w:sz="2" w:space="0" w:color="auto"/>
              <w:left w:val="nil"/>
              <w:bottom w:val="single" w:sz="4" w:space="0" w:color="auto"/>
              <w:right w:val="nil"/>
            </w:tcBorders>
            <w:vAlign w:val="center"/>
          </w:tcPr>
          <w:p w14:paraId="25691A25" w14:textId="77777777" w:rsidR="00056D46" w:rsidRPr="00667DFF" w:rsidRDefault="00056D46" w:rsidP="000504BD">
            <w:pPr>
              <w:pStyle w:val="cuatexto"/>
            </w:pPr>
            <w:proofErr w:type="spellStart"/>
            <w:r w:rsidRPr="00667DFF">
              <w:t>Mercairuña</w:t>
            </w:r>
            <w:proofErr w:type="spellEnd"/>
            <w:r w:rsidRPr="00667DFF">
              <w:t>, S.A.</w:t>
            </w:r>
          </w:p>
        </w:tc>
        <w:tc>
          <w:tcPr>
            <w:tcW w:w="943" w:type="pct"/>
            <w:tcBorders>
              <w:top w:val="single" w:sz="2" w:space="0" w:color="auto"/>
              <w:left w:val="nil"/>
              <w:bottom w:val="single" w:sz="4" w:space="0" w:color="auto"/>
              <w:right w:val="single" w:sz="4" w:space="0" w:color="auto"/>
            </w:tcBorders>
            <w:vAlign w:val="center"/>
          </w:tcPr>
          <w:p w14:paraId="4C1CC0A7" w14:textId="77777777" w:rsidR="00056D46" w:rsidRPr="00667DFF" w:rsidRDefault="00056D46" w:rsidP="009D42D6">
            <w:pPr>
              <w:pStyle w:val="cuatexto"/>
              <w:ind w:right="74"/>
              <w:jc w:val="right"/>
            </w:pPr>
            <w:r w:rsidRPr="00667DFF">
              <w:t>51</w:t>
            </w:r>
          </w:p>
        </w:tc>
        <w:tc>
          <w:tcPr>
            <w:tcW w:w="2016" w:type="pct"/>
            <w:tcBorders>
              <w:top w:val="single" w:sz="2" w:space="0" w:color="auto"/>
              <w:left w:val="single" w:sz="4" w:space="0" w:color="auto"/>
              <w:bottom w:val="single" w:sz="4" w:space="0" w:color="auto"/>
              <w:right w:val="nil"/>
            </w:tcBorders>
            <w:vAlign w:val="center"/>
          </w:tcPr>
          <w:p w14:paraId="06179DE3" w14:textId="77777777" w:rsidR="00056D46" w:rsidRPr="00667DFF" w:rsidRDefault="00056D46" w:rsidP="000504BD">
            <w:pPr>
              <w:pStyle w:val="cuatexto"/>
            </w:pPr>
            <w:r w:rsidRPr="00667DFF">
              <w:t>Mercados mayoristas</w:t>
            </w:r>
          </w:p>
        </w:tc>
      </w:tr>
    </w:tbl>
    <w:p w14:paraId="473F12C5" w14:textId="77777777" w:rsidR="00056D46" w:rsidRPr="009D42D6" w:rsidRDefault="00FA0663" w:rsidP="00C04526">
      <w:pPr>
        <w:spacing w:before="60" w:after="120"/>
        <w:ind w:firstLine="0"/>
        <w:rPr>
          <w:rFonts w:ascii="Arial" w:hAnsi="Arial" w:cs="Arial"/>
          <w:spacing w:val="6"/>
          <w:sz w:val="16"/>
          <w:szCs w:val="16"/>
        </w:rPr>
      </w:pPr>
      <w:r w:rsidRPr="009D42D6">
        <w:rPr>
          <w:rFonts w:ascii="Arial" w:hAnsi="Arial" w:cs="Arial"/>
          <w:spacing w:val="6"/>
          <w:sz w:val="16"/>
          <w:szCs w:val="16"/>
        </w:rPr>
        <w:t xml:space="preserve">(*) </w:t>
      </w:r>
      <w:r w:rsidR="001C41CF" w:rsidRPr="009D42D6">
        <w:rPr>
          <w:rFonts w:ascii="Arial" w:hAnsi="Arial" w:cs="Arial"/>
          <w:spacing w:val="6"/>
          <w:sz w:val="16"/>
          <w:szCs w:val="16"/>
        </w:rPr>
        <w:t>D</w:t>
      </w:r>
      <w:r w:rsidRPr="009D42D6">
        <w:rPr>
          <w:rFonts w:ascii="Arial" w:hAnsi="Arial" w:cs="Arial"/>
          <w:spacing w:val="6"/>
          <w:sz w:val="16"/>
          <w:szCs w:val="16"/>
        </w:rPr>
        <w:t xml:space="preserve">isolución aprobada </w:t>
      </w:r>
      <w:r w:rsidR="001C41CF" w:rsidRPr="009D42D6">
        <w:rPr>
          <w:rFonts w:ascii="Arial" w:hAnsi="Arial" w:cs="Arial"/>
          <w:spacing w:val="6"/>
          <w:sz w:val="16"/>
          <w:szCs w:val="16"/>
        </w:rPr>
        <w:t xml:space="preserve">por </w:t>
      </w:r>
      <w:r w:rsidRPr="009D42D6">
        <w:rPr>
          <w:rFonts w:ascii="Arial" w:hAnsi="Arial" w:cs="Arial"/>
          <w:spacing w:val="6"/>
          <w:sz w:val="16"/>
          <w:szCs w:val="16"/>
        </w:rPr>
        <w:t>Pleno</w:t>
      </w:r>
      <w:r w:rsidR="001C41CF" w:rsidRPr="009D42D6">
        <w:rPr>
          <w:rFonts w:ascii="Arial" w:hAnsi="Arial" w:cs="Arial"/>
          <w:spacing w:val="6"/>
          <w:sz w:val="16"/>
          <w:szCs w:val="16"/>
        </w:rPr>
        <w:t xml:space="preserve"> en </w:t>
      </w:r>
      <w:r w:rsidRPr="009D42D6">
        <w:rPr>
          <w:rFonts w:ascii="Arial" w:hAnsi="Arial" w:cs="Arial"/>
          <w:spacing w:val="6"/>
          <w:sz w:val="16"/>
          <w:szCs w:val="16"/>
        </w:rPr>
        <w:t xml:space="preserve">julio </w:t>
      </w:r>
      <w:r w:rsidR="001C41CF" w:rsidRPr="009D42D6">
        <w:rPr>
          <w:rFonts w:ascii="Arial" w:hAnsi="Arial" w:cs="Arial"/>
          <w:spacing w:val="6"/>
          <w:sz w:val="16"/>
          <w:szCs w:val="16"/>
        </w:rPr>
        <w:t xml:space="preserve">de </w:t>
      </w:r>
      <w:r w:rsidRPr="009D42D6">
        <w:rPr>
          <w:rFonts w:ascii="Arial" w:hAnsi="Arial" w:cs="Arial"/>
          <w:spacing w:val="6"/>
          <w:sz w:val="16"/>
          <w:szCs w:val="16"/>
        </w:rPr>
        <w:t>2020 y liquida</w:t>
      </w:r>
      <w:r w:rsidR="00C51BFD" w:rsidRPr="009D42D6">
        <w:rPr>
          <w:rFonts w:ascii="Arial" w:hAnsi="Arial" w:cs="Arial"/>
          <w:spacing w:val="6"/>
          <w:sz w:val="16"/>
          <w:szCs w:val="16"/>
        </w:rPr>
        <w:t>ción</w:t>
      </w:r>
      <w:r w:rsidR="001C41CF" w:rsidRPr="009D42D6">
        <w:rPr>
          <w:rFonts w:ascii="Arial" w:hAnsi="Arial" w:cs="Arial"/>
          <w:spacing w:val="6"/>
          <w:sz w:val="16"/>
          <w:szCs w:val="16"/>
        </w:rPr>
        <w:t xml:space="preserve"> definitiva</w:t>
      </w:r>
      <w:r w:rsidR="00C51BFD" w:rsidRPr="009D42D6">
        <w:rPr>
          <w:rFonts w:ascii="Arial" w:hAnsi="Arial" w:cs="Arial"/>
          <w:spacing w:val="6"/>
          <w:sz w:val="16"/>
          <w:szCs w:val="16"/>
        </w:rPr>
        <w:t xml:space="preserve"> aprobada por Junta G</w:t>
      </w:r>
      <w:r w:rsidR="001C41CF" w:rsidRPr="009D42D6">
        <w:rPr>
          <w:rFonts w:ascii="Arial" w:hAnsi="Arial" w:cs="Arial"/>
          <w:spacing w:val="6"/>
          <w:sz w:val="16"/>
          <w:szCs w:val="16"/>
        </w:rPr>
        <w:t>ene</w:t>
      </w:r>
      <w:r w:rsidR="00C51BFD" w:rsidRPr="009D42D6">
        <w:rPr>
          <w:rFonts w:ascii="Arial" w:hAnsi="Arial" w:cs="Arial"/>
          <w:spacing w:val="6"/>
          <w:sz w:val="16"/>
          <w:szCs w:val="16"/>
        </w:rPr>
        <w:t>ral Universal el 27 de noviembre de 2020.</w:t>
      </w:r>
    </w:p>
    <w:p w14:paraId="59BFF70B" w14:textId="77777777" w:rsidR="00056D46" w:rsidRPr="00667DFF" w:rsidRDefault="00056D46" w:rsidP="00C04526">
      <w:pPr>
        <w:numPr>
          <w:ilvl w:val="0"/>
          <w:numId w:val="2"/>
        </w:numPr>
        <w:tabs>
          <w:tab w:val="clear" w:pos="1948"/>
          <w:tab w:val="left" w:pos="480"/>
          <w:tab w:val="num" w:pos="7448"/>
        </w:tabs>
        <w:spacing w:before="240"/>
        <w:ind w:left="119"/>
        <w:rPr>
          <w:spacing w:val="6"/>
          <w:sz w:val="26"/>
          <w:szCs w:val="26"/>
        </w:rPr>
      </w:pPr>
      <w:r w:rsidRPr="00667DFF">
        <w:rPr>
          <w:spacing w:val="6"/>
          <w:sz w:val="26"/>
          <w:szCs w:val="26"/>
          <w:lang w:val="es-ES"/>
        </w:rPr>
        <w:t>Fundación Teatro Gayarre</w:t>
      </w:r>
      <w:r w:rsidRPr="00667DFF">
        <w:rPr>
          <w:spacing w:val="6"/>
          <w:sz w:val="26"/>
          <w:szCs w:val="26"/>
        </w:rPr>
        <w:t>, para la gestión y administración de este teatro.</w:t>
      </w:r>
    </w:p>
    <w:p w14:paraId="347534EB" w14:textId="77777777" w:rsidR="00056D46" w:rsidRPr="00667DFF" w:rsidRDefault="00056D46" w:rsidP="00056D46">
      <w:pPr>
        <w:spacing w:after="80"/>
        <w:ind w:firstLine="284"/>
        <w:rPr>
          <w:spacing w:val="4"/>
          <w:sz w:val="26"/>
          <w:szCs w:val="26"/>
        </w:rPr>
      </w:pPr>
      <w:r w:rsidRPr="00667DFF">
        <w:rPr>
          <w:spacing w:val="4"/>
          <w:sz w:val="26"/>
          <w:szCs w:val="26"/>
        </w:rPr>
        <w:t xml:space="preserve">Además, la Fundación Casa de Misericordia, dedicada a la prestación de asistencia a la tercera edad, está vinculada al ayuntamiento desde hace más de 300 años, si bien se trata de una </w:t>
      </w:r>
      <w:r>
        <w:rPr>
          <w:spacing w:val="4"/>
          <w:sz w:val="26"/>
          <w:szCs w:val="26"/>
        </w:rPr>
        <w:t>f</w:t>
      </w:r>
      <w:r w:rsidRPr="00667DFF">
        <w:rPr>
          <w:spacing w:val="4"/>
          <w:sz w:val="26"/>
          <w:szCs w:val="26"/>
        </w:rPr>
        <w:t>undación privada.</w:t>
      </w:r>
    </w:p>
    <w:p w14:paraId="0F7BDFA2" w14:textId="2D7B118C" w:rsidR="00056D46" w:rsidRPr="00667DFF" w:rsidRDefault="00056D46" w:rsidP="00056D46">
      <w:pPr>
        <w:spacing w:after="100"/>
        <w:ind w:firstLine="284"/>
        <w:rPr>
          <w:spacing w:val="6"/>
          <w:sz w:val="26"/>
          <w:szCs w:val="26"/>
        </w:rPr>
      </w:pPr>
      <w:r w:rsidRPr="00667DFF">
        <w:rPr>
          <w:spacing w:val="6"/>
          <w:sz w:val="26"/>
          <w:szCs w:val="26"/>
        </w:rPr>
        <w:tab/>
      </w:r>
    </w:p>
    <w:p w14:paraId="1E3F0F8A" w14:textId="77777777" w:rsidR="00056D46" w:rsidRDefault="00056D46" w:rsidP="00E36872">
      <w:pPr>
        <w:pStyle w:val="atitulo1"/>
        <w:sectPr w:rsidR="00056D46" w:rsidSect="00EB7E58">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14:paraId="7443D1C2" w14:textId="77777777" w:rsidR="00477C53" w:rsidRDefault="00477C53" w:rsidP="009D42D6">
      <w:pPr>
        <w:pStyle w:val="texto"/>
      </w:pPr>
    </w:p>
    <w:p w14:paraId="68D2FB42" w14:textId="72D04E74" w:rsidR="00056D46" w:rsidRDefault="000F00A7" w:rsidP="00056D46">
      <w:pPr>
        <w:spacing w:after="80"/>
        <w:ind w:firstLine="284"/>
        <w:rPr>
          <w:spacing w:val="4"/>
          <w:sz w:val="26"/>
          <w:szCs w:val="26"/>
        </w:rPr>
      </w:pPr>
      <w:r>
        <w:rPr>
          <w:spacing w:val="4"/>
          <w:sz w:val="26"/>
          <w:szCs w:val="26"/>
        </w:rPr>
        <w:t>La composición del ayuntamiento y sus entes dependientes se muestra en el siguiente gráfico:</w:t>
      </w:r>
    </w:p>
    <w:p w14:paraId="00FDEF84"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p>
    <w:p w14:paraId="28DA5AF2" w14:textId="77777777" w:rsidR="00056D46" w:rsidRPr="00667DFF" w:rsidRDefault="004209E9"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11648" behindDoc="0" locked="0" layoutInCell="1" allowOverlap="1" wp14:anchorId="57216192" wp14:editId="36A914F3">
                <wp:simplePos x="0" y="0"/>
                <wp:positionH relativeFrom="column">
                  <wp:posOffset>2887980</wp:posOffset>
                </wp:positionH>
                <wp:positionV relativeFrom="paragraph">
                  <wp:posOffset>92710</wp:posOffset>
                </wp:positionV>
                <wp:extent cx="2759075" cy="434975"/>
                <wp:effectExtent l="11430" t="6985" r="10795" b="5715"/>
                <wp:wrapNone/>
                <wp:docPr id="2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434975"/>
                        </a:xfrm>
                        <a:prstGeom prst="rect">
                          <a:avLst/>
                        </a:prstGeom>
                        <a:solidFill>
                          <a:srgbClr val="FFFFFF"/>
                        </a:solidFill>
                        <a:ln w="6350">
                          <a:solidFill>
                            <a:srgbClr val="000000"/>
                          </a:solidFill>
                          <a:miter lim="800000"/>
                          <a:headEnd/>
                          <a:tailEnd/>
                        </a:ln>
                      </wps:spPr>
                      <wps:txbx>
                        <w:txbxContent>
                          <w:p w14:paraId="0A901E99" w14:textId="77777777" w:rsidR="00F615E1" w:rsidRPr="00F07734" w:rsidRDefault="00F615E1" w:rsidP="00056D46">
                            <w:pPr>
                              <w:spacing w:before="120" w:after="0"/>
                              <w:ind w:firstLine="0"/>
                              <w:jc w:val="center"/>
                              <w:rPr>
                                <w:rFonts w:ascii="Arial" w:hAnsi="Arial" w:cs="Arial"/>
                                <w:sz w:val="22"/>
                                <w:szCs w:val="22"/>
                              </w:rPr>
                            </w:pPr>
                            <w:r w:rsidRPr="00F07734">
                              <w:rPr>
                                <w:rFonts w:ascii="Arial" w:hAnsi="Arial" w:cs="Arial"/>
                                <w:sz w:val="22"/>
                                <w:szCs w:val="22"/>
                              </w:rPr>
                              <w:t>Ayuntamiento de Pamplona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16192" id="Rectangle 54" o:spid="_x0000_s1027" style="position:absolute;left:0;text-align:left;margin-left:227.4pt;margin-top:7.3pt;width:217.25pt;height:34.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HKKgIAAFAEAAAOAAAAZHJzL2Uyb0RvYy54bWysVNtu2zAMfR+wfxD0vthJnbYx4hRFugwD&#10;uq1Ytw+QZdkWptsoJU729aXkNE23PQ3zgyCK1NHhIenlzV4rshPgpTUVnU5ySoThtpGmq+j3b5t3&#10;15T4wEzDlDWiogfh6c3q7Zvl4Eoxs71VjQCCIMaXg6toH4Irs8zzXmjmJ9YJg87WgmYBTeiyBtiA&#10;6Fplszy/zAYLjQPLhfd4ejc66Srht63g4UvbehGIqihyC2mFtNZxzVZLVnbAXC/5kQb7BxaaSYOP&#10;nqDuWGBkC/IPKC05WG/bMOFWZ7ZtJRcpB8xmmv+WzWPPnEi5oDjenWTy/w+Wf949AJFNRWdzSgzT&#10;WKOvqBoznRJkXkSBBudLjHt0DxBT9O7e8h+eGLvuMUzcAtihF6xBWtMYn726EA2PV0k9fLINwrNt&#10;sEmrfQs6AqIKZJ9KcjiVROwD4Xg4u5ov8iukxtFXXBQL3McnWPl824EPH4TVJG4qCkg+obPdvQ9j&#10;6HNIYm+VbDZSqWRAV68VkB3D9tik74juz8OUIUNFLy/meUJ+5fPnEHn6/gahZcA+V1JX9PoUxMoo&#10;23vTIE1WBibVuMfslDnqGKUbSxD29T5VKokcZa1tc0BhwY5tjWOIm97CL0oGbOmK+p9bBoIS9dFg&#10;cRbToogzkIxifjVDA8499bmHGY5QFQ2UjNt1GOdm60B2Pb40TWoYe4sFbWXS+oXVkT62barWccTi&#10;XJzbKerlR7B6AgAA//8DAFBLAwQUAAYACAAAACEAGongAd4AAAAJAQAADwAAAGRycy9kb3ducmV2&#10;LnhtbEyPwU7DMBBE70j8g7VI3KhTEqoQ4lSlghMnClKvTrxN0sbryHbb0K9nOdHbrGY087ZcTnYQ&#10;J/Shd6RgPktAIDXO9NQq+P56f8hBhKjJ6MERKvjBAMvq9qbUhXFn+sTTJraCSygUWkEX41hIGZoO&#10;rQ4zNyKxt3Pe6sinb6Xx+szldpCPSbKQVvfEC50ecd1hc9gcrQK3f33b9qvtevzwMrWXi4x1s1Pq&#10;/m5avYCIOMX/MPzhMzpUzFS7I5kgBgXZU8bokY1sAYIDef6cgqhZpHOQVSmvP6h+AQAA//8DAFBL&#10;AQItABQABgAIAAAAIQC2gziS/gAAAOEBAAATAAAAAAAAAAAAAAAAAAAAAABbQ29udGVudF9UeXBl&#10;c10ueG1sUEsBAi0AFAAGAAgAAAAhADj9If/WAAAAlAEAAAsAAAAAAAAAAAAAAAAALwEAAF9yZWxz&#10;Ly5yZWxzUEsBAi0AFAAGAAgAAAAhAMYSocoqAgAAUAQAAA4AAAAAAAAAAAAAAAAALgIAAGRycy9l&#10;Mm9Eb2MueG1sUEsBAi0AFAAGAAgAAAAhABqJ4AHeAAAACQEAAA8AAAAAAAAAAAAAAAAAhAQAAGRy&#10;cy9kb3ducmV2LnhtbFBLBQYAAAAABAAEAPMAAACPBQAAAAA=&#10;" strokeweight=".5pt">
                <v:textbox>
                  <w:txbxContent>
                    <w:p w14:paraId="0A901E99" w14:textId="77777777" w:rsidR="00F615E1" w:rsidRPr="00F07734" w:rsidRDefault="00F615E1" w:rsidP="00056D46">
                      <w:pPr>
                        <w:spacing w:before="120" w:after="0"/>
                        <w:ind w:firstLine="0"/>
                        <w:jc w:val="center"/>
                        <w:rPr>
                          <w:rFonts w:ascii="Arial" w:hAnsi="Arial" w:cs="Arial"/>
                          <w:sz w:val="22"/>
                          <w:szCs w:val="22"/>
                        </w:rPr>
                      </w:pPr>
                      <w:r w:rsidRPr="00F07734">
                        <w:rPr>
                          <w:rFonts w:ascii="Arial" w:hAnsi="Arial" w:cs="Arial"/>
                          <w:sz w:val="22"/>
                          <w:szCs w:val="22"/>
                        </w:rPr>
                        <w:t>Ayuntamiento de Pamplona</w:t>
                      </w:r>
                    </w:p>
                  </w:txbxContent>
                </v:textbox>
              </v:rect>
            </w:pict>
          </mc:Fallback>
        </mc:AlternateContent>
      </w:r>
    </w:p>
    <w:p w14:paraId="5BDFAE09"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02432" behindDoc="0" locked="0" layoutInCell="1" allowOverlap="1" wp14:anchorId="0F95923C" wp14:editId="7817C71C">
                <wp:simplePos x="0" y="0"/>
                <wp:positionH relativeFrom="column">
                  <wp:posOffset>4478020</wp:posOffset>
                </wp:positionH>
                <wp:positionV relativeFrom="paragraph">
                  <wp:posOffset>21013</wp:posOffset>
                </wp:positionV>
                <wp:extent cx="23495" cy="3448685"/>
                <wp:effectExtent l="0" t="0" r="33655" b="18415"/>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344868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22CF" id="Line 51"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6pt,1.65pt" to="354.4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Y2LAIAAGYEAAAOAAAAZHJzL2Uyb0RvYy54bWysVMuu2jAQ3VfqP1jeQxIIFCLCVZVAN7QX&#10;6d5+gLEdYtWxLdsQUNV/79g8WtpFq6pZOHZ85njOzHEWT6dOoiO3TmhV4myYYsQV1UyofYk/v64H&#10;M4ycJ4oRqRUv8Zk7/LR8+2bRm4KPdKsl4xYBiXJFb0rcem+KJHG05R1xQ224gs1G2454WNp9wizp&#10;gb2TyShNp0mvLTNWU+4cfK0vm3gZ+ZuGU//cNI57JEsMufk42jjuwpgsF6TYW2JaQa9pkH/IoiNC&#10;waF3qpp4gg5W/EbVCWq1040fUt0lumkE5VEDqMnSX9S8tMTwqAWK48y9TO7/0dJPx61FgpV4NMVI&#10;kQ56tBGKo0kWatMbVwCkUlsb1NGTejEbTb84pHTVErXnMcfXs4G4GJE8hISFM3DCrv+oGWDIwetY&#10;qFNju0AJJUCn2I/zvR/85BGFj6NxPp9gRGFnnOez6WwSckpIcQs21vkPXHcoTEosIfFITo4b5y/Q&#10;GyScpfRaSBlbLhXqSzwdT9IY4LQULGwGmLP7XSUtOpJgmvhcz32AWX1QLJK1nLCVYsjHMigwOg7s&#10;rsNIcrgWMIk4T4T8Mw70SRXygDKAjOvs4qav83S+mq1m+SAfTVeDPK3rwft1lQ+m6+zdpB7XVVVn&#10;34KkLC9awRhXQdXN2Vn+d8653rGLJ+/evpcveWSPLYFkb++YdPRBaP3FRDvNzlsbWhIsAWaO4OvF&#10;C7fl53VE/fg9LL8DAAD//wMAUEsDBBQABgAIAAAAIQDe4ENs3wAAAAkBAAAPAAAAZHJzL2Rvd25y&#10;ZXYueG1sTI/NTsMwEITvSLyDtUjcqE3/G7KpoqJKCE6kHDg68ZJExOsodpvA02NOcBzNaOabdD/Z&#10;Tlxo8K1jhPuZAkFcOdNyjfB2Ot5tQfig2ejOMSF8kYd9dn2V6sS4kV/pUoRaxBL2iUZoQugTKX3V&#10;kNV+5nri6H24weoQ5VBLM+gxlttOzpVaS6tbjguN7unQUPVZnC1CeCkO41P//qh35bM5hWP+zWOO&#10;eHsz5Q8gAk3hLwy/+BEdsshUujMbLzqEjVrNYxRhsQAR/Y3a7kCUCKvlegkyS+X/B9kPAAAA//8D&#10;AFBLAQItABQABgAIAAAAIQC2gziS/gAAAOEBAAATAAAAAAAAAAAAAAAAAAAAAABbQ29udGVudF9U&#10;eXBlc10ueG1sUEsBAi0AFAAGAAgAAAAhADj9If/WAAAAlAEAAAsAAAAAAAAAAAAAAAAALwEAAF9y&#10;ZWxzLy5yZWxzUEsBAi0AFAAGAAgAAAAhALtzBjYsAgAAZgQAAA4AAAAAAAAAAAAAAAAALgIAAGRy&#10;cy9lMm9Eb2MueG1sUEsBAi0AFAAGAAgAAAAhAN7gQ2zfAAAACQEAAA8AAAAAAAAAAAAAAAAAhgQA&#10;AGRycy9kb3ducmV2LnhtbFBLBQYAAAAABAAEAPMAAACSBQAAAAA=&#10;" strokeweight=".5pt">
                <v:stroke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17792" behindDoc="0" locked="0" layoutInCell="1" allowOverlap="1" wp14:anchorId="433E69AB" wp14:editId="4C689F8F">
                <wp:simplePos x="0" y="0"/>
                <wp:positionH relativeFrom="column">
                  <wp:posOffset>7411720</wp:posOffset>
                </wp:positionH>
                <wp:positionV relativeFrom="paragraph">
                  <wp:posOffset>120592</wp:posOffset>
                </wp:positionV>
                <wp:extent cx="2540" cy="683260"/>
                <wp:effectExtent l="0" t="0" r="35560" b="21590"/>
                <wp:wrapNone/>
                <wp:docPr id="2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68326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195B" id="Line 5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6pt,9.5pt" to="583.8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obLAIAAGQEAAAOAAAAZHJzL2Uyb0RvYy54bWysVNuO2yAQfa/Uf0C8J77ESbNWnFVlJ31J&#10;20i7/QACOEbFgIDEiar+ewdy6W770KqqHzB4Zg5nZs548XjqJTpy64RWFc7GKUZcUc2E2lf4y/N6&#10;NMfIeaIYkVrxCp+5w4/Lt28Wgyl5rjstGbcIQJQrB1PhzntTJomjHe+JG2vDFRhbbXvi4Wj3CbNk&#10;APReJnmazpJBW2asptw5+NpcjHgZ8duWU/+5bR33SFYYuPm42rjuwposF6TcW2I6Qa80yD+w6IlQ&#10;cOkdqiGeoIMVv0H1glrtdOvHVPeJbltBecwBssnSX7J56ojhMRcojjP3Mrn/B0s/HbcWCVbhHDql&#10;SA892gjF0XQWajMYV4JLrbY2ZEdP6slsNP3qkNJ1R9SeR47PZwNxWYhIXoWEgzNww274qBn4kIPX&#10;sVCn1vYBEkqATrEf53s/+MkjCh/zaQE9o2CYzSf5LHYrIeUt1FjnP3Ddo7CpsATaEZocN84HKqS8&#10;uYSblF4LKWPDpUIDgE6maQxwWgoWjMHN2f2ulhYdSZBMfGJeYHnpZvVBsQjWccJWiiEfi6BA5jig&#10;ux4jyWEoYBP9PBHyz35AWqrAA4oAaVx3Fy19e0gfVvPVvBgV+Ww1KtKmGb1f18Vots7eTZtJU9dN&#10;9j2klBVlJxjjKmR103VW/J1urhN2UeRd2ffyJa/RY52B7O0dSUcVhMZfJLTT7Ly1oSVBECDl6Hwd&#10;uzArL8/R6+fPYfkDAAD//wMAUEsDBBQABgAIAAAAIQBd3A9W3QAAAAwBAAAPAAAAZHJzL2Rvd25y&#10;ZXYueG1sTE9BTsMwELwj8QdrkbhRpzkYmsapoqJKCE6kHDg68TaJiNdR7DaB17M9wW1mZzQ7k+8W&#10;N4gLTqH3pGG9SkAgNd721Gr4OB4enkCEaMiawRNq+MYAu+L2JjeZ9TO946WKreAQCpnR0MU4ZlKG&#10;pkNnwsqPSKyd/ORMZDq10k5m5nA3yDRJlHSmJ/7QmRH3HTZf1dlpiG/Vfn4ZP5/Npn61x3gof2gu&#10;tb6/W8otiIhL/DPDtT5Xh4I71f5MNoiB+Vo9puxltOFRVwdfFIiaUaoUyCKX/0cUvwAAAP//AwBQ&#10;SwECLQAUAAYACAAAACEAtoM4kv4AAADhAQAAEwAAAAAAAAAAAAAAAAAAAAAAW0NvbnRlbnRfVHlw&#10;ZXNdLnhtbFBLAQItABQABgAIAAAAIQA4/SH/1gAAAJQBAAALAAAAAAAAAAAAAAAAAC8BAABfcmVs&#10;cy8ucmVsc1BLAQItABQABgAIAAAAIQA02EobLAIAAGQEAAAOAAAAAAAAAAAAAAAAAC4CAABkcnMv&#10;ZTJvRG9jLnhtbFBLAQItABQABgAIAAAAIQBd3A9W3QAAAAwBAAAPAAAAAAAAAAAAAAAAAIYEAABk&#10;cnMvZG93bnJldi54bWxQSwUGAAAAAAQABADzAAAAkAUAAAAA&#10;" strokeweight=".5pt">
                <v:stroke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30080" behindDoc="0" locked="0" layoutInCell="1" allowOverlap="1" wp14:anchorId="64BE1401" wp14:editId="6B124925">
                <wp:simplePos x="0" y="0"/>
                <wp:positionH relativeFrom="column">
                  <wp:posOffset>5640878</wp:posOffset>
                </wp:positionH>
                <wp:positionV relativeFrom="paragraph">
                  <wp:posOffset>116667</wp:posOffset>
                </wp:positionV>
                <wp:extent cx="1783080" cy="6350"/>
                <wp:effectExtent l="0" t="0" r="26670" b="31750"/>
                <wp:wrapNone/>
                <wp:docPr id="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83080" cy="6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DD8B" id="Line 60" o:spid="_x0000_s1026" style="position:absolute;flip:x 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15pt,9.2pt" to="584.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E3HwIAAEEEAAAOAAAAZHJzL2Uyb0RvYy54bWysU8GO2yAQvVfqPyDuie3Em81acVaVnbSH&#10;bRtpt70TwDEqBgQkTlT133cgTrq7vVRVfcADMzzevJlZ3B87iQ7cOqFVibNxihFXVDOhdiX+9rQe&#10;zTFynihGpFa8xCfu8P3y/btFbwo+0a2WjFsEIMoVvSlx670pksTRlnfEjbXhCpyNth3xsLW7hFnS&#10;A3onk0mazpJeW2asptw5OK3PTryM+E3Dqf/aNI57JEsM3HxcbVy3YU2WC1LsLDGtoAMN8g8sOiIU&#10;PHqFqoknaG/FH1CdoFY73fgx1V2im0ZQHnOAbLL0TTaPLTE85gLiOHOVyf0/WPrlsLFIsBJPQR5F&#10;OqjRg1AczaI2vXEFhFRqY0N29KgezYOmPxxSumqJ2vHI8elk4F4W1ExeXQkbZ+CFbf9ZM4ghe6+j&#10;UMfGdqiRwnwKF6P1PVjhGZAFHWONTtca8aNHFA6z2/k0nQNXCr7Z9CbSTEgR8MJdY53/yHWHglFi&#10;CblETHJ4cD7w+x0SwpVeCyljF0iF+gEyeJyWggVn3NjdtpIWHUjoo/jFZN+EWb1XLIK1nLDVYHsi&#10;5NmGx6UKeJAN0Bmsc6P8vEvvVvPVPB/lk9lqlKd1PfqwrvLRbJ3d3tTTuqrq7FfIJcuLVjDGVWB3&#10;ados/7umGMbn3G7Xtr3KkLxGj3oB2cs/ko4lDlUNU+aKrWanjb2UHvo0Bg8zFQbh5R7sl5O/fAYA&#10;AP//AwBQSwMEFAAGAAgAAAAhAJs7WFvfAAAACgEAAA8AAABkcnMvZG93bnJldi54bWxMj0FOwzAQ&#10;RfdI3MEaJHbUCZTihjgVKiCkLqCkHMCN3TjCHkexm4bbM13Bbkb/6c+bcjV5x0YzxC6ghHyWATPY&#10;BN1hK+Fr93ojgMWkUCsX0Ej4MRFW1eVFqQodTvhpxjq1jEowFkqCTakvOI+NNV7FWegNUnYIg1eJ&#10;1qHlelAnKveO32bZgnvVIV2wqjdra5rv+uglvI+H55394Nu36DYP7h7XL9O2lvL6anp6BJbMlP5g&#10;OOuTOlTktA9H1JE5CUKIO0IpEHNgZyBfLHNge5qWc+BVyf+/UP0CAAD//wMAUEsBAi0AFAAGAAgA&#10;AAAhALaDOJL+AAAA4QEAABMAAAAAAAAAAAAAAAAAAAAAAFtDb250ZW50X1R5cGVzXS54bWxQSwEC&#10;LQAUAAYACAAAACEAOP0h/9YAAACUAQAACwAAAAAAAAAAAAAAAAAvAQAAX3JlbHMvLnJlbHNQSwEC&#10;LQAUAAYACAAAACEANAWhNx8CAABBBAAADgAAAAAAAAAAAAAAAAAuAgAAZHJzL2Uyb0RvYy54bWxQ&#10;SwECLQAUAAYACAAAACEAmztYW98AAAAKAQAADwAAAAAAAAAAAAAAAAB5BAAAZHJzL2Rvd25yZXYu&#10;eG1sUEsFBgAAAAAEAAQA8wAAAIUFA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590144" behindDoc="0" locked="0" layoutInCell="1" allowOverlap="1" wp14:anchorId="378D0807" wp14:editId="3879CA7D">
                <wp:simplePos x="0" y="0"/>
                <wp:positionH relativeFrom="column">
                  <wp:posOffset>1082675</wp:posOffset>
                </wp:positionH>
                <wp:positionV relativeFrom="paragraph">
                  <wp:posOffset>119380</wp:posOffset>
                </wp:positionV>
                <wp:extent cx="5080" cy="618490"/>
                <wp:effectExtent l="6350" t="5080" r="7620" b="5080"/>
                <wp:wrapNone/>
                <wp:docPr id="3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61849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C6265" id="Line 47"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5pt,9.4pt" to="85.6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M8LQIAAGQ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xzlG&#10;inTQo41QHOUPoTa9cQW4VGprQ3b0pJ7NRtOvDildtUTteeT4cjYQl4WI5E1IODgDN+z6T5qBDzl4&#10;HQt1amwXIKEE6BT7cb73g588ovBxks6gZxQM02yWz2O3ElLcQo11/iPXHQqbEkugHaHJceN8oEKK&#10;m0u4Sem1kDI2XCrUA+h4ksYAp6VgwRjcnN3vKmnRkQTJxCfmBZbXblYfFItgLSdspRjysQgKZI4D&#10;uuswkhyGAjbRzxMh/+wHpKUKPKAIkMZ1d9HSt3k6X81Ws3yQj6arQZ7W9eDDusoH03X2MKnHdVXV&#10;2feQUpYXrWCMq5DVTddZ/ne6uU7YRZF3Zd/Ll7xFj3UGsrd3JB1VEBp/kdBOs/PWhpYEQYCUo/N1&#10;7MKsvD5Hr58/h+UPAAAA//8DAFBLAwQUAAYACAAAACEAbp5Q2N4AAAAKAQAADwAAAGRycy9kb3du&#10;cmV2LnhtbEyPwU7DMBBE70j8g7WVuFEnRbQlxKmiokqInkg5cHTiJYkar6PYbQJfz/bU3ma0T7Mz&#10;6WaynTjj4FtHCuJ5BAKpcqalWsHXYfe4BuGDJqM7R6jgFz1ssvu7VCfGjfSJ5yLUgkPIJ1pBE0Kf&#10;SOmrBq32c9cj8e3HDVYHtkMtzaBHDredXETRUlrdEn9odI/bBqtjcbIKwr7Yju/995t+KT/MIezy&#10;PxpzpR5mU/4KIuAUrjBc6nN1yLhT6U5kvOjYr6JnRlmsecIFWMVPIEoW8XIBMkvl7YTsHwAA//8D&#10;AFBLAQItABQABgAIAAAAIQC2gziS/gAAAOEBAAATAAAAAAAAAAAAAAAAAAAAAABbQ29udGVudF9U&#10;eXBlc10ueG1sUEsBAi0AFAAGAAgAAAAhADj9If/WAAAAlAEAAAsAAAAAAAAAAAAAAAAALwEAAF9y&#10;ZWxzLy5yZWxzUEsBAi0AFAAGAAgAAAAhAM3zYzwtAgAAZAQAAA4AAAAAAAAAAAAAAAAALgIAAGRy&#10;cy9lMm9Eb2MueG1sUEsBAi0AFAAGAAgAAAAhAG6eUNjeAAAACgEAAA8AAAAAAAAAAAAAAAAAhwQA&#10;AGRycy9kb3ducmV2LnhtbFBLBQYAAAAABAAEAPMAAACSBQAAAAA=&#10;" strokeweight=".5pt">
                <v:stroke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08576" behindDoc="0" locked="0" layoutInCell="1" allowOverlap="1" wp14:anchorId="3359DE00" wp14:editId="19A66F82">
                <wp:simplePos x="0" y="0"/>
                <wp:positionH relativeFrom="column">
                  <wp:posOffset>1070610</wp:posOffset>
                </wp:positionH>
                <wp:positionV relativeFrom="paragraph">
                  <wp:posOffset>107315</wp:posOffset>
                </wp:positionV>
                <wp:extent cx="3815715" cy="11430"/>
                <wp:effectExtent l="13335" t="12065" r="9525" b="5080"/>
                <wp:wrapNone/>
                <wp:docPr id="3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5715" cy="1143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75E2C" id="Line 53"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8.45pt" to="384.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nLwIAAGYEAAAOAAAAZHJzL2Uyb0RvYy54bWysVE2P2yAQvVfqf0DcE9uxk81acVaVnfSy&#10;7Uba7Q8ggGNUDAhInKjqf+9APrrbHlpV9QGDZ+bxZuaNFw/HXqIDt05oVeFsnGLEFdVMqF2Fv7ys&#10;R3OMnCeKEakVr/CJO/ywfP9uMZiST3SnJeMWAYhy5WAq3HlvyiRxtOM9cWNtuAJjq21PPBztLmGW&#10;DIDey2SSprNk0JYZqyl3Dr42ZyNeRvy25dQ/ta3jHskKAzcfVxvXbViT5YKUO0tMJ+iFBvkHFj0R&#10;Ci69QTXEE7S34jeoXlCrnW79mOo+0W0rKI85QDZZ+ks2zx0xPOYCxXHmVib3/2Dp58PGIsEqnE8x&#10;UqSHHj0KxdE0D7UZjCvBpVYbG7KjR/VsHjX96pDSdUfUjkeOLycDcVmISN6EhIMzcMN2+KQZ+JC9&#10;17FQx9b2ARJKgI6xH6dbP/jRIwof83k2vcuAFwVblhV57FdCymuwsc5/5LpHYVNhCcQjODk8Oh/I&#10;kPLqEu5Sei2kjC2XCg0VnuXTNAY4LQULxuDm7G5bS4sOJIgmPjEzsLx2s3qvWATrOGErxZCPZVAg&#10;dBzQXY+R5DAWsIl+ngj5Zz8gLVXgAWWANC67s5q+3af3q/lqXoyKyWw1KtKmGX1Y18Vots7upk3e&#10;1HWTfQ8pZUXZCca4ClldlZ0Vf6ecy4ydNXnT9q18yVv0WGcge31H0lEHofVnEW01O21saEmQBIg5&#10;Ol8GL0zL63P0+vl7WP4AAAD//wMAUEsDBBQABgAIAAAAIQDS5Hok3QAAAAkBAAAPAAAAZHJzL2Rv&#10;d25yZXYueG1sTI9BT4NAEIXvJv6HzZh4s4smUkCWhtQ0afQk9eBxYUcgsrOE3Rbqr3d6srd5My9v&#10;vpdvFjuIE06+d6TgcRWBQGqc6alV8HnYPSQgfNBk9OAIFZzRw6a4vcl1ZtxMH3iqQis4hHymFXQh&#10;jJmUvunQar9yIxLfvt1kdWA5tdJMeuZwO8inKIql1T3xh06PuO2w+amOVkF4r7bzfvx61Wn9Zg5h&#10;V/7SXCp1f7eULyACLuHfDBd8RoeCmWp3JOPFwDpOYrZehhQEG9Zx+gyi5kWyBlnk8rpB8QcAAP//&#10;AwBQSwECLQAUAAYACAAAACEAtoM4kv4AAADhAQAAEwAAAAAAAAAAAAAAAAAAAAAAW0NvbnRlbnRf&#10;VHlwZXNdLnhtbFBLAQItABQABgAIAAAAIQA4/SH/1gAAAJQBAAALAAAAAAAAAAAAAAAAAC8BAABf&#10;cmVscy8ucmVsc1BLAQItABQABgAIAAAAIQAc/iinLwIAAGYEAAAOAAAAAAAAAAAAAAAAAC4CAABk&#10;cnMvZTJvRG9jLnhtbFBLAQItABQABgAIAAAAIQDS5Hok3QAAAAkBAAAPAAAAAAAAAAAAAAAAAIkE&#10;AABkcnMvZG93bnJldi54bWxQSwUGAAAAAAQABADzAAAAkwUAAAAA&#10;" strokeweight=".5pt">
                <v:stroke startarrowwidth="narrow" startarrowlength="short" endarrowwidth="narrow" endarrowlength="short"/>
              </v:line>
            </w:pict>
          </mc:Fallback>
        </mc:AlternateContent>
      </w:r>
    </w:p>
    <w:p w14:paraId="2F24767C"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p>
    <w:p w14:paraId="24E241B9" w14:textId="2589BE9A"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23936" behindDoc="0" locked="0" layoutInCell="1" allowOverlap="1" wp14:anchorId="211088F9" wp14:editId="12637B85">
                <wp:simplePos x="0" y="0"/>
                <wp:positionH relativeFrom="column">
                  <wp:posOffset>7933690</wp:posOffset>
                </wp:positionH>
                <wp:positionV relativeFrom="paragraph">
                  <wp:posOffset>214630</wp:posOffset>
                </wp:positionV>
                <wp:extent cx="14605" cy="645795"/>
                <wp:effectExtent l="8890" t="5080" r="5080" b="6350"/>
                <wp:wrapNone/>
                <wp:docPr id="3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645795"/>
                        </a:xfrm>
                        <a:prstGeom prst="line">
                          <a:avLst/>
                        </a:prstGeom>
                        <a:noFill/>
                        <a:ln w="6350">
                          <a:solidFill>
                            <a:srgbClr val="000000"/>
                          </a:solidFill>
                          <a:prstDash val="lg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AABBA" id="Line 5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7pt,16.9pt" to="625.8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DWNgIAAH8EAAAOAAAAZHJzL2Uyb0RvYy54bWysVMuO2jAU3VfqP1jeQxIIDESEUUWgG9oi&#10;zfQDjO0kVh3bsg0BVf33XptHS7toVZWFubaPz32dm8XzqZPoyK0TWpU4G6YYcUU1E6op8efXzWCG&#10;kfNEMSK14iU+c4efl2/fLHpT8JFutWTcIiBRruhNiVvvTZEkjra8I26oDVdwWWvbEQ9b2yTMkh7Y&#10;O5mM0nSa9NoyYzXlzsFpdbnEy8hf15z6T3XtuEeyxBCbj6uN6z6syXJBisYS0wp6DYP8QxQdEQqc&#10;3qkq4gk6WPEbVSeo1U7Xfkh1l+i6FpTHHCCbLP0lm5eWGB5zgeI4cy+T+3+09ONxZ5FgJR5DpxTp&#10;oEdboTiazEJteuMKgKzUzobs6Em9mK2mXxxSetUS1fAY4+vZwLssvEgenoSNM+Bh33/QDDDk4HUs&#10;1Km2XaCEEqBT7Mf53g9+8ojCYZZP0wlGFG6m+eRpPokOSHF7a6zz77nuUDBKLCHuyE2OW+dDLKS4&#10;QYIrpTdCythxqVAPpONJGh84LQULlwHmbLNfSYuOJGgm/q5+H2CBuSKuveBkE+yAI4XVB8Wi1XLC&#10;1oohH+ujYAJw8Os6jCSHeQEj4jwR8s84SEeq4ADqAwlerYvMvs7T+Xq2nuWDfDRdD/K0qgbvNqt8&#10;MN1kT5NqXK1WVfYtJJvlRSsY4yrke5N8lv+dpK7DdxHrXfT3wiaP7LEDEOztPwYdBRI0cVHXXrPz&#10;zkIV4jmoPIKvExnG6Od9RP34biy/AwAA//8DAFBLAwQUAAYACAAAACEA0C4vf+IAAAAMAQAADwAA&#10;AGRycy9kb3ducmV2LnhtbEyPy07DMBBF90j8gzVIbFDrPFsa4lSoEhIgWJCyYOnGQxLwI8RuG/h6&#10;pivYzdUc3Ue5noxmBxx976yAeB4BQ9s41dtWwOv2bnYNzAdpldTOooBv9LCuzs9KWSh3tC94qEPL&#10;yMT6QgroQhgKzn3ToZF+7ga09Ht3o5GB5NhyNcojmRvNkyhacCN7SwmdHHDTYfNZ742Ah59MX63i&#10;p2nz9bG9r9/con9Wj0JcXky3N8ACTuEPhlN9qg4Vddq5vVWeadJJtsqIFZCmtOFEJHm8BLajK81z&#10;4FXJ/4+ofgEAAP//AwBQSwECLQAUAAYACAAAACEAtoM4kv4AAADhAQAAEwAAAAAAAAAAAAAAAAAA&#10;AAAAW0NvbnRlbnRfVHlwZXNdLnhtbFBLAQItABQABgAIAAAAIQA4/SH/1gAAAJQBAAALAAAAAAAA&#10;AAAAAAAAAC8BAABfcmVscy8ucmVsc1BLAQItABQABgAIAAAAIQCL9bDWNgIAAH8EAAAOAAAAAAAA&#10;AAAAAAAAAC4CAABkcnMvZTJvRG9jLnhtbFBLAQItABQABgAIAAAAIQDQLi9/4gAAAAwBAAAPAAAA&#10;AAAAAAAAAAAAAJAEAABkcnMvZG93bnJldi54bWxQSwUGAAAAAAQABADzAAAAnwUAAAAA&#10;" strokeweight=".5pt">
                <v:stroke dashstyle="longDash"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42368" behindDoc="0" locked="0" layoutInCell="1" allowOverlap="1" wp14:anchorId="0D86669A" wp14:editId="781AC7C8">
                <wp:simplePos x="0" y="0"/>
                <wp:positionH relativeFrom="column">
                  <wp:posOffset>6652260</wp:posOffset>
                </wp:positionH>
                <wp:positionV relativeFrom="paragraph">
                  <wp:posOffset>210185</wp:posOffset>
                </wp:positionV>
                <wp:extent cx="0" cy="633095"/>
                <wp:effectExtent l="13335" t="10160" r="5715" b="13970"/>
                <wp:wrapNone/>
                <wp:docPr id="4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0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AFA20" id="Line 6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8pt,16.55pt" to="523.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taJQIAAGEEAAAOAAAAZHJzL2Uyb0RvYy54bWysVMuu2jAQ3VfqP1jeQxIIFCLCVZVAN7QX&#10;6d5+gLEdYtWxLdsQUNV/79g8WtpFq6osjB9njs/MHGfxdOokOnLrhFYlzoYpRlxRzYTal/jz63ow&#10;w8h5ohiRWvESn7nDT8u3bxa9KfhIt1oybhGQKFf0psSt96ZIEkdb3hE31IYrOGy07YiHpd0nzJIe&#10;2DuZjNJ0mvTaMmM15c7Bbn05xMvI3zSc+uemcdwjWWLQ5uNo47gLY7JckGJviWkFvcog/6CiI0LB&#10;pXeqmniCDlb8RtUJarXTjR9S3SW6aQTlMQfIJkt/yealJYbHXKA4ztzL5P4fLf103FokWInzDCNF&#10;OujRRiiOpnmoTW9cAZBKbW3Ijp7Ui9lo+sUhpauWqD2PGl/PBuKyEJE8hISFM3DDrv+oGWDIwetY&#10;qFNju0AJJUCn2I/zvR/85BG9bFLYnY7H6XwSyUlxizPW+Q9cdyhMSixBc+Qlx43zQQcpbpBwjdJr&#10;IWXstlSoD6STNAY4LQULhwHm7H5XSYuOJPgl/q73PsCsPigWyVpO2Eox5GMFFHgcB3bXYSQ5vAiY&#10;RJwnQv4ZB6KlCjqgApDGdXYx0td5Ol/NVrN8kI+mq0Ge1vXg/brKB9N19m5Sj+uqqrNvIaUsL1rB&#10;GFchq5ups/zvTHN9Xhc73m19L1/yyB7rDGJv/1F0tEDo+sU/O83OWxtaEtwAPo7g65sLD+XndUT9&#10;+DIsvwMAAP//AwBQSwMEFAAGAAgAAAAhAJ+NtjnfAAAADAEAAA8AAABkcnMvZG93bnJldi54bWxM&#10;j0FPwzAMhe9I+w+RkbixdCsaozSdqk2T0DjRceDoNqataJyqydbCryfTDnDzs5+ev5duJtOJMw2u&#10;taxgMY9AEFdWt1wreD/u79cgnEfW2FkmBd/kYJPNblJMtB35jc6Fr0UIYZeggsb7PpHSVQ0ZdHPb&#10;E4fbpx0M+iCHWuoBxxBuOrmMopU02HL40GBP24aqr+JkFPjXYju+9B87fCoP+uj3+Q+PuVJ3t1P+&#10;DMLT5P/McMEP6JAFptKeWDvRBR09PK6CV0EcL0BcHNdNGaZ4uQaZpfJ/iewXAAD//wMAUEsBAi0A&#10;FAAGAAgAAAAhALaDOJL+AAAA4QEAABMAAAAAAAAAAAAAAAAAAAAAAFtDb250ZW50X1R5cGVzXS54&#10;bWxQSwECLQAUAAYACAAAACEAOP0h/9YAAACUAQAACwAAAAAAAAAAAAAAAAAvAQAAX3JlbHMvLnJl&#10;bHNQSwECLQAUAAYACAAAACEAN0ErWiUCAABhBAAADgAAAAAAAAAAAAAAAAAuAgAAZHJzL2Uyb0Rv&#10;Yy54bWxQSwECLQAUAAYACAAAACEAn422Od8AAAAMAQAADwAAAAAAAAAAAAAAAAB/BAAAZHJzL2Rv&#10;d25yZXYueG1sUEsFBgAAAAAEAAQA8wAAAIsFAAAAAA==&#10;" strokeweight=".5pt">
                <v:stroke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45440" behindDoc="0" locked="0" layoutInCell="1" allowOverlap="1" wp14:anchorId="366F3972" wp14:editId="63FB9291">
                <wp:simplePos x="0" y="0"/>
                <wp:positionH relativeFrom="column">
                  <wp:posOffset>6216650</wp:posOffset>
                </wp:positionH>
                <wp:positionV relativeFrom="paragraph">
                  <wp:posOffset>8255</wp:posOffset>
                </wp:positionV>
                <wp:extent cx="1997710" cy="268605"/>
                <wp:effectExtent l="6350" t="8255" r="5715" b="8890"/>
                <wp:wrapNone/>
                <wp:docPr id="4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268605"/>
                        </a:xfrm>
                        <a:prstGeom prst="rect">
                          <a:avLst/>
                        </a:prstGeom>
                        <a:solidFill>
                          <a:srgbClr val="FFFFFF"/>
                        </a:solidFill>
                        <a:ln w="3175">
                          <a:solidFill>
                            <a:srgbClr val="000000"/>
                          </a:solidFill>
                          <a:miter lim="800000"/>
                          <a:headEnd/>
                          <a:tailEnd/>
                        </a:ln>
                      </wps:spPr>
                      <wps:txbx>
                        <w:txbxContent>
                          <w:p w14:paraId="5425BCC4" w14:textId="77777777" w:rsidR="00F615E1" w:rsidRPr="00F07734" w:rsidRDefault="00F615E1" w:rsidP="00056D46">
                            <w:pPr>
                              <w:spacing w:before="60" w:after="0"/>
                              <w:ind w:firstLine="0"/>
                              <w:jc w:val="center"/>
                              <w:rPr>
                                <w:rFonts w:ascii="Arial" w:hAnsi="Arial" w:cs="Arial"/>
                                <w:lang w:val="es-ES"/>
                              </w:rPr>
                            </w:pPr>
                            <w:r w:rsidRPr="00F07734">
                              <w:rPr>
                                <w:rFonts w:ascii="Arial" w:hAnsi="Arial" w:cs="Arial"/>
                                <w:lang w:val="es-ES"/>
                              </w:rPr>
                              <w:t>Fundaciones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3972" id="Rectangle 65" o:spid="_x0000_s1028" style="position:absolute;left:0;text-align:left;margin-left:489.5pt;margin-top:.65pt;width:157.3pt;height:21.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noJwIAAFAEAAAOAAAAZHJzL2Uyb0RvYy54bWysVNuO0zAQfUfiHyy/01xg227UdLXqUoS0&#10;wIqFD3AcJ7FwbDN2myxfz9hpSxZ4QuTB8sTjkzPnzGRzM/aKHAU4aXRJs0VKidDc1FK3Jf36Zf9q&#10;TYnzTNdMGS1K+iQcvdm+fLEZbCFy0xlVCyAIol0x2JJ23tsiSRzvRM/cwlih8bAx0DOPIbRJDWxA&#10;9F4leZouk8FAbcFw4Ry+vZsO6TbiN43g/lPTOOGJKily83GFuFZhTbYbVrTAbCf5iQb7BxY9kxo/&#10;eoG6Y56RA8g/oHrJwTjT+AU3fWKaRnIRa8BqsvS3ah47ZkWsBcVx9iKT+3+w/OPxAYisS/omp0Sz&#10;Hj36jKox3SpBlldBoMG6AvMe7QOEEp29N/ybI9rsOkwTtwBm6ASrkVYW8pNnF0Lg8Cqphg+mRnh2&#10;8CZqNTbQB0BUgYzRkqeLJWL0hOPL7Pp6tcrQOY5n+XK9TCOlhBXn2xacfydMT8KmpIDkIzo73jsf&#10;2LDinBLZGyXrvVQqBtBWOwXkyLA99vGJBWCR8zSlyVDS19nqKiI/O3NziDQ+f4Popcc+V7Iv6fqS&#10;xIog21tdxy70TKppj5SVPukYpJss8GM1RqfysymVqZ9QWDBTW+MY4qYz8IOSAVu6pO77gYGgRL3X&#10;wZx8lYYZmAcwD6p5wDRHqJJ6Sqbtzk9zc7Ag2w6/lEU1tLlFQxsZtQ5mT6xO9LFtowWnEQtzMY9j&#10;1q8fwfYnAAAA//8DAFBLAwQUAAYACAAAACEAcPgzfN0AAAAJAQAADwAAAGRycy9kb3ducmV2Lnht&#10;bEyPTU/DMAyG70j8h8iTuLF06zTW0nRCkxDiSPk4u43XVmuS0mRr+Pd4JzhZ1mO9ft5iH80gLjT5&#10;3lkFq2UCgmzjdG9bBR/vz/c7ED6g1Tg4Swp+yMO+vL0pMNdutm90qUIrOMT6HBV0IYy5lL7pyKBf&#10;upEss6ObDAZep1bqCWcON4NcJ8lWGuwtf+hwpENHzak6GwXfmH3NlB7jZ9xtplX9Ur2a+qDU3SI+&#10;PYIIFMPfMVz1WR1Kdqrd2WovBgXZQ8ZdAoMUxJWvs3QLolaw4SnLQv5vUP4CAAD//wMAUEsBAi0A&#10;FAAGAAgAAAAhALaDOJL+AAAA4QEAABMAAAAAAAAAAAAAAAAAAAAAAFtDb250ZW50X1R5cGVzXS54&#10;bWxQSwECLQAUAAYACAAAACEAOP0h/9YAAACUAQAACwAAAAAAAAAAAAAAAAAvAQAAX3JlbHMvLnJl&#10;bHNQSwECLQAUAAYACAAAACEATDDp6CcCAABQBAAADgAAAAAAAAAAAAAAAAAuAgAAZHJzL2Uyb0Rv&#10;Yy54bWxQSwECLQAUAAYACAAAACEAcPgzfN0AAAAJAQAADwAAAAAAAAAAAAAAAACBBAAAZHJzL2Rv&#10;d25yZXYueG1sUEsFBgAAAAAEAAQA8wAAAIsFAAAAAA==&#10;" strokeweight=".25pt">
                <v:textbox inset="1pt,1pt,1pt,1pt">
                  <w:txbxContent>
                    <w:p w14:paraId="5425BCC4" w14:textId="77777777" w:rsidR="00F615E1" w:rsidRPr="00F07734" w:rsidRDefault="00F615E1" w:rsidP="00056D46">
                      <w:pPr>
                        <w:spacing w:before="60" w:after="0"/>
                        <w:ind w:firstLine="0"/>
                        <w:jc w:val="center"/>
                        <w:rPr>
                          <w:rFonts w:ascii="Arial" w:hAnsi="Arial" w:cs="Arial"/>
                          <w:lang w:val="es-ES"/>
                        </w:rPr>
                      </w:pPr>
                      <w:r w:rsidRPr="00F07734">
                        <w:rPr>
                          <w:rFonts w:ascii="Arial" w:hAnsi="Arial" w:cs="Arial"/>
                          <w:lang w:val="es-ES"/>
                        </w:rPr>
                        <w:t>Fundaciones</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05504" behindDoc="0" locked="0" layoutInCell="1" allowOverlap="1" wp14:anchorId="4532C1CE" wp14:editId="4741E2B6">
                <wp:simplePos x="0" y="0"/>
                <wp:positionH relativeFrom="column">
                  <wp:posOffset>3523615</wp:posOffset>
                </wp:positionH>
                <wp:positionV relativeFrom="paragraph">
                  <wp:posOffset>5715</wp:posOffset>
                </wp:positionV>
                <wp:extent cx="1962785" cy="268605"/>
                <wp:effectExtent l="8890" t="5715" r="9525" b="11430"/>
                <wp:wrapNone/>
                <wp:docPr id="4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268605"/>
                        </a:xfrm>
                        <a:prstGeom prst="rect">
                          <a:avLst/>
                        </a:prstGeom>
                        <a:solidFill>
                          <a:srgbClr val="FFFFFF"/>
                        </a:solidFill>
                        <a:ln w="3175">
                          <a:solidFill>
                            <a:srgbClr val="000000"/>
                          </a:solidFill>
                          <a:miter lim="800000"/>
                          <a:headEnd/>
                          <a:tailEnd/>
                        </a:ln>
                      </wps:spPr>
                      <wps:txbx>
                        <w:txbxContent>
                          <w:p w14:paraId="724D05E0" w14:textId="77777777" w:rsidR="00F615E1" w:rsidRPr="00F07734" w:rsidRDefault="00F615E1" w:rsidP="00056D46">
                            <w:pPr>
                              <w:spacing w:before="60" w:after="0"/>
                              <w:ind w:firstLine="0"/>
                              <w:jc w:val="center"/>
                              <w:rPr>
                                <w:rFonts w:ascii="Arial" w:hAnsi="Arial" w:cs="Arial"/>
                              </w:rPr>
                            </w:pPr>
                            <w:r w:rsidRPr="00F07734">
                              <w:rPr>
                                <w:rFonts w:ascii="Arial" w:hAnsi="Arial" w:cs="Arial"/>
                              </w:rPr>
                              <w:t>Sector público empresarial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C1CE" id="Rectangle 52" o:spid="_x0000_s1029" style="position:absolute;left:0;text-align:left;margin-left:277.45pt;margin-top:.45pt;width:154.55pt;height:21.1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7OJwIAAFAEAAAOAAAAZHJzL2Uyb0RvYy54bWysVNuO0zAQfUfiHyy/06TZ7YWo6WrVpQhp&#10;gRULH+A4TmLh2GbsNilfz9jpdrPAEyIPlscenzlzZiabm6FT5CjASaMLOp+llAjNTSV1U9BvX/dv&#10;1pQ4z3TFlNGioCfh6M329atNb3ORmdaoSgBBEO3y3ha09d7mSeJ4KzrmZsYKjZe1gY55NKFJKmA9&#10;oncqydJ0mfQGKguGC+fw9G68pNuIX9eC+8917YQnqqDIzccV4lqGNdluWN4As63kZxrsH1h0TGoM&#10;eoG6Y56RA8g/oDrJwThT+xk3XWLqWnIRc8Bs5ulv2Ty2zIqYC4rj7EUm9/9g+afjAxBZFfT6mhLN&#10;OqzRF1SN6UYJssiCQL11Ofo92gcIKTp7b/h3R7TZtegmbgFM3wpWIa158E9ePAiGw6ek7D+aCuHZ&#10;wZuo1VBDFwBRBTLEkpwuJRGDJxwP52+X2Wq9oITjXbZcL9NFDMHyp9cWnH8vTEfCpqCA5CM6O947&#10;H9iw/MklsjdKVnupVDSgKXcKyJFhe+zjd0Z3UzelSV/Qq/lqEZFf3LkpRBq/v0F00mOfK9kVdH1x&#10;YnmQ7Z2uYhd6JtW4R8pKn3UM0o0l8EM5xEpdhQBB1tJUJxQWzNjWOIa4aQ38pKTHli6o+3FgIChR&#10;H3QoTrZKwwxMDZga5dRgmiNUQT0l43bnx7k5WJBNi5HmUQ1tbrGgtYxaP7M608e2jSU4j1iYi6kd&#10;vZ5/BNtfAAAA//8DAFBLAwQUAAYACAAAACEA40ESPt0AAAAHAQAADwAAAGRycy9kb3ducmV2Lnht&#10;bEyPzU7DMBCE70i8g7VI3KjTNq3SNJsKVUKII+Hn7MTbJGpsh9htzNuznOAy0mpGM98Wh2gGcaXJ&#10;984iLBcJCLKN071tEd7fnh4yED4oq9XgLCF8k4dDeXtTqFy72b7StQqt4BLrc4XQhTDmUvqmI6P8&#10;wo1k2Tu5yajA59RKPamZy80gV0mylUb1lhc6NdKxo+ZcXQzCl9p9zrQ+xY+YpdOyfq5eTH1EvL+L&#10;j3sQgWL4C8MvPqNDyUy1u1jtxYCw2aQ7jiKwsp1tU36tRkjXK5BlIf/zlz8AAAD//wMAUEsBAi0A&#10;FAAGAAgAAAAhALaDOJL+AAAA4QEAABMAAAAAAAAAAAAAAAAAAAAAAFtDb250ZW50X1R5cGVzXS54&#10;bWxQSwECLQAUAAYACAAAACEAOP0h/9YAAACUAQAACwAAAAAAAAAAAAAAAAAvAQAAX3JlbHMvLnJl&#10;bHNQSwECLQAUAAYACAAAACEAqgBezicCAABQBAAADgAAAAAAAAAAAAAAAAAuAgAAZHJzL2Uyb0Rv&#10;Yy54bWxQSwECLQAUAAYACAAAACEA40ESPt0AAAAHAQAADwAAAAAAAAAAAAAAAACBBAAAZHJzL2Rv&#10;d25yZXYueG1sUEsFBgAAAAAEAAQA8wAAAIsFAAAAAA==&#10;" strokeweight=".25pt">
                <v:textbox inset="1pt,1pt,1pt,1pt">
                  <w:txbxContent>
                    <w:p w14:paraId="724D05E0" w14:textId="77777777" w:rsidR="00F615E1" w:rsidRPr="00F07734" w:rsidRDefault="00F615E1" w:rsidP="00056D46">
                      <w:pPr>
                        <w:spacing w:before="60" w:after="0"/>
                        <w:ind w:firstLine="0"/>
                        <w:jc w:val="center"/>
                        <w:rPr>
                          <w:rFonts w:ascii="Arial" w:hAnsi="Arial" w:cs="Arial"/>
                        </w:rPr>
                      </w:pPr>
                      <w:r w:rsidRPr="00F07734">
                        <w:rPr>
                          <w:rFonts w:ascii="Arial" w:hAnsi="Arial" w:cs="Arial"/>
                        </w:rPr>
                        <w:t>Sector público empresarial</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39296" behindDoc="0" locked="0" layoutInCell="1" allowOverlap="1" wp14:anchorId="45A34904" wp14:editId="243503AF">
                <wp:simplePos x="0" y="0"/>
                <wp:positionH relativeFrom="column">
                  <wp:posOffset>86360</wp:posOffset>
                </wp:positionH>
                <wp:positionV relativeFrom="paragraph">
                  <wp:posOffset>45085</wp:posOffset>
                </wp:positionV>
                <wp:extent cx="2352040" cy="268605"/>
                <wp:effectExtent l="10160" t="6985" r="9525" b="10160"/>
                <wp:wrapNone/>
                <wp:docPr id="4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268605"/>
                        </a:xfrm>
                        <a:prstGeom prst="rect">
                          <a:avLst/>
                        </a:prstGeom>
                        <a:solidFill>
                          <a:srgbClr val="FFFFFF"/>
                        </a:solidFill>
                        <a:ln w="3175">
                          <a:solidFill>
                            <a:srgbClr val="000000"/>
                          </a:solidFill>
                          <a:miter lim="800000"/>
                          <a:headEnd/>
                          <a:tailEnd/>
                        </a:ln>
                      </wps:spPr>
                      <wps:txbx>
                        <w:txbxContent>
                          <w:p w14:paraId="3B44B382" w14:textId="77777777" w:rsidR="00F615E1" w:rsidRPr="00BC0591" w:rsidRDefault="00F615E1" w:rsidP="00056D46">
                            <w:pPr>
                              <w:spacing w:before="60" w:after="0"/>
                              <w:ind w:firstLine="0"/>
                              <w:jc w:val="center"/>
                              <w:rPr>
                                <w:rFonts w:ascii="Arial" w:hAnsi="Arial" w:cs="Arial"/>
                                <w:sz w:val="16"/>
                                <w:szCs w:val="16"/>
                              </w:rPr>
                            </w:pPr>
                            <w:r w:rsidRPr="00F07734">
                              <w:rPr>
                                <w:rFonts w:ascii="Arial" w:hAnsi="Arial" w:cs="Arial"/>
                              </w:rPr>
                              <w:t>Sector público administrativo</w:t>
                            </w:r>
                            <w:r>
                              <w:rPr>
                                <w:rFonts w:ascii="Arial" w:hAnsi="Arial" w:cs="Arial"/>
                              </w:rPr>
                              <w:t xml:space="preserve"> </w:t>
                            </w:r>
                            <w:r w:rsidRPr="00BC0591">
                              <w:rPr>
                                <w:rFonts w:ascii="Arial" w:hAnsi="Arial" w:cs="Arial"/>
                                <w:sz w:val="16"/>
                                <w:szCs w:val="16"/>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34904" id="Rectangle 63" o:spid="_x0000_s1030" style="position:absolute;left:0;text-align:left;margin-left:6.8pt;margin-top:3.55pt;width:185.2pt;height:21.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XTJQIAAFAEAAAOAAAAZHJzL2Uyb0RvYy54bWysVFFv0zAQfkfiP1h+p0nTtauiptPUUYQ0&#10;2MTgBziOk1g4tjm7Tcqv5+x0XQY8IfJg+ezzd999d5fNzdApchTgpNEFnc9SSoTmppK6Kei3r/t3&#10;a0qcZ7piymhR0JNw9Gb79s2mt7nITGtUJYAgiHZ5bwvaem/zJHG8FR1zM2OFxsvaQMc8mtAkFbAe&#10;0TuVZGm6SnoDlQXDhXN4ejde0m3Er2vB/UNdO+GJKihy83GFuJZhTbYbljfAbCv5mQb7BxYdkxqD&#10;XqDumGfkAPIPqE5yMM7UfsZNl5i6llzEHDCbefpbNk8tsyLmguI4e5HJ/T9Y/vn4CERWBb26pkSz&#10;Dmv0BVVjulGCrBZBoN66HP2e7COEFJ29N/y7I9rsWnQTtwCmbwWrkNY8+CevHgTD4VNS9p9MhfDs&#10;4E3UaqihC4CoAhliSU6XkojBE46H2WKZpVdYOY532Wq9SpcxBMufX1tw/oMwHQmbggKSj+jseO98&#10;YMPyZ5fI3ihZ7aVS0YCm3CkgR4btsY/fGd1N3ZQmfUEX8+tlRH5156YQafz+BtFJj32uZFfQ9cWJ&#10;5UG297qKXeiZVOMeKSt91jFIN5bAD+UwVioECLKWpjqhsGDGtsYxxE1r4CclPbZ0Qd2PAwNBifqo&#10;Q3Gy6zTMwNSAqVFODaY5QhXUUzJud36cm4MF2bQYaR7V0OYWC1rLqPULqzN9bNtYgvOIhbmY2tHr&#10;5Uew/QUAAP//AwBQSwMEFAAGAAgAAAAhAMkZQT/aAAAABwEAAA8AAABkcnMvZG93bnJldi54bWxM&#10;j09PhDAUxO8mfofmmXhzC0JWFikbs4kxHsU/50LfApG+Iu0u9dv7POlxMpOZ31T7aCdxxsWPjhSk&#10;mwQEUufMSL2Ct9fHmwKED5qMnhyhgm/0sK8vLypdGrfSC56b0AsuIV9qBUMIcyml7wa02m/cjMTe&#10;0S1WB5ZLL82iVy63k7xNkq20eiReGPSMhwG7z+ZkFXzp3ceK2TG+xyJf0vapebbtQanrq/hwDyJg&#10;DH9h+MVndKiZqXUnMl5MrLMtJxXcpSDYzoqcr7UK8l0Osq7kf/76BwAA//8DAFBLAQItABQABgAI&#10;AAAAIQC2gziS/gAAAOEBAAATAAAAAAAAAAAAAAAAAAAAAABbQ29udGVudF9UeXBlc10ueG1sUEsB&#10;Ai0AFAAGAAgAAAAhADj9If/WAAAAlAEAAAsAAAAAAAAAAAAAAAAALwEAAF9yZWxzLy5yZWxzUEsB&#10;Ai0AFAAGAAgAAAAhAEpFZdMlAgAAUAQAAA4AAAAAAAAAAAAAAAAALgIAAGRycy9lMm9Eb2MueG1s&#10;UEsBAi0AFAAGAAgAAAAhAMkZQT/aAAAABwEAAA8AAAAAAAAAAAAAAAAAfwQAAGRycy9kb3ducmV2&#10;LnhtbFBLBQYAAAAABAAEAPMAAACGBQAAAAA=&#10;" strokeweight=".25pt">
                <v:textbox inset="1pt,1pt,1pt,1pt">
                  <w:txbxContent>
                    <w:p w14:paraId="3B44B382" w14:textId="77777777" w:rsidR="00F615E1" w:rsidRPr="00BC0591" w:rsidRDefault="00F615E1" w:rsidP="00056D46">
                      <w:pPr>
                        <w:spacing w:before="60" w:after="0"/>
                        <w:ind w:firstLine="0"/>
                        <w:jc w:val="center"/>
                        <w:rPr>
                          <w:rFonts w:ascii="Arial" w:hAnsi="Arial" w:cs="Arial"/>
                          <w:sz w:val="16"/>
                          <w:szCs w:val="16"/>
                        </w:rPr>
                      </w:pPr>
                      <w:r w:rsidRPr="00F07734">
                        <w:rPr>
                          <w:rFonts w:ascii="Arial" w:hAnsi="Arial" w:cs="Arial"/>
                        </w:rPr>
                        <w:t>Sector público administrativo</w:t>
                      </w:r>
                      <w:r>
                        <w:rPr>
                          <w:rFonts w:ascii="Arial" w:hAnsi="Arial" w:cs="Arial"/>
                        </w:rPr>
                        <w:t xml:space="preserve"> </w:t>
                      </w:r>
                      <w:r w:rsidRPr="00BC0591">
                        <w:rPr>
                          <w:rFonts w:ascii="Arial" w:hAnsi="Arial" w:cs="Arial"/>
                          <w:sz w:val="16"/>
                          <w:szCs w:val="16"/>
                        </w:rPr>
                        <w:t xml:space="preserve"> </w:t>
                      </w:r>
                    </w:p>
                  </w:txbxContent>
                </v:textbox>
              </v:rect>
            </w:pict>
          </mc:Fallback>
        </mc:AlternateContent>
      </w:r>
    </w:p>
    <w:p w14:paraId="17002569" w14:textId="3061D2BE"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722240" behindDoc="0" locked="0" layoutInCell="1" allowOverlap="1" wp14:anchorId="20DB1343" wp14:editId="0511DB61">
                <wp:simplePos x="0" y="0"/>
                <wp:positionH relativeFrom="column">
                  <wp:posOffset>-564106</wp:posOffset>
                </wp:positionH>
                <wp:positionV relativeFrom="paragraph">
                  <wp:posOffset>132866</wp:posOffset>
                </wp:positionV>
                <wp:extent cx="818024" cy="433705"/>
                <wp:effectExtent l="0" t="0" r="20320" b="23495"/>
                <wp:wrapNone/>
                <wp:docPr id="4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024" cy="433705"/>
                        </a:xfrm>
                        <a:prstGeom prst="rect">
                          <a:avLst/>
                        </a:prstGeom>
                        <a:solidFill>
                          <a:srgbClr val="FFFFFF"/>
                        </a:solidFill>
                        <a:ln w="3175">
                          <a:solidFill>
                            <a:srgbClr val="000000"/>
                          </a:solidFill>
                          <a:miter lim="800000"/>
                          <a:headEnd/>
                          <a:tailEnd/>
                        </a:ln>
                      </wps:spPr>
                      <wps:txbx>
                        <w:txbxContent>
                          <w:p w14:paraId="124155CE" w14:textId="77777777" w:rsidR="00F615E1" w:rsidRPr="00590E8E" w:rsidRDefault="00F615E1" w:rsidP="00056D46">
                            <w:pPr>
                              <w:spacing w:before="140"/>
                              <w:ind w:firstLine="0"/>
                              <w:jc w:val="center"/>
                              <w:rPr>
                                <w:rFonts w:ascii="Arial Narrow" w:hAnsi="Arial Narrow"/>
                                <w:sz w:val="18"/>
                                <w:szCs w:val="18"/>
                              </w:rPr>
                            </w:pPr>
                            <w:r>
                              <w:rPr>
                                <w:rFonts w:ascii="Arial Narrow" w:hAnsi="Arial Narrow"/>
                                <w:sz w:val="18"/>
                                <w:szCs w:val="18"/>
                              </w:rPr>
                              <w:t>Alcaldía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B1343" id="Rectangle 86" o:spid="_x0000_s1031" style="position:absolute;left:0;text-align:left;margin-left:-44.4pt;margin-top:10.45pt;width:64.4pt;height:34.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0eJwIAAE8EAAAOAAAAZHJzL2Uyb0RvYy54bWysVNtu2zAMfR+wfxD0vtjOpQ2MOEWRLsOA&#10;bi3W7QNkWbaF6TZKiZ19/SglTdNtT8P8IIgidXR4SHp1M2pF9gK8tKaixSSnRBhuG2m6in77un23&#10;pMQHZhqmrBEVPQhPb9Zv36wGV4qp7a1qBBAEMb4cXEX7EFyZZZ73QjM/sU4YdLYWNAtoQpc1wAZE&#10;1yqb5vlVNlhoHFguvMfTu6OTrhN+2woeHtrWi0BURZFbSCuktY5rtl6xsgPmeslPNNg/sNBMGnz0&#10;DHXHAiM7kH9AacnBetuGCbc6s20ruUg5YDZF/ls2Tz1zIuWC4nh3lsn/P1j+ef8IRDYVnWOlDNNY&#10;oy+oGjOdEmR5FQUanC8x7sk9QkzRu3vLv3ti7KbHMHELYIdesAZpFTE+e3UhGh6vknr4ZBuEZ7tg&#10;k1ZjCzoCogpkTCU5nEsixkA4Hi6LZT6dU8LRNZ/NrvNFeoGVz5cd+PBBWE3ipqKA3BM429/7EMmw&#10;8jkkkbdKNlupVDKgqzcKyJ5hd2zTd0L3l2HKkKGis+J6kZBf+fwlRJ6+v0FoGbDNldSY0TmIlVG1&#10;96ZJTRiYVMc9UlbmJGNU7liBMNZjKlRSIKpa2+aAuoI9djVOIW56Cz8pGbCjK+p/7BgIStRHE2sz&#10;vc7jCCRjkc+jAZee+tJghiNURQMlx+0mHMdm50B2Pb5UJDWMvcV6tjJp/cLqRB+7NpXgNGFxLC7t&#10;FPXyH1j/AgAA//8DAFBLAwQUAAYACAAAACEAVNJeX94AAAAIAQAADwAAAGRycy9kb3ducmV2Lnht&#10;bEyPQWvCQBSE7wX/w/KE3nS3wdaYZiMiLbT0ULQl52f2NQlmd0N21fjv+3qqx2GGmW/y9Wg7caYh&#10;tN5peJgrEOQqb1pXa/j+ep2lIEJEZ7DzjjRcKcC6mNzlmBl/cTs672MtuMSFDDU0MfaZlKFqyGKY&#10;+54cez9+sBhZDrU0A1643HYyUepJWmwdLzTY07ah6rg/WQ3LzwXKt+tHuytfTInLR1W+h6PW99Nx&#10;8wwi0hj/w/CHz+hQMNPBn5wJotMwS1NGjxoStQLBgYXibwcN6SoBWeTy9kDxCwAA//8DAFBLAQIt&#10;ABQABgAIAAAAIQC2gziS/gAAAOEBAAATAAAAAAAAAAAAAAAAAAAAAABbQ29udGVudF9UeXBlc10u&#10;eG1sUEsBAi0AFAAGAAgAAAAhADj9If/WAAAAlAEAAAsAAAAAAAAAAAAAAAAALwEAAF9yZWxzLy5y&#10;ZWxzUEsBAi0AFAAGAAgAAAAhAEGPzR4nAgAATwQAAA4AAAAAAAAAAAAAAAAALgIAAGRycy9lMm9E&#10;b2MueG1sUEsBAi0AFAAGAAgAAAAhAFTSXl/eAAAACAEAAA8AAAAAAAAAAAAAAAAAgQQAAGRycy9k&#10;b3ducmV2LnhtbFBLBQYAAAAABAAEAPMAAACMBQAAAAA=&#10;" strokeweight=".25pt">
                <v:textbox inset="1pt,1.4mm,1pt,1pt">
                  <w:txbxContent>
                    <w:p w14:paraId="124155CE" w14:textId="77777777" w:rsidR="00F615E1" w:rsidRPr="00590E8E" w:rsidRDefault="00F615E1" w:rsidP="00056D46">
                      <w:pPr>
                        <w:spacing w:before="140"/>
                        <w:ind w:firstLine="0"/>
                        <w:jc w:val="center"/>
                        <w:rPr>
                          <w:rFonts w:ascii="Arial Narrow" w:hAnsi="Arial Narrow"/>
                          <w:sz w:val="18"/>
                          <w:szCs w:val="18"/>
                        </w:rPr>
                      </w:pPr>
                      <w:r>
                        <w:rPr>
                          <w:rFonts w:ascii="Arial Narrow" w:hAnsi="Arial Narrow"/>
                          <w:sz w:val="18"/>
                          <w:szCs w:val="18"/>
                        </w:rPr>
                        <w:t>Alcaldía</w:t>
                      </w:r>
                    </w:p>
                  </w:txbxContent>
                </v:textbox>
              </v:rect>
            </w:pict>
          </mc:Fallback>
        </mc:AlternateContent>
      </w:r>
      <w:r w:rsidR="00C04526" w:rsidRPr="00667DFF">
        <w:rPr>
          <w:rFonts w:ascii="Arial" w:eastAsia="Calibri" w:hAnsi="Arial" w:cs="Arial"/>
          <w:noProof/>
          <w:sz w:val="24"/>
          <w:lang w:val="es-ES" w:eastAsia="es-ES"/>
        </w:rPr>
        <mc:AlternateContent>
          <mc:Choice Requires="wps">
            <w:drawing>
              <wp:anchor distT="0" distB="0" distL="114300" distR="114300" simplePos="0" relativeHeight="251636224" behindDoc="0" locked="0" layoutInCell="1" allowOverlap="1" wp14:anchorId="0C514BE4" wp14:editId="5F242CC7">
                <wp:simplePos x="0" y="0"/>
                <wp:positionH relativeFrom="column">
                  <wp:posOffset>1447800</wp:posOffset>
                </wp:positionH>
                <wp:positionV relativeFrom="paragraph">
                  <wp:posOffset>635</wp:posOffset>
                </wp:positionV>
                <wp:extent cx="0" cy="386715"/>
                <wp:effectExtent l="9525" t="10160" r="9525" b="12700"/>
                <wp:wrapNone/>
                <wp:docPr id="4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0C051" id="Line 6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05pt" to="11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nJwIAAGEEAAAOAAAAZHJzL2Uyb0RvYy54bWysVMuu2jAQ3VfqP1jeQxIIXIgIV1UC3dAW&#10;6d5+gLEdYtWxLdsQUNV/79g8WtpFq6osjB9njs/MHGfxfOokOnLrhFYlzoYpRlxRzYTal/jz63ow&#10;w8h5ohiRWvESn7nDz8u3bxa9KfhIt1oybhGQKFf0psSt96ZIEkdb3hE31IYrOGy07YiHpd0nzJIe&#10;2DuZjNJ0mvTaMmM15c7Bbn05xMvI3zSc+k9N47hHssSgzcfRxnEXxmS5IMXeEtMKepVB/kFFR4SC&#10;S+9UNfEEHaz4jaoT1GqnGz+kukt00wjKYw6QTZb+ks1LSwyPuUBxnLmXyf0/WvrxuLVIsBLnc4wU&#10;6aBHG6E4mo5CbXrjCoBUamtDdvSkXsxG0y8OKV21RO151Ph6NhCXhYjkISQsnIEbdv0HzQBDDl7H&#10;Qp0a2wVKKAE6xX6c7/3gJ4/oZZPC7ng2fcomkZwUtzhjnX/PdYfCpMQSNEdectw4H3SQ4gYJ1yi9&#10;FlLGbkuF+hJPx5M0BjgtBQuHAebsfldJi44k+CX+rvc+wKw+KBbJWk7YSjHkYwUUeBwHdtdhJDm8&#10;CJhEnCdC/hkHoqUKOqACkMZ1djHS13k6X81Ws3yQj6arQZ7W9eDdusoH03X2NKnHdVXV2beQUpYX&#10;rWCMq5DVzdRZ/nemuT6vix3vtr6XL3lkj3UGsbf/KDpaIHT94p+dZuetDS0JbgAfR/D1zYWH8vM6&#10;on58GZbfAQAA//8DAFBLAwQUAAYACAAAACEAW6fruNkAAAAHAQAADwAAAGRycy9kb3ducmV2Lnht&#10;bEyPQUvDQBCF74L/YRnBm900h1JjNiVUCqInUw8eJ9kxCWZnQ3baRH+9Wzzo8fEN732T7xY3qDNN&#10;ofdsYL1KQBE33vbcGng7Hu62oIIgWxw8k4EvCrArrq9yzKyf+ZXOlbQqlnDI0EAnMmZah6Yjh2Hl&#10;R+LIPvzkUGKcWm0nnGO5G3SaJBvtsOe40OFI+46az+rkDMhLtZ+fxvdHvK+f7VEO5TfPpTG3N0v5&#10;AEpokb9juOhHdSiiU+1PbIMaDKTpNv4iF6Ai/o21gc06AV3k+r9/8QMAAP//AwBQSwECLQAUAAYA&#10;CAAAACEAtoM4kv4AAADhAQAAEwAAAAAAAAAAAAAAAAAAAAAAW0NvbnRlbnRfVHlwZXNdLnhtbFBL&#10;AQItABQABgAIAAAAIQA4/SH/1gAAAJQBAAALAAAAAAAAAAAAAAAAAC8BAABfcmVscy8ucmVsc1BL&#10;AQItABQABgAIAAAAIQD+mGsnJwIAAGEEAAAOAAAAAAAAAAAAAAAAAC4CAABkcnMvZTJvRG9jLnht&#10;bFBLAQItABQABgAIAAAAIQBbp+u42QAAAAcBAAAPAAAAAAAAAAAAAAAAAIEEAABkcnMvZG93bnJl&#10;di54bWxQSwUGAAAAAAQABADzAAAAhwUAAAAA&#10;" strokeweight=".5pt">
                <v:stroke startarrowwidth="narrow" startarrowlength="short" endarrowwidth="narrow" endarrowlength="short"/>
              </v:line>
            </w:pict>
          </mc:Fallback>
        </mc:AlternateContent>
      </w:r>
    </w:p>
    <w:p w14:paraId="7BA7E064"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79232" behindDoc="0" locked="0" layoutInCell="1" allowOverlap="1" wp14:anchorId="136EA038" wp14:editId="16054F0D">
                <wp:simplePos x="0" y="0"/>
                <wp:positionH relativeFrom="column">
                  <wp:posOffset>721250</wp:posOffset>
                </wp:positionH>
                <wp:positionV relativeFrom="paragraph">
                  <wp:posOffset>117309</wp:posOffset>
                </wp:positionV>
                <wp:extent cx="0" cy="2138901"/>
                <wp:effectExtent l="0" t="0" r="19050" b="33020"/>
                <wp:wrapNone/>
                <wp:docPr id="5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890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839A2" id="Line 7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9.25pt" to="56.8pt,1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q7EQIAACoEAAAOAAAAZHJzL2Uyb0RvYy54bWysU82O2jAQvlfqO1i+QxLIshARVlUCvdAW&#10;abcPYGyHWHVsyzYEVPXdO3YA7W4vVdUcnBnPzDff/Hj5dO4kOnHrhFYlzsYpRlxRzYQ6lPj7y2Y0&#10;x8h5ohiRWvESX7jDT6uPH5a9KfhEt1oybhGAKFf0psSt96ZIEkdb3hE31oYrMDbadsSDag8Js6QH&#10;9E4mkzSdJb22zFhNuXNwWw9GvIr4TcOp/9Y0jnskSwzcfDxtPPfhTFZLUhwsMa2gVxrkH1h0RChI&#10;eoeqiSfoaMUfUJ2gVjvd+DHVXaKbRlAea4BqsvRdNc8tMTzWAs1x5t4m9/9g6dfTziLBSvwA7VGk&#10;gxltheLocR560xtXgEuldjZUR8/q2Ww1/eGQ0lVL1IFHji8XA3FZiEjehATFGciw779oBj7k6HVs&#10;1LmxXYCEFqBznMflPg9+9ogOlxRuJ9l0vkgHdFLcAo11/jPXHQpCiSWQjsDktHU+ECHFzSXkUXoj&#10;pIzjlgr1JZ5NoeJgcVoKFoxRsYd9JS06kbAw8YtVvXOz+qhYBGs5Yeur7ImQgwzJpQp4UArQuUrD&#10;RvxcpIv1fD3PR/lkth7laV2PPm2qfDTbZI8P9bSuqjr7FahledEKxrgK7G7bmeV/N/3rOxn26r6f&#10;9zYkb9Fjv4Ds7R9Jx1mG8Q2LsNfssrO3GcNCRufr4wkb/1oH+fUTX/0GAAD//wMAUEsDBBQABgAI&#10;AAAAIQCiPsFj3AAAAAoBAAAPAAAAZHJzL2Rvd25yZXYueG1sTI9BS8QwEIXvgv8hjODNTWvJstSm&#10;iwgVLx5cxXO2GdtiMilJtqn+erNe9DZv5vHme81+tYYt6MPkSEK5KYAh9U5PNEh4e+1udsBCVKSV&#10;cYQSvjDAvr28aFStXaIXXA5xYDmEQq0kjDHONeehH9GqsHEzUr59OG9VzNIPXHuVcrg1/LYottyq&#10;ifKHUc34MGL/eThZCVTGd5NSTIv/Fo+iFN1T8dxJeX213t8Bi7jGPzOc8TM6tJnp6E6kAzNZl9U2&#10;W/OwE8DOht/FUUIlRAW8bfj/Cu0PAAAA//8DAFBLAQItABQABgAIAAAAIQC2gziS/gAAAOEBAAAT&#10;AAAAAAAAAAAAAAAAAAAAAABbQ29udGVudF9UeXBlc10ueG1sUEsBAi0AFAAGAAgAAAAhADj9If/W&#10;AAAAlAEAAAsAAAAAAAAAAAAAAAAALwEAAF9yZWxzLy5yZWxzUEsBAi0AFAAGAAgAAAAhAHCVKrsR&#10;AgAAKgQAAA4AAAAAAAAAAAAAAAAALgIAAGRycy9lMm9Eb2MueG1sUEsBAi0AFAAGAAgAAAAhAKI+&#10;wWPcAAAACgEAAA8AAAAAAAAAAAAAAAAAawQAAGRycy9kb3ducmV2LnhtbFBLBQYAAAAABAAEAPMA&#10;AAB0BQ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719168" behindDoc="0" locked="0" layoutInCell="1" allowOverlap="1" wp14:anchorId="64B65CDE" wp14:editId="4315A4DD">
                <wp:simplePos x="0" y="0"/>
                <wp:positionH relativeFrom="column">
                  <wp:posOffset>260985</wp:posOffset>
                </wp:positionH>
                <wp:positionV relativeFrom="paragraph">
                  <wp:posOffset>114358</wp:posOffset>
                </wp:positionV>
                <wp:extent cx="434340" cy="3175"/>
                <wp:effectExtent l="0" t="0" r="22860" b="34925"/>
                <wp:wrapNone/>
                <wp:docPr id="5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6F20" id="Line 79" o:spid="_x0000_s1026" style="position:absolute;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9pt" to="54.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GMGwIAADYEAAAOAAAAZHJzL2Uyb0RvYy54bWysU8GO2jAQvVfqP1i+QxIILESEVUWgF9pF&#10;2m3vxnaIVce2bENAVf+9Y5OlS3upqiaSM45n3ryZeV48nluJTtw6oVWJs2GKEVdUM6EOJf7yshnM&#10;MHKeKEakVrzEF+7w4/L9u0VnCj7SjZaMWwQgyhWdKXHjvSmSxNGGt8QNteEKDmttW+Jhaw8Js6QD&#10;9FYmozSdJp22zFhNuXPwt7oe4mXEr2tO/VNdO+6RLDFw83G1cd2HNVkuSHGwxDSC9jTIP7BoiVCQ&#10;9AZVEU/Q0Yo/oFpBrXa69kOq20TXtaA81gDVZOlv1Tw3xPBYCzTHmVub3P+DpZ9PO4sEK/Ekw0iR&#10;Fma0FYqjh3noTWdcAS4rtbOhOnpWz2ar6TeHlF41RB145PhyMRCXhYjkLiRsnIEM++6TZuBDjl7H&#10;Rp1r26JaCvM1BAZwaAY6x8lcbpPhZ48o/MzH8ML8KByNs4dJzESKABJCjXX+I9ctCkaJJRQQIclp&#10;63wg9csluCu9EVLG0UuFuhJPx5M0BjgtBQuHwc3Zw34lLTqRIJ749Hnv3Kw+KhbBGk7Yurc9EfJq&#10;Q3KpAh4UA3R666qO7/N0vp6tZ/kgH03XgzytqsGHzSofTDdQZTWuVqsq+xGoZXnRCMa4CuxelZrl&#10;f6eE/s5cNXbT6q0NyT167BeQff1G0nGuYZRXUew1u+zs67xBnNG5v0hB/W/3YL+97sufAAAA//8D&#10;AFBLAwQUAAYACAAAACEAJz+HoN4AAAAIAQAADwAAAGRycy9kb3ducmV2LnhtbEyPQUvDQBCF70L/&#10;wzIFb3aT2mqM2ZRSFaQgYit43WbHJG12NmQ3bfz3Tk56nPceb76XrQbbiDN2vnakIJ5FIJAKZ2oq&#10;FXzuX24SED5oMrpxhAp+0MMqn1xlOjXuQh943oVScAn5VCuoQmhTKX1RodV+5lok9r5dZ3Xgsyul&#10;6fSFy20j51F0J62uiT9UusVNhcVp11sF7/Pytn02+9PibVu83ifD0/qrPyp1PR3WjyACDuEvDCM+&#10;o0POTAfXk/GiUbCIY06ynvCk0Y8eliAOo7AEmWfy/4D8FwAA//8DAFBLAQItABQABgAIAAAAIQC2&#10;gziS/gAAAOEBAAATAAAAAAAAAAAAAAAAAAAAAABbQ29udGVudF9UeXBlc10ueG1sUEsBAi0AFAAG&#10;AAgAAAAhADj9If/WAAAAlAEAAAsAAAAAAAAAAAAAAAAALwEAAF9yZWxzLy5yZWxzUEsBAi0AFAAG&#10;AAgAAAAhALasQYwbAgAANgQAAA4AAAAAAAAAAAAAAAAALgIAAGRycy9lMm9Eb2MueG1sUEsBAi0A&#10;FAAGAAgAAAAhACc/h6DeAAAACAEAAA8AAAAAAAAAAAAAAAAAdQQAAGRycy9kb3ducmV2LnhtbFBL&#10;BQYAAAAABAAEAPMAAACABQ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33152" behindDoc="0" locked="0" layoutInCell="1" allowOverlap="1" wp14:anchorId="30628190" wp14:editId="4E112B88">
                <wp:simplePos x="0" y="0"/>
                <wp:positionH relativeFrom="column">
                  <wp:posOffset>693420</wp:posOffset>
                </wp:positionH>
                <wp:positionV relativeFrom="paragraph">
                  <wp:posOffset>111760</wp:posOffset>
                </wp:positionV>
                <wp:extent cx="1973580" cy="10795"/>
                <wp:effectExtent l="7620" t="6985" r="9525" b="1079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107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2ACA5" id="Line 6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8.8pt" to="21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8eLAIAAGY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ZISR&#10;Ih30aCMUR9Ms1KY3rgBIpbY2qKMn9WI2mn5xSOmqJWrPY46vZwNxMSJ5CAkLZ+CEXf9BM8CQg9ex&#10;UKfGdoESSoBOsR/nez/4ySMKH7P503gyg7ZR2MvSp/kk5JSQ4hZsrPPvue5QmJRYQuKRnBw3zl+g&#10;N0g4S+m1kDK2XCrUl3g6nqQxwGkpWNgMMGf3u0padCTBNPG5nvsAs/qgWCRrOWErxZCPZVBgdBzY&#10;XYeR5HAtYBJxngj5ZxzokyrkAWUAGdfZxU1f5+l8NVvN8kE+mq4GeVrXg3frKh9M19nTpB7XVVVn&#10;34KkLC9awRhXQdXN2Vn+d8653rGLJ+/evpcveWSPLYFkb++YdPRBaP3FRDvNzlsbWhIsAWaO4OvF&#10;C7fl53VE/fg9LL8DAAD//wMAUEsDBBQABgAIAAAAIQD543/E3AAAAAkBAAAPAAAAZHJzL2Rvd25y&#10;ZXYueG1sTI9BT8MwDIXvSPyHyEjcWMpAg5amUzU0CcGJjgNHtzFtReNUTbYWfj3mBDc/++m9z/l2&#10;cYM60RR6zwauVwko4sbbnlsDb4f91T2oEJEtDp7JwBcF2BbnZzlm1s/8SqcqtkpCOGRooItxzLQO&#10;TUcOw8qPxHL78JPDKHJqtZ1wlnA36HWSbLTDnqWhw5F2HTWf1dEZiC/Vbn4a3x8xrZ/tIe7Lb55L&#10;Yy4vlvIBVKQl/pnhF1/QoRCm2h/ZBjWITtK1WGW424ASw630gaplkd6ALnL9/4PiBwAA//8DAFBL&#10;AQItABQABgAIAAAAIQC2gziS/gAAAOEBAAATAAAAAAAAAAAAAAAAAAAAAABbQ29udGVudF9UeXBl&#10;c10ueG1sUEsBAi0AFAAGAAgAAAAhADj9If/WAAAAlAEAAAsAAAAAAAAAAAAAAAAALwEAAF9yZWxz&#10;Ly5yZWxzUEsBAi0AFAAGAAgAAAAhAFktnx4sAgAAZgQAAA4AAAAAAAAAAAAAAAAALgIAAGRycy9l&#10;Mm9Eb2MueG1sUEsBAi0AFAAGAAgAAAAhAPnjf8TcAAAACQEAAA8AAAAAAAAAAAAAAAAAhgQAAGRy&#10;cy9kb3ducmV2LnhtbFBLBQYAAAAABAAEAPMAAACPBQAAAAA=&#10;" strokeweight=".5pt">
                <v:stroke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27008" behindDoc="0" locked="0" layoutInCell="1" allowOverlap="1" wp14:anchorId="03BFDF6B" wp14:editId="72EACBA2">
                <wp:simplePos x="0" y="0"/>
                <wp:positionH relativeFrom="column">
                  <wp:posOffset>7518400</wp:posOffset>
                </wp:positionH>
                <wp:positionV relativeFrom="paragraph">
                  <wp:posOffset>246380</wp:posOffset>
                </wp:positionV>
                <wp:extent cx="1094105" cy="268605"/>
                <wp:effectExtent l="12700" t="8255" r="7620" b="8890"/>
                <wp:wrapNone/>
                <wp:docPr id="5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68605"/>
                        </a:xfrm>
                        <a:prstGeom prst="rect">
                          <a:avLst/>
                        </a:prstGeom>
                        <a:solidFill>
                          <a:srgbClr val="FFFFFF"/>
                        </a:solidFill>
                        <a:ln w="3175">
                          <a:solidFill>
                            <a:srgbClr val="000000"/>
                          </a:solidFill>
                          <a:miter lim="800000"/>
                          <a:headEnd/>
                          <a:tailEnd/>
                        </a:ln>
                      </wps:spPr>
                      <wps:txbx>
                        <w:txbxContent>
                          <w:p w14:paraId="6F96DF5C" w14:textId="77777777" w:rsidR="00F615E1" w:rsidRPr="00334673" w:rsidRDefault="00F615E1" w:rsidP="00056D46">
                            <w:pPr>
                              <w:spacing w:after="0"/>
                              <w:ind w:firstLine="0"/>
                              <w:jc w:val="center"/>
                              <w:rPr>
                                <w:rFonts w:ascii="Arial Narrow" w:hAnsi="Arial Narrow"/>
                              </w:rPr>
                            </w:pPr>
                            <w:r w:rsidRPr="00334673">
                              <w:rPr>
                                <w:rFonts w:ascii="Arial Narrow" w:hAnsi="Arial Narrow"/>
                              </w:rPr>
                              <w:t>Casa de Misericordia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FDF6B" id="Rectangle 59" o:spid="_x0000_s1032" style="position:absolute;left:0;text-align:left;margin-left:592pt;margin-top:19.4pt;width:86.15pt;height:21.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rYKQIAAFAEAAAOAAAAZHJzL2Uyb0RvYy54bWysVM1u2zAMvg/YOwi6L7bTJk2NOEWRLsOA&#10;bivW7QFkWbaF6W+UEid7+lJymqbbTsN8EEiR+kh+JL282WtFdgK8tKaixSSnRBhuG2m6in7/tnm3&#10;oMQHZhqmrBEVPQhPb1Zv3ywHV4qp7a1qBBAEMb4cXEX7EFyZZZ73QjM/sU4YNLYWNAuoQpc1wAZE&#10;1yqb5vk8Gyw0DiwX3uPt3Wikq4TftoKHL23rRSCqophbSCeks45ntlqysgPmesmPabB/yEIzaTDo&#10;CeqOBUa2IP+A0pKD9bYNE251ZttWcpFqwGqK/LdqHnvmRKoFyfHuRJP/f7D88+4BiGwqOrugxDCN&#10;PfqKrDHTKUFm15GgwfkS/R7dA8QSvbu3/Icnxq57dBO3AHboBWswrSL6Z68eRMXjU1IPn2yD8Gwb&#10;bOJq34KOgMgC2aeWHE4tEftAOF4W+fVlkc8o4WibzhdzlGMIVj6/duDDB2E1iUJFAZNP6Gx378Po&#10;+uySsrdKNhupVFKgq9cKyI7heGzSd0T3527KkKGiF8XVLCG/svlziDx9f4PQMuCcK6krujg5sTLS&#10;9t40mCYrA5NqlLE6ZY48RurGFoR9vU+dmscAkdbaNgckFuw41riGKPQWflEy4EhX1P/cMhCUqI8m&#10;Nmd6lccdSMosv4wKnFvqc4UZjlAVDZSM4jqMe7N1ILseIxWJDWNvsaGtTFy/ZHVMH8c2deu4YnEv&#10;zvXk9fIjWD0BAAD//wMAUEsDBBQABgAIAAAAIQAN69dq4AAAAAsBAAAPAAAAZHJzL2Rvd25yZXYu&#10;eG1sTI/LasMwEEX3hfyDmEJ3jew6D+NYDqG00NJFSRq8nliqbWKNjKUkzt93smqWl7ncOSdfj7YT&#10;ZzP41pGCeBqBMFQ53VKtYP/z/pyC8AFJY+fIKLgaD+ti8pBjpt2Ftua8C7XgEfIZKmhC6DMpfdUY&#10;i37qekN8+3WDxcBxqKUe8MLjtpMvUbSQFlviDw325rUx1XF3sgqW3zOUH9evdlu+6RKX86j89Eel&#10;nh7HzQpEMGP4L8MNn9GhYKaDO5H2ouMcpzOWCQqSlB1ujWS+SEAcFKRxDLLI5b1D8QcAAP//AwBQ&#10;SwECLQAUAAYACAAAACEAtoM4kv4AAADhAQAAEwAAAAAAAAAAAAAAAAAAAAAAW0NvbnRlbnRfVHlw&#10;ZXNdLnhtbFBLAQItABQABgAIAAAAIQA4/SH/1gAAAJQBAAALAAAAAAAAAAAAAAAAAC8BAABfcmVs&#10;cy8ucmVsc1BLAQItABQABgAIAAAAIQBPCVrYKQIAAFAEAAAOAAAAAAAAAAAAAAAAAC4CAABkcnMv&#10;ZTJvRG9jLnhtbFBLAQItABQABgAIAAAAIQAN69dq4AAAAAsBAAAPAAAAAAAAAAAAAAAAAIMEAABk&#10;cnMvZG93bnJldi54bWxQSwUGAAAAAAQABADzAAAAkAUAAAAA&#10;" strokeweight=".25pt">
                <v:textbox inset="1pt,1.4mm,1pt,1pt">
                  <w:txbxContent>
                    <w:p w14:paraId="6F96DF5C" w14:textId="77777777" w:rsidR="00F615E1" w:rsidRPr="00334673" w:rsidRDefault="00F615E1" w:rsidP="00056D46">
                      <w:pPr>
                        <w:spacing w:after="0"/>
                        <w:ind w:firstLine="0"/>
                        <w:jc w:val="center"/>
                        <w:rPr>
                          <w:rFonts w:ascii="Arial Narrow" w:hAnsi="Arial Narrow"/>
                        </w:rPr>
                      </w:pPr>
                      <w:r w:rsidRPr="00334673">
                        <w:rPr>
                          <w:rFonts w:ascii="Arial Narrow" w:hAnsi="Arial Narrow"/>
                        </w:rPr>
                        <w:t>Casa de Misericordia</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48512" behindDoc="0" locked="0" layoutInCell="1" allowOverlap="1" wp14:anchorId="3492F5CC" wp14:editId="04EC54FA">
                <wp:simplePos x="0" y="0"/>
                <wp:positionH relativeFrom="column">
                  <wp:posOffset>6096000</wp:posOffset>
                </wp:positionH>
                <wp:positionV relativeFrom="paragraph">
                  <wp:posOffset>231140</wp:posOffset>
                </wp:positionV>
                <wp:extent cx="1079500" cy="268605"/>
                <wp:effectExtent l="9525" t="12065" r="6350" b="5080"/>
                <wp:wrapNone/>
                <wp:docPr id="5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68605"/>
                        </a:xfrm>
                        <a:prstGeom prst="rect">
                          <a:avLst/>
                        </a:prstGeom>
                        <a:solidFill>
                          <a:srgbClr val="FFFFFF"/>
                        </a:solidFill>
                        <a:ln w="3175">
                          <a:solidFill>
                            <a:srgbClr val="000000"/>
                          </a:solidFill>
                          <a:miter lim="800000"/>
                          <a:headEnd/>
                          <a:tailEnd/>
                        </a:ln>
                      </wps:spPr>
                      <wps:txbx>
                        <w:txbxContent>
                          <w:p w14:paraId="4B640F30" w14:textId="77777777" w:rsidR="00F615E1" w:rsidRPr="00334673" w:rsidRDefault="00F615E1" w:rsidP="00056D46">
                            <w:pPr>
                              <w:spacing w:after="0"/>
                              <w:ind w:firstLine="0"/>
                              <w:jc w:val="center"/>
                              <w:rPr>
                                <w:rFonts w:ascii="Arial Narrow" w:hAnsi="Arial Narrow"/>
                              </w:rPr>
                            </w:pPr>
                            <w:r w:rsidRPr="00334673">
                              <w:rPr>
                                <w:rFonts w:ascii="Arial Narrow" w:hAnsi="Arial Narrow"/>
                              </w:rPr>
                              <w:t>Teatro Gayarre</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F5CC" id="Rectangle 66" o:spid="_x0000_s1033" style="position:absolute;left:0;text-align:left;margin-left:480pt;margin-top:18.2pt;width:85pt;height:2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weKQIAAFAEAAAOAAAAZHJzL2Uyb0RvYy54bWysVNuO0zAQfUfiHyy/06RleyFqulp1KUJa&#10;YMXCBziOk1j4xthtUr5+x0632wWeEHmwPJ7x8ZkzM1lfD1qRgwAvrSnpdJJTIgy3tTRtSb9/271Z&#10;UeIDMzVT1oiSHoWn15vXr9a9K8TMdlbVAgiCGF/0rqRdCK7IMs87oZmfWCcMOhsLmgU0oc1qYD2i&#10;a5XN8nyR9RZqB5YL7/H0dnTSTcJvGsHDl6bxIhBVUuQW0gppreKabdasaIG5TvITDfYPLDSTBh89&#10;Q92ywMge5B9QWnKw3jZhwq3ObNNILlIOmM00/y2bh445kXJBcbw7y+T/Hyz/fLgHIuuSzq8oMUxj&#10;jb6iasy0SpDFIgrUO19g3IO7h5iid3eW//DE2G2HYeIGwPadYDXSmsb47MWFaHi8Sqr+k60Rnu2D&#10;TVoNDegIiCqQIZXkeC6JGALheDjNl+/mOVaOo2+2WC3yeXqCFU+3HfjwQVhN4qakgOQTOjvc+RDZ&#10;sOIpJLG3StY7qVQyoK22CsiBYXvs0ndC95dhypC+pG+ny3lCfuHzlxB5+v4GoWXAPldSl3R1DmJF&#10;lO29qVMXBibVuEfKypx0jNKNJQhDNaRKLeMDUdbK1kcUFuzY1jiGuOks/KKkx5Yuqf+5ZyAoUR9N&#10;LM5sGZUMyZjnV9GAS091aTDDEaqkgZJxuw3j3OwdyLbDl6ZJDWNvsKCNTFo/szrRx7ZNJTiNWJyL&#10;SztFPf8INo8AAAD//wMAUEsDBBQABgAIAAAAIQBnpcAe3wAAAAoBAAAPAAAAZHJzL2Rvd25yZXYu&#10;eG1sTI/BTsMwDIbvSLxDZCRuLBkb7ShNJ4RAAu2ANlDPXmPaao1TNdnWvT3pCY62f33+/nw92k6c&#10;aPCtYw3zmQJBXDnTcq3h++vtbgXCB2SDnWPScCEP6+L6KsfMuDNv6bQLtYgQ9hlqaELoMyl91ZBF&#10;P3M9cbz9uMFiiONQSzPgOcJtJ++VSqTFluOHBnt6aag67I5WQ/q5RPl+2bTb8tWUmD6o8sMftL69&#10;GZ+fQAQaw18YJv2oDkV02rsjGy86DY+Jil2ChkWyBDEF5otps4/4VQqyyOX/CsUvAAAA//8DAFBL&#10;AQItABQABgAIAAAAIQC2gziS/gAAAOEBAAATAAAAAAAAAAAAAAAAAAAAAABbQ29udGVudF9UeXBl&#10;c10ueG1sUEsBAi0AFAAGAAgAAAAhADj9If/WAAAAlAEAAAsAAAAAAAAAAAAAAAAALwEAAF9yZWxz&#10;Ly5yZWxzUEsBAi0AFAAGAAgAAAAhAD1EHB4pAgAAUAQAAA4AAAAAAAAAAAAAAAAALgIAAGRycy9l&#10;Mm9Eb2MueG1sUEsBAi0AFAAGAAgAAAAhAGelwB7fAAAACgEAAA8AAAAAAAAAAAAAAAAAgwQAAGRy&#10;cy9kb3ducmV2LnhtbFBLBQYAAAAABAAEAPMAAACPBQAAAAA=&#10;" strokeweight=".25pt">
                <v:textbox inset="1pt,1.4mm,1pt,1pt">
                  <w:txbxContent>
                    <w:p w14:paraId="4B640F30" w14:textId="77777777" w:rsidR="00F615E1" w:rsidRPr="00334673" w:rsidRDefault="00F615E1" w:rsidP="00056D46">
                      <w:pPr>
                        <w:spacing w:after="0"/>
                        <w:ind w:firstLine="0"/>
                        <w:jc w:val="center"/>
                        <w:rPr>
                          <w:rFonts w:ascii="Arial Narrow" w:hAnsi="Arial Narrow"/>
                        </w:rPr>
                      </w:pPr>
                      <w:r w:rsidRPr="00334673">
                        <w:rPr>
                          <w:rFonts w:ascii="Arial Narrow" w:hAnsi="Arial Narrow"/>
                        </w:rPr>
                        <w:t xml:space="preserve">Teatro </w:t>
                      </w:r>
                      <w:proofErr w:type="spellStart"/>
                      <w:r w:rsidRPr="00334673">
                        <w:rPr>
                          <w:rFonts w:ascii="Arial Narrow" w:hAnsi="Arial Narrow"/>
                        </w:rPr>
                        <w:t>Gayarre</w:t>
                      </w:r>
                      <w:proofErr w:type="spellEnd"/>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593216" behindDoc="0" locked="0" layoutInCell="1" allowOverlap="1" wp14:anchorId="7984A155" wp14:editId="702E21A7">
                <wp:simplePos x="0" y="0"/>
                <wp:positionH relativeFrom="column">
                  <wp:posOffset>2667000</wp:posOffset>
                </wp:positionH>
                <wp:positionV relativeFrom="paragraph">
                  <wp:posOffset>116840</wp:posOffset>
                </wp:positionV>
                <wp:extent cx="7620" cy="374015"/>
                <wp:effectExtent l="9525" t="12065" r="11430" b="13970"/>
                <wp:wrapNone/>
                <wp:docPr id="9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7401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F5AB" id="Line 48"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2pt" to="210.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MaKw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PsFI&#10;kQ56tBGKo3wWtOmNKyCkUlsbqqMn9WI2mn5xSOmqJWrPI8fXs4G8LGQkDylh4QycsOs/aAYx5OB1&#10;FOrU2C5AggToFPtxvveDnzyi8PFpOoKeUdgYP+VpNon4pLilGuv8e647FCYllkA7QpPjxvlAhRS3&#10;kHCS0mshZWy4VKgv8XQ8SWOC01KwsBnCnN3vKmnRkQTLxOd67kOY1QfFIljLCVsphnwUQYHNcUB3&#10;HUaSw6WASYzzRMg/xwFpqQIPEAHKuM4uXvo6T+er2WqWD/LRdDXI07oevFtX+WC6zp4m9biuqjr7&#10;FkrK8qIVjHEVqrr5Osv/zjfXG3Zx5N3Zd/mSR/SoM5C9vSPp6ILQ+IuFdpqdtza0JBgCrByDr9cu&#10;3JWf1zHqx89h+R0AAP//AwBQSwMEFAAGAAgAAAAhALQTTO3eAAAACQEAAA8AAABkcnMvZG93bnJl&#10;di54bWxMj0FPg0AQhe8m/Q+baeLNLqXEVmRpSJsmRk9SDx4XdgQiO0vYbUF/veNJj5P38r1vsv1s&#10;e3HF0XeOFKxXEQik2pmOGgVv59PdDoQPmozuHaGCL/Swzxc3mU6Nm+gVr2VoBEPIp1pBG8KQSunr&#10;Fq32KzcgcfbhRqsDn2MjzagnhttexlF0L63uiBdaPeChxfqzvFgF4aU8TE/D+1E/VM/mHE7FN02F&#10;UrfLuXgEEXAOf2X41Wd1yNmpchcyXvQKEsZzlYNdAoILSbyOQVQKttsNyDyT/z/IfwAAAP//AwBQ&#10;SwECLQAUAAYACAAAACEAtoM4kv4AAADhAQAAEwAAAAAAAAAAAAAAAAAAAAAAW0NvbnRlbnRfVHlw&#10;ZXNdLnhtbFBLAQItABQABgAIAAAAIQA4/SH/1gAAAJQBAAALAAAAAAAAAAAAAAAAAC8BAABfcmVs&#10;cy8ucmVsc1BLAQItABQABgAIAAAAIQD6b3MaKwIAAGQEAAAOAAAAAAAAAAAAAAAAAC4CAABkcnMv&#10;ZTJvRG9jLnhtbFBLAQItABQABgAIAAAAIQC0E0zt3gAAAAkBAAAPAAAAAAAAAAAAAAAAAIUEAABk&#10;cnMvZG93bnJldi54bWxQSwUGAAAAAAQABADzAAAAkAUAAAAA&#10;" strokeweight=".5pt">
                <v:stroke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63872" behindDoc="0" locked="0" layoutInCell="1" allowOverlap="1" wp14:anchorId="34CDF389" wp14:editId="5C04AFF3">
                <wp:simplePos x="0" y="0"/>
                <wp:positionH relativeFrom="column">
                  <wp:posOffset>4648200</wp:posOffset>
                </wp:positionH>
                <wp:positionV relativeFrom="paragraph">
                  <wp:posOffset>231140</wp:posOffset>
                </wp:positionV>
                <wp:extent cx="990600" cy="273685"/>
                <wp:effectExtent l="9525" t="12065" r="9525" b="9525"/>
                <wp:wrapNone/>
                <wp:docPr id="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14:paraId="2BA466FA" w14:textId="77777777" w:rsidR="00F615E1" w:rsidRPr="004817A8" w:rsidRDefault="00F615E1" w:rsidP="00056D46">
                            <w:pPr>
                              <w:spacing w:after="0"/>
                              <w:ind w:firstLine="0"/>
                              <w:jc w:val="center"/>
                              <w:rPr>
                                <w:rFonts w:ascii="Arial Narrow" w:hAnsi="Arial Narrow"/>
                              </w:rPr>
                            </w:pPr>
                            <w:proofErr w:type="spellStart"/>
                            <w:r w:rsidRPr="00F07734">
                              <w:rPr>
                                <w:rFonts w:ascii="Arial Narrow" w:hAnsi="Arial Narrow"/>
                                <w:sz w:val="19"/>
                                <w:szCs w:val="19"/>
                              </w:rPr>
                              <w:t>Comiruña</w:t>
                            </w:r>
                            <w:proofErr w:type="spellEnd"/>
                            <w:r w:rsidRPr="00F07734">
                              <w:rPr>
                                <w:rFonts w:ascii="Arial Narrow" w:hAnsi="Arial Narrow"/>
                                <w:sz w:val="19"/>
                                <w:szCs w:val="19"/>
                              </w:rPr>
                              <w:t xml:space="preserve"> 100%</w:t>
                            </w:r>
                            <w:r w:rsidRPr="004817A8">
                              <w:rPr>
                                <w:rFonts w:ascii="Arial Narrow" w:hAnsi="Arial Narrow"/>
                              </w:rPr>
                              <w:t xml:space="preserve">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DF389" id="Rectangle 72" o:spid="_x0000_s1034" style="position:absolute;left:0;text-align:left;margin-left:366pt;margin-top:18.2pt;width:78pt;height:2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RHKAIAAE8EAAAOAAAAZHJzL2Uyb0RvYy54bWysVNuO0zAQfUfiHyy/06RdeouarlZdipAW&#10;WLHwAY7jJBa+MXabLF/P2Ol2u8ATIg+WxzM+PnNmJpvrQStyFOClNSWdTnJKhOG2lqYt6bev+zcr&#10;SnxgpmbKGlHSR+Hp9fb1q03vCjGznVW1AIIgxhe9K2kXgiuyzPNOaOYn1gmDzsaCZgFNaLMaWI/o&#10;WmWzPF9kvYXageXCezy9HZ10m/CbRvDwuWm8CESVFLmFtEJaq7hm2w0rWmCuk/xEg/0DC82kwUfP&#10;ULcsMHIA+QeUlhyst02YcKsz2zSSi5QDZjPNf8vmoWNOpFxQHO/OMvn/B8s/He+ByLqk6yUlhmms&#10;0RdUjZlWCbKcRYF65wuMe3D3EFP07s7y754Yu+swTNwA2L4TrEZa0xifvbgQDY9XSdV/tDXCs0Ow&#10;SauhAR0BUQUypJI8nksihkA4Hq7X+SLHwnF0zZZXi9U8vcCKp8sOfHgvrCZxU1JA7gmcHe98iGRY&#10;8RSSyFsl671UKhnQVjsF5MiwO/bpO6H7yzBlSF/Sq+lynpBf+PwlRJ6+v0FoGbDNldQlXZ2DWBFV&#10;e2fq1ISBSTXukbIyJxmjcmMFwlANqVCr+EBUtbL1I+oKduxqnELcdBZ+UtJjR5fU/zgwEJSoDybW&#10;ZraMSoZkzPO30YBLT3VpMMMRqqSBknG7C+PYHBzItsOXpkkNY2+wno1MWj+zOtHHrk0lOE1YHItL&#10;O0U9/we2vwAAAP//AwBQSwMEFAAGAAgAAAAhAAdppqfeAAAACQEAAA8AAABkcnMvZG93bnJldi54&#10;bWxMj81OwzAQhO9IvIO1SNyoQ39DiFMhBBKoB9SCct7GSxI1Xkex26Zvz3KC486Mvp3J16Pr1ImG&#10;0Ho2cD9JQBFX3rZcG/j6fL1LQYWIbLHzTAYuFGBdXF/lmFl/5i2ddrFWAuGQoYEmxj7TOlQNOQwT&#10;3xOL9+0Hh1HOodZ2wLPAXaenSbLUDluWDw329NxQddgdnYHVxxz122XTbssXW+JqkZTv4WDM7c34&#10;9Agq0hj/wvBbX6pDIZ32/sg2qE4Ys6lsiQZmyzkoCaRpKsJenIcF6CLX/xcUPwAAAP//AwBQSwEC&#10;LQAUAAYACAAAACEAtoM4kv4AAADhAQAAEwAAAAAAAAAAAAAAAAAAAAAAW0NvbnRlbnRfVHlwZXNd&#10;LnhtbFBLAQItABQABgAIAAAAIQA4/SH/1gAAAJQBAAALAAAAAAAAAAAAAAAAAC8BAABfcmVscy8u&#10;cmVsc1BLAQItABQABgAIAAAAIQBiKmRHKAIAAE8EAAAOAAAAAAAAAAAAAAAAAC4CAABkcnMvZTJv&#10;RG9jLnhtbFBLAQItABQABgAIAAAAIQAHaaan3gAAAAkBAAAPAAAAAAAAAAAAAAAAAIIEAABkcnMv&#10;ZG93bnJldi54bWxQSwUGAAAAAAQABADzAAAAjQUAAAAA&#10;" strokeweight=".25pt">
                <v:textbox inset="1pt,1.4mm,1pt,1pt">
                  <w:txbxContent>
                    <w:p w14:paraId="2BA466FA" w14:textId="77777777" w:rsidR="00F615E1" w:rsidRPr="004817A8" w:rsidRDefault="00F615E1" w:rsidP="00056D46">
                      <w:pPr>
                        <w:spacing w:after="0"/>
                        <w:ind w:firstLine="0"/>
                        <w:jc w:val="center"/>
                        <w:rPr>
                          <w:rFonts w:ascii="Arial Narrow" w:hAnsi="Arial Narrow"/>
                        </w:rPr>
                      </w:pPr>
                      <w:proofErr w:type="spellStart"/>
                      <w:r w:rsidRPr="00F07734">
                        <w:rPr>
                          <w:rFonts w:ascii="Arial Narrow" w:hAnsi="Arial Narrow"/>
                          <w:sz w:val="19"/>
                          <w:szCs w:val="19"/>
                        </w:rPr>
                        <w:t>Comiruña</w:t>
                      </w:r>
                      <w:proofErr w:type="spellEnd"/>
                      <w:r w:rsidRPr="00F07734">
                        <w:rPr>
                          <w:rFonts w:ascii="Arial Narrow" w:hAnsi="Arial Narrow"/>
                          <w:sz w:val="19"/>
                          <w:szCs w:val="19"/>
                        </w:rPr>
                        <w:t xml:space="preserve"> 100%</w:t>
                      </w:r>
                      <w:r w:rsidRPr="004817A8">
                        <w:rPr>
                          <w:rFonts w:ascii="Arial Narrow" w:hAnsi="Arial Narrow"/>
                        </w:rPr>
                        <w:t xml:space="preserve"> </w:t>
                      </w:r>
                    </w:p>
                  </w:txbxContent>
                </v:textbox>
              </v:rect>
            </w:pict>
          </mc:Fallback>
        </mc:AlternateContent>
      </w:r>
    </w:p>
    <w:p w14:paraId="725865D2"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709952" behindDoc="0" locked="0" layoutInCell="1" allowOverlap="1" wp14:anchorId="3ADEEDAC" wp14:editId="1550A4A5">
                <wp:simplePos x="0" y="0"/>
                <wp:positionH relativeFrom="column">
                  <wp:posOffset>-573708</wp:posOffset>
                </wp:positionH>
                <wp:positionV relativeFrom="paragraph">
                  <wp:posOffset>99060</wp:posOffset>
                </wp:positionV>
                <wp:extent cx="1065475" cy="485775"/>
                <wp:effectExtent l="0" t="0" r="20955" b="28575"/>
                <wp:wrapNone/>
                <wp:docPr id="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475" cy="485775"/>
                        </a:xfrm>
                        <a:prstGeom prst="rect">
                          <a:avLst/>
                        </a:prstGeom>
                        <a:solidFill>
                          <a:srgbClr val="FFFFFF"/>
                        </a:solidFill>
                        <a:ln w="3175">
                          <a:solidFill>
                            <a:srgbClr val="000000"/>
                          </a:solidFill>
                          <a:miter lim="800000"/>
                          <a:headEnd/>
                          <a:tailEnd/>
                        </a:ln>
                      </wps:spPr>
                      <wps:txbx>
                        <w:txbxContent>
                          <w:p w14:paraId="2F1748F1" w14:textId="66327018" w:rsidR="00F615E1" w:rsidRPr="00F64422" w:rsidRDefault="00F615E1" w:rsidP="00056D46">
                            <w:pPr>
                              <w:spacing w:before="60" w:after="80"/>
                              <w:ind w:firstLine="0"/>
                              <w:jc w:val="center"/>
                              <w:rPr>
                                <w:rFonts w:ascii="Arial" w:hAnsi="Arial" w:cs="Arial"/>
                                <w:sz w:val="16"/>
                                <w:szCs w:val="16"/>
                              </w:rPr>
                            </w:pPr>
                            <w:r w:rsidRPr="00FF3F32">
                              <w:rPr>
                                <w:rFonts w:ascii="Arial Narrow" w:hAnsi="Arial Narrow"/>
                                <w:sz w:val="17"/>
                                <w:szCs w:val="17"/>
                              </w:rPr>
                              <w:t>Gobierno Estratégico, Comercio y Turismo</w:t>
                            </w:r>
                          </w:p>
                          <w:p w14:paraId="2B5617D3" w14:textId="77777777" w:rsidR="00F615E1" w:rsidRPr="002D442C" w:rsidRDefault="00F615E1" w:rsidP="00056D46">
                            <w:pPr>
                              <w:spacing w:before="20" w:after="80"/>
                              <w:ind w:firstLine="0"/>
                              <w:jc w:val="center"/>
                              <w:rPr>
                                <w:rFonts w:ascii="Arial Narrow" w:hAnsi="Arial Narrow"/>
                                <w:sz w:val="18"/>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EEDAC" id="Rectangle 90" o:spid="_x0000_s1035" style="position:absolute;left:0;text-align:left;margin-left:-45.15pt;margin-top:7.8pt;width:83.9pt;height:3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oRJAIAAFAEAAAOAAAAZHJzL2Uyb0RvYy54bWysVNtu2zAMfR+wfxD0vtjOkiY14hRFugwD&#10;uq1Ytw+QZdkWptsoJU729aPkNM0u2MMwPwikSB2Sh6RXNwetyF6Al9ZUtJjklAjDbSNNV9Evn7ev&#10;lpT4wEzDlDWiokfh6c365YvV4Eoxtb1VjQCCIMaXg6toH4Irs8zzXmjmJ9YJg8bWgmYBVeiyBtiA&#10;6Fpl0zy/ygYLjQPLhfd4ezca6Trht63g4WPbehGIqijmFtIJ6azjma1XrOyAuV7yUxrsH7LQTBoM&#10;eoa6Y4GRHcjfoLTkYL1tw4Rbndm2lVykGrCaIv+lmseeOZFqQXK8O9Pk/x8s/7B/ACKbil5jpwzT&#10;2KNPyBoznRLkOhE0OF+i36N7gFiid/eWf/XE2E2PbuIWwA69YA2mVURCs58eRMXjU1IP722D8GwX&#10;bOLq0IKOgMgCOaSWHM8tEYdAOF4W+dV8tphTwtE2W84XKMcQrHx67cCHt8JqEoWKAiaf0Nn+3ofR&#10;9cklZW+VbLZSqaRAV28UkD3D8dim74TuL92UIUNFXxcY++8Qefr+BKFlwDlXUld0eXZiZaTtjWnS&#10;FAYm1ShjdcqceIzUxWn2ZTjUh7FTMUC8qW1zRGLBjmONa4hCb+E7JQOOdEX9tx0DQYl6Z2Jzpos8&#10;7kBS5vksKnBpqS8VZjhCVTRQMoqbMO7NzoHseoxUJDaMvcWGtjJx/ZzVKX0c29St04rFvbjUk9fz&#10;j2D9AwAA//8DAFBLAwQUAAYACAAAACEA95C/dN4AAAAIAQAADwAAAGRycy9kb3ducmV2LnhtbEyP&#10;QU/CQBCF7yb+h82YeINd0FIo3RJjNNFwMKDpeeiObUN3tukuUP6960mPk/flvW/yzWg7cabBt441&#10;zKYKBHHlTMu1hq/P18kShA/IBjvHpOFKHjbF7U2OmXEX3tF5H2oRS9hnqKEJoc+k9FVDFv3U9cQx&#10;+3aDxRDPoZZmwEsst52cK7WQFluOCw329NxQddyfrIb04xHl23Xb7soXU2KaqPLdH7W+vxuf1iAC&#10;jeEPhl/9qA5FdDq4ExsvOg2TlXqIaAySBYgIpGkC4qBhNZ+BLHL5/4HiBwAA//8DAFBLAQItABQA&#10;BgAIAAAAIQC2gziS/gAAAOEBAAATAAAAAAAAAAAAAAAAAAAAAABbQ29udGVudF9UeXBlc10ueG1s&#10;UEsBAi0AFAAGAAgAAAAhADj9If/WAAAAlAEAAAsAAAAAAAAAAAAAAAAALwEAAF9yZWxzLy5yZWxz&#10;UEsBAi0AFAAGAAgAAAAhAPuSmhEkAgAAUAQAAA4AAAAAAAAAAAAAAAAALgIAAGRycy9lMm9Eb2Mu&#10;eG1sUEsBAi0AFAAGAAgAAAAhAPeQv3TeAAAACAEAAA8AAAAAAAAAAAAAAAAAfgQAAGRycy9kb3du&#10;cmV2LnhtbFBLBQYAAAAABAAEAPMAAACJBQAAAAA=&#10;" strokeweight=".25pt">
                <v:textbox inset="1pt,1.4mm,1pt,1pt">
                  <w:txbxContent>
                    <w:p w14:paraId="2F1748F1" w14:textId="66327018" w:rsidR="00F615E1" w:rsidRPr="00F64422" w:rsidRDefault="00F615E1" w:rsidP="00056D46">
                      <w:pPr>
                        <w:spacing w:before="60" w:after="80"/>
                        <w:ind w:firstLine="0"/>
                        <w:jc w:val="center"/>
                        <w:rPr>
                          <w:rFonts w:ascii="Arial" w:hAnsi="Arial" w:cs="Arial"/>
                          <w:sz w:val="16"/>
                          <w:szCs w:val="16"/>
                        </w:rPr>
                      </w:pPr>
                      <w:r w:rsidRPr="00FF3F32">
                        <w:rPr>
                          <w:rFonts w:ascii="Arial Narrow" w:hAnsi="Arial Narrow"/>
                          <w:sz w:val="17"/>
                          <w:szCs w:val="17"/>
                        </w:rPr>
                        <w:t>Gobierno Estratégico, Comercio y Turismo</w:t>
                      </w:r>
                    </w:p>
                    <w:p w14:paraId="2B5617D3" w14:textId="77777777" w:rsidR="00F615E1" w:rsidRPr="002D442C" w:rsidRDefault="00F615E1" w:rsidP="00056D46">
                      <w:pPr>
                        <w:spacing w:before="20" w:after="80"/>
                        <w:ind w:firstLine="0"/>
                        <w:jc w:val="center"/>
                        <w:rPr>
                          <w:rFonts w:ascii="Arial Narrow" w:hAnsi="Arial Narrow"/>
                          <w:sz w:val="18"/>
                          <w:szCs w:val="18"/>
                        </w:rPr>
                      </w:pP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713024" behindDoc="0" locked="0" layoutInCell="1" allowOverlap="1" wp14:anchorId="51C91A84" wp14:editId="2B0B2C38">
                <wp:simplePos x="0" y="0"/>
                <wp:positionH relativeFrom="column">
                  <wp:posOffset>918210</wp:posOffset>
                </wp:positionH>
                <wp:positionV relativeFrom="paragraph">
                  <wp:posOffset>73025</wp:posOffset>
                </wp:positionV>
                <wp:extent cx="1047750" cy="371475"/>
                <wp:effectExtent l="0" t="0" r="19050" b="28575"/>
                <wp:wrapNone/>
                <wp:docPr id="9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1475"/>
                        </a:xfrm>
                        <a:prstGeom prst="rect">
                          <a:avLst/>
                        </a:prstGeom>
                        <a:solidFill>
                          <a:srgbClr val="FFFFFF"/>
                        </a:solidFill>
                        <a:ln w="3175">
                          <a:solidFill>
                            <a:srgbClr val="000000"/>
                          </a:solidFill>
                          <a:miter lim="800000"/>
                          <a:headEnd/>
                          <a:tailEnd/>
                        </a:ln>
                      </wps:spPr>
                      <wps:txbx>
                        <w:txbxContent>
                          <w:p w14:paraId="4F743F6F" w14:textId="77777777" w:rsidR="00F615E1" w:rsidRPr="00590E8E" w:rsidRDefault="00F615E1" w:rsidP="00056D46">
                            <w:pPr>
                              <w:spacing w:before="60" w:after="80"/>
                              <w:ind w:firstLine="0"/>
                              <w:jc w:val="center"/>
                              <w:rPr>
                                <w:rFonts w:ascii="Arial Narrow" w:hAnsi="Arial Narrow"/>
                                <w:sz w:val="18"/>
                                <w:szCs w:val="18"/>
                              </w:rPr>
                            </w:pPr>
                            <w:r>
                              <w:rPr>
                                <w:rFonts w:ascii="Arial Narrow" w:hAnsi="Arial Narrow"/>
                                <w:sz w:val="18"/>
                                <w:szCs w:val="18"/>
                              </w:rPr>
                              <w:t>Seguridad Ciudadana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91A84" id="_x0000_s1036" style="position:absolute;left:0;text-align:left;margin-left:72.3pt;margin-top:5.75pt;width:82.5pt;height:29.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ThJgIAAFEEAAAOAAAAZHJzL2Uyb0RvYy54bWysVNuO0zAQfUfiHyy/0ySl3XajpqtVlyKk&#10;BVYsfIDjOImFb4zdpuXrGTvdbrmIB0QeLI89PnPmzExWNwetyF6Al9ZUtJjklAjDbSNNV9Evn7ev&#10;lpT4wEzDlDWiokfh6c365YvV4Eoxtb1VjQCCIMaXg6toH4Irs8zzXmjmJ9YJg5etBc0CmtBlDbAB&#10;0bXKpnl+lQ0WGgeWC+/x9G68pOuE37aCh49t60UgqqLILaQV0lrHNVuvWNkBc73kJxrsH1hoJg0G&#10;PUPdscDIDuRvUFpysN62YcKtzmzbSi5SDphNkf+SzWPPnEi5oDjenWXy/w+Wf9g/AJFNRa+vKTFM&#10;Y40+oWrMdEqQ5VUUaHC+RL9H9wAxRe/uLf/qibGbHt3ELYAdesEapFVE/+ynB9Hw+JTUw3vbIDzb&#10;BZu0OrSgIyCqQA6pJMdzScQhEI6HRT5bLOZYOY53rxfFbDFPIVj59NqBD2+F1SRuKgpIPqGz/b0P&#10;kQ0rn1wSe6tks5VKJQO6eqOA7Bm2xzZ9J3R/6aYMGTB6gbH/DpGn708QWgbscyV1RZdnJ1ZG2d6Y&#10;JnVhYFKNe6SszEnHKN1YgnCoD6lSRWrbqGttmyMqC3bsa5xD3PQWvlMyYE9X1H/bMRCUqHcmVme6&#10;yOMQJGOez6IBlzf1pcEMR6iKBkrG7SaMg7NzILseIxVJDmNvsaKtTGI/szrxx75NNTjNWByMSzt5&#10;Pf8J1j8AAAD//wMAUEsDBBQABgAIAAAAIQAmglnk3QAAAAkBAAAPAAAAZHJzL2Rvd25yZXYueG1s&#10;TI9PT8MwDMXvSHyHyEjcWDLoNihNJ4RAAu2ANlDPXmPaao1TNdm/b485wc3Pfnr+vWJ58r060Bi7&#10;wBamEwOKuA6u48bC1+frzT2omJAd9oHJwpkiLMvLiwJzF468psMmNUpCOOZooU1pyLWOdUse4yQM&#10;xHL7DqPHJHJstBvxKOG+17fGzLXHjuVDiwM9t1TvNntvYfGRoX47r7p19eIqXMxM9R531l5fnZ4e&#10;QSU6pT8z/OILOpTCtA17dlH1orNsLlYZpjNQYrgzD7LYSroxoMtC/29Q/gAAAP//AwBQSwECLQAU&#10;AAYACAAAACEAtoM4kv4AAADhAQAAEwAAAAAAAAAAAAAAAAAAAAAAW0NvbnRlbnRfVHlwZXNdLnht&#10;bFBLAQItABQABgAIAAAAIQA4/SH/1gAAAJQBAAALAAAAAAAAAAAAAAAAAC8BAABfcmVscy8ucmVs&#10;c1BLAQItABQABgAIAAAAIQBDkjThJgIAAFEEAAAOAAAAAAAAAAAAAAAAAC4CAABkcnMvZTJvRG9j&#10;LnhtbFBLAQItABQABgAIAAAAIQAmglnk3QAAAAkBAAAPAAAAAAAAAAAAAAAAAIAEAABkcnMvZG93&#10;bnJldi54bWxQSwUGAAAAAAQABADzAAAAigUAAAAA&#10;" strokeweight=".25pt">
                <v:textbox inset="1pt,1.4mm,1pt,1pt">
                  <w:txbxContent>
                    <w:p w14:paraId="4F743F6F" w14:textId="77777777" w:rsidR="00F615E1" w:rsidRPr="00590E8E" w:rsidRDefault="00F615E1" w:rsidP="00056D46">
                      <w:pPr>
                        <w:spacing w:before="60" w:after="80"/>
                        <w:ind w:firstLine="0"/>
                        <w:jc w:val="center"/>
                        <w:rPr>
                          <w:rFonts w:ascii="Arial Narrow" w:hAnsi="Arial Narrow"/>
                          <w:sz w:val="18"/>
                          <w:szCs w:val="18"/>
                        </w:rPr>
                      </w:pPr>
                      <w:r>
                        <w:rPr>
                          <w:rFonts w:ascii="Arial Narrow" w:hAnsi="Arial Narrow"/>
                          <w:sz w:val="18"/>
                          <w:szCs w:val="18"/>
                        </w:rPr>
                        <w:t>Seguridad Ciudadana</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60800" behindDoc="0" locked="0" layoutInCell="1" allowOverlap="1" wp14:anchorId="66AC3A41" wp14:editId="7843CE9D">
                <wp:simplePos x="0" y="0"/>
                <wp:positionH relativeFrom="column">
                  <wp:posOffset>4495800</wp:posOffset>
                </wp:positionH>
                <wp:positionV relativeFrom="paragraph">
                  <wp:posOffset>66675</wp:posOffset>
                </wp:positionV>
                <wp:extent cx="457200" cy="635"/>
                <wp:effectExtent l="9525" t="9525" r="9525" b="8890"/>
                <wp:wrapNone/>
                <wp:docPr id="10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E7AC" id="Line 7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5.25pt" to="39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fSFAIAACwEAAAOAAAAZHJzL2Uyb0RvYy54bWysU8uO2jAU3VfqP1jZQxImPCYijKoEuqEd&#10;pJl+gLEdYtWxLdsQUNV/77UTaGk3o1GzcPy49/jcc66XT+dWoBMzlitZROk4iRCTRFEuD0X07XUz&#10;WkTIOiwpFkqyIrowGz2tPn5YdjpnE9UoQZlBACJt3ukiapzTeRxb0rAW27HSTMJhrUyLHSzNIaYG&#10;d4DeiniSJLO4U4ZqowizFnar/jBaBfy6ZsQ917VlDokiAm4ujCaMez/GqyXODwbrhpOBBn4HixZz&#10;CZfeoCrsMDoa/g9Uy4lRVtVuTFQbq7rmhIUaoJo0+aualwZrFmoBcay+yWT/Hyz5etoZxCl4l4A+&#10;Erdg0pZLhuapF6fTNoeYUu6ML4+c5YveKvLdIqnKBssDCyRfLxryQkZ8l+IXVsMV++6LohCDj04F&#10;pc61aT0kaIDOwZDLzRB2dojAZjadg8kRInA0e5h6QjHOr5naWPeZqRb5SREJYB2Q8WlrXR96DfEX&#10;SbXhQgTDhURdQExCglWCU3/ow6w57Eth0An7lgnfcO9dmFFHSQNYwzBdD3OHuejnwFNIjwe1AJ1h&#10;1vfEj8fkcb1YL7JRNpmtR1lSVaNPmzIbzTbpfFo9VGVZpT89tTTLG04pk57dtT/T7G3+Dy+l76xb&#10;h95kiO/Rg7RA9voPpIOZ3r++E/aKXnbGS+t9hZYMwcPz8T3/5zpE/X7kq18AAAD//wMAUEsDBBQA&#10;BgAIAAAAIQC5vbKD2wAAAAkBAAAPAAAAZHJzL2Rvd25yZXYueG1sTI/BTsMwEETvSPyDtUjcqB2k&#10;tFGIUyGkIC4cKBVnNzZJhL2ObDcOfD3bExx3ZjT7ptmvzrLFhDh5lFBsBDCDvdcTDhKO791dBSwm&#10;hVpZj0bCt4mwb6+vGlVrn/HNLIc0MCrBWCsJY0pzzXnsR+NU3PjZIHmfPjiV6AwD10FlKneW3wux&#10;5U5NSB9GNZun0fRfh7OTgEX6sDmnvISf8rksyu5FvHZS3t6sjw/AklnTXxgu+IQOLTGd/Bl1ZFbC&#10;TlS0JZEhSmAU2FWChNNF2AJvG/5/QfsLAAD//wMAUEsBAi0AFAAGAAgAAAAhALaDOJL+AAAA4QEA&#10;ABMAAAAAAAAAAAAAAAAAAAAAAFtDb250ZW50X1R5cGVzXS54bWxQSwECLQAUAAYACAAAACEAOP0h&#10;/9YAAACUAQAACwAAAAAAAAAAAAAAAAAvAQAAX3JlbHMvLnJlbHNQSwECLQAUAAYACAAAACEAlBkX&#10;0hQCAAAsBAAADgAAAAAAAAAAAAAAAAAuAgAAZHJzL2Uyb0RvYy54bWxQSwECLQAUAAYACAAAACEA&#10;ub2yg9sAAAAJAQAADwAAAAAAAAAAAAAAAABuBAAAZHJzL2Rvd25yZXYueG1sUEsFBgAAAAAEAAQA&#10;8wAAAHYFA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20864" behindDoc="0" locked="0" layoutInCell="1" allowOverlap="1" wp14:anchorId="5C5A58AA" wp14:editId="110866E0">
                <wp:simplePos x="0" y="0"/>
                <wp:positionH relativeFrom="column">
                  <wp:posOffset>2225040</wp:posOffset>
                </wp:positionH>
                <wp:positionV relativeFrom="paragraph">
                  <wp:posOffset>182245</wp:posOffset>
                </wp:positionV>
                <wp:extent cx="1440180" cy="266700"/>
                <wp:effectExtent l="5715" t="10795" r="11430" b="8255"/>
                <wp:wrapNone/>
                <wp:docPr id="1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66700"/>
                        </a:xfrm>
                        <a:prstGeom prst="rect">
                          <a:avLst/>
                        </a:prstGeom>
                        <a:solidFill>
                          <a:srgbClr val="FFFFFF"/>
                        </a:solidFill>
                        <a:ln w="3175">
                          <a:solidFill>
                            <a:srgbClr val="000000"/>
                          </a:solidFill>
                          <a:miter lim="800000"/>
                          <a:headEnd/>
                          <a:tailEnd/>
                        </a:ln>
                      </wps:spPr>
                      <wps:txbx>
                        <w:txbxContent>
                          <w:p w14:paraId="09503313" w14:textId="77777777" w:rsidR="00F615E1" w:rsidRPr="00334673" w:rsidRDefault="00F615E1" w:rsidP="00056D46">
                            <w:pPr>
                              <w:spacing w:after="0"/>
                              <w:ind w:firstLine="0"/>
                              <w:jc w:val="center"/>
                              <w:rPr>
                                <w:rFonts w:ascii="Arial Narrow" w:hAnsi="Arial Narrow"/>
                              </w:rPr>
                            </w:pPr>
                            <w:r w:rsidRPr="00334673">
                              <w:rPr>
                                <w:rFonts w:ascii="Arial Narrow" w:hAnsi="Arial Narrow"/>
                              </w:rPr>
                              <w:t>Organismos Autónomos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A58AA" id="Rectangle 57" o:spid="_x0000_s1037" style="position:absolute;left:0;text-align:left;margin-left:175.2pt;margin-top:14.35pt;width:113.4pt;height:2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uKKAIAAFIEAAAOAAAAZHJzL2Uyb0RvYy54bWysVNuO0zAQfUfiHyy/0ySlN0VNV6suRUgL&#10;rFj4AMdxEgvfGLtNy9czdrrdLvCEyIPlyYxPzpwzzvrmqBU5CPDSmooWk5wSYbhtpOkq+u3r7s2K&#10;Eh+YaZiyRlT0JDy92bx+tR5cKaa2t6oRQBDE+HJwFe1DcGWWed4LzfzEOmEw2VrQLGAIXdYAGxBd&#10;q2ya54tssNA4sFx4j2/vxiTdJPy2FTx8blsvAlEVRW4hrZDWOq7ZZs3KDpjrJT/TYP/AQjNp8KMX&#10;qDsWGNmD/ANKSw7W2zZMuNWZbVvJReoBuyny37p57JkTqRcUx7uLTP7/wfJPhwcgskHv8oISwzSa&#10;9AVlY6ZTgsyXUaHB+RILH90DxB69u7f8uyfGbnssE7cAdugFa5BXEeuzFwdi4PEoqYePtkF4tg82&#10;iXVsQUdAlIEckyeniyfiGAjHl8VslhcrtI5jbrpYLPNkWsbKp9MOfHgvrCZxU1FA8gmdHe59iGxY&#10;+VSS2Fslm51UKgXQ1VsF5MBwPnbpSQ1gk9dlypChom+L5Twhv8j5a4g8PX+D0DLgoCupK7q6FLEy&#10;yvbONGkMA5Nq3CNlZc46RulGC8KxPo5WJZWjrrVtTqgs2HGw8SLiprfwk5IBh7qi/seegaBEfTDR&#10;nWmUj4QUzPNZDOA6U18HzHCEqmigZNxuw3hz9g5k1+OXiiSHsbfoaCuT2M+szvxxcJMH50sWb8Z1&#10;nKqefwWbXwAAAP//AwBQSwMEFAAGAAgAAAAhAACEn0bdAAAACQEAAA8AAABkcnMvZG93bnJldi54&#10;bWxMj8FOwzAMQO9I/ENkJG4soaxkKk0nhEACcUAbqGevMW21xqmabOv+nnCCo+Wn5+dyPbtBHGkK&#10;vWcDtwsFgrjxtufWwNfny80KRIjIFgfPZOBMAdbV5UWJhfUn3tBxG1uRJBwKNNDFOBZShqYjh2Hh&#10;R+K0+/aTw5jGqZV2wlOSu0FmSt1Lhz2nCx2O9NRRs98enAH9sUT5en7vN/WzrVHnqn4Le2Our+bH&#10;BxCR5vgHw29+SocqNe38gW0Qg4G7XC0TaiBbaRAJyLXOQOySXWmQVSn/f1D9AAAA//8DAFBLAQIt&#10;ABQABgAIAAAAIQC2gziS/gAAAOEBAAATAAAAAAAAAAAAAAAAAAAAAABbQ29udGVudF9UeXBlc10u&#10;eG1sUEsBAi0AFAAGAAgAAAAhADj9If/WAAAAlAEAAAsAAAAAAAAAAAAAAAAALwEAAF9yZWxzLy5y&#10;ZWxzUEsBAi0AFAAGAAgAAAAhAOBIm4ooAgAAUgQAAA4AAAAAAAAAAAAAAAAALgIAAGRycy9lMm9E&#10;b2MueG1sUEsBAi0AFAAGAAgAAAAhAACEn0bdAAAACQEAAA8AAAAAAAAAAAAAAAAAggQAAGRycy9k&#10;b3ducmV2LnhtbFBLBQYAAAAABAAEAPMAAACMBQAAAAA=&#10;" strokeweight=".25pt">
                <v:textbox inset="1pt,1.4mm,1pt,1pt">
                  <w:txbxContent>
                    <w:p w14:paraId="09503313" w14:textId="77777777" w:rsidR="00F615E1" w:rsidRPr="00334673" w:rsidRDefault="00F615E1" w:rsidP="00056D46">
                      <w:pPr>
                        <w:spacing w:after="0"/>
                        <w:ind w:firstLine="0"/>
                        <w:jc w:val="center"/>
                        <w:rPr>
                          <w:rFonts w:ascii="Arial Narrow" w:hAnsi="Arial Narrow"/>
                        </w:rPr>
                      </w:pPr>
                      <w:r w:rsidRPr="00334673">
                        <w:rPr>
                          <w:rFonts w:ascii="Arial Narrow" w:hAnsi="Arial Narrow"/>
                        </w:rPr>
                        <w:t>Organismos Autónomos</w:t>
                      </w:r>
                    </w:p>
                  </w:txbxContent>
                </v:textbox>
              </v:rect>
            </w:pict>
          </mc:Fallback>
        </mc:AlternateContent>
      </w:r>
    </w:p>
    <w:p w14:paraId="44470F1E"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66944" behindDoc="0" locked="0" layoutInCell="1" allowOverlap="1" wp14:anchorId="0A5F4F2F" wp14:editId="056D6D35">
                <wp:simplePos x="0" y="0"/>
                <wp:positionH relativeFrom="column">
                  <wp:posOffset>4656786</wp:posOffset>
                </wp:positionH>
                <wp:positionV relativeFrom="paragraph">
                  <wp:posOffset>73633</wp:posOffset>
                </wp:positionV>
                <wp:extent cx="990600" cy="516696"/>
                <wp:effectExtent l="0" t="0" r="19050" b="17145"/>
                <wp:wrapNone/>
                <wp:docPr id="10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16696"/>
                        </a:xfrm>
                        <a:prstGeom prst="rect">
                          <a:avLst/>
                        </a:prstGeom>
                        <a:solidFill>
                          <a:srgbClr val="FFFFFF"/>
                        </a:solidFill>
                        <a:ln w="3175">
                          <a:solidFill>
                            <a:srgbClr val="000000"/>
                          </a:solidFill>
                          <a:miter lim="800000"/>
                          <a:headEnd/>
                          <a:tailEnd/>
                        </a:ln>
                      </wps:spPr>
                      <wps:txbx>
                        <w:txbxContent>
                          <w:p w14:paraId="50818969" w14:textId="77777777" w:rsidR="00F615E1" w:rsidRDefault="00F615E1" w:rsidP="00056D46">
                            <w:pPr>
                              <w:spacing w:before="20" w:after="0"/>
                              <w:ind w:firstLine="0"/>
                              <w:jc w:val="center"/>
                              <w:rPr>
                                <w:rFonts w:ascii="Arial Narrow" w:hAnsi="Arial Narrow"/>
                                <w:sz w:val="19"/>
                                <w:szCs w:val="19"/>
                              </w:rPr>
                            </w:pPr>
                            <w:r>
                              <w:rPr>
                                <w:rFonts w:ascii="Arial Narrow" w:hAnsi="Arial Narrow"/>
                                <w:sz w:val="19"/>
                                <w:szCs w:val="19"/>
                              </w:rPr>
                              <w:t>Operador Energético</w:t>
                            </w:r>
                          </w:p>
                          <w:p w14:paraId="14816361" w14:textId="77777777" w:rsidR="00F615E1" w:rsidRDefault="00F615E1" w:rsidP="00056D46">
                            <w:pPr>
                              <w:spacing w:before="20" w:after="0"/>
                              <w:ind w:firstLine="0"/>
                              <w:jc w:val="center"/>
                              <w:rPr>
                                <w:rFonts w:ascii="Arial Narrow" w:hAnsi="Arial Narrow"/>
                                <w:sz w:val="19"/>
                                <w:szCs w:val="19"/>
                              </w:rPr>
                            </w:pPr>
                            <w:r>
                              <w:rPr>
                                <w:rFonts w:ascii="Arial Narrow" w:hAnsi="Arial Narrow"/>
                                <w:sz w:val="19"/>
                                <w:szCs w:val="19"/>
                              </w:rPr>
                              <w:t>Municipal de Pamplona 100%</w:t>
                            </w:r>
                          </w:p>
                          <w:p w14:paraId="42CE38BC" w14:textId="77777777" w:rsidR="00F615E1" w:rsidRPr="00F07734" w:rsidRDefault="00F615E1" w:rsidP="00056D46">
                            <w:pPr>
                              <w:spacing w:before="20" w:after="0"/>
                              <w:ind w:firstLine="0"/>
                              <w:jc w:val="center"/>
                              <w:rPr>
                                <w:rFonts w:ascii="Arial Narrow" w:hAnsi="Arial Narrow"/>
                                <w:sz w:val="19"/>
                                <w:szCs w:val="19"/>
                              </w:rPr>
                            </w:pPr>
                            <w:r>
                              <w:rPr>
                                <w:rFonts w:ascii="Arial Narrow" w:hAnsi="Arial Narrow"/>
                                <w:sz w:val="19"/>
                                <w:szCs w:val="19"/>
                              </w:rPr>
                              <w:t>100%</w:t>
                            </w:r>
                          </w:p>
                          <w:p w14:paraId="7C635C7C" w14:textId="77777777" w:rsidR="00F615E1" w:rsidRPr="00BD1555" w:rsidRDefault="00F615E1" w:rsidP="00056D4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F4F2F" id="Rectangle 73" o:spid="_x0000_s1038" style="position:absolute;left:0;text-align:left;margin-left:366.7pt;margin-top:5.8pt;width:78pt;height:40.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3qKQIAAFEEAAAOAAAAZHJzL2Uyb0RvYy54bWysVF1v0zAUfUfiP1h+p0k72q5R02nqKEIa&#10;MDH4AY7jJBb+4tptUn49107XdcATIg+Wr319fO4511nfDFqRgwAvrSnpdJJTIgy3tTRtSb993b25&#10;psQHZmqmrBElPQpPbzavX617V4iZ7ayqBRAEMb7oXUm7EFyRZZ53QjM/sU4Y3GwsaBYwhDargfWI&#10;rlU2y/NF1luoHVguvMfVu3GTbhJ+0wgePjeNF4GokiK3kEZIYxXHbLNmRQvMdZKfaLB/YKGZNHjp&#10;GeqOBUb2IP+A0pKD9bYJE251ZptGcpFqwGqm+W/VPHbMiVQLiuPdWSb//2D5p8MDEFmjd/mMEsM0&#10;mvQFZWOmVYIsr6JCvfMFJj66B4g1endv+XdPjN12mCZuAWzfCVYjr2nMz14ciIHHo6TqP9oa4dk+&#10;2CTW0ICOgCgDGZInx7MnYgiE4+JqlS9ydI7j1ny6WKwW6QZWPB124MN7YTWJk5ICck/g7HDvQyTD&#10;iqeURN4qWe+kUimAttoqIAeG7bFL3wndX6YpQ/qSXk2X84T8Ys9fQuTp+xuElgH7XEld0utzEiui&#10;au9MnbowMKnGOVJW5iRjVG50IAzVMDo1izdEWStbH1FYsGNf4zvESWfhJyU99nRJ/Y89A0GJ+mCi&#10;ObNllDKkYJ6/jQFc7lSXATMcoUoaKBmn2zA+nL0D2XZ40zTJYewtGtrIJPYzqxN/7NvkwemNxYdx&#10;Gaes5z/B5hcAAAD//wMAUEsDBBQABgAIAAAAIQCeLPZz3gAAAAkBAAAPAAAAZHJzL2Rvd25yZXYu&#10;eG1sTI/BTsMwDIbvSLxDZCRuLBkdW9c1nRACCbQD2kA9e43XVmuSqsm27u0xJzja/6/Pn/P1aDtx&#10;piG03mmYThQIcpU3ras1fH+9PaQgQkRnsPOONFwpwLq4vckxM/7itnTexVowxIUMNTQx9pmUoWrI&#10;Ypj4nhxnBz9YjDwOtTQDXhhuO/mo1FxabB1faLCnl4aq4+5kNSw+Zyjfr5t2W76aEhdPqvwIR63v&#10;78bnFYhIY/wrw68+q0PBTnt/ciaIjhlJMuMqB9M5CC6k6ZIXew3LRIEscvn/g+IHAAD//wMAUEsB&#10;Ai0AFAAGAAgAAAAhALaDOJL+AAAA4QEAABMAAAAAAAAAAAAAAAAAAAAAAFtDb250ZW50X1R5cGVz&#10;XS54bWxQSwECLQAUAAYACAAAACEAOP0h/9YAAACUAQAACwAAAAAAAAAAAAAAAAAvAQAAX3JlbHMv&#10;LnJlbHNQSwECLQAUAAYACAAAACEA9H1N6ikCAABRBAAADgAAAAAAAAAAAAAAAAAuAgAAZHJzL2Uy&#10;b0RvYy54bWxQSwECLQAUAAYACAAAACEAniz2c94AAAAJAQAADwAAAAAAAAAAAAAAAACDBAAAZHJz&#10;L2Rvd25yZXYueG1sUEsFBgAAAAAEAAQA8wAAAI4FAAAAAA==&#10;" strokeweight=".25pt">
                <v:textbox inset="1pt,1.4mm,1pt,1pt">
                  <w:txbxContent>
                    <w:p w14:paraId="50818969" w14:textId="77777777" w:rsidR="00F615E1" w:rsidRDefault="00F615E1" w:rsidP="00056D46">
                      <w:pPr>
                        <w:spacing w:before="20" w:after="0"/>
                        <w:ind w:firstLine="0"/>
                        <w:jc w:val="center"/>
                        <w:rPr>
                          <w:rFonts w:ascii="Arial Narrow" w:hAnsi="Arial Narrow"/>
                          <w:sz w:val="19"/>
                          <w:szCs w:val="19"/>
                        </w:rPr>
                      </w:pPr>
                      <w:r>
                        <w:rPr>
                          <w:rFonts w:ascii="Arial Narrow" w:hAnsi="Arial Narrow"/>
                          <w:sz w:val="19"/>
                          <w:szCs w:val="19"/>
                        </w:rPr>
                        <w:t>Operador Energético</w:t>
                      </w:r>
                    </w:p>
                    <w:p w14:paraId="14816361" w14:textId="77777777" w:rsidR="00F615E1" w:rsidRDefault="00F615E1" w:rsidP="00056D46">
                      <w:pPr>
                        <w:spacing w:before="20" w:after="0"/>
                        <w:ind w:firstLine="0"/>
                        <w:jc w:val="center"/>
                        <w:rPr>
                          <w:rFonts w:ascii="Arial Narrow" w:hAnsi="Arial Narrow"/>
                          <w:sz w:val="19"/>
                          <w:szCs w:val="19"/>
                        </w:rPr>
                      </w:pPr>
                      <w:r>
                        <w:rPr>
                          <w:rFonts w:ascii="Arial Narrow" w:hAnsi="Arial Narrow"/>
                          <w:sz w:val="19"/>
                          <w:szCs w:val="19"/>
                        </w:rPr>
                        <w:t>Municipal de Pamplona 100%</w:t>
                      </w:r>
                    </w:p>
                    <w:p w14:paraId="42CE38BC" w14:textId="77777777" w:rsidR="00F615E1" w:rsidRPr="00F07734" w:rsidRDefault="00F615E1" w:rsidP="00056D46">
                      <w:pPr>
                        <w:spacing w:before="20" w:after="0"/>
                        <w:ind w:firstLine="0"/>
                        <w:jc w:val="center"/>
                        <w:rPr>
                          <w:rFonts w:ascii="Arial Narrow" w:hAnsi="Arial Narrow"/>
                          <w:sz w:val="19"/>
                          <w:szCs w:val="19"/>
                        </w:rPr>
                      </w:pPr>
                      <w:r>
                        <w:rPr>
                          <w:rFonts w:ascii="Arial Narrow" w:hAnsi="Arial Narrow"/>
                          <w:sz w:val="19"/>
                          <w:szCs w:val="19"/>
                        </w:rPr>
                        <w:t>100%</w:t>
                      </w:r>
                    </w:p>
                    <w:p w14:paraId="7C635C7C" w14:textId="77777777" w:rsidR="00F615E1" w:rsidRPr="00BD1555" w:rsidRDefault="00F615E1" w:rsidP="00056D46">
                      <w:pPr>
                        <w:rPr>
                          <w:szCs w:val="18"/>
                        </w:rPr>
                      </w:pP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82304" behindDoc="0" locked="0" layoutInCell="1" allowOverlap="1" wp14:anchorId="52034765" wp14:editId="62D6CFEC">
                <wp:simplePos x="0" y="0"/>
                <wp:positionH relativeFrom="column">
                  <wp:posOffset>495300</wp:posOffset>
                </wp:positionH>
                <wp:positionV relativeFrom="paragraph">
                  <wp:posOffset>16510</wp:posOffset>
                </wp:positionV>
                <wp:extent cx="434340" cy="3175"/>
                <wp:effectExtent l="9525" t="6985" r="13335" b="8890"/>
                <wp:wrapNone/>
                <wp:docPr id="10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C8B97" id="Line 79"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3pt" to="7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WEGwIAADcEAAAOAAAAZHJzL2Uyb0RvYy54bWysU8GO2jAQvVfqP1i+QxLIshARVhWBXmgX&#10;abe9G9shVh3bsg0BVf33jk2gS3upqiaSM45n3ryZeZ4/nVqJjtw6oVWJs2GKEVdUM6H2Jf7yuh5M&#10;MXKeKEakVrzEZ+7w0+L9u3lnCj7SjZaMWwQgyhWdKXHjvSmSxNGGt8QNteEKDmttW+Jha/cJs6QD&#10;9FYmozSdJJ22zFhNuXPwt7oc4kXEr2tO/XNdO+6RLDFw83G1cd2FNVnMSbG3xDSC9jTIP7BoiVCQ&#10;9AZVEU/QwYo/oFpBrXa69kOq20TXtaA81gDVZOlv1bw0xPBYCzTHmVub3P+DpZ+PW4sEg9mlY4wU&#10;aWFIG6E4epyF5nTGFeCzVFsbyqMn9WI2mn5zSOllQ9SeR5KvZwNxWYhI7kLCxhlIses+aQY+5OB1&#10;7NSpti2qpTBfQ2AAh26gUxzN+TYafvKIws98DC8MkMLROHt8iJlIEUBCqLHOf+S6RcEosYQCIiQ5&#10;bpwPpH65BHel10LKOHupUFfiyfghjQFOS8HCYXBzdr9bSouOJKgnPn3eOzerD4pFsIYTtuptT4S8&#10;2JBcqoAHxQCd3rrI4/ssna2mq2k+yEeT1SBPq2rwYb3MB5M1VFmNq+Wyyn4EalleNIIxrgK7q1Sz&#10;/O+k0F+ai8huYr21IblHj/0CstdvJB3nGkZ5EcVOs/PWXucN6ozO/U0K8n+7B/vtfV/8BAAA//8D&#10;AFBLAwQUAAYACAAAACEAXUKbGt4AAAAGAQAADwAAAGRycy9kb3ducmV2LnhtbEyPzWrDMBCE74W+&#10;g9hCb40cxzjG8TqE/kAplNCk0KtibWw31spYcuK+fZVTexxmmPmmWE+mE2caXGsZYT6LQBBXVrdc&#10;I3zuXx4yEM4r1qqzTAg/5GBd3t4UKtf2wh903vlahBJ2uUJovO9zKV3VkFFuZnvi4B3tYJQPcqil&#10;HtQllJtOxlGUSqNaDguN6umxoeq0Gw3CNq4X/bPen5L3t+p1mU1Pm6/xG/H+btqsQHia/F8YrvgB&#10;HcrAdLAjayc6hGUWrniEOAVxtZM0AXFAWMxBloX8j1/+AgAA//8DAFBLAQItABQABgAIAAAAIQC2&#10;gziS/gAAAOEBAAATAAAAAAAAAAAAAAAAAAAAAABbQ29udGVudF9UeXBlc10ueG1sUEsBAi0AFAAG&#10;AAgAAAAhADj9If/WAAAAlAEAAAsAAAAAAAAAAAAAAAAALwEAAF9yZWxzLy5yZWxzUEsBAi0AFAAG&#10;AAgAAAAhALQntYQbAgAANwQAAA4AAAAAAAAAAAAAAAAALgIAAGRycy9lMm9Eb2MueG1sUEsBAi0A&#10;FAAGAAgAAAAhAF1CmxreAAAABgEAAA8AAAAAAAAAAAAAAAAAdQQAAGRycy9kb3ducmV2LnhtbFBL&#10;BQYAAAAABAAEAPMAAACABQ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57728" behindDoc="0" locked="0" layoutInCell="1" allowOverlap="1" wp14:anchorId="65F36F97" wp14:editId="470CF269">
                <wp:simplePos x="0" y="0"/>
                <wp:positionH relativeFrom="column">
                  <wp:posOffset>4480560</wp:posOffset>
                </wp:positionH>
                <wp:positionV relativeFrom="paragraph">
                  <wp:posOffset>253365</wp:posOffset>
                </wp:positionV>
                <wp:extent cx="457200" cy="635"/>
                <wp:effectExtent l="13335" t="5715" r="5715" b="12700"/>
                <wp:wrapNone/>
                <wp:docPr id="10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8B6A7" id="Line 7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9.95pt" to="388.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s8EwIAACwEAAAOAAAAZHJzL2Uyb0RvYy54bWysU8GO2jAQvVfqP1i+QxI2sG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DLRLc4wU&#10;6UCkjVAcPcbi9MYV4FOprQ3p0ZN6NRtNvzukdNUSteeR5NvZwLsslDO5exI2zkCIXf9FM/AhB69j&#10;pU6N7QIk1ACdoiDnmyD85BGFw3z6CCJjROFq9jCN8KS4vjTW+c9cdygYJZbAOiKT48b5wIQUV5cQ&#10;SOm1kDIKLhXqI2IaHzgtBQuXwc3Z/a6SFh1JaJn4DXHv3Kw+KBbBWk7YarA9EfJiQ3CpAh7kAnQG&#10;69ITP57Sp9V8Nc9H+WS2GuVpXY8+rat8NFtnj9P6oa6qOvsZqGV50QrGuArsrv2Z5X+n/zApl866&#10;deitDMk9eqwXkL3+I+koZtAvDJQrdpqdt/YqMrRkdB7GJ/T8+z3Y74d8+QsAAP//AwBQSwMEFAAG&#10;AAgAAAAhAA2+KgPeAAAACQEAAA8AAABkcnMvZG93bnJldi54bWxMj8FOwzAMhu9IvENkJG4sKdB1&#10;K00nhFTEhQMDcc6arK1onCrJmsLTY07saPvT7++vdosd2Wx8GBxKyFYCmMHW6QE7CR/vzc0GWIgK&#10;tRodGgnfJsCuvryoVKldwjcz72PHKARDqST0MU4l56HtjVVh5SaDdDs6b1Wk0Xdce5Uo3I78Vog1&#10;t2pA+tCryTz1pv3an6wEzOLnmFJMs//Jn/Msb17EayPl9dXy+AAsmiX+w/CnT+pQk9PBnVAHNkoo&#10;RL4mVMLddguMgKIoaHGQcC8E8Lri5w3qXwAAAP//AwBQSwECLQAUAAYACAAAACEAtoM4kv4AAADh&#10;AQAAEwAAAAAAAAAAAAAAAAAAAAAAW0NvbnRlbnRfVHlwZXNdLnhtbFBLAQItABQABgAIAAAAIQA4&#10;/SH/1gAAAJQBAAALAAAAAAAAAAAAAAAAAC8BAABfcmVscy8ucmVsc1BLAQItABQABgAIAAAAIQAE&#10;sUs8EwIAACwEAAAOAAAAAAAAAAAAAAAAAC4CAABkcnMvZTJvRG9jLnhtbFBLAQItABQABgAIAAAA&#10;IQANvioD3gAAAAkBAAAPAAAAAAAAAAAAAAAAAG0EAABkcnMvZG93bnJldi54bWxQSwUGAAAAAAQA&#10;BADzAAAAeAU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596288" behindDoc="0" locked="0" layoutInCell="1" allowOverlap="1" wp14:anchorId="56BC77F7" wp14:editId="1753260F">
                <wp:simplePos x="0" y="0"/>
                <wp:positionH relativeFrom="column">
                  <wp:posOffset>2514600</wp:posOffset>
                </wp:positionH>
                <wp:positionV relativeFrom="paragraph">
                  <wp:posOffset>16510</wp:posOffset>
                </wp:positionV>
                <wp:extent cx="5080" cy="589280"/>
                <wp:effectExtent l="9525" t="6985" r="13970" b="13335"/>
                <wp:wrapNone/>
                <wp:docPr id="10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8928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6E102" id="Line 49"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pt" to="198.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iuKwIAAGUEAAAOAAAAZHJzL2Uyb0RvYy54bWysVE2P2jAQvVfqf7B8hyRsoBARVlUCvdAu&#10;0u7+AGM7xKpjW7YhoKr/vWPz0dI9tKrKwdiemed5M28yfzx2Eh24dUKrEmfDFCOuqGZC7Ur8+rIa&#10;TDFynihGpFa8xCfu8OPi/bt5bwo+0q2WjFsEIMoVvSlx670pksTRlnfEDbXhCoyNth3xcLS7hFnS&#10;A3onk1GaTpJeW2asptw5uK3PRryI+E3DqX9qGsc9kiWG3HxcbVy3YU0Wc1LsLDGtoJc0yD9k0RGh&#10;4NEbVE08QXsr3kB1glrtdOOHVHeJbhpBeeQAbLL0NzbPLTE8coHiOHMrk/t/sPTLYWORYNC7dIyR&#10;Ih00aS0UR/ksFKc3rgCfSm1soEeP6tmsNf3qkNJVS9SOxyRfTgbishCR3IWEgzPwxLb/rBn4kL3X&#10;sVLHxnYBEmqAjrEhp1tD+NEjCpfjdApNo2AYT2cj2Ad8UlxDjXX+E9cdCpsSS0g7QpPD2vmz69Ul&#10;vKT0SkgJ96SQCvUlnjyM0xjgtBQsGIPN2d22khYdSNBM/F3evXOzeq9YBGs5YUvFkI9FUKBzHNBd&#10;h5HkMBWwiX6eCPlnP+AnVcgDigA0LruzmL7N0tlyupzmg3w0WQ7ytK4HH1dVPpissg/j+qGuqjr7&#10;HihledEKxrgKrK7CzvK/E85lxM6SvEn7Vr7kHj22BJK9/sekowpC488S2mp22tjQkiAI0HJ0vsxd&#10;GJZfz9Hr59dh8QMAAP//AwBQSwMEFAAGAAgAAAAhABVj35zcAAAACAEAAA8AAABkcnMvZG93bnJl&#10;di54bWxMj0FPg0AQhe8m/ofNmHizi1WJYIeG1DQxepJ68LiwKxDZWcJOC/rrHU96fHmTN9+32S5+&#10;UCc3xT4QwvUqAeWoCbanFuHtsL+6BxXZkDVDIIfw5SJsi/OzjcltmOnVnSpulYxQzA1CxzzmWsem&#10;c97EVRgdSfcRJm9Y4tRqO5lZxv2g10mSam96kg+dGd2uc81ndfQI/FLt5qfx/dFk9bM98L78prlE&#10;vLxYygdQ7Bb+O4ZffEGHQpjqcCQb1YBwk6XiwgjrFJT0kkWlRsjubkEXG/1foPgBAAD//wMAUEsB&#10;Ai0AFAAGAAgAAAAhALaDOJL+AAAA4QEAABMAAAAAAAAAAAAAAAAAAAAAAFtDb250ZW50X1R5cGVz&#10;XS54bWxQSwECLQAUAAYACAAAACEAOP0h/9YAAACUAQAACwAAAAAAAAAAAAAAAAAvAQAAX3JlbHMv&#10;LnJlbHNQSwECLQAUAAYACAAAACEAG1xIrisCAABlBAAADgAAAAAAAAAAAAAAAAAuAgAAZHJzL2Uy&#10;b0RvYy54bWxQSwECLQAUAAYACAAAACEAFWPfnNwAAAAIAQAADwAAAAAAAAAAAAAAAACFBAAAZHJz&#10;L2Rvd25yZXYueG1sUEsFBgAAAAAEAAQA8wAAAI4FAAAAAA==&#10;" strokeweight=".5pt">
                <v:stroke startarrowwidth="narrow" startarrowlength="short" endarrowwidth="narrow" endarrowlength="short"/>
              </v:line>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599360" behindDoc="0" locked="0" layoutInCell="1" allowOverlap="1" wp14:anchorId="6BE7D36E" wp14:editId="37A715D4">
                <wp:simplePos x="0" y="0"/>
                <wp:positionH relativeFrom="column">
                  <wp:posOffset>3378835</wp:posOffset>
                </wp:positionH>
                <wp:positionV relativeFrom="paragraph">
                  <wp:posOffset>95250</wp:posOffset>
                </wp:positionV>
                <wp:extent cx="4445" cy="517525"/>
                <wp:effectExtent l="6985" t="9525" r="7620" b="6350"/>
                <wp:wrapNone/>
                <wp:docPr id="10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51752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B9670" id="Line 50" o:spid="_x0000_s1026" style="position:absolute;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7.5pt" to="266.4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GeMgIAAG8EAAAOAAAAZHJzL2Uyb0RvYy54bWysVMGO2jAQvVfqP1i+QxI2UDYirKoE2gPd&#10;Iu32A4ztEKuObdmGgKr+e8cmy5b20KpqDo4nM36e92Ymi4dTJ9GRWye0KnE2TjHiimom1L7EX57X&#10;ozlGzhPFiNSKl/jMHX5Yvn2z6E3BJ7rVknGLAES5ojclbr03RZI42vKOuLE2XIGz0bYjHky7T5gl&#10;PaB3Mpmk6SzptWXGasqdg6/1xYmXEb9pOPWfm8Zxj2SJITcfVxvXXViT5YIUe0tMK+iQBvmHLDoi&#10;FFx6haqJJ+hgxW9QnaBWO934MdVdoptGUB45AJss/YXNU0sMj1xAHGeuMrn/B0sfj1uLBIPapTOM&#10;FOmgSBuhOJpGcXrjCoip1NYGevSknsxG068OKV21RO15TPL5bOBcFuRMbo4Ewxm4Ytd/0gxiyMHr&#10;qNSpsR1qpDAfw8EADmqgUyzN+VoafvKIwsc8z6cYUXBMs3fTyTTeRIoAEo4a6/wHrjsUNiWWQCBC&#10;kuPG+ZDUa0gIV3otpIy1lwr1JZ7dAd3gcVoKFpzRsPtdJS06ktA98RnuvQmz+qBYBGs5YSvFkI9y&#10;KOh4HNBdh5HkMB+wiXGeCPnnOEhaqpAHiAA0ht2lrb7dp/er+Wqej/LJbDXK07oevV9X+Wi2Bn3q&#10;u7qq6ux7oJTlRSsY4yqwemnxLP+7FhqG7dKc1ya/ypfcokedIdmXd0w69kNogTCTrthpdt7aUJJg&#10;QVfH4GECw9j8bMeo1//E8gcAAAD//wMAUEsDBBQABgAIAAAAIQA2t/wW3gAAAAkBAAAPAAAAZHJz&#10;L2Rvd25yZXYueG1sTI9BS8NAEIXvgv9hGcGb3bSSojGbIoUiSEVsK1432TGJZmdjZtvEf+940uO8&#10;9/HmvXw1+U6dcOA2kIH5LAGFVAXXUm3gsN9c3YDiaMnZLhAa+EaGVXF+ltvMhZFe8LSLtZIQ4swa&#10;aGLsM625atBbnoUeSbz3MHgb5Rxq7QY7Srjv9CJJltrbluRDY3tcN1h97o7ewP75kevXr+3I28Nm&#10;/aQ/HnAs34y5vJju70BFnOIfDL/1pToU0qkMR3KsOgPp9WIuqBipbBJABNlSGrhdpqCLXP9fUPwA&#10;AAD//wMAUEsBAi0AFAAGAAgAAAAhALaDOJL+AAAA4QEAABMAAAAAAAAAAAAAAAAAAAAAAFtDb250&#10;ZW50X1R5cGVzXS54bWxQSwECLQAUAAYACAAAACEAOP0h/9YAAACUAQAACwAAAAAAAAAAAAAAAAAv&#10;AQAAX3JlbHMvLnJlbHNQSwECLQAUAAYACAAAACEA0YURnjICAABvBAAADgAAAAAAAAAAAAAAAAAu&#10;AgAAZHJzL2Uyb0RvYy54bWxQSwECLQAUAAYACAAAACEANrf8Ft4AAAAJAQAADwAAAAAAAAAAAAAA&#10;AACMBAAAZHJzL2Rvd25yZXYueG1sUEsFBgAAAAAEAAQA8wAAAJcFAAAAAA==&#10;" strokeweight=".5pt">
                <v:stroke startarrowwidth="narrow" startarrowlength="short" endarrowwidth="narrow" endarrowlength="short"/>
              </v:line>
            </w:pict>
          </mc:Fallback>
        </mc:AlternateContent>
      </w:r>
    </w:p>
    <w:p w14:paraId="751BC60A"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703808" behindDoc="0" locked="0" layoutInCell="1" allowOverlap="1" wp14:anchorId="1FFD2B07" wp14:editId="3B429B4A">
                <wp:simplePos x="0" y="0"/>
                <wp:positionH relativeFrom="column">
                  <wp:posOffset>-591267</wp:posOffset>
                </wp:positionH>
                <wp:positionV relativeFrom="paragraph">
                  <wp:posOffset>144535</wp:posOffset>
                </wp:positionV>
                <wp:extent cx="1092816" cy="443865"/>
                <wp:effectExtent l="0" t="0" r="12700" b="13335"/>
                <wp:wrapNone/>
                <wp:docPr id="10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16" cy="443865"/>
                        </a:xfrm>
                        <a:prstGeom prst="rect">
                          <a:avLst/>
                        </a:prstGeom>
                        <a:solidFill>
                          <a:srgbClr val="FFFFFF"/>
                        </a:solidFill>
                        <a:ln w="3175">
                          <a:solidFill>
                            <a:srgbClr val="000000"/>
                          </a:solidFill>
                          <a:miter lim="800000"/>
                          <a:headEnd/>
                          <a:tailEnd/>
                        </a:ln>
                      </wps:spPr>
                      <wps:txbx>
                        <w:txbxContent>
                          <w:p w14:paraId="4D6933C2" w14:textId="77777777" w:rsidR="00F615E1" w:rsidRPr="00D93672" w:rsidRDefault="00F615E1" w:rsidP="00056D46">
                            <w:pPr>
                              <w:spacing w:before="60" w:after="80"/>
                              <w:ind w:firstLine="0"/>
                              <w:jc w:val="center"/>
                              <w:rPr>
                                <w:rFonts w:ascii="Arial Narrow" w:hAnsi="Arial Narrow"/>
                                <w:sz w:val="17"/>
                                <w:szCs w:val="17"/>
                              </w:rPr>
                            </w:pPr>
                            <w:r>
                              <w:rPr>
                                <w:rFonts w:ascii="Arial Narrow" w:hAnsi="Arial Narrow"/>
                                <w:sz w:val="17"/>
                                <w:szCs w:val="17"/>
                              </w:rPr>
                              <w:t>Educación, Participación ciudadana y Juventud</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D2B07" id="Rectangle 88" o:spid="_x0000_s1039" style="position:absolute;left:0;text-align:left;margin-left:-46.55pt;margin-top:11.4pt;width:86.05pt;height:34.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VKgIAAFIEAAAOAAAAZHJzL2Uyb0RvYy54bWysVNuO0zAQfUfiHyy/0yS9hqjpatWlCGmB&#10;FQsf4DhOYuHYZuw2LV/P2Ol2u8ATIg+WxzM+PnNmJuubY6/IQYCTRpc0m6SUCM1NLXVb0m9fd29y&#10;SpxnumbKaFHSk3D0ZvP61XqwhZiazqhaAEEQ7YrBlrTz3hZJ4ngneuYmxgqNzsZAzzya0CY1sAHR&#10;e5VM03SZDAZqC4YL5/D0bnTSTcRvGsH956ZxwhNVUuTm4wpxrcKabNasaIHZTvIzDfYPLHomNT56&#10;gbpjnpE9yD+gesnBONP4CTd9YppGchFzwGyy9LdsHjtmRcwFxXH2IpP7f7D80+EBiKyxdumKEs16&#10;LNIXlI3pVgmS50GhwboCAx/tA4Qcnb03/Lsj2mw7DBO3AGboBKuRVxbikxcXguHwKqmGj6ZGeLb3&#10;Jop1bKAPgCgDOcaanC41EUdPOB5m6dtpni0p4eibz2f5chGfYMXTbQvOvxemJ2FTUkDyEZ0d7p0P&#10;bFjxFBLZGyXrnVQqGtBWWwXkwLA/dvE7o7vrMKXJUNJZtlpE5Bc+dw2Rxu9vEL302OhK9iXNL0Gs&#10;CLK903VsQ8+kGvdIWemzjkG6sQT+WB3HUs3CC0HXytQnVBbM2Ng4iLjpDPykZMCmLqn7sWcgKFEf&#10;dKjOdJWGKYjGIp0HA6491bXBNEeoknpKxu3Wj5OztyDbDl/Kohza3GJFGxnFfmZ15o+NG2twHrIw&#10;Gdd2jHr+FWx+AQAA//8DAFBLAwQUAAYACAAAACEAaW+hHt4AAAAIAQAADwAAAGRycy9kb3ducmV2&#10;LnhtbEyPy07DMBBF90j8gzVI7Fqn4RESMqkQAgnUBWpBWU9jk0SNx1Hsvv6eYQXL0Vzde065PLlB&#10;HewUes8Ii3kCynLjTc8twtfn6+wBVIjEhgbPFuFsAyyry4uSCuOPvLaHTWyVlHAoCKGLcSy0Dk1n&#10;HYW5Hy3L79tPjqKcU6vNREcpd4NOk+ReO+pZFjoa7XNnm91m7xCyj1vSb+dVv65fTE3ZXVK/hx3i&#10;9dXp6RFUtKf4F4ZffEGHSpi2fs8mqAFhlt8sJIqQpqIggSwXty1Cnmagq1L/F6h+AAAA//8DAFBL&#10;AQItABQABgAIAAAAIQC2gziS/gAAAOEBAAATAAAAAAAAAAAAAAAAAAAAAABbQ29udGVudF9UeXBl&#10;c10ueG1sUEsBAi0AFAAGAAgAAAAhADj9If/WAAAAlAEAAAsAAAAAAAAAAAAAAAAALwEAAF9yZWxz&#10;Ly5yZWxzUEsBAi0AFAAGAAgAAAAhAJEf35UqAgAAUgQAAA4AAAAAAAAAAAAAAAAALgIAAGRycy9l&#10;Mm9Eb2MueG1sUEsBAi0AFAAGAAgAAAAhAGlvoR7eAAAACAEAAA8AAAAAAAAAAAAAAAAAhAQAAGRy&#10;cy9kb3ducmV2LnhtbFBLBQYAAAAABAAEAPMAAACPBQAAAAA=&#10;" strokeweight=".25pt">
                <v:textbox inset="1pt,1.4mm,1pt,1pt">
                  <w:txbxContent>
                    <w:p w14:paraId="4D6933C2" w14:textId="77777777" w:rsidR="00F615E1" w:rsidRPr="00D93672" w:rsidRDefault="00F615E1" w:rsidP="00056D46">
                      <w:pPr>
                        <w:spacing w:before="60" w:after="80"/>
                        <w:ind w:firstLine="0"/>
                        <w:jc w:val="center"/>
                        <w:rPr>
                          <w:rFonts w:ascii="Arial Narrow" w:hAnsi="Arial Narrow"/>
                          <w:sz w:val="17"/>
                          <w:szCs w:val="17"/>
                        </w:rPr>
                      </w:pPr>
                      <w:r>
                        <w:rPr>
                          <w:rFonts w:ascii="Arial Narrow" w:hAnsi="Arial Narrow"/>
                          <w:sz w:val="17"/>
                          <w:szCs w:val="17"/>
                        </w:rPr>
                        <w:t>Educación, Participación ciudadana y Juventud</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706880" behindDoc="0" locked="0" layoutInCell="1" allowOverlap="1" wp14:anchorId="16BE6139" wp14:editId="20A47A83">
                <wp:simplePos x="0" y="0"/>
                <wp:positionH relativeFrom="column">
                  <wp:posOffset>918210</wp:posOffset>
                </wp:positionH>
                <wp:positionV relativeFrom="paragraph">
                  <wp:posOffset>158115</wp:posOffset>
                </wp:positionV>
                <wp:extent cx="981075" cy="374650"/>
                <wp:effectExtent l="0" t="0" r="28575" b="25400"/>
                <wp:wrapNone/>
                <wp:docPr id="10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74650"/>
                        </a:xfrm>
                        <a:prstGeom prst="rect">
                          <a:avLst/>
                        </a:prstGeom>
                        <a:solidFill>
                          <a:srgbClr val="FFFFFF"/>
                        </a:solidFill>
                        <a:ln w="3175">
                          <a:solidFill>
                            <a:srgbClr val="000000"/>
                          </a:solidFill>
                          <a:miter lim="800000"/>
                          <a:headEnd/>
                          <a:tailEnd/>
                        </a:ln>
                      </wps:spPr>
                      <wps:txbx>
                        <w:txbxContent>
                          <w:p w14:paraId="3461BC28" w14:textId="77777777" w:rsidR="00F615E1" w:rsidRPr="002D442C" w:rsidRDefault="00F615E1" w:rsidP="00056D46">
                            <w:pPr>
                              <w:spacing w:before="80" w:after="60"/>
                              <w:ind w:firstLine="0"/>
                              <w:jc w:val="center"/>
                              <w:rPr>
                                <w:szCs w:val="18"/>
                              </w:rPr>
                            </w:pPr>
                            <w:r>
                              <w:rPr>
                                <w:rFonts w:ascii="Arial Narrow" w:hAnsi="Arial Narrow"/>
                                <w:sz w:val="18"/>
                                <w:szCs w:val="18"/>
                              </w:rPr>
                              <w:t>Servicios generales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E6139" id="Rectangle 89" o:spid="_x0000_s1040" style="position:absolute;left:0;text-align:left;margin-left:72.3pt;margin-top:12.45pt;width:77.25pt;height:2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SJgIAAFEEAAAOAAAAZHJzL2Uyb0RvYy54bWysVNuO0zAQfUfiHyy/0ySl3e1GTVerLkVI&#10;C6xY+ADHcRIL3xi7TcvX79hpS7mIB0QeLI89Pj5zzjjL271WZCfAS2sqWkxySoThtpGmq+iXz5tX&#10;C0p8YKZhyhpR0YPw9Hb18sVycKWY2t6qRgBBEOPLwVW0D8GVWeZ5LzTzE+uEwc3WgmYBQ+iyBtiA&#10;6Fpl0zy/ygYLjQPLhfe4ej9u0lXCb1vBw8e29SIQVVHkFtIIaazjmK2WrOyAuV7yIw32Dyw0kwYv&#10;PUPds8DIFuRvUFpysN62YcKtzmzbSi5SDVhNkf9SzVPPnEi1oDjenWXy/w+Wf9g9ApENepejVYZp&#10;NOkTysZMpwRZ3ESFBudLTHxyjxBr9O7B8q+eGLvuMU3cAdihF6xBXkXMz346EAOPR0k9vLcNwrNt&#10;sEmsfQs6AqIMZJ88OZw9EftAOC7eLIr8ek4Jx63X17OrefIsY+XpsAMf3gqrSZxUFJB7Ame7Bx8i&#10;GVaeUhJ5q2SzkUqlALp6rYDsGLbHJn2JP9Z4maYMGfD2Ann8HSJP358gtAzY50rqii7OSayMqr0x&#10;TerCwKQa50hZmaOMUbnRgbCv96NTs5MptW0OKCzYsa/xHeKkt/CdkgF7uqL+25aBoES9M9Gc6XUe&#10;H0EK5vksBnC5U18GzHCEqmigZJyuw/hwtg5k1+NNRZLD2Ds0tJVJ7Gj2yOrIH/s2eXB8Y/FhXMYp&#10;68efYPUMAAD//wMAUEsDBBQABgAIAAAAIQBpzHMR3wAAAAkBAAAPAAAAZHJzL2Rvd25yZXYueG1s&#10;TI9BT8JAEIXvJvyHzZB4ky21Aq3dEkI00XAwoOl56K5tQ3e26S5Q/r3jSY8v8+W9b/L1aDtxMYNv&#10;HSmYzyIQhiqnW6oVfH2+PqxA+ICksXNkFNyMh3Uxucsx0+5Ke3M5hFpwCfkMFTQh9JmUvmqMRT9z&#10;vSG+fbvBYuA41FIPeOVy28k4ihbSYku80GBvto2pToezVbD8SFC+3XbtvnzRJS6fovLdn5S6n46b&#10;ZxDBjOEPhl99VoeCnY7uTNqLjnOSLBhVECcpCAbiNJ2DOCpYPaYgi1z+/6D4AQAA//8DAFBLAQIt&#10;ABQABgAIAAAAIQC2gziS/gAAAOEBAAATAAAAAAAAAAAAAAAAAAAAAABbQ29udGVudF9UeXBlc10u&#10;eG1sUEsBAi0AFAAGAAgAAAAhADj9If/WAAAAlAEAAAsAAAAAAAAAAAAAAAAALwEAAF9yZWxzLy5y&#10;ZWxzUEsBAi0AFAAGAAgAAAAhALX5LdImAgAAUQQAAA4AAAAAAAAAAAAAAAAALgIAAGRycy9lMm9E&#10;b2MueG1sUEsBAi0AFAAGAAgAAAAhAGnMcxHfAAAACQEAAA8AAAAAAAAAAAAAAAAAgAQAAGRycy9k&#10;b3ducmV2LnhtbFBLBQYAAAAABAAEAPMAAACMBQAAAAA=&#10;" strokeweight=".25pt">
                <v:textbox inset="1pt,1.4mm,1pt,1pt">
                  <w:txbxContent>
                    <w:p w14:paraId="3461BC28" w14:textId="77777777" w:rsidR="00F615E1" w:rsidRPr="002D442C" w:rsidRDefault="00F615E1" w:rsidP="00056D46">
                      <w:pPr>
                        <w:spacing w:before="80" w:after="60"/>
                        <w:ind w:firstLine="0"/>
                        <w:jc w:val="center"/>
                        <w:rPr>
                          <w:szCs w:val="18"/>
                        </w:rPr>
                      </w:pPr>
                      <w:r>
                        <w:rPr>
                          <w:rFonts w:ascii="Arial Narrow" w:hAnsi="Arial Narrow"/>
                          <w:sz w:val="18"/>
                          <w:szCs w:val="18"/>
                        </w:rPr>
                        <w:t>Servicios generales</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14720" behindDoc="0" locked="0" layoutInCell="1" allowOverlap="1" wp14:anchorId="60FCACE9" wp14:editId="58823EC2">
                <wp:simplePos x="0" y="0"/>
                <wp:positionH relativeFrom="column">
                  <wp:posOffset>2131695</wp:posOffset>
                </wp:positionH>
                <wp:positionV relativeFrom="paragraph">
                  <wp:posOffset>160655</wp:posOffset>
                </wp:positionV>
                <wp:extent cx="704215" cy="419100"/>
                <wp:effectExtent l="7620" t="8255" r="12065" b="10795"/>
                <wp:wrapNone/>
                <wp:docPr id="10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14:paraId="466A2644" w14:textId="77777777" w:rsidR="00F615E1" w:rsidRDefault="00F615E1" w:rsidP="00056D46">
                            <w:pPr>
                              <w:spacing w:before="40" w:after="0"/>
                              <w:ind w:firstLine="0"/>
                              <w:jc w:val="center"/>
                              <w:rPr>
                                <w:rFonts w:ascii="Arial Narrow" w:hAnsi="Arial Narrow"/>
                                <w:sz w:val="18"/>
                                <w:szCs w:val="18"/>
                              </w:rPr>
                            </w:pPr>
                            <w:r w:rsidRPr="00DB3DEE">
                              <w:rPr>
                                <w:rFonts w:ascii="Arial Narrow" w:hAnsi="Arial Narrow"/>
                                <w:sz w:val="18"/>
                                <w:szCs w:val="18"/>
                              </w:rPr>
                              <w:t xml:space="preserve">Gerencia </w:t>
                            </w:r>
                          </w:p>
                          <w:p w14:paraId="714AD6F7" w14:textId="77777777" w:rsidR="00F615E1" w:rsidRPr="00DB3DEE" w:rsidRDefault="00F615E1" w:rsidP="00056D46">
                            <w:pPr>
                              <w:spacing w:before="40" w:after="0"/>
                              <w:ind w:firstLine="0"/>
                              <w:jc w:val="center"/>
                              <w:rPr>
                                <w:rFonts w:ascii="Arial Narrow" w:hAnsi="Arial Narrow"/>
                                <w:sz w:val="18"/>
                                <w:szCs w:val="18"/>
                              </w:rPr>
                            </w:pPr>
                            <w:r w:rsidRPr="00DB3DEE">
                              <w:rPr>
                                <w:rFonts w:ascii="Arial Narrow" w:hAnsi="Arial Narrow"/>
                                <w:sz w:val="18"/>
                                <w:szCs w:val="18"/>
                              </w:rPr>
                              <w:t>Urbanismo</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ACE9" id="Rectangle 55" o:spid="_x0000_s1041" style="position:absolute;left:0;text-align:left;margin-left:167.85pt;margin-top:12.65pt;width:55.45pt;height:33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2lKQIAAFEEAAAOAAAAZHJzL2Uyb0RvYy54bWysVNuO0zAQfUfiHyy/0ySlpbtR09WqSxHS&#10;AisWPsBxnMTCN8Zuk/L1jJ1u6QJPiDxYnsz45Mw546xvRq3IQYCX1lS0mOWUCMNtI01X0a9fdq+u&#10;KPGBmYYpa0RFj8LTm83LF+vBlWJue6saAQRBjC8HV9E+BFdmmee90MzPrBMGk60FzQKG0GUNsAHR&#10;tcrmef4mGyw0DiwX3uPbuylJNwm/bQUPn9rWi0BURZFbSCuktY5rtlmzsgPmeslPNNg/sNBMGvzo&#10;GeqOBUb2IP+A0pKD9bYNM251ZttWcpF6wG6K/LduHnvmROoFxfHuLJP/f7D84+EBiGzQu/yaEsM0&#10;mvQZZWOmU4Isl1GhwfkSCx/dA8Qevbu3/Jsnxm57LBO3AHboBWuQVxHrs2cHYuDxKKmHD7ZBeLYP&#10;Nok1tqAjIMpAxuTJ8eyJGAPh+HKVL+bFkhKOqUVxXeTJs4yVT4cd+PBOWE3ipqKA3BM4O9z7EMmw&#10;8qkkkbdKNjupVAqgq7cKyIHheOzSk/hjj5dlypChoq+L1TIhP8v5S4g8PX+D0DLgnCupK3p1LmJl&#10;VO2tadIUBibVtEfKypxkjMpNDoSxHienzqbUtjmisGCnucZ7iJvewg9KBpzpivrvewaCEvXeRHPm&#10;K5SPhBQs80UM4DJTXwbMcISqaKBk2m7DdHH2DmTX45eKJIext2hoK5PY0eyJ1Yk/zm3y4HTH4sW4&#10;jFPVrz/B5icAAAD//wMAUEsDBBQABgAIAAAAIQBTgHcP3wAAAAkBAAAPAAAAZHJzL2Rvd25yZXYu&#10;eG1sTI/LTsMwEEX3SPyDNUjsqNPmBSGTCiGQQF2gFpT1NB6SqLEdxW6b/j1mBcvRPbr3TLme9SBO&#10;PLneGoTlIgLBprGqNy3C1+fr3T0I58koGqxhhAs7WFfXVyUVyp7Nlk8734pQYlxBCJ33YyGlazrW&#10;5BZ2ZBOybztp8uGcWqkmOodyPchVFGVSU2/CQkcjP3fcHHZHjZB/JCTfLpt+W7+omvI0qt/dAfH2&#10;Zn56BOF59n8w/OoHdaiC094ejXJiQIjjNA8owiqNQQQgSbIMxB7hYRmDrEr5/4PqBwAA//8DAFBL&#10;AQItABQABgAIAAAAIQC2gziS/gAAAOEBAAATAAAAAAAAAAAAAAAAAAAAAABbQ29udGVudF9UeXBl&#10;c10ueG1sUEsBAi0AFAAGAAgAAAAhADj9If/WAAAAlAEAAAsAAAAAAAAAAAAAAAAALwEAAF9yZWxz&#10;Ly5yZWxzUEsBAi0AFAAGAAgAAAAhAKs8naUpAgAAUQQAAA4AAAAAAAAAAAAAAAAALgIAAGRycy9l&#10;Mm9Eb2MueG1sUEsBAi0AFAAGAAgAAAAhAFOAdw/fAAAACQEAAA8AAAAAAAAAAAAAAAAAgwQAAGRy&#10;cy9kb3ducmV2LnhtbFBLBQYAAAAABAAEAPMAAACPBQAAAAA=&#10;" strokeweight=".25pt">
                <v:textbox inset="1pt,1.4mm,1pt,1pt">
                  <w:txbxContent>
                    <w:p w14:paraId="466A2644" w14:textId="77777777" w:rsidR="00F615E1" w:rsidRDefault="00F615E1" w:rsidP="00056D46">
                      <w:pPr>
                        <w:spacing w:before="40" w:after="0"/>
                        <w:ind w:firstLine="0"/>
                        <w:jc w:val="center"/>
                        <w:rPr>
                          <w:rFonts w:ascii="Arial Narrow" w:hAnsi="Arial Narrow"/>
                          <w:sz w:val="18"/>
                          <w:szCs w:val="18"/>
                        </w:rPr>
                      </w:pPr>
                      <w:r w:rsidRPr="00DB3DEE">
                        <w:rPr>
                          <w:rFonts w:ascii="Arial Narrow" w:hAnsi="Arial Narrow"/>
                          <w:sz w:val="18"/>
                          <w:szCs w:val="18"/>
                        </w:rPr>
                        <w:t xml:space="preserve">Gerencia </w:t>
                      </w:r>
                    </w:p>
                    <w:p w14:paraId="714AD6F7" w14:textId="77777777" w:rsidR="00F615E1" w:rsidRPr="00DB3DEE" w:rsidRDefault="00F615E1" w:rsidP="00056D46">
                      <w:pPr>
                        <w:spacing w:before="40" w:after="0"/>
                        <w:ind w:firstLine="0"/>
                        <w:jc w:val="center"/>
                        <w:rPr>
                          <w:rFonts w:ascii="Arial Narrow" w:hAnsi="Arial Narrow"/>
                          <w:sz w:val="18"/>
                          <w:szCs w:val="18"/>
                        </w:rPr>
                      </w:pPr>
                      <w:r w:rsidRPr="00DB3DEE">
                        <w:rPr>
                          <w:rFonts w:ascii="Arial Narrow" w:hAnsi="Arial Narrow"/>
                          <w:sz w:val="18"/>
                          <w:szCs w:val="18"/>
                        </w:rPr>
                        <w:t>Urbanismo</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51584" behindDoc="0" locked="0" layoutInCell="1" allowOverlap="1" wp14:anchorId="17AE89B2" wp14:editId="1DE536C0">
                <wp:simplePos x="0" y="0"/>
                <wp:positionH relativeFrom="column">
                  <wp:posOffset>3032760</wp:posOffset>
                </wp:positionH>
                <wp:positionV relativeFrom="paragraph">
                  <wp:posOffset>172720</wp:posOffset>
                </wp:positionV>
                <wp:extent cx="704215" cy="419100"/>
                <wp:effectExtent l="13335" t="10795" r="6350" b="8255"/>
                <wp:wrapNone/>
                <wp:docPr id="11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14:paraId="46658162" w14:textId="77777777" w:rsidR="00F615E1" w:rsidRDefault="00F615E1" w:rsidP="00056D46">
                            <w:pPr>
                              <w:spacing w:before="40" w:after="0"/>
                              <w:ind w:firstLine="0"/>
                              <w:jc w:val="center"/>
                              <w:rPr>
                                <w:rFonts w:ascii="Arial Narrow" w:hAnsi="Arial Narrow"/>
                                <w:sz w:val="18"/>
                                <w:szCs w:val="18"/>
                              </w:rPr>
                            </w:pPr>
                            <w:r w:rsidRPr="00DB3DEE">
                              <w:rPr>
                                <w:rFonts w:ascii="Arial Narrow" w:hAnsi="Arial Narrow"/>
                                <w:sz w:val="18"/>
                                <w:szCs w:val="18"/>
                              </w:rPr>
                              <w:t>Escuelas</w:t>
                            </w:r>
                          </w:p>
                          <w:p w14:paraId="3F2159EE" w14:textId="77777777" w:rsidR="00F615E1" w:rsidRPr="00AC2F47" w:rsidRDefault="00F615E1" w:rsidP="00056D46">
                            <w:pPr>
                              <w:spacing w:before="40" w:after="0"/>
                              <w:ind w:firstLine="0"/>
                              <w:jc w:val="center"/>
                              <w:rPr>
                                <w:szCs w:val="18"/>
                              </w:rPr>
                            </w:pPr>
                            <w:r>
                              <w:rPr>
                                <w:rFonts w:ascii="Arial Narrow" w:hAnsi="Arial Narrow"/>
                                <w:sz w:val="18"/>
                                <w:szCs w:val="18"/>
                              </w:rPr>
                              <w:t xml:space="preserve"> I</w:t>
                            </w:r>
                            <w:r w:rsidRPr="00DB3DEE">
                              <w:rPr>
                                <w:rFonts w:ascii="Arial Narrow" w:hAnsi="Arial Narrow"/>
                                <w:sz w:val="18"/>
                                <w:szCs w:val="18"/>
                              </w:rPr>
                              <w:t>nfantiles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E89B2" id="Rectangle 67" o:spid="_x0000_s1042" style="position:absolute;left:0;text-align:left;margin-left:238.8pt;margin-top:13.6pt;width:55.45pt;height:3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DKQIAAFEEAAAOAAAAZHJzL2Uyb0RvYy54bWysVNuO0zAQfUfiHyy/0ySllyVqulp1KUJa&#10;YMXCBziOk1j4xthtWr6esdOWLvCEyIPlyYxPzpwzzur2oBXZC/DSmooWk5wSYbhtpOkq+vXL9tUN&#10;JT4w0zBljajoUXh6u375YjW4Ukxtb1UjgCCI8eXgKtqH4Mos87wXmvmJdcJgsrWgWcAQuqwBNiC6&#10;Vtk0zxfZYKFxYLnwHt/ej0m6TvhtK3j41LZeBKIqitxCWiGtdVyz9YqVHTDXS36iwf6BhWbS4Ecv&#10;UPcsMLID+QeUlhyst22YcKsz27aSi9QDdlPkv3Xz1DMnUi8ojncXmfz/g+Uf949AZIPeFaiPYRpN&#10;+oyyMdMpQRbLqNDgfImFT+4RYo/ePVj+zRNjNz2WiTsAO/SCNciriPXZswMx8HiU1MMH2yA82wWb&#10;xDq0oCMgykAOyZPjxRNxCITjy2U+mxZzSjimZsWbIk+eZaw8H3bgwzthNYmbigJyT+Bs/+BDJMPK&#10;c0kib5VstlKpFEBXbxSQPcPx2KYn8ccer8uUIUNFXxfLeUJ+lvPXEHl6/gahZcA5V1JX9OZSxMqo&#10;2lvTpCkMTKpxj5SVOckYlRsdCIf6MDq1OJtS2+aIwoId5xrvIW56Cz8oGXCmK+q/7xgIStR7E82Z&#10;LlE+ElIwz2cxgOtMfR0wwxGqooGScbsJ48XZOZBdj18qkhzG3qGhrUxiR7NHVif+OLfJg9Mdixfj&#10;Ok5Vv/4E658AAAD//wMAUEsDBBQABgAIAAAAIQC/NdN03wAAAAkBAAAPAAAAZHJzL2Rvd25yZXYu&#10;eG1sTI/BTsMwEETvSPyDtUjcqENo6hCyqRACCcQBtaCct7FJosbrKHbb9O8xJziu5mnmbbme7SCO&#10;ZvK9Y4TbRQLCcON0zy3C1+fLTQ7CB2JNg2ODcDYe1tXlRUmFdifemOM2tCKWsC8IoQthLKT0TWcs&#10;+YUbDcfs202WQjynVuqJTrHcDjJNkpW01HNc6Gg0T51p9tuDRVAfS5Kv5/d+Uz/rmlSW1G9+j3h9&#10;NT8+gAhmDn8w/OpHdaii084dWHsxICyVWkUUIVUpiAhkeZ6B2CHc36Ugq1L+/6D6AQAA//8DAFBL&#10;AQItABQABgAIAAAAIQC2gziS/gAAAOEBAAATAAAAAAAAAAAAAAAAAAAAAABbQ29udGVudF9UeXBl&#10;c10ueG1sUEsBAi0AFAAGAAgAAAAhADj9If/WAAAAlAEAAAsAAAAAAAAAAAAAAAAALwEAAF9yZWxz&#10;Ly5yZWxzUEsBAi0AFAAGAAgAAAAhAJUjX4MpAgAAUQQAAA4AAAAAAAAAAAAAAAAALgIAAGRycy9l&#10;Mm9Eb2MueG1sUEsBAi0AFAAGAAgAAAAhAL8103TfAAAACQEAAA8AAAAAAAAAAAAAAAAAgwQAAGRy&#10;cy9kb3ducmV2LnhtbFBLBQYAAAAABAAEAPMAAACPBQAAAAA=&#10;" strokeweight=".25pt">
                <v:textbox inset="1pt,1.4mm,1pt,1pt">
                  <w:txbxContent>
                    <w:p w14:paraId="46658162" w14:textId="77777777" w:rsidR="00F615E1" w:rsidRDefault="00F615E1" w:rsidP="00056D46">
                      <w:pPr>
                        <w:spacing w:before="40" w:after="0"/>
                        <w:ind w:firstLine="0"/>
                        <w:jc w:val="center"/>
                        <w:rPr>
                          <w:rFonts w:ascii="Arial Narrow" w:hAnsi="Arial Narrow"/>
                          <w:sz w:val="18"/>
                          <w:szCs w:val="18"/>
                        </w:rPr>
                      </w:pPr>
                      <w:r w:rsidRPr="00DB3DEE">
                        <w:rPr>
                          <w:rFonts w:ascii="Arial Narrow" w:hAnsi="Arial Narrow"/>
                          <w:sz w:val="18"/>
                          <w:szCs w:val="18"/>
                        </w:rPr>
                        <w:t>Escuelas</w:t>
                      </w:r>
                    </w:p>
                    <w:p w14:paraId="3F2159EE" w14:textId="77777777" w:rsidR="00F615E1" w:rsidRPr="00AC2F47" w:rsidRDefault="00F615E1" w:rsidP="00056D46">
                      <w:pPr>
                        <w:spacing w:before="40" w:after="0"/>
                        <w:ind w:firstLine="0"/>
                        <w:jc w:val="center"/>
                        <w:rPr>
                          <w:szCs w:val="18"/>
                        </w:rPr>
                      </w:pPr>
                      <w:r>
                        <w:rPr>
                          <w:rFonts w:ascii="Arial Narrow" w:hAnsi="Arial Narrow"/>
                          <w:sz w:val="18"/>
                          <w:szCs w:val="18"/>
                        </w:rPr>
                        <w:t xml:space="preserve"> I</w:t>
                      </w:r>
                      <w:r w:rsidRPr="00DB3DEE">
                        <w:rPr>
                          <w:rFonts w:ascii="Arial Narrow" w:hAnsi="Arial Narrow"/>
                          <w:sz w:val="18"/>
                          <w:szCs w:val="18"/>
                        </w:rPr>
                        <w:t>nfantiles</w:t>
                      </w:r>
                    </w:p>
                  </w:txbxContent>
                </v:textbox>
              </v:rect>
            </w:pict>
          </mc:Fallback>
        </mc:AlternateContent>
      </w:r>
    </w:p>
    <w:p w14:paraId="45896D29"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85376" behindDoc="0" locked="0" layoutInCell="1" allowOverlap="1" wp14:anchorId="7D72295B" wp14:editId="1FA97E73">
                <wp:simplePos x="0" y="0"/>
                <wp:positionH relativeFrom="column">
                  <wp:posOffset>498558</wp:posOffset>
                </wp:positionH>
                <wp:positionV relativeFrom="paragraph">
                  <wp:posOffset>78436</wp:posOffset>
                </wp:positionV>
                <wp:extent cx="474483" cy="3810"/>
                <wp:effectExtent l="0" t="0" r="20955" b="34290"/>
                <wp:wrapNone/>
                <wp:docPr id="11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483"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A5EC" id="Line 80"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6.2pt" to="7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AQHwIAADcEAAAOAAAAZHJzL2Uyb0RvYy54bWysU02P2yAQvVfqf0DcE9uJN+u14qwqO+ll&#10;2420294J4BgVAwISJ6r63zuQj2bbS1XVBzwwM483b4b546GXaM+tE1pVOBunGHFFNRNqW+Evr6tR&#10;gZHzRDEiteIVPnKHHxfv380HU/KJ7rRk3CIAUa4cTIU7702ZJI52vCdurA1X4Gy17YmHrd0mzJIB&#10;0HuZTNJ0lgzaMmM15c7BaXNy4kXEb1tO/XPbOu6RrDBw83G1cd2ENVnMSbm1xHSCnmmQf2DRE6Hg&#10;0itUQzxBOyv+gOoFtdrp1o+p7hPdtoLyWANUk6W/VfPSEcNjLSCOM1eZ3P+DpZ/3a4sEg95lGUaK&#10;9NCkJ6E4KqI4g3ElxNRqbUN59KBezJOm3xxSuu6I2vJI8vVoIC8LciZvUsLGGbhiM3zSDGLIzuuo&#10;1KG1PWqlMF9DYgAHNdAhtuZ4bQ0/eEThML/P82KKEQXXtMgit4SUASSkGuv8R657FIwKSyggQpL9&#10;k/OB1K+QEK70SkgZey8VGio8m96lMcFpKVhwhjBnt5taWrQnYXriFysEz22Y1TvFIljHCVuebU+E&#10;PNlwuVQBD4oBOmfrNB7fH9KHZbEs8lE+mS1Hedo0ow+rOh/NVtn9XTNt6rrJfgRqWV52gjGuArvL&#10;qGb5343C+dGchuw6rFcZkrfoUS8ge/lH0rGvoZXhbblyo9lxbS/9humMweeXFMb/dg/27Xtf/AQA&#10;AP//AwBQSwMEFAAGAAgAAAAhAAQv6u3gAAAACAEAAA8AAABkcnMvZG93bnJldi54bWxMj09Lw0AQ&#10;xe+C32EZwZvdmPRPiNmUUhVEKMVW8LrNjkna7GzIbtr47Z2e9DYz7/Hm9/LlaFtxxt43jhQ8TiIQ&#10;SKUzDVUKPvevDykIHzQZ3TpCBT/oYVnc3uQ6M+5CH3jehUpwCPlMK6hD6DIpfVmj1X7iOiTWvl1v&#10;deC1r6Tp9YXDbSvjKJpLqxviD7XucF1jedoNVsE2rpLuxexP0817+bZIx+fV13BU6v5uXD2BCDiG&#10;PzNc8RkdCmY6uIGMF62CRTpjJ9/jKYirPktiEAcekghkkcv/BYpfAAAA//8DAFBLAQItABQABgAI&#10;AAAAIQC2gziS/gAAAOEBAAATAAAAAAAAAAAAAAAAAAAAAABbQ29udGVudF9UeXBlc10ueG1sUEsB&#10;Ai0AFAAGAAgAAAAhADj9If/WAAAAlAEAAAsAAAAAAAAAAAAAAAAALwEAAF9yZWxzLy5yZWxzUEsB&#10;Ai0AFAAGAAgAAAAhAMYLMBAfAgAANwQAAA4AAAAAAAAAAAAAAAAALgIAAGRycy9lMm9Eb2MueG1s&#10;UEsBAi0AFAAGAAgAAAAhAAQv6u3gAAAACAEAAA8AAAAAAAAAAAAAAAAAeQQAAGRycy9kb3ducmV2&#10;LnhtbFBLBQYAAAAABAAEAPMAAACGBQ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70016" behindDoc="0" locked="0" layoutInCell="1" allowOverlap="1" wp14:anchorId="4464B4F4" wp14:editId="667ED0CD">
                <wp:simplePos x="0" y="0"/>
                <wp:positionH relativeFrom="column">
                  <wp:posOffset>4657145</wp:posOffset>
                </wp:positionH>
                <wp:positionV relativeFrom="paragraph">
                  <wp:posOffset>142047</wp:posOffset>
                </wp:positionV>
                <wp:extent cx="990600" cy="341906"/>
                <wp:effectExtent l="0" t="0" r="19050" b="20320"/>
                <wp:wrapNone/>
                <wp:docPr id="11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1906"/>
                        </a:xfrm>
                        <a:prstGeom prst="rect">
                          <a:avLst/>
                        </a:prstGeom>
                        <a:solidFill>
                          <a:srgbClr val="FFFFFF"/>
                        </a:solidFill>
                        <a:ln w="3175">
                          <a:solidFill>
                            <a:srgbClr val="000000"/>
                          </a:solidFill>
                          <a:miter lim="800000"/>
                          <a:headEnd/>
                          <a:tailEnd/>
                        </a:ln>
                      </wps:spPr>
                      <wps:txbx>
                        <w:txbxContent>
                          <w:p w14:paraId="430F54DB" w14:textId="77777777" w:rsidR="00F615E1" w:rsidRPr="00F07734" w:rsidRDefault="00F615E1" w:rsidP="00056D46">
                            <w:pPr>
                              <w:spacing w:after="0"/>
                              <w:ind w:firstLine="0"/>
                              <w:jc w:val="center"/>
                              <w:rPr>
                                <w:rFonts w:ascii="Arial Narrow" w:hAnsi="Arial Narrow"/>
                                <w:sz w:val="19"/>
                                <w:szCs w:val="19"/>
                              </w:rPr>
                            </w:pPr>
                            <w:r w:rsidRPr="00F07734">
                              <w:rPr>
                                <w:rFonts w:ascii="Arial Narrow" w:hAnsi="Arial Narrow"/>
                                <w:sz w:val="19"/>
                                <w:szCs w:val="19"/>
                              </w:rPr>
                              <w:t xml:space="preserve">Pamplona Centro Histórico 100% </w:t>
                            </w:r>
                          </w:p>
                          <w:p w14:paraId="3E373218" w14:textId="77777777" w:rsidR="00F615E1" w:rsidRPr="00BD1555" w:rsidRDefault="00F615E1" w:rsidP="00056D4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4B4F4" id="Rectangle 74" o:spid="_x0000_s1043" style="position:absolute;left:0;text-align:left;margin-left:366.7pt;margin-top:11.2pt;width:78pt;height:2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TkJwIAAFEEAAAOAAAAZHJzL2Uyb0RvYy54bWysVG1v0zAQ/o7Ef7D8nSYp3bpFTaepowhp&#10;wMTgBziOk1j4jbPbpPx6zk7XdcAnRD5YPt/5ubvnOWd1M2pF9gK8tKaixSynRBhuG2m6in77un1z&#10;RYkPzDRMWSMqehCe3qxfv1oNrhRz21vVCCAIYnw5uIr2IbgyyzzvhWZ+Zp0w6GwtaBbQhC5rgA2I&#10;rlU2z/PLbLDQOLBceI+nd5OTrhN+2woePretF4GoimJtIa2Q1jqu2XrFyg6Y6yU/lsH+oQrNpMGk&#10;J6g7FhjZgfwDSksO1ts2zLjVmW1byUXqAbsp8t+6eeyZE6kXJMe7E03+/8HyT/sHILJB7Yo5JYZp&#10;FOkL0sZMpwRZLiJDg/MlBj66B4g9endv+XdPjN30GCZuAezQC9ZgXUWMz15ciIbHq6QePtoG4dku&#10;2ETW2IKOgEgDGZMmh5MmYgyE4+H1dX6Zo3IcXW8XBVopAyufLjvw4b2wmsRNRQFrT+Bsf+9DLIaV&#10;TyGpeKtks5VKJQO6eqOA7BmOxzZ9R3R/HqYMGTB7sbxIyC98/hwiT9/fILQMOOdK6openYJYGVl7&#10;Z5o0hYFJNe2xZGWONEbmJgXCWI+TUsuYIdJa2+aAxIKd5hrfIW56Cz8pGXCmK+p/7BgIStQHE8WZ&#10;LyOVIRkX+SIacO6pzw1mOEJVNFAybTdhejg7B7LrMVOR6DD2FgVtZSL7uapj/Ti3SYPjG4sP49xO&#10;Uc9/gvUvAAAA//8DAFBLAwQUAAYACAAAACEArGYeGd4AAAAJAQAADwAAAGRycy9kb3ducmV2Lnht&#10;bEyPQU/DMAyF70j8h8hI3FhKN7ZSmk4IgQTigDZQz15j2mqNUzXZ1v17zAlOtvWenr9XrCfXqyON&#10;ofNs4HaWgCKuve24MfD1+XKTgQoR2WLvmQycKcC6vLwoMLf+xBs6bmOjJIRDjgbaGIdc61C35DDM&#10;/EAs2rcfHUY5x0bbEU8S7nqdJslSO+xYPrQ40FNL9X57cAZWHwvUr+f3blM92wpXd0n1FvbGXF9N&#10;jw+gIk3xzwy/+IIOpTDt/IFtUL1kzOcLsRpIU5liyLJ7WXaiLFPQZaH/Nyh/AAAA//8DAFBLAQIt&#10;ABQABgAIAAAAIQC2gziS/gAAAOEBAAATAAAAAAAAAAAAAAAAAAAAAABbQ29udGVudF9UeXBlc10u&#10;eG1sUEsBAi0AFAAGAAgAAAAhADj9If/WAAAAlAEAAAsAAAAAAAAAAAAAAAAALwEAAF9yZWxzLy5y&#10;ZWxzUEsBAi0AFAAGAAgAAAAhAIxZ1OQnAgAAUQQAAA4AAAAAAAAAAAAAAAAALgIAAGRycy9lMm9E&#10;b2MueG1sUEsBAi0AFAAGAAgAAAAhAKxmHhneAAAACQEAAA8AAAAAAAAAAAAAAAAAgQQAAGRycy9k&#10;b3ducmV2LnhtbFBLBQYAAAAABAAEAPMAAACMBQAAAAA=&#10;" strokeweight=".25pt">
                <v:textbox inset="1pt,1.4mm,1pt,1pt">
                  <w:txbxContent>
                    <w:p w14:paraId="430F54DB" w14:textId="77777777" w:rsidR="00F615E1" w:rsidRPr="00F07734" w:rsidRDefault="00F615E1" w:rsidP="00056D46">
                      <w:pPr>
                        <w:spacing w:after="0"/>
                        <w:ind w:firstLine="0"/>
                        <w:jc w:val="center"/>
                        <w:rPr>
                          <w:rFonts w:ascii="Arial Narrow" w:hAnsi="Arial Narrow"/>
                          <w:sz w:val="19"/>
                          <w:szCs w:val="19"/>
                        </w:rPr>
                      </w:pPr>
                      <w:r w:rsidRPr="00F07734">
                        <w:rPr>
                          <w:rFonts w:ascii="Arial Narrow" w:hAnsi="Arial Narrow"/>
                          <w:sz w:val="19"/>
                          <w:szCs w:val="19"/>
                        </w:rPr>
                        <w:t xml:space="preserve">Pamplona Centro Histórico 100% </w:t>
                      </w:r>
                    </w:p>
                    <w:p w14:paraId="3E373218" w14:textId="77777777" w:rsidR="00F615E1" w:rsidRPr="00BD1555" w:rsidRDefault="00F615E1" w:rsidP="00056D46">
                      <w:pPr>
                        <w:rPr>
                          <w:szCs w:val="18"/>
                        </w:rPr>
                      </w:pPr>
                    </w:p>
                  </w:txbxContent>
                </v:textbox>
              </v:rect>
            </w:pict>
          </mc:Fallback>
        </mc:AlternateContent>
      </w:r>
    </w:p>
    <w:p w14:paraId="442D9DBA"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716096" behindDoc="0" locked="0" layoutInCell="1" allowOverlap="1" wp14:anchorId="2A1D3259" wp14:editId="3D214D0F">
                <wp:simplePos x="0" y="0"/>
                <wp:positionH relativeFrom="column">
                  <wp:posOffset>-574814</wp:posOffset>
                </wp:positionH>
                <wp:positionV relativeFrom="paragraph">
                  <wp:posOffset>211842</wp:posOffset>
                </wp:positionV>
                <wp:extent cx="1101311" cy="361315"/>
                <wp:effectExtent l="0" t="0" r="22860" b="19685"/>
                <wp:wrapNone/>
                <wp:docPr id="1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311" cy="361315"/>
                        </a:xfrm>
                        <a:prstGeom prst="rect">
                          <a:avLst/>
                        </a:prstGeom>
                        <a:solidFill>
                          <a:srgbClr val="FFFFFF"/>
                        </a:solidFill>
                        <a:ln w="3175">
                          <a:solidFill>
                            <a:srgbClr val="000000"/>
                          </a:solidFill>
                          <a:miter lim="800000"/>
                          <a:headEnd/>
                          <a:tailEnd/>
                        </a:ln>
                      </wps:spPr>
                      <wps:txbx>
                        <w:txbxContent>
                          <w:p w14:paraId="4A27F606" w14:textId="77777777" w:rsidR="00F615E1" w:rsidRPr="00590E8E" w:rsidRDefault="00F615E1" w:rsidP="00056D46">
                            <w:pPr>
                              <w:spacing w:before="80" w:after="60"/>
                              <w:ind w:firstLine="0"/>
                              <w:jc w:val="center"/>
                              <w:rPr>
                                <w:rFonts w:ascii="Arial Narrow" w:hAnsi="Arial Narrow"/>
                                <w:sz w:val="18"/>
                                <w:szCs w:val="18"/>
                              </w:rPr>
                            </w:pPr>
                            <w:r>
                              <w:rPr>
                                <w:rFonts w:ascii="Arial Narrow" w:hAnsi="Arial Narrow"/>
                                <w:sz w:val="18"/>
                                <w:szCs w:val="18"/>
                              </w:rPr>
                              <w:t>Cultura e Igualdad</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D3259" id="_x0000_s1044" style="position:absolute;left:0;text-align:left;margin-left:-45.25pt;margin-top:16.7pt;width:86.7pt;height:28.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JwIAAFIEAAAOAAAAZHJzL2Uyb0RvYy54bWysVF+P0zAMf0fiO0R5Z203tpuqdafTjiGk&#10;A04cfIA0TduI/MPJ1h6fHifd7XbAE6IPkR07P9s/291cj1qRowAvraloMcspEYbbRpquot++7t+s&#10;KfGBmYYpa0RFH4Wn19vXrzaDK8Xc9lY1AgiCGF8OrqJ9CK7MMs97oZmfWScMGlsLmgVUocsaYAOi&#10;a5XN83yVDRYaB5YL7/H2djLSbcJvW8HD57b1IhBVUcwtpBPSWccz225Y2QFzveSnNNg/ZKGZNBj0&#10;DHXLAiMHkH9AacnBetuGGbc6s20ruUg1YDVF/ls1Dz1zItWC5Hh3psn/P1j+6XgPRDbYu2JBiWEa&#10;m/QFaWOmU4KsV5GhwfkSHR/cPcQavbuz/Lsnxu56dBM3AHboBWswryL6Zy8eRMXjU1IPH22D8OwQ&#10;bCJrbEFHQKSBjKknj+eeiDEQjpdFkReLoqCEo22xQnmZQrDy6bUDH94Lq0kUKgqYfEJnxzsfYjas&#10;fHJJ2Vslm71UKinQ1TsF5MhwPvbpO6H7SzdlyIDRi6tlQn5h85cQefr+BqFlwEFXUld0fXZiZaTt&#10;nWnSGAYm1SRjysqceIzUTS0IYz1OrVrHCJHX2jaPyCzYabBxEVHoLfykZMChrqj/cWAgKFEfTOzO&#10;/CqPW5CUZf42KnBpqS8VZjhCVTRQMom7MG3OwYHseoxUJDqMvcGOtjKR/ZzVKX8c3NSD05LFzbjU&#10;k9fzr2D7CwAA//8DAFBLAwQUAAYACAAAACEAOl7bLN8AAAAIAQAADwAAAGRycy9kb3ducmV2Lnht&#10;bEyPy07DMBBF90j8gzVI7FqbpqVNyKRCCCQQC9SHsp7GJokaj6PYbdO/x6xgObpH957J16PtxNkM&#10;vnWM8DBVIAxXTrdcI+x3b5MVCB+INXWODcLVeFgXtzc5ZdpdeGPO21CLWMI+I4QmhD6T0leNseSn&#10;rjccs283WArxHGqpB7rEctvJmVKP0lLLcaGh3rw0pjpuTxZh+TUn+X79bDflqy5puVDlhz8i3t+N&#10;z08gghnDHwy/+lEdiuh0cCfWXnQIk1QtIoqQJHMQEVjNUhAHhFQlIItc/n+g+AEAAP//AwBQSwEC&#10;LQAUAAYACAAAACEAtoM4kv4AAADhAQAAEwAAAAAAAAAAAAAAAAAAAAAAW0NvbnRlbnRfVHlwZXNd&#10;LnhtbFBLAQItABQABgAIAAAAIQA4/SH/1gAAAJQBAAALAAAAAAAAAAAAAAAAAC8BAABfcmVscy8u&#10;cmVsc1BLAQItABQABgAIAAAAIQBHf5+/JwIAAFIEAAAOAAAAAAAAAAAAAAAAAC4CAABkcnMvZTJv&#10;RG9jLnhtbFBLAQItABQABgAIAAAAIQA6Xtss3wAAAAgBAAAPAAAAAAAAAAAAAAAAAIEEAABkcnMv&#10;ZG93bnJldi54bWxQSwUGAAAAAAQABADzAAAAjQUAAAAA&#10;" strokeweight=".25pt">
                <v:textbox inset="1pt,1.4mm,1pt,1pt">
                  <w:txbxContent>
                    <w:p w14:paraId="4A27F606" w14:textId="77777777" w:rsidR="00F615E1" w:rsidRPr="00590E8E" w:rsidRDefault="00F615E1" w:rsidP="00056D46">
                      <w:pPr>
                        <w:spacing w:before="80" w:after="60"/>
                        <w:ind w:firstLine="0"/>
                        <w:jc w:val="center"/>
                        <w:rPr>
                          <w:rFonts w:ascii="Arial Narrow" w:hAnsi="Arial Narrow"/>
                          <w:sz w:val="18"/>
                          <w:szCs w:val="18"/>
                        </w:rPr>
                      </w:pPr>
                      <w:r>
                        <w:rPr>
                          <w:rFonts w:ascii="Arial Narrow" w:hAnsi="Arial Narrow"/>
                          <w:sz w:val="18"/>
                          <w:szCs w:val="18"/>
                        </w:rPr>
                        <w:t>Cultura e Igualdad</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700736" behindDoc="0" locked="0" layoutInCell="1" allowOverlap="1" wp14:anchorId="4196124A" wp14:editId="3548728E">
                <wp:simplePos x="0" y="0"/>
                <wp:positionH relativeFrom="column">
                  <wp:posOffset>920032</wp:posOffset>
                </wp:positionH>
                <wp:positionV relativeFrom="paragraph">
                  <wp:posOffset>219793</wp:posOffset>
                </wp:positionV>
                <wp:extent cx="1121134" cy="468906"/>
                <wp:effectExtent l="0" t="0" r="22225" b="26670"/>
                <wp:wrapNone/>
                <wp:docPr id="11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134" cy="468906"/>
                        </a:xfrm>
                        <a:prstGeom prst="rect">
                          <a:avLst/>
                        </a:prstGeom>
                        <a:solidFill>
                          <a:srgbClr val="FFFFFF"/>
                        </a:solidFill>
                        <a:ln w="3175">
                          <a:solidFill>
                            <a:srgbClr val="000000"/>
                          </a:solidFill>
                          <a:miter lim="800000"/>
                          <a:headEnd/>
                          <a:tailEnd/>
                        </a:ln>
                      </wps:spPr>
                      <wps:txbx>
                        <w:txbxContent>
                          <w:p w14:paraId="3DD25441" w14:textId="77777777" w:rsidR="00F615E1" w:rsidRPr="00590E8E" w:rsidRDefault="00F615E1" w:rsidP="00056D46">
                            <w:pPr>
                              <w:spacing w:before="20" w:after="60"/>
                              <w:ind w:firstLine="0"/>
                              <w:jc w:val="center"/>
                              <w:rPr>
                                <w:rFonts w:ascii="Arial Narrow" w:hAnsi="Arial Narrow"/>
                                <w:sz w:val="18"/>
                                <w:szCs w:val="18"/>
                              </w:rPr>
                            </w:pPr>
                            <w:r>
                              <w:rPr>
                                <w:rFonts w:ascii="Arial Narrow" w:hAnsi="Arial Narrow"/>
                                <w:sz w:val="18"/>
                                <w:szCs w:val="18"/>
                              </w:rPr>
                              <w:t>Servicios sociales, Acción Comunitaria y Deporte</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6124A" id="_x0000_s1045" style="position:absolute;left:0;text-align:left;margin-left:72.45pt;margin-top:17.3pt;width:88.3pt;height:36.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0BKwIAAFIEAAAOAAAAZHJzL2Uyb0RvYy54bWysVNuO0zAQfUfiHyy/0yTdbrcbNV2tuhQh&#10;LbBi4QMcx0ksfGPsNi1fz9hpSxd4QuTB8sTjkzPnzGR5t9eK7AR4aU1Fi0lOiTDcNtJ0Ff36ZfNm&#10;QYkPzDRMWSMqehCe3q1ev1oOrhRT21vVCCAIYnw5uIr2IbgyyzzvhWZ+Yp0weNha0CxgCF3WABsQ&#10;XatsmufzbLDQOLBceI9vH8ZDukr4bSt4+NS2XgSiKorcQlohrXVcs9WSlR0w10t+pMH+gYVm0uBH&#10;z1APLDCyBfkHlJYcrLdtmHCrM9u2kotUA1ZT5L9V89wzJ1ItKI53Z5n8/4PlH3dPQGSD3hUzSgzT&#10;aNJnlI2ZTgmymEeFBudLTHx2TxBr9O7R8m+eGLvuMU3cA9ihF6xBXkXMz15ciIHHq6QePtgG4dk2&#10;2CTWvgUdAVEGsk+eHM6eiH0gHF8WxbQorpAax7PZfHGbJ0oZK0+3HfjwTlhN4qaigOQTOts9+hDZ&#10;sPKUkthbJZuNVCoF0NVrBWTHsD826UkFYJGXacqQoaJXxc11Qn5x5i8h8vT8DULLgI2upK7o4pzE&#10;yijbW9OkNgxMqnGPlJU56hilGy0I+3o/WnV7cqW2zQGVBTs2Ng4ibnoLPygZsKkr6r9vGQhK1HsT&#10;3Zne5HEKUnCdz2IAlyf1ZcAMR6iKBkrG7TqMk7N1ILsev1QkOYy9R0dbmcSObo+sjvyxcZMHxyGL&#10;k3EZp6xfv4LVTwAAAP//AwBQSwMEFAAGAAgAAAAhAOIHmsnfAAAACgEAAA8AAABkcnMvZG93bnJl&#10;di54bWxMj8tOwzAQRfdI/IM1SOyo3dZ9EOJUCIEEYoFaUNbT2CRR43EUu2369wwrWF7doztn8s3o&#10;O3FyQ2wDGZhOFAhHVbAt1Qa+Pl/u1iBiQrLYBXIGLi7Cpri+yjGz4Uxbd9qlWvAIxQwNNCn1mZSx&#10;apzHOAm9I+6+w+AxcRxqaQc887jv5EyppfTYEl9osHdPjasOu6M3sPrQKF8v7+22fLYlrhaqfIsH&#10;Y25vxscHEMmN6Q+GX31Wh4Kd9uFINoqOs9b3jBqY6yUIBuaz6QLEnhu11iCLXP5/ofgBAAD//wMA&#10;UEsBAi0AFAAGAAgAAAAhALaDOJL+AAAA4QEAABMAAAAAAAAAAAAAAAAAAAAAAFtDb250ZW50X1R5&#10;cGVzXS54bWxQSwECLQAUAAYACAAAACEAOP0h/9YAAACUAQAACwAAAAAAAAAAAAAAAAAvAQAAX3Jl&#10;bHMvLnJlbHNQSwECLQAUAAYACAAAACEAeTsdASsCAABSBAAADgAAAAAAAAAAAAAAAAAuAgAAZHJz&#10;L2Uyb0RvYy54bWxQSwECLQAUAAYACAAAACEA4geayd8AAAAKAQAADwAAAAAAAAAAAAAAAACFBAAA&#10;ZHJzL2Rvd25yZXYueG1sUEsFBgAAAAAEAAQA8wAAAJEFAAAAAA==&#10;" strokeweight=".25pt">
                <v:textbox inset="1pt,1.4mm,1pt,1pt">
                  <w:txbxContent>
                    <w:p w14:paraId="3DD25441" w14:textId="77777777" w:rsidR="00F615E1" w:rsidRPr="00590E8E" w:rsidRDefault="00F615E1" w:rsidP="00056D46">
                      <w:pPr>
                        <w:spacing w:before="20" w:after="60"/>
                        <w:ind w:firstLine="0"/>
                        <w:jc w:val="center"/>
                        <w:rPr>
                          <w:rFonts w:ascii="Arial Narrow" w:hAnsi="Arial Narrow"/>
                          <w:sz w:val="18"/>
                          <w:szCs w:val="18"/>
                        </w:rPr>
                      </w:pPr>
                      <w:r>
                        <w:rPr>
                          <w:rFonts w:ascii="Arial Narrow" w:hAnsi="Arial Narrow"/>
                          <w:sz w:val="18"/>
                          <w:szCs w:val="18"/>
                        </w:rPr>
                        <w:t>Servicios sociales, Acción Comunitaria y Deporte</w:t>
                      </w: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54656" behindDoc="0" locked="0" layoutInCell="1" allowOverlap="1" wp14:anchorId="375F8AFA" wp14:editId="6763670B">
                <wp:simplePos x="0" y="0"/>
                <wp:positionH relativeFrom="column">
                  <wp:posOffset>4495800</wp:posOffset>
                </wp:positionH>
                <wp:positionV relativeFrom="paragraph">
                  <wp:posOffset>7620</wp:posOffset>
                </wp:positionV>
                <wp:extent cx="457200" cy="635"/>
                <wp:effectExtent l="9525" t="8255" r="9525" b="10160"/>
                <wp:wrapNone/>
                <wp:docPr id="11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303C0" id="Line 6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6pt" to="39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5ZxEw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TLphgp&#10;0oFIz0JxNFuE5vTGFeBTqa0N5dGTejXPmn53SOmqJWrPI8m3s4G4LEQkdyFh4wyk2PVfNAMfcvA6&#10;durU2C5AQg/QKQpyvgnCTx5ROMynjyAyRhSuZg/TCE+Ka6Sxzn/mukPBKLEE1hGZHJ+dD0xIcXUJ&#10;iZTeCCmj4FKhPiKmMcBpKVi4DG7O7neVtOhIwsjEb8h752b1QbEI1nLC1oPtiZAXG5JLFfCgFqAz&#10;WJeZ+LFIF+v5ep6P8slsPcrTuh592lT5aLbJHqf1Q11VdfYzUMvyohWMcRXYXeczy/9O/+GlXCbr&#10;NqG3NiT36LFfQPb6j6SjmEG/yyTsNDtv7VVkGMnoPDyfMPPv92C/f+SrXwAAAP//AwBQSwMEFAAG&#10;AAgAAAAhAHCD+xzZAAAABwEAAA8AAABkcnMvZG93bnJldi54bWxMj0FLxDAQhe+C/yGM4M1NulK3&#10;1KaLCBUvHtwVz9kmtsVkUpJsU/31jic9Pr7hvW+a/eosW0yIk0cJxUYAM9h7PeEg4e3Y3VTAYlKo&#10;lfVoJHyZCPv28qJRtfYZX81ySAOjEoy1kjCmNNecx340TsWNnw0S+/DBqUQxDFwHlancWb4V4o47&#10;NSEtjGo2j6PpPw9nJwGL9G5zTnkJ3+VTWZTds3jppLy+Wh/ugSWzpr9j+NUndWjJ6eTPqCOzEnai&#10;ol8SgS0w4rtKUD5RvgXeNvy/f/sDAAD//wMAUEsBAi0AFAAGAAgAAAAhALaDOJL+AAAA4QEAABMA&#10;AAAAAAAAAAAAAAAAAAAAAFtDb250ZW50X1R5cGVzXS54bWxQSwECLQAUAAYACAAAACEAOP0h/9YA&#10;AACUAQAACwAAAAAAAAAAAAAAAAAvAQAAX3JlbHMvLnJlbHNQSwECLQAUAAYACAAAACEAYOOWcRMC&#10;AAAsBAAADgAAAAAAAAAAAAAAAAAuAgAAZHJzL2Uyb0RvYy54bWxQSwECLQAUAAYACAAAACEAcIP7&#10;HNkAAAAHAQAADwAAAAAAAAAAAAAAAABtBAAAZHJzL2Rvd25yZXYueG1sUEsFBgAAAAAEAAQA8wAA&#10;AHMFAAAAAA==&#10;" strokeweight=".5pt"/>
            </w:pict>
          </mc:Fallback>
        </mc:AlternateContent>
      </w:r>
    </w:p>
    <w:p w14:paraId="2508CEA0" w14:textId="77777777" w:rsidR="00056D46" w:rsidRPr="00667DFF" w:rsidRDefault="00056D4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76160" behindDoc="0" locked="0" layoutInCell="1" allowOverlap="1" wp14:anchorId="6B75031C" wp14:editId="03053B84">
                <wp:simplePos x="0" y="0"/>
                <wp:positionH relativeFrom="column">
                  <wp:posOffset>4657145</wp:posOffset>
                </wp:positionH>
                <wp:positionV relativeFrom="paragraph">
                  <wp:posOffset>114659</wp:posOffset>
                </wp:positionV>
                <wp:extent cx="1049573" cy="310101"/>
                <wp:effectExtent l="0" t="0" r="17780" b="13970"/>
                <wp:wrapNone/>
                <wp:docPr id="1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573" cy="310101"/>
                        </a:xfrm>
                        <a:prstGeom prst="rect">
                          <a:avLst/>
                        </a:prstGeom>
                        <a:solidFill>
                          <a:srgbClr val="FFFFFF"/>
                        </a:solidFill>
                        <a:ln w="3175">
                          <a:solidFill>
                            <a:srgbClr val="000000"/>
                          </a:solidFill>
                          <a:miter lim="800000"/>
                          <a:headEnd/>
                          <a:tailEnd/>
                        </a:ln>
                      </wps:spPr>
                      <wps:txbx>
                        <w:txbxContent>
                          <w:p w14:paraId="4CA56EA3" w14:textId="77777777" w:rsidR="00F615E1" w:rsidRPr="00F07734" w:rsidRDefault="00F615E1" w:rsidP="00056D46">
                            <w:pPr>
                              <w:spacing w:after="0"/>
                              <w:ind w:firstLine="0"/>
                              <w:jc w:val="center"/>
                              <w:rPr>
                                <w:rFonts w:ascii="Arial Narrow" w:hAnsi="Arial Narrow"/>
                                <w:sz w:val="19"/>
                                <w:szCs w:val="19"/>
                              </w:rPr>
                            </w:pPr>
                            <w:proofErr w:type="spellStart"/>
                            <w:r>
                              <w:rPr>
                                <w:rFonts w:ascii="Arial Narrow" w:hAnsi="Arial Narrow"/>
                                <w:sz w:val="19"/>
                                <w:szCs w:val="19"/>
                              </w:rPr>
                              <w:t>Animsa</w:t>
                            </w:r>
                            <w:proofErr w:type="spellEnd"/>
                            <w:r w:rsidRPr="00F07734">
                              <w:rPr>
                                <w:rFonts w:ascii="Arial Narrow" w:hAnsi="Arial Narrow"/>
                                <w:sz w:val="19"/>
                                <w:szCs w:val="19"/>
                              </w:rPr>
                              <w:t xml:space="preserve"> </w:t>
                            </w:r>
                            <w:r>
                              <w:rPr>
                                <w:rFonts w:ascii="Arial Narrow" w:hAnsi="Arial Narrow"/>
                                <w:sz w:val="19"/>
                                <w:szCs w:val="19"/>
                              </w:rPr>
                              <w:t>77,69</w:t>
                            </w:r>
                            <w:r w:rsidRPr="00F07734">
                              <w:rPr>
                                <w:rFonts w:ascii="Arial Narrow" w:hAnsi="Arial Narrow"/>
                                <w:sz w:val="19"/>
                                <w:szCs w:val="19"/>
                              </w:rPr>
                              <w:t xml:space="preserve">% </w:t>
                            </w:r>
                          </w:p>
                          <w:p w14:paraId="019245E6" w14:textId="77777777" w:rsidR="00F615E1" w:rsidRPr="00BD1555" w:rsidRDefault="00F615E1" w:rsidP="00056D4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5031C" id="Rectangle 76" o:spid="_x0000_s1046" style="position:absolute;left:0;text-align:left;margin-left:366.7pt;margin-top:9.05pt;width:82.65pt;height:2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68KQIAAFIEAAAOAAAAZHJzL2Uyb0RvYy54bWysVG1v0zAQ/o7Ef7D8nSbp1nZETaepowhp&#10;wMTgBziOk1j4jbPbZPx6zk7XdcAnRD5YPt/58XPP3WV9PWpFDgK8tKaixSynRBhuG2m6in77untz&#10;RYkPzDRMWSMq+ig8vd68frUeXCnmtreqEUAQxPhycBXtQ3BllnneC838zDph0Nla0CygCV3WABsQ&#10;XatsnufLbLDQOLBceI+nt5OTbhJ+2woePretF4GoiiK3kFZIax3XbLNmZQfM9ZIfabB/YKGZNPjo&#10;CeqWBUb2IP+A0pKD9bYNM251ZttWcpFywGyK/LdsHnrmRMoFxfHuJJP/f7D80+EeiGywdsWSEsM0&#10;FukLysZMpwRZLaNCg/MlBj64e4g5endn+XdPjN32GCZuAOzQC9YgryLGZy8uRMPjVVIPH22D8Gwf&#10;bBJrbEFHQJSBjKkmj6eaiDEQjodFfvl2sbqghKPvokCRpidY+XTbgQ/vhdUkbioKSD6hs8OdD5EN&#10;K59CEnurZLOTSiUDunqrgBwY9scufSkBTPI8TBkyxNdXi4T8wufPIfL0/Q1Cy4CNrqSu6NUpiJVR&#10;tnemSW0YmFTTHikrc9QxSjeVIIz1mEo1T30bda1t84jKgp0aGwcRN72Fn5QM2NQV9T/2DAQl6oOJ&#10;1Zmv8jgFyVjkl9GAc099bjDDEaqigZJpuw3T5OwdyK7Hl4okh7E3WNFWJrGfWR35Y+OmGhyHLE7G&#10;uZ2inn8Fm18AAAD//wMAUEsDBBQABgAIAAAAIQCAfuob3wAAAAkBAAAPAAAAZHJzL2Rvd25yZXYu&#10;eG1sTI/LTsMwEEX3SP0Hayqxo04fJGmIU1UIJFAXqAVlPY1NEjUeR7Hbpn/PsILl6F6deybfjLYT&#10;FzP41pGC+SwCYahyuqVawdfn60MKwgckjZ0jo+BmPGyKyV2OmXZX2pvLIdSCIeQzVNCE0GdS+qox&#10;Fv3M9YY4+3aDxcDnUEs94JXhtpOLKIqlxZZ4ocHePDemOh3OVkHysUL5dtu1+/JFl5g8RuW7Pyl1&#10;Px23TyCCGcNfGX71WR0Kdjq6M2kvOmYslyuucpDOQXAhXacJiKOCOF6DLHL5/4PiBwAA//8DAFBL&#10;AQItABQABgAIAAAAIQC2gziS/gAAAOEBAAATAAAAAAAAAAAAAAAAAAAAAABbQ29udGVudF9UeXBl&#10;c10ueG1sUEsBAi0AFAAGAAgAAAAhADj9If/WAAAAlAEAAAsAAAAAAAAAAAAAAAAALwEAAF9yZWxz&#10;Ly5yZWxzUEsBAi0AFAAGAAgAAAAhAIJffrwpAgAAUgQAAA4AAAAAAAAAAAAAAAAALgIAAGRycy9l&#10;Mm9Eb2MueG1sUEsBAi0AFAAGAAgAAAAhAIB+6hvfAAAACQEAAA8AAAAAAAAAAAAAAAAAgwQAAGRy&#10;cy9kb3ducmV2LnhtbFBLBQYAAAAABAAEAPMAAACPBQAAAAA=&#10;" strokeweight=".25pt">
                <v:textbox inset="1pt,1.4mm,1pt,1pt">
                  <w:txbxContent>
                    <w:p w14:paraId="4CA56EA3" w14:textId="77777777" w:rsidR="00F615E1" w:rsidRPr="00F07734" w:rsidRDefault="00F615E1" w:rsidP="00056D46">
                      <w:pPr>
                        <w:spacing w:after="0"/>
                        <w:ind w:firstLine="0"/>
                        <w:jc w:val="center"/>
                        <w:rPr>
                          <w:rFonts w:ascii="Arial Narrow" w:hAnsi="Arial Narrow"/>
                          <w:sz w:val="19"/>
                          <w:szCs w:val="19"/>
                        </w:rPr>
                      </w:pPr>
                      <w:proofErr w:type="spellStart"/>
                      <w:r>
                        <w:rPr>
                          <w:rFonts w:ascii="Arial Narrow" w:hAnsi="Arial Narrow"/>
                          <w:sz w:val="19"/>
                          <w:szCs w:val="19"/>
                        </w:rPr>
                        <w:t>Animsa</w:t>
                      </w:r>
                      <w:proofErr w:type="spellEnd"/>
                      <w:r w:rsidRPr="00F07734">
                        <w:rPr>
                          <w:rFonts w:ascii="Arial Narrow" w:hAnsi="Arial Narrow"/>
                          <w:sz w:val="19"/>
                          <w:szCs w:val="19"/>
                        </w:rPr>
                        <w:t xml:space="preserve"> </w:t>
                      </w:r>
                      <w:r>
                        <w:rPr>
                          <w:rFonts w:ascii="Arial Narrow" w:hAnsi="Arial Narrow"/>
                          <w:sz w:val="19"/>
                          <w:szCs w:val="19"/>
                        </w:rPr>
                        <w:t>77,69</w:t>
                      </w:r>
                      <w:r w:rsidRPr="00F07734">
                        <w:rPr>
                          <w:rFonts w:ascii="Arial Narrow" w:hAnsi="Arial Narrow"/>
                          <w:sz w:val="19"/>
                          <w:szCs w:val="19"/>
                        </w:rPr>
                        <w:t xml:space="preserve">% </w:t>
                      </w:r>
                    </w:p>
                    <w:p w14:paraId="019245E6" w14:textId="77777777" w:rsidR="00F615E1" w:rsidRPr="00BD1555" w:rsidRDefault="00F615E1" w:rsidP="00056D46">
                      <w:pPr>
                        <w:rPr>
                          <w:szCs w:val="18"/>
                        </w:rPr>
                      </w:pP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73088" behindDoc="0" locked="0" layoutInCell="1" allowOverlap="1" wp14:anchorId="7AC8F19E" wp14:editId="09EA4339">
                <wp:simplePos x="0" y="0"/>
                <wp:positionH relativeFrom="column">
                  <wp:posOffset>4472940</wp:posOffset>
                </wp:positionH>
                <wp:positionV relativeFrom="paragraph">
                  <wp:posOffset>239560</wp:posOffset>
                </wp:positionV>
                <wp:extent cx="457200" cy="635"/>
                <wp:effectExtent l="5715" t="10795" r="13335" b="7620"/>
                <wp:wrapNone/>
                <wp:docPr id="11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FF0B" id="Line 7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18.85pt" to="388.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X6FQIAACwEAAAOAAAAZHJzL2Uyb0RvYy54bWysU9uO2yAQfa/Uf0C8J7azzmWtOKvKTvqS&#10;diPt9gMI4BgVAwISJ6r67x3IRdn2pVqtH/DAzBzOzBnmT8dOogO3TmhV4myYYsQV1UyoXYl/vK4G&#10;M4ycJ4oRqRUv8Yk7/LT4/Gnem4KPdKsl4xYBiHJFb0rcem+KJHG05R1xQ224AmejbUc8bO0uYZb0&#10;gN7JZJSmk6TXlhmrKXcOTuuzEy8iftNw6p+bxnGPZImBm4+rjes2rMliToqdJaYV9EKDvINFR4SC&#10;S29QNfEE7a34B6oT1GqnGz+kukt00wjKYw1QTZb+Vc1LSwyPtUBznLm1yX0cLP1+2FgkGGiXTTFS&#10;pAOR1kJxNB2H5vTGFRBTqY0N5dGjejFrTX86pHTVErXjkeTryUBeFjKSNylh4wxcse2/aQYxZO91&#10;7NSxsV2AhB6gYxTkdBOEHz2icJiPpyAyRhRck4dIKCHFNdNY579y3aFglFgC64hMDmvnAxNSXEPC&#10;RUqvhJRRcKlQHxHTmOC0FCw4Q5izu20lLTqQMDLxi2WB5z7M6r1iEazlhC0vtidCnm24XKqAB7UA&#10;nYt1nolfj+njcrac5YN8NFkO8rSuB19WVT6YrLLpuH6oq6rOfgdqWV60gjGuArvrfGb5/+l/eSnn&#10;ybpN6K0NyVv02C8ge/1H0lHMoN95EraanTb2KjKMZAy+PJ8w8/d7sO8f+eIPAAAA//8DAFBLAwQU&#10;AAYACAAAACEAOIVHeN0AAAAJAQAADwAAAGRycy9kb3ducmV2LnhtbEyPsU7DMBCGdyTewTokNmoH&#10;mrpK41QIKYiFgYKY3dhNIuxzZLtx4OlxJxjvv0//fVfvF2vIrH0YHQooVgyIxs6pEXsBH+/t3RZI&#10;iBKVNA61gG8dYN9cX9WyUi7hm54PsSe5BEMlBQwxThWloRu0lWHlJo15d3LeyphH31PlZcrl1tB7&#10;xjbUyhHzhUFO+mnQ3dfhbAVgET9NSjHN/qd8LouyfWGvrRC3N8vjDkjUS/yD4aKf1aHJTkd3RhWI&#10;EcDZep1RAQ+cA8kA55scHC/BFmhT0/8fNL8AAAD//wMAUEsBAi0AFAAGAAgAAAAhALaDOJL+AAAA&#10;4QEAABMAAAAAAAAAAAAAAAAAAAAAAFtDb250ZW50X1R5cGVzXS54bWxQSwECLQAUAAYACAAAACEA&#10;OP0h/9YAAACUAQAACwAAAAAAAAAAAAAAAAAvAQAAX3JlbHMvLnJlbHNQSwECLQAUAAYACAAAACEA&#10;zI3V+hUCAAAsBAAADgAAAAAAAAAAAAAAAAAuAgAAZHJzL2Uyb0RvYy54bWxQSwECLQAUAAYACAAA&#10;ACEAOIVHeN0AAAAJAQAADwAAAAAAAAAAAAAAAABvBAAAZHJzL2Rvd25yZXYueG1sUEsFBgAAAAAE&#10;AAQA8wAAAHkFAAAAAA==&#10;" strokeweight=".5p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88448" behindDoc="0" locked="0" layoutInCell="1" allowOverlap="1" wp14:anchorId="7B219FD2" wp14:editId="53FD2B62">
                <wp:simplePos x="0" y="0"/>
                <wp:positionH relativeFrom="column">
                  <wp:posOffset>535998</wp:posOffset>
                </wp:positionH>
                <wp:positionV relativeFrom="paragraph">
                  <wp:posOffset>140335</wp:posOffset>
                </wp:positionV>
                <wp:extent cx="480060" cy="3810"/>
                <wp:effectExtent l="0" t="0" r="15240" b="34290"/>
                <wp:wrapNone/>
                <wp:docPr id="11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672BA" id="Line 81"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1.05pt" to="8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4KHwIAADcEAAAOAAAAZHJzL2Uyb0RvYy54bWysU02P2yAQvVfqf0DcE9uJN/VacVaVnfSS&#10;diPttncCOEbFgIDEiar+9w7ko017qar6gPl483gzb5g/HXuJDtw6oVWFs3GKEVdUM6F2Ff78uhoV&#10;GDlPFCNSK17hE3f4afH2zXwwJZ/oTkvGLQIS5crBVLjz3pRJ4mjHe+LG2nAFh622PfGwtLuEWTIA&#10;ey+TSZrOkkFbZqym3DnYbc6HeBH525ZT/9y2jnskKwzafBxtHLdhTBZzUu4sMZ2gFxnkH1T0RCi4&#10;9EbVEE/Q3oo/qHpBrXa69WOq+0S3raA85gDZZOlv2bx0xPCYCxTHmVuZ3P+jpZ8OG4sEA+8ysEqR&#10;HkxaC8VRkYXiDMaVgKnVxob06FG9mLWmXx1Suu6I2vEo8vVkIC5GJHchYeEMXLEdPmoGGLL3Olbq&#10;2NoetVKYLyEwkEM10DFac7pZw48eUdjMCzAbDKRwNC2yaFxCykASQo11/gPXPQqTCktIIFKSw9p5&#10;SAOgV0iAK70SUkbvpUJDhWfThzQGOC0FC4cB5uxuW0uLDiR0T/xCTYDsDmb1XrFI1nHClpe5J0Ke&#10;54CXKvBBMiDnMju3x7fH9HFZLIt8lE9my1GeNs3o/arOR7NV9u6hmTZ13WTfg7QsLzvBGFdB3bVV&#10;s/zvWuHyaM5NdmvWWxmSe/aYIoi9/qPo6Guw8twUW81OGxuqESyG7ozgy0sK7f/rOqJ+vvfFDwAA&#10;AP//AwBQSwMEFAAGAAgAAAAhANIdDRreAAAACAEAAA8AAABkcnMvZG93bnJldi54bWxMj0FLw0AQ&#10;he9C/8MyBW920xjaELMppVUQQcRW8LrNjklsdjZkN238905Oepz3Hm++l29G24oL9r5xpGC5iEAg&#10;lc40VCn4OD7dpSB80GR06wgV/KCHTTG7yXVm3JXe8XIIleAS8plWUIfQZVL6skar/cJ1SOx9ud7q&#10;wGdfSdPrK5fbVsZRtJJWN8Qfat3hrsbyfBisgre4uu8ezfGcvL6Uz+t03G8/h2+lbufj9gFEwDH8&#10;hWHCZ3QomOnkBjJetArSJOGkgjhegpj8VcTbTpOwBlnk8v+A4hcAAP//AwBQSwECLQAUAAYACAAA&#10;ACEAtoM4kv4AAADhAQAAEwAAAAAAAAAAAAAAAAAAAAAAW0NvbnRlbnRfVHlwZXNdLnhtbFBLAQIt&#10;ABQABgAIAAAAIQA4/SH/1gAAAJQBAAALAAAAAAAAAAAAAAAAAC8BAABfcmVscy8ucmVsc1BLAQIt&#10;ABQABgAIAAAAIQBBpb4KHwIAADcEAAAOAAAAAAAAAAAAAAAAAC4CAABkcnMvZTJvRG9jLnhtbFBL&#10;AQItABQABgAIAAAAIQDSHQ0a3gAAAAgBAAAPAAAAAAAAAAAAAAAAAHkEAABkcnMvZG93bnJldi54&#10;bWxQSwUGAAAAAAQABADzAAAAhAUAAAAA&#10;" strokeweight=".5pt"/>
            </w:pict>
          </mc:Fallback>
        </mc:AlternateContent>
      </w:r>
    </w:p>
    <w:p w14:paraId="5DEB92BC" w14:textId="6B3D9C6B" w:rsidR="00056D46" w:rsidRPr="00667DFF" w:rsidRDefault="009D42D6" w:rsidP="00056D46">
      <w:pPr>
        <w:tabs>
          <w:tab w:val="center" w:pos="2835"/>
          <w:tab w:val="center" w:pos="3969"/>
          <w:tab w:val="center" w:pos="5103"/>
          <w:tab w:val="center" w:pos="6237"/>
          <w:tab w:val="center" w:pos="7371"/>
        </w:tabs>
        <w:ind w:firstLine="0"/>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693568" behindDoc="0" locked="0" layoutInCell="1" allowOverlap="1" wp14:anchorId="7C5C7977" wp14:editId="66996C7B">
                <wp:simplePos x="0" y="0"/>
                <wp:positionH relativeFrom="column">
                  <wp:posOffset>-555052</wp:posOffset>
                </wp:positionH>
                <wp:positionV relativeFrom="paragraph">
                  <wp:posOffset>219578</wp:posOffset>
                </wp:positionV>
                <wp:extent cx="1083002" cy="392430"/>
                <wp:effectExtent l="0" t="0" r="22225" b="26670"/>
                <wp:wrapNone/>
                <wp:docPr id="1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002" cy="392430"/>
                        </a:xfrm>
                        <a:prstGeom prst="rect">
                          <a:avLst/>
                        </a:prstGeom>
                        <a:solidFill>
                          <a:srgbClr val="FFFFFF"/>
                        </a:solidFill>
                        <a:ln w="3175">
                          <a:solidFill>
                            <a:srgbClr val="000000"/>
                          </a:solidFill>
                          <a:miter lim="800000"/>
                          <a:headEnd/>
                          <a:tailEnd/>
                        </a:ln>
                      </wps:spPr>
                      <wps:txbx>
                        <w:txbxContent>
                          <w:p w14:paraId="47E3DAE2" w14:textId="77777777" w:rsidR="00F615E1" w:rsidRPr="003D1812" w:rsidRDefault="00F615E1" w:rsidP="00056D46">
                            <w:pPr>
                              <w:spacing w:before="80" w:after="60"/>
                              <w:ind w:firstLine="0"/>
                              <w:jc w:val="center"/>
                              <w:rPr>
                                <w:rFonts w:ascii="Arial Narrow" w:hAnsi="Arial Narrow"/>
                                <w:sz w:val="18"/>
                                <w:szCs w:val="18"/>
                              </w:rPr>
                            </w:pPr>
                            <w:r>
                              <w:rPr>
                                <w:rFonts w:ascii="Arial Narrow" w:hAnsi="Arial Narrow"/>
                                <w:sz w:val="18"/>
                                <w:szCs w:val="18"/>
                              </w:rPr>
                              <w:t xml:space="preserve">Urbanismo, Vivienda y Sanidad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C7977" id="Rectangle 83" o:spid="_x0000_s1047" style="position:absolute;left:0;text-align:left;margin-left:-43.7pt;margin-top:17.3pt;width:85.3pt;height:30.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IPKgIAAFIEAAAOAAAAZHJzL2Uyb0RvYy54bWysVNtuEzEQfUfiHyy/k72kpWGVTVWlBCEV&#10;qCh8gNfr3bXwjbGT3fD1HTtpmgJPiH2wPJ7x8cw5M7u8nrQiOwFeWlPTYpZTIgy3rTR9Tb9/27xZ&#10;UOIDMy1T1oia7oWn16vXr5ajq0RpB6taAQRBjK9GV9MhBFdlmeeD0MzPrBMGnZ0FzQKa0GctsBHR&#10;tcrKPH+bjRZaB5YL7/H09uCkq4TfdYKHL13nRSCqpphbSCuktYlrtlqyqgfmBsmPabB/yEIzafDR&#10;E9QtC4xsQf4BpSUH620XZtzqzHad5CLVgNUU+W/VPAzMiVQLkuPdiSb//2D55909ENmidiXyY5hG&#10;kb4ibcz0SpDFPDI0Ol9h4IO7h1ijd3eW//DE2PWAYeIGwI6DYC3mVcT47MWFaHi8Sprxk20Rnm2D&#10;TWRNHegIiDSQKWmyP2kipkA4Hhb5Yp7nJSUcffN35cU8iZax6um2Ax8+CKtJ3NQUMPmEznZ3PsRs&#10;WPUUkrK3SrYbqVQyoG/WCsiOYX9s0pcKwCLPw5QhI75eXF0m5Bc+fw6Rp+9vEFoGbHQldU0XpyBW&#10;Rdremza1YWBSHfaYsjJHHiN1BwnC1ExJqjKxHHltbLtHZsEeGhsHETeDhV+UjNjUNfU/twwEJeqj&#10;ieqUV3mcgmRc5hfRgHNPc24wwxGqpoGSw3YdDpOzdSD7AV8qEh3G3qCinUxkP2d1zB8bN2lwHLI4&#10;Ged2inr+FaweAQAA//8DAFBLAwQUAAYACAAAACEA0TPFuN8AAAAIAQAADwAAAGRycy9kb3ducmV2&#10;LnhtbEyPQUvDQBCF74L/YRnBW7uxjUmaZlJEFJQepFVynmbXJDQ7G7LbNv33ric9Du/jvW+KzWR6&#10;cdaj6ywjPMwjEJprqzpuEL4+X2cZCOeJFfWWNcJVO9iUtzcF5cpeeKfPe9+IUMIuJ4TW+yGX0tWt&#10;NuTmdtAcsm87GvLhHBupRrqEctPLRRQl0lDHYaGlQT+3uj7uTwYh/YhJvl233a56URWlj1H17o6I&#10;93fT0xqE15P/g+FXP6hDGZwO9sTKiR5hlqVxQBGWcQIiANlyAeKAsEpikGUh/z9Q/gAAAP//AwBQ&#10;SwECLQAUAAYACAAAACEAtoM4kv4AAADhAQAAEwAAAAAAAAAAAAAAAAAAAAAAW0NvbnRlbnRfVHlw&#10;ZXNdLnhtbFBLAQItABQABgAIAAAAIQA4/SH/1gAAAJQBAAALAAAAAAAAAAAAAAAAAC8BAABfcmVs&#10;cy8ucmVsc1BLAQItABQABgAIAAAAIQBczlIPKgIAAFIEAAAOAAAAAAAAAAAAAAAAAC4CAABkcnMv&#10;ZTJvRG9jLnhtbFBLAQItABQABgAIAAAAIQDRM8W43wAAAAgBAAAPAAAAAAAAAAAAAAAAAIQEAABk&#10;cnMvZG93bnJldi54bWxQSwUGAAAAAAQABADzAAAAkAUAAAAA&#10;" strokeweight=".25pt">
                <v:textbox inset="1pt,1.4mm,1pt,1pt">
                  <w:txbxContent>
                    <w:p w14:paraId="47E3DAE2" w14:textId="77777777" w:rsidR="00F615E1" w:rsidRPr="003D1812" w:rsidRDefault="00F615E1" w:rsidP="00056D46">
                      <w:pPr>
                        <w:spacing w:before="80" w:after="60"/>
                        <w:ind w:firstLine="0"/>
                        <w:jc w:val="center"/>
                        <w:rPr>
                          <w:rFonts w:ascii="Arial Narrow" w:hAnsi="Arial Narrow"/>
                          <w:sz w:val="18"/>
                          <w:szCs w:val="18"/>
                        </w:rPr>
                      </w:pPr>
                      <w:r>
                        <w:rPr>
                          <w:rFonts w:ascii="Arial Narrow" w:hAnsi="Arial Narrow"/>
                          <w:sz w:val="18"/>
                          <w:szCs w:val="18"/>
                        </w:rPr>
                        <w:t xml:space="preserve">Urbanismo, Vivienda y Sanidad </w:t>
                      </w:r>
                    </w:p>
                  </w:txbxContent>
                </v:textbox>
              </v:rect>
            </w:pict>
          </mc:Fallback>
        </mc:AlternateContent>
      </w:r>
      <w:r w:rsidR="00056D46" w:rsidRPr="00667DFF">
        <w:rPr>
          <w:rFonts w:ascii="Arial" w:eastAsia="Calibri" w:hAnsi="Arial" w:cs="Arial"/>
          <w:noProof/>
          <w:sz w:val="24"/>
          <w:lang w:val="es-ES" w:eastAsia="es-ES"/>
        </w:rPr>
        <mc:AlternateContent>
          <mc:Choice Requires="wps">
            <w:drawing>
              <wp:anchor distT="0" distB="0" distL="114300" distR="114300" simplePos="0" relativeHeight="251697664" behindDoc="0" locked="0" layoutInCell="1" allowOverlap="1" wp14:anchorId="32761E40" wp14:editId="7AAF4774">
                <wp:simplePos x="0" y="0"/>
                <wp:positionH relativeFrom="column">
                  <wp:posOffset>935935</wp:posOffset>
                </wp:positionH>
                <wp:positionV relativeFrom="paragraph">
                  <wp:posOffset>248064</wp:posOffset>
                </wp:positionV>
                <wp:extent cx="1104872" cy="436880"/>
                <wp:effectExtent l="0" t="0" r="19685" b="20320"/>
                <wp:wrapNone/>
                <wp:docPr id="11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872" cy="436880"/>
                        </a:xfrm>
                        <a:prstGeom prst="rect">
                          <a:avLst/>
                        </a:prstGeom>
                        <a:solidFill>
                          <a:srgbClr val="FFFFFF"/>
                        </a:solidFill>
                        <a:ln w="3175">
                          <a:solidFill>
                            <a:srgbClr val="000000"/>
                          </a:solidFill>
                          <a:miter lim="800000"/>
                          <a:headEnd/>
                          <a:tailEnd/>
                        </a:ln>
                      </wps:spPr>
                      <wps:txbx>
                        <w:txbxContent>
                          <w:p w14:paraId="30A0A1F7" w14:textId="7201761B" w:rsidR="00F615E1" w:rsidRPr="00C04526" w:rsidRDefault="00F615E1" w:rsidP="00056D46">
                            <w:pPr>
                              <w:spacing w:after="0"/>
                              <w:ind w:firstLine="0"/>
                              <w:jc w:val="center"/>
                              <w:rPr>
                                <w:rFonts w:ascii="Arial Narrow" w:hAnsi="Arial Narrow"/>
                                <w:sz w:val="17"/>
                                <w:szCs w:val="17"/>
                              </w:rPr>
                            </w:pPr>
                            <w:r w:rsidRPr="00C04526">
                              <w:rPr>
                                <w:rFonts w:ascii="Arial Narrow" w:hAnsi="Arial Narrow"/>
                                <w:sz w:val="17"/>
                                <w:szCs w:val="17"/>
                              </w:rPr>
                              <w:t>Proyectos estratégicos, Movilidad y Sostenibilidad.</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61E40" id="Rectangle 84" o:spid="_x0000_s1048" style="position:absolute;left:0;text-align:left;margin-left:73.7pt;margin-top:19.55pt;width:87pt;height:3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5WLQIAAFIEAAAOAAAAZHJzL2Uyb0RvYy54bWysVNuO0zAQfUfiHyy/01y2uw1R09WqSxHS&#10;AisWPsBxnMTCsc3YbVq+fsdOW7rAEyIPlicen5w5ZybL2/2gyE6Ak0ZXNJullAjNTSN1V9FvXzdv&#10;CkqcZ7phymhR0YNw9Hb1+tVytKXITW9UI4AgiHblaCvae2/LJHG8FwNzM2OFxsPWwMA8htAlDbAR&#10;0QeV5Gl6k4wGGguGC+fw7f10SFcRv20F95/b1glPVEWRm48rxLUOa7JasrIDZnvJjzTYP7AYmNT4&#10;0TPUPfOMbEH+ATVIDsaZ1s+4GRLTtpKLWANWk6W/VfPUMytiLSiOs2eZ3P+D5Z92j0Bkg95lbynR&#10;bECTvqBsTHdKkGIeFBqtKzHxyT5CqNHZB8O/O6LNusc0cQdgxl6wBnllIT95cSEEDq+SevxoGoRn&#10;W2+iWPsWhgCIMpB99ORw9kTsPeH4MsvSebHIKeF4Nr+6KYpoWsLK020Lzr8XZiBhU1FA8hGd7R6c&#10;D2xYeUqJ7I2SzUYqFQPo6rUCsmPYH5v4xAKwyMs0pclY0atscR2RX5y5S4g0Pn+DGKTHRldyqGhx&#10;TmJlkO2dbmIbeibVtEfKSh91DNJNFvh9vY9W5fnJldo0B1QWzNTYOIi46Q38pGTEpq6o+7FlIChR&#10;H3RwJ1+kYQpicJ3OQwCXJ/VlwDRHqIp6Sqbt2k+Ts7Ugux6/lEU5tLlDR1sZxQ5uT6yO/LFxowfH&#10;IQuTcRnHrF+/gtUzAAAA//8DAFBLAwQUAAYACAAAACEArPcRCt8AAAAKAQAADwAAAGRycy9kb3du&#10;cmV2LnhtbEyPwU7DMBBE70j8g7VI3KidNhAa4lQIgUTFAbWgnLfxkkSN7Sh22/Tv2Z7gODtPszPF&#10;arK9ONIYOu80JDMFglztTecaDd9fb3ePIEJEZ7D3jjScKcCqvL4qMDf+5DZ03MZGcIgLOWpoYxxy&#10;KUPdksUw8wM59n78aDGyHBtpRjxxuO3lXKkHabFz/KHFgV5aqvfbg9WQfaYo388f3aZ6NRVm96pa&#10;h73WtzfT8xOISFP8g+FSn6tDyZ12/uBMED3rNEsZ1bBYJiAYWMwTPuzYUdkSZFnI/xPKXwAAAP//&#10;AwBQSwECLQAUAAYACAAAACEAtoM4kv4AAADhAQAAEwAAAAAAAAAAAAAAAAAAAAAAW0NvbnRlbnRf&#10;VHlwZXNdLnhtbFBLAQItABQABgAIAAAAIQA4/SH/1gAAAJQBAAALAAAAAAAAAAAAAAAAAC8BAABf&#10;cmVscy8ucmVsc1BLAQItABQABgAIAAAAIQCOQz5WLQIAAFIEAAAOAAAAAAAAAAAAAAAAAC4CAABk&#10;cnMvZTJvRG9jLnhtbFBLAQItABQABgAIAAAAIQCs9xEK3wAAAAoBAAAPAAAAAAAAAAAAAAAAAIcE&#10;AABkcnMvZG93bnJldi54bWxQSwUGAAAAAAQABADzAAAAkwUAAAAA&#10;" strokeweight=".25pt">
                <v:textbox inset="1pt,1.4mm,1pt,1pt">
                  <w:txbxContent>
                    <w:p w14:paraId="30A0A1F7" w14:textId="7201761B" w:rsidR="00F615E1" w:rsidRPr="00C04526" w:rsidRDefault="00F615E1" w:rsidP="00056D46">
                      <w:pPr>
                        <w:spacing w:after="0"/>
                        <w:ind w:firstLine="0"/>
                        <w:jc w:val="center"/>
                        <w:rPr>
                          <w:rFonts w:ascii="Arial Narrow" w:hAnsi="Arial Narrow"/>
                          <w:sz w:val="17"/>
                          <w:szCs w:val="17"/>
                        </w:rPr>
                      </w:pPr>
                      <w:r w:rsidRPr="00C04526">
                        <w:rPr>
                          <w:rFonts w:ascii="Arial Narrow" w:hAnsi="Arial Narrow"/>
                          <w:sz w:val="17"/>
                          <w:szCs w:val="17"/>
                        </w:rPr>
                        <w:t>Proyectos estratégicos, Movilidad y Sostenibilidad.</w:t>
                      </w:r>
                    </w:p>
                  </w:txbxContent>
                </v:textbox>
              </v:rect>
            </w:pict>
          </mc:Fallback>
        </mc:AlternateContent>
      </w:r>
    </w:p>
    <w:p w14:paraId="3169227F" w14:textId="77777777" w:rsidR="00056D46" w:rsidRPr="00667DFF" w:rsidRDefault="00056D46" w:rsidP="00056D46">
      <w:pPr>
        <w:tabs>
          <w:tab w:val="center" w:pos="2835"/>
          <w:tab w:val="center" w:pos="3969"/>
          <w:tab w:val="center" w:pos="5103"/>
          <w:tab w:val="center" w:pos="6237"/>
          <w:tab w:val="center" w:pos="7371"/>
        </w:tabs>
        <w:ind w:firstLine="284"/>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728384" behindDoc="0" locked="0" layoutInCell="1" allowOverlap="1" wp14:anchorId="36413FB7" wp14:editId="0036201C">
                <wp:simplePos x="0" y="0"/>
                <wp:positionH relativeFrom="column">
                  <wp:posOffset>4657146</wp:posOffset>
                </wp:positionH>
                <wp:positionV relativeFrom="paragraph">
                  <wp:posOffset>39563</wp:posOffset>
                </wp:positionV>
                <wp:extent cx="1049020" cy="305656"/>
                <wp:effectExtent l="0" t="0" r="17780" b="18415"/>
                <wp:wrapNone/>
                <wp:docPr id="1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305656"/>
                        </a:xfrm>
                        <a:prstGeom prst="rect">
                          <a:avLst/>
                        </a:prstGeom>
                        <a:solidFill>
                          <a:srgbClr val="FFFFFF"/>
                        </a:solidFill>
                        <a:ln w="3175">
                          <a:solidFill>
                            <a:srgbClr val="000000"/>
                          </a:solidFill>
                          <a:miter lim="800000"/>
                          <a:headEnd/>
                          <a:tailEnd/>
                        </a:ln>
                      </wps:spPr>
                      <wps:txbx>
                        <w:txbxContent>
                          <w:p w14:paraId="3928DFDD" w14:textId="77777777" w:rsidR="00F615E1" w:rsidRPr="00F07734" w:rsidRDefault="00F615E1" w:rsidP="00056D46">
                            <w:pPr>
                              <w:spacing w:before="20" w:after="0"/>
                              <w:ind w:firstLine="0"/>
                              <w:jc w:val="center"/>
                              <w:rPr>
                                <w:rFonts w:ascii="Arial Narrow" w:hAnsi="Arial Narrow"/>
                                <w:sz w:val="19"/>
                                <w:szCs w:val="19"/>
                              </w:rPr>
                            </w:pPr>
                            <w:proofErr w:type="spellStart"/>
                            <w:r>
                              <w:rPr>
                                <w:rFonts w:ascii="Arial Narrow" w:hAnsi="Arial Narrow"/>
                                <w:sz w:val="19"/>
                                <w:szCs w:val="19"/>
                              </w:rPr>
                              <w:t>Mercairuña</w:t>
                            </w:r>
                            <w:proofErr w:type="spellEnd"/>
                            <w:r>
                              <w:rPr>
                                <w:rFonts w:ascii="Arial Narrow" w:hAnsi="Arial Narrow"/>
                                <w:sz w:val="19"/>
                                <w:szCs w:val="19"/>
                              </w:rPr>
                              <w:t xml:space="preserve"> 51%</w:t>
                            </w:r>
                          </w:p>
                          <w:p w14:paraId="7020EDEF" w14:textId="77777777" w:rsidR="00F615E1" w:rsidRPr="00BD1555" w:rsidRDefault="00F615E1" w:rsidP="00056D4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13FB7" id="_x0000_s1049" style="position:absolute;left:0;text-align:left;margin-left:366.7pt;margin-top:3.1pt;width:82.6pt;height:24.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iKwIAAFIEAAAOAAAAZHJzL2Uyb0RvYy54bWysVF1v0zAUfUfiP1h+p/nY2o6o6TR1FCEN&#10;mBj8AMdxEgvHNtduk/Lrd+20pQOeEHmwfO3r43PPuc7qduwV2Qtw0uiSZrOUEqG5qaVuS/rt6/bN&#10;DSXOM10zZbQo6UE4ert+/Wo12ELkpjOqFkAQRLtisCXtvLdFkjjeiZ65mbFC42ZjoGceQ2iTGtiA&#10;6L1K8jRdJIOB2oLhwjlcvZ826TriN43g/nPTOOGJKily83GEOFZhTNYrVrTAbCf5kQb7BxY9kxov&#10;PUPdM8/IDuQfUL3kYJxp/IybPjFNI7mINWA1WfpbNU8dsyLWguI4e5bJ/T9Y/mn/CETW6F2eUaJZ&#10;jyZ9QdmYbpUgy0VQaLCuwMQn+wihRmcfDP/uiDabDtPEHYAZOsFq5JWF/OTFgRA4PEqq4aOpEZ7t&#10;vIlijQ30ARBlIGP05HD2RIyecFzM0uu3aY7Wcdy7SueLeaSUsOJ02oLz74XpSZiUFJB8RGf7B+cD&#10;G1acUiJ7o2S9lUrFANpqo4DsGfbHNn6xACzyMk1pMuDt2XIekV/suUuINH5/g+ilx0ZXsi/pzTmJ&#10;FUG2d7qObeiZVNMcKSt91DFIN1ngx2qMVuVXJ1cqUx9QWTBTY+NDxEln4CclAzZ1Sd2PHQNBifqg&#10;gzv5Mg2vIAbz9DoEcLlTXQZMc4Qqqadkmm789HJ2FmTb4U1ZlEObO3S0kVHs4PbE6sgfGzd6cHxk&#10;4WVcxjHr169g/QwAAP//AwBQSwMEFAAGAAgAAAAhANkcSszfAAAACAEAAA8AAABkcnMvZG93bnJl&#10;di54bWxMj0FLw0AQhe+C/2EZwZvd2KRpmmZTRBSUHqRVcp5m1yQ0Oxuy2zb9944nPQ7v8b1vis1k&#10;e3E2o+8cKXicRSAM1U531Cj4+nx9yED4gKSxd2QUXI2HTXl7U2Cu3YV25rwPjWAI+RwVtCEMuZS+&#10;bo1FP3ODIc6+3Wgx8Dk2Uo94Ybjt5TyKUmmxI15ocTDPramP+5NVsPxIUL5dt92uetEVLhdR9e6P&#10;St3fTU9rEMFM4a8Mv/qsDiU7HdyJtBc9M+I44aqCdA6C82yVpSAOChZJDLIs5P8Hyh8AAAD//wMA&#10;UEsBAi0AFAAGAAgAAAAhALaDOJL+AAAA4QEAABMAAAAAAAAAAAAAAAAAAAAAAFtDb250ZW50X1R5&#10;cGVzXS54bWxQSwECLQAUAAYACAAAACEAOP0h/9YAAACUAQAACwAAAAAAAAAAAAAAAAAvAQAAX3Jl&#10;bHMvLnJlbHNQSwECLQAUAAYACAAAACEAv8ylIisCAABSBAAADgAAAAAAAAAAAAAAAAAuAgAAZHJz&#10;L2Uyb0RvYy54bWxQSwECLQAUAAYACAAAACEA2RxKzN8AAAAIAQAADwAAAAAAAAAAAAAAAACFBAAA&#10;ZHJzL2Rvd25yZXYueG1sUEsFBgAAAAAEAAQA8wAAAJEFAAAAAA==&#10;" strokeweight=".25pt">
                <v:textbox inset="1pt,1.4mm,1pt,1pt">
                  <w:txbxContent>
                    <w:p w14:paraId="3928DFDD" w14:textId="77777777" w:rsidR="00F615E1" w:rsidRPr="00F07734" w:rsidRDefault="00F615E1" w:rsidP="00056D46">
                      <w:pPr>
                        <w:spacing w:before="20" w:after="0"/>
                        <w:ind w:firstLine="0"/>
                        <w:jc w:val="center"/>
                        <w:rPr>
                          <w:rFonts w:ascii="Arial Narrow" w:hAnsi="Arial Narrow"/>
                          <w:sz w:val="19"/>
                          <w:szCs w:val="19"/>
                        </w:rPr>
                      </w:pPr>
                      <w:proofErr w:type="spellStart"/>
                      <w:r>
                        <w:rPr>
                          <w:rFonts w:ascii="Arial Narrow" w:hAnsi="Arial Narrow"/>
                          <w:sz w:val="19"/>
                          <w:szCs w:val="19"/>
                        </w:rPr>
                        <w:t>Mercairuña</w:t>
                      </w:r>
                      <w:proofErr w:type="spellEnd"/>
                      <w:r>
                        <w:rPr>
                          <w:rFonts w:ascii="Arial Narrow" w:hAnsi="Arial Narrow"/>
                          <w:sz w:val="19"/>
                          <w:szCs w:val="19"/>
                        </w:rPr>
                        <w:t xml:space="preserve"> 51%</w:t>
                      </w:r>
                    </w:p>
                    <w:p w14:paraId="7020EDEF" w14:textId="77777777" w:rsidR="00F615E1" w:rsidRPr="00BD1555" w:rsidRDefault="00F615E1" w:rsidP="00056D46">
                      <w:pPr>
                        <w:rPr>
                          <w:szCs w:val="18"/>
                        </w:rPr>
                      </w:pPr>
                    </w:p>
                  </w:txbxContent>
                </v:textbox>
              </v:rect>
            </w:pict>
          </mc:Fallback>
        </mc:AlternateContent>
      </w:r>
      <w:r w:rsidRPr="00667DFF">
        <w:rPr>
          <w:rFonts w:ascii="Arial" w:eastAsia="Calibri" w:hAnsi="Arial" w:cs="Arial"/>
          <w:noProof/>
          <w:sz w:val="24"/>
          <w:lang w:val="es-ES" w:eastAsia="es-ES"/>
        </w:rPr>
        <mc:AlternateContent>
          <mc:Choice Requires="wps">
            <w:drawing>
              <wp:anchor distT="0" distB="0" distL="114300" distR="114300" simplePos="0" relativeHeight="251691520" behindDoc="0" locked="0" layoutInCell="1" allowOverlap="1" wp14:anchorId="377A875F" wp14:editId="72A82000">
                <wp:simplePos x="0" y="0"/>
                <wp:positionH relativeFrom="column">
                  <wp:posOffset>527685</wp:posOffset>
                </wp:positionH>
                <wp:positionV relativeFrom="paragraph">
                  <wp:posOffset>142240</wp:posOffset>
                </wp:positionV>
                <wp:extent cx="523875" cy="0"/>
                <wp:effectExtent l="0" t="0" r="9525" b="19050"/>
                <wp:wrapNone/>
                <wp:docPr id="12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A0D2D" id="Line 8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11.2pt" to="8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7YFQ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DLTLc4wU&#10;6UGkZ6E4muehOYNxJcTUamNDefSoXs2zpt8dUrruiNrxSPLtZCAvCxnJu5SwcQau2A5fNIMYsvc6&#10;durY2j5AQg/QMQpyugnCjx5ROJzmk/nDFCN6dSWkvOYZ6/xnrnsUjApL4BxxyeHZ+cCDlNeQcI3S&#10;ayFllFsqNFR4NpmmMcFpKVhwhjBnd9taWnQgYWDiF4sCz32Y1XvFIljHCVtdbE+EPNtwuVQBDyoB&#10;OhfrPBE/HtPH1Xw1L0ZFPluNirRpRp/WdTGarbOHaTNp6rrJfgZqWVF2gjGuArvrdGbF36l/eSfn&#10;ubrN560NyXv02C8ge/1H0lHKoN55DraanTb2KjEMZAy+PJ4w8fd7sO+f+PIXAAAA//8DAFBLAwQU&#10;AAYACAAAACEACb/eDtsAAAAIAQAADwAAAGRycy9kb3ducmV2LnhtbEyPQUvEMBCF74L/IYzgzU1b&#10;bVlq00WEihcP7ornbDO2xWRSkmxT/fVm8aDHN+/x3jfNbjWaLej8ZElAvsmAIfVWTTQIeDt0N1tg&#10;PkhSUltCAV/oYddeXjSyVjbSKy77MLBUQr6WAsYQ5ppz349opN/YGSl5H9YZGZJ0A1dOxlRuNC+y&#10;rOJGTpQWRjnj44j95/5kBFAe3nWMIS7uu3wq87J7zl46Ia6v1od7YAHX8BeGM35ChzYxHe2JlGda&#10;wPY2T0kBRXEH7OxXZQXs+HvgbcP/P9D+AAAA//8DAFBLAQItABQABgAIAAAAIQC2gziS/gAAAOEB&#10;AAATAAAAAAAAAAAAAAAAAAAAAABbQ29udGVudF9UeXBlc10ueG1sUEsBAi0AFAAGAAgAAAAhADj9&#10;If/WAAAAlAEAAAsAAAAAAAAAAAAAAAAALwEAAF9yZWxzLy5yZWxzUEsBAi0AFAAGAAgAAAAhADBz&#10;XtgVAgAAKgQAAA4AAAAAAAAAAAAAAAAALgIAAGRycy9lMm9Eb2MueG1sUEsBAi0AFAAGAAgAAAAh&#10;AAm/3g7bAAAACAEAAA8AAAAAAAAAAAAAAAAAbwQAAGRycy9kb3ducmV2LnhtbFBLBQYAAAAABAAE&#10;APMAAAB3BQAAAAA=&#10;" strokeweight=".5pt"/>
            </w:pict>
          </mc:Fallback>
        </mc:AlternateContent>
      </w:r>
    </w:p>
    <w:p w14:paraId="295D20B4" w14:textId="77777777" w:rsidR="00056D46" w:rsidRPr="00667DFF" w:rsidRDefault="00056D46" w:rsidP="00056D46">
      <w:pPr>
        <w:tabs>
          <w:tab w:val="center" w:pos="2835"/>
          <w:tab w:val="center" w:pos="3969"/>
          <w:tab w:val="center" w:pos="5103"/>
          <w:tab w:val="center" w:pos="6237"/>
          <w:tab w:val="center" w:pos="7371"/>
        </w:tabs>
        <w:ind w:firstLine="284"/>
        <w:rPr>
          <w:rFonts w:ascii="Arial" w:eastAsia="Calibri" w:hAnsi="Arial" w:cs="Arial"/>
          <w:sz w:val="24"/>
          <w:lang w:eastAsia="es-ES"/>
        </w:rPr>
      </w:pPr>
      <w:r w:rsidRPr="00667DFF">
        <w:rPr>
          <w:rFonts w:ascii="Arial" w:eastAsia="Calibri" w:hAnsi="Arial" w:cs="Arial"/>
          <w:noProof/>
          <w:sz w:val="24"/>
          <w:lang w:val="es-ES" w:eastAsia="es-ES"/>
        </w:rPr>
        <mc:AlternateContent>
          <mc:Choice Requires="wps">
            <w:drawing>
              <wp:anchor distT="0" distB="0" distL="114300" distR="114300" simplePos="0" relativeHeight="251725312" behindDoc="0" locked="0" layoutInCell="1" allowOverlap="1" wp14:anchorId="36E09C15" wp14:editId="61D0A3AC">
                <wp:simplePos x="0" y="0"/>
                <wp:positionH relativeFrom="column">
                  <wp:posOffset>4495107</wp:posOffset>
                </wp:positionH>
                <wp:positionV relativeFrom="paragraph">
                  <wp:posOffset>22225</wp:posOffset>
                </wp:positionV>
                <wp:extent cx="193963" cy="0"/>
                <wp:effectExtent l="0" t="0" r="15875" b="19050"/>
                <wp:wrapNone/>
                <wp:docPr id="12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65F42" id="Line 75"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1.75pt" to="36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c7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jTFS&#10;pAORNkJx9DQJzemNKyCmUlsbyqMn9Wo2mn53SOmqJWrPI8m3s4G8LGQk71LCxhm4Ytd/0QxiyMHr&#10;2KlTY7sACT1ApyjI+S4IP3lE4TCbj+dToEVvroQUtzxjnf/MdYeCUWIJnCMuOW6cDzxIcQsJ1yi9&#10;FlJGuaVCfYmn40kaE5yWggVnCHN2v6ukRUcSBiZ+sSjwPIZZfVAsgrWcsNXV9kTIiw2XSxXwoBKg&#10;c7UuE/Fjns5Xs9UsH+Sj6WqQp3U9+LSu8sF0nT1N6nFdVXX2M1DL8qIVjHEV2N2mM8v/Tv3rO7nM&#10;1X0+721I3qPHfgHZ2z+SjlIG9S5zsNPsvLU3iWEgY/D18YSJf9yD/fjEl78AAAD//wMAUEsDBBQA&#10;BgAIAAAAIQBGWPOt2wAAAAcBAAAPAAAAZHJzL2Rvd25yZXYueG1sTI7BTsMwEETvSPyDtUjcqBNK&#10;SAlxKoSUigsHCuLsxksSYa8j241Tvh7DBY6jGb159XYxms3o/GhJQL7KgCF1Vo3UC3h7ba82wHyQ&#10;pKS2hAJO6GHbnJ/VslI20gvO+9CzBCFfSQFDCFPFue8GNNKv7ISUug/rjAwpup4rJ2OCG82vs+yW&#10;GzlSehjkhI8Ddp/7oxFAeXjXMYY4u69iV+RF+5Q9t0JcXiwP98ACLuFvDD/6SR2a5HSwR1KeaQFl&#10;Vt6lqYB1ASz15XpzA+zwm3lT8//+zTcAAAD//wMAUEsBAi0AFAAGAAgAAAAhALaDOJL+AAAA4QEA&#10;ABMAAAAAAAAAAAAAAAAAAAAAAFtDb250ZW50X1R5cGVzXS54bWxQSwECLQAUAAYACAAAACEAOP0h&#10;/9YAAACUAQAACwAAAAAAAAAAAAAAAAAvAQAAX3JlbHMvLnJlbHNQSwECLQAUAAYACAAAACEA7Z/H&#10;OxQCAAAqBAAADgAAAAAAAAAAAAAAAAAuAgAAZHJzL2Uyb0RvYy54bWxQSwECLQAUAAYACAAAACEA&#10;RljzrdsAAAAHAQAADwAAAAAAAAAAAAAAAABuBAAAZHJzL2Rvd25yZXYueG1sUEsFBgAAAAAEAAQA&#10;8wAAAHYFAAAAAA==&#10;" strokeweight=".5pt"/>
            </w:pict>
          </mc:Fallback>
        </mc:AlternateContent>
      </w:r>
    </w:p>
    <w:p w14:paraId="74BC6690" w14:textId="77777777" w:rsidR="00E57D85" w:rsidRDefault="00E57D85" w:rsidP="001728D0">
      <w:pPr>
        <w:pStyle w:val="atitulo3"/>
        <w:sectPr w:rsidR="00E57D85" w:rsidSect="00EB7E58">
          <w:headerReference w:type="default" r:id="rId16"/>
          <w:pgSz w:w="16840" w:h="11907" w:orient="landscape" w:code="9"/>
          <w:pgMar w:top="1559" w:right="2109" w:bottom="1559" w:left="1644" w:header="369" w:footer="136" w:gutter="0"/>
          <w:cols w:space="720"/>
          <w:docGrid w:linePitch="360"/>
        </w:sectPr>
      </w:pPr>
    </w:p>
    <w:p w14:paraId="7AB7A5F5" w14:textId="77777777" w:rsidR="00E57D85" w:rsidRPr="00667DFF" w:rsidRDefault="00E57D85" w:rsidP="00C04526">
      <w:pPr>
        <w:ind w:firstLine="284"/>
        <w:rPr>
          <w:spacing w:val="6"/>
          <w:sz w:val="26"/>
          <w:szCs w:val="26"/>
        </w:rPr>
      </w:pPr>
      <w:r w:rsidRPr="00667DFF">
        <w:rPr>
          <w:spacing w:val="6"/>
          <w:sz w:val="26"/>
          <w:szCs w:val="26"/>
        </w:rPr>
        <w:lastRenderedPageBreak/>
        <w:t>Los principales datos económicos y de personal del ayuntamiento y sus entes dependientes, al cierre del ejercicio 20</w:t>
      </w:r>
      <w:r w:rsidR="00FA0663">
        <w:rPr>
          <w:spacing w:val="6"/>
          <w:sz w:val="26"/>
          <w:szCs w:val="26"/>
        </w:rPr>
        <w:t>20</w:t>
      </w:r>
      <w:r w:rsidRPr="00667DFF">
        <w:rPr>
          <w:spacing w:val="6"/>
          <w:sz w:val="26"/>
          <w:szCs w:val="26"/>
        </w:rPr>
        <w:t>, son los siguientes:</w:t>
      </w:r>
    </w:p>
    <w:p w14:paraId="7266ADC0" w14:textId="77777777" w:rsidR="00AF4B7E" w:rsidRDefault="00E57D85" w:rsidP="00AF4B7E">
      <w:pPr>
        <w:numPr>
          <w:ilvl w:val="0"/>
          <w:numId w:val="2"/>
        </w:numPr>
        <w:tabs>
          <w:tab w:val="clear" w:pos="1948"/>
          <w:tab w:val="num" w:pos="360"/>
          <w:tab w:val="left" w:pos="480"/>
          <w:tab w:val="num" w:pos="600"/>
          <w:tab w:val="num" w:pos="720"/>
          <w:tab w:val="num" w:pos="1320"/>
          <w:tab w:val="num" w:pos="1637"/>
        </w:tabs>
        <w:spacing w:after="240"/>
        <w:ind w:left="0" w:firstLine="289"/>
        <w:rPr>
          <w:spacing w:val="6"/>
          <w:sz w:val="26"/>
          <w:szCs w:val="26"/>
        </w:rPr>
      </w:pPr>
      <w:r w:rsidRPr="00667DFF">
        <w:rPr>
          <w:spacing w:val="6"/>
          <w:sz w:val="26"/>
          <w:szCs w:val="26"/>
        </w:rPr>
        <w:t>Sector público administrativo:</w:t>
      </w:r>
    </w:p>
    <w:tbl>
      <w:tblPr>
        <w:tblW w:w="8971" w:type="dxa"/>
        <w:jc w:val="center"/>
        <w:tblCellMar>
          <w:top w:w="28" w:type="dxa"/>
        </w:tblCellMar>
        <w:tblLook w:val="01E0" w:firstRow="1" w:lastRow="1" w:firstColumn="1" w:lastColumn="1" w:noHBand="0" w:noVBand="0"/>
      </w:tblPr>
      <w:tblGrid>
        <w:gridCol w:w="3642"/>
        <w:gridCol w:w="2109"/>
        <w:gridCol w:w="1900"/>
        <w:gridCol w:w="1320"/>
      </w:tblGrid>
      <w:tr w:rsidR="00E57D85" w:rsidRPr="00667DFF" w14:paraId="784FC3AB" w14:textId="77777777" w:rsidTr="000504BD">
        <w:trPr>
          <w:trHeight w:val="255"/>
          <w:jc w:val="center"/>
        </w:trPr>
        <w:tc>
          <w:tcPr>
            <w:tcW w:w="3642" w:type="dxa"/>
            <w:tcBorders>
              <w:top w:val="single" w:sz="4" w:space="0" w:color="auto"/>
              <w:bottom w:val="single" w:sz="4" w:space="0" w:color="auto"/>
            </w:tcBorders>
            <w:shd w:val="clear" w:color="auto" w:fill="FABF8F" w:themeFill="accent6" w:themeFillTint="99"/>
            <w:vAlign w:val="center"/>
          </w:tcPr>
          <w:p w14:paraId="741CC5B4" w14:textId="77777777" w:rsidR="00E57D85" w:rsidRPr="00667DFF" w:rsidRDefault="00E57D85" w:rsidP="00C04526">
            <w:pPr>
              <w:pStyle w:val="cuadroCabe"/>
            </w:pPr>
            <w:r w:rsidRPr="00667DFF">
              <w:t>Entidad</w:t>
            </w:r>
          </w:p>
        </w:tc>
        <w:tc>
          <w:tcPr>
            <w:tcW w:w="2109" w:type="dxa"/>
            <w:tcBorders>
              <w:top w:val="single" w:sz="4" w:space="0" w:color="auto"/>
              <w:bottom w:val="single" w:sz="4" w:space="0" w:color="auto"/>
            </w:tcBorders>
            <w:shd w:val="clear" w:color="auto" w:fill="FABF8F" w:themeFill="accent6" w:themeFillTint="99"/>
            <w:vAlign w:val="center"/>
          </w:tcPr>
          <w:p w14:paraId="0ED9813B" w14:textId="77777777" w:rsidR="00E57D85" w:rsidRPr="00667DFF" w:rsidRDefault="00E57D85" w:rsidP="000504BD">
            <w:pPr>
              <w:pStyle w:val="cuadroCabe"/>
              <w:jc w:val="right"/>
            </w:pPr>
            <w:r w:rsidRPr="00667DFF">
              <w:t>Derechos</w:t>
            </w:r>
          </w:p>
          <w:p w14:paraId="493F6B35" w14:textId="77777777" w:rsidR="00E57D85" w:rsidRPr="00667DFF" w:rsidRDefault="00E57D85" w:rsidP="000504BD">
            <w:pPr>
              <w:pStyle w:val="cuadroCabe"/>
              <w:jc w:val="right"/>
            </w:pPr>
            <w:r w:rsidRPr="00667DFF">
              <w:t>reconocidos</w:t>
            </w:r>
          </w:p>
        </w:tc>
        <w:tc>
          <w:tcPr>
            <w:tcW w:w="1900" w:type="dxa"/>
            <w:tcBorders>
              <w:top w:val="single" w:sz="4" w:space="0" w:color="auto"/>
              <w:bottom w:val="single" w:sz="4" w:space="0" w:color="auto"/>
            </w:tcBorders>
            <w:shd w:val="clear" w:color="auto" w:fill="FABF8F" w:themeFill="accent6" w:themeFillTint="99"/>
            <w:vAlign w:val="center"/>
          </w:tcPr>
          <w:p w14:paraId="2100A1A1" w14:textId="77777777" w:rsidR="00E57D85" w:rsidRPr="00667DFF" w:rsidRDefault="00E57D85" w:rsidP="000504BD">
            <w:pPr>
              <w:pStyle w:val="cuadroCabe"/>
              <w:jc w:val="right"/>
            </w:pPr>
            <w:r w:rsidRPr="00667DFF">
              <w:t xml:space="preserve">Obligaciones </w:t>
            </w:r>
          </w:p>
          <w:p w14:paraId="30455B01" w14:textId="77777777" w:rsidR="00E57D85" w:rsidRPr="00667DFF" w:rsidRDefault="00E57D85" w:rsidP="000504BD">
            <w:pPr>
              <w:pStyle w:val="cuadroCabe"/>
              <w:jc w:val="right"/>
            </w:pPr>
            <w:r w:rsidRPr="00667DFF">
              <w:t>reconocidas</w:t>
            </w:r>
          </w:p>
        </w:tc>
        <w:tc>
          <w:tcPr>
            <w:tcW w:w="1320" w:type="dxa"/>
            <w:tcBorders>
              <w:top w:val="single" w:sz="4" w:space="0" w:color="auto"/>
              <w:bottom w:val="single" w:sz="4" w:space="0" w:color="auto"/>
            </w:tcBorders>
            <w:shd w:val="clear" w:color="auto" w:fill="FABF8F" w:themeFill="accent6" w:themeFillTint="99"/>
            <w:vAlign w:val="center"/>
          </w:tcPr>
          <w:p w14:paraId="6FC11412" w14:textId="77777777" w:rsidR="00E57D85" w:rsidRPr="00667DFF" w:rsidRDefault="00E57D85" w:rsidP="000504BD">
            <w:pPr>
              <w:pStyle w:val="cuadroCabe"/>
              <w:jc w:val="right"/>
            </w:pPr>
            <w:r w:rsidRPr="00667DFF">
              <w:t xml:space="preserve">Personal a </w:t>
            </w:r>
          </w:p>
          <w:p w14:paraId="5D2BE728" w14:textId="77777777" w:rsidR="00E57D85" w:rsidRPr="00667DFF" w:rsidRDefault="00E57D85" w:rsidP="000504BD">
            <w:pPr>
              <w:pStyle w:val="cuadroCabe"/>
              <w:jc w:val="right"/>
            </w:pPr>
            <w:r w:rsidRPr="00667DFF">
              <w:t>31-12-20</w:t>
            </w:r>
            <w:r w:rsidR="00C83F4C">
              <w:t>20</w:t>
            </w:r>
          </w:p>
        </w:tc>
      </w:tr>
      <w:tr w:rsidR="00E57D85" w:rsidRPr="000504BD" w14:paraId="647143FC" w14:textId="77777777" w:rsidTr="000504BD">
        <w:trPr>
          <w:trHeight w:val="255"/>
          <w:jc w:val="center"/>
        </w:trPr>
        <w:tc>
          <w:tcPr>
            <w:tcW w:w="3642" w:type="dxa"/>
            <w:tcBorders>
              <w:top w:val="single" w:sz="4" w:space="0" w:color="auto"/>
              <w:bottom w:val="single" w:sz="2" w:space="0" w:color="auto"/>
            </w:tcBorders>
            <w:shd w:val="clear" w:color="auto" w:fill="auto"/>
            <w:vAlign w:val="center"/>
          </w:tcPr>
          <w:p w14:paraId="271264AB" w14:textId="77777777" w:rsidR="00E57D85" w:rsidRPr="000504BD" w:rsidRDefault="00E57D85" w:rsidP="000504BD">
            <w:pPr>
              <w:pStyle w:val="cuatexto"/>
            </w:pPr>
            <w:r w:rsidRPr="000504BD">
              <w:t>Ayuntamiento</w:t>
            </w:r>
          </w:p>
        </w:tc>
        <w:tc>
          <w:tcPr>
            <w:tcW w:w="2109" w:type="dxa"/>
            <w:tcBorders>
              <w:top w:val="single" w:sz="4" w:space="0" w:color="auto"/>
              <w:bottom w:val="single" w:sz="2" w:space="0" w:color="auto"/>
            </w:tcBorders>
            <w:shd w:val="clear" w:color="auto" w:fill="auto"/>
            <w:vAlign w:val="center"/>
          </w:tcPr>
          <w:p w14:paraId="07ACBD2E" w14:textId="77777777" w:rsidR="00E57D85" w:rsidRPr="000504BD" w:rsidRDefault="00C83F4C" w:rsidP="000504BD">
            <w:pPr>
              <w:pStyle w:val="cuatexto"/>
              <w:jc w:val="right"/>
            </w:pPr>
            <w:r w:rsidRPr="000504BD">
              <w:t>220.711.844</w:t>
            </w:r>
          </w:p>
        </w:tc>
        <w:tc>
          <w:tcPr>
            <w:tcW w:w="1900" w:type="dxa"/>
            <w:tcBorders>
              <w:top w:val="single" w:sz="4" w:space="0" w:color="auto"/>
              <w:bottom w:val="single" w:sz="2" w:space="0" w:color="auto"/>
            </w:tcBorders>
            <w:shd w:val="clear" w:color="auto" w:fill="auto"/>
            <w:vAlign w:val="center"/>
          </w:tcPr>
          <w:p w14:paraId="08E24503" w14:textId="77777777" w:rsidR="00E57D85" w:rsidRPr="000504BD" w:rsidRDefault="00C83F4C" w:rsidP="000504BD">
            <w:pPr>
              <w:pStyle w:val="cuatexto"/>
              <w:jc w:val="right"/>
            </w:pPr>
            <w:r w:rsidRPr="000504BD">
              <w:t>20</w:t>
            </w:r>
            <w:r w:rsidR="00E57D85" w:rsidRPr="000504BD">
              <w:t>7.</w:t>
            </w:r>
            <w:r w:rsidRPr="000504BD">
              <w:t>711.486</w:t>
            </w:r>
          </w:p>
        </w:tc>
        <w:tc>
          <w:tcPr>
            <w:tcW w:w="1320" w:type="dxa"/>
            <w:tcBorders>
              <w:top w:val="single" w:sz="4" w:space="0" w:color="auto"/>
              <w:bottom w:val="single" w:sz="2" w:space="0" w:color="auto"/>
            </w:tcBorders>
            <w:shd w:val="clear" w:color="auto" w:fill="auto"/>
            <w:vAlign w:val="center"/>
          </w:tcPr>
          <w:p w14:paraId="6B7E3983" w14:textId="72009510" w:rsidR="00E57D85" w:rsidRPr="000504BD" w:rsidRDefault="00E57D85" w:rsidP="000278DA">
            <w:pPr>
              <w:pStyle w:val="cuatexto"/>
              <w:jc w:val="right"/>
            </w:pPr>
            <w:r w:rsidRPr="000278DA">
              <w:rPr>
                <w:color w:val="000000" w:themeColor="text1"/>
              </w:rPr>
              <w:t>1.</w:t>
            </w:r>
            <w:r w:rsidR="000278DA">
              <w:rPr>
                <w:color w:val="000000" w:themeColor="text1"/>
              </w:rPr>
              <w:t>7</w:t>
            </w:r>
            <w:r w:rsidR="000278DA" w:rsidRPr="000278DA">
              <w:rPr>
                <w:color w:val="000000" w:themeColor="text1"/>
              </w:rPr>
              <w:t>21</w:t>
            </w:r>
            <w:r w:rsidR="000278DA">
              <w:rPr>
                <w:color w:val="000000" w:themeColor="text1"/>
              </w:rPr>
              <w:t>(*)</w:t>
            </w:r>
          </w:p>
        </w:tc>
      </w:tr>
      <w:tr w:rsidR="00E57D85" w:rsidRPr="000504BD" w14:paraId="22BFA94B" w14:textId="77777777" w:rsidTr="000504BD">
        <w:trPr>
          <w:trHeight w:val="255"/>
          <w:jc w:val="center"/>
        </w:trPr>
        <w:tc>
          <w:tcPr>
            <w:tcW w:w="3642" w:type="dxa"/>
            <w:tcBorders>
              <w:top w:val="single" w:sz="2" w:space="0" w:color="auto"/>
              <w:bottom w:val="single" w:sz="2" w:space="0" w:color="auto"/>
            </w:tcBorders>
            <w:shd w:val="clear" w:color="auto" w:fill="auto"/>
            <w:vAlign w:val="center"/>
          </w:tcPr>
          <w:p w14:paraId="6849FBE0" w14:textId="77777777" w:rsidR="00E57D85" w:rsidRPr="000504BD" w:rsidRDefault="00E57D85" w:rsidP="000504BD">
            <w:pPr>
              <w:pStyle w:val="cuatexto"/>
            </w:pPr>
            <w:r w:rsidRPr="000504BD">
              <w:t>Escuelas Infantiles</w:t>
            </w:r>
          </w:p>
        </w:tc>
        <w:tc>
          <w:tcPr>
            <w:tcW w:w="2109" w:type="dxa"/>
            <w:tcBorders>
              <w:top w:val="single" w:sz="2" w:space="0" w:color="auto"/>
              <w:bottom w:val="single" w:sz="2" w:space="0" w:color="auto"/>
            </w:tcBorders>
            <w:shd w:val="clear" w:color="auto" w:fill="auto"/>
            <w:vAlign w:val="center"/>
          </w:tcPr>
          <w:p w14:paraId="7950BEB3" w14:textId="77777777" w:rsidR="00E57D85" w:rsidRPr="000504BD" w:rsidRDefault="00C83F4C" w:rsidP="000504BD">
            <w:pPr>
              <w:pStyle w:val="cuatexto"/>
              <w:jc w:val="right"/>
            </w:pPr>
            <w:r w:rsidRPr="000504BD">
              <w:t>8.257.375</w:t>
            </w:r>
          </w:p>
        </w:tc>
        <w:tc>
          <w:tcPr>
            <w:tcW w:w="1900" w:type="dxa"/>
            <w:tcBorders>
              <w:top w:val="single" w:sz="2" w:space="0" w:color="auto"/>
              <w:bottom w:val="single" w:sz="2" w:space="0" w:color="auto"/>
            </w:tcBorders>
            <w:shd w:val="clear" w:color="auto" w:fill="auto"/>
            <w:vAlign w:val="center"/>
          </w:tcPr>
          <w:p w14:paraId="29B0E2AC" w14:textId="77777777" w:rsidR="00E57D85" w:rsidRPr="000504BD" w:rsidRDefault="00C83F4C" w:rsidP="000504BD">
            <w:pPr>
              <w:pStyle w:val="cuatexto"/>
              <w:jc w:val="right"/>
            </w:pPr>
            <w:r w:rsidRPr="000504BD">
              <w:t>8.750.971</w:t>
            </w:r>
          </w:p>
        </w:tc>
        <w:tc>
          <w:tcPr>
            <w:tcW w:w="1320" w:type="dxa"/>
            <w:tcBorders>
              <w:top w:val="single" w:sz="2" w:space="0" w:color="auto"/>
              <w:bottom w:val="single" w:sz="2" w:space="0" w:color="auto"/>
            </w:tcBorders>
            <w:shd w:val="clear" w:color="auto" w:fill="auto"/>
            <w:vAlign w:val="center"/>
          </w:tcPr>
          <w:p w14:paraId="01F4ADE4" w14:textId="138BA260" w:rsidR="00E57D85" w:rsidRPr="000504BD" w:rsidRDefault="00E57D85" w:rsidP="000504BD">
            <w:pPr>
              <w:pStyle w:val="cuatexto"/>
              <w:jc w:val="right"/>
            </w:pPr>
            <w:r w:rsidRPr="000504BD">
              <w:t>2</w:t>
            </w:r>
            <w:r w:rsidR="007A7136" w:rsidRPr="000504BD">
              <w:t>30</w:t>
            </w:r>
          </w:p>
        </w:tc>
      </w:tr>
      <w:tr w:rsidR="00E57D85" w:rsidRPr="000504BD" w14:paraId="4A4B3EF6" w14:textId="77777777" w:rsidTr="000504BD">
        <w:trPr>
          <w:trHeight w:val="255"/>
          <w:jc w:val="center"/>
        </w:trPr>
        <w:tc>
          <w:tcPr>
            <w:tcW w:w="3642" w:type="dxa"/>
            <w:tcBorders>
              <w:top w:val="single" w:sz="2" w:space="0" w:color="auto"/>
              <w:bottom w:val="single" w:sz="2" w:space="0" w:color="auto"/>
            </w:tcBorders>
            <w:shd w:val="clear" w:color="auto" w:fill="auto"/>
            <w:vAlign w:val="center"/>
          </w:tcPr>
          <w:p w14:paraId="2DCE7532" w14:textId="77777777" w:rsidR="00E57D85" w:rsidRPr="000504BD" w:rsidRDefault="00E57D85" w:rsidP="000504BD">
            <w:pPr>
              <w:pStyle w:val="cuatexto"/>
            </w:pPr>
            <w:r w:rsidRPr="000504BD">
              <w:t>Gerencia de Urbanismo</w:t>
            </w:r>
          </w:p>
        </w:tc>
        <w:tc>
          <w:tcPr>
            <w:tcW w:w="2109" w:type="dxa"/>
            <w:tcBorders>
              <w:top w:val="single" w:sz="2" w:space="0" w:color="auto"/>
              <w:bottom w:val="single" w:sz="2" w:space="0" w:color="auto"/>
            </w:tcBorders>
            <w:shd w:val="clear" w:color="auto" w:fill="auto"/>
            <w:vAlign w:val="center"/>
          </w:tcPr>
          <w:p w14:paraId="6472CC90" w14:textId="77777777" w:rsidR="00E57D85" w:rsidRPr="000504BD" w:rsidRDefault="00C83F4C" w:rsidP="000504BD">
            <w:pPr>
              <w:pStyle w:val="cuatexto"/>
              <w:jc w:val="right"/>
            </w:pPr>
            <w:r w:rsidRPr="000504BD">
              <w:t>9.971.865</w:t>
            </w:r>
          </w:p>
        </w:tc>
        <w:tc>
          <w:tcPr>
            <w:tcW w:w="1900" w:type="dxa"/>
            <w:tcBorders>
              <w:top w:val="single" w:sz="2" w:space="0" w:color="auto"/>
              <w:bottom w:val="single" w:sz="2" w:space="0" w:color="auto"/>
            </w:tcBorders>
            <w:shd w:val="clear" w:color="auto" w:fill="auto"/>
            <w:vAlign w:val="center"/>
          </w:tcPr>
          <w:p w14:paraId="231EA281" w14:textId="77777777" w:rsidR="00E57D85" w:rsidRPr="000504BD" w:rsidRDefault="00C83F4C" w:rsidP="000504BD">
            <w:pPr>
              <w:pStyle w:val="cuatexto"/>
              <w:jc w:val="right"/>
            </w:pPr>
            <w:r w:rsidRPr="000504BD">
              <w:t>6.090.706</w:t>
            </w:r>
          </w:p>
        </w:tc>
        <w:tc>
          <w:tcPr>
            <w:tcW w:w="1320" w:type="dxa"/>
            <w:tcBorders>
              <w:top w:val="single" w:sz="2" w:space="0" w:color="auto"/>
              <w:bottom w:val="single" w:sz="2" w:space="0" w:color="auto"/>
            </w:tcBorders>
            <w:shd w:val="clear" w:color="auto" w:fill="auto"/>
            <w:vAlign w:val="center"/>
          </w:tcPr>
          <w:p w14:paraId="694D01CF" w14:textId="6941878A" w:rsidR="00E57D85" w:rsidRPr="000504BD" w:rsidRDefault="00E57D85" w:rsidP="000278DA">
            <w:pPr>
              <w:pStyle w:val="cuatexto"/>
              <w:jc w:val="right"/>
            </w:pPr>
            <w:r w:rsidRPr="000504BD">
              <w:t>2</w:t>
            </w:r>
            <w:r w:rsidR="000278DA">
              <w:t>6</w:t>
            </w:r>
          </w:p>
        </w:tc>
      </w:tr>
      <w:tr w:rsidR="00E57D85" w:rsidRPr="000504BD" w14:paraId="457A1F1C" w14:textId="77777777" w:rsidTr="000504BD">
        <w:trPr>
          <w:trHeight w:val="255"/>
          <w:jc w:val="center"/>
        </w:trPr>
        <w:tc>
          <w:tcPr>
            <w:tcW w:w="3642" w:type="dxa"/>
            <w:tcBorders>
              <w:top w:val="single" w:sz="2" w:space="0" w:color="auto"/>
              <w:bottom w:val="single" w:sz="4" w:space="0" w:color="auto"/>
            </w:tcBorders>
            <w:shd w:val="clear" w:color="auto" w:fill="auto"/>
            <w:vAlign w:val="center"/>
          </w:tcPr>
          <w:p w14:paraId="43BB3843" w14:textId="77777777" w:rsidR="00E57D85" w:rsidRPr="000504BD" w:rsidRDefault="00E57D85" w:rsidP="000504BD">
            <w:pPr>
              <w:pStyle w:val="cuatexto"/>
            </w:pPr>
            <w:r w:rsidRPr="000504BD">
              <w:t xml:space="preserve">- Ajustes de consolidación </w:t>
            </w:r>
          </w:p>
        </w:tc>
        <w:tc>
          <w:tcPr>
            <w:tcW w:w="2109" w:type="dxa"/>
            <w:tcBorders>
              <w:top w:val="single" w:sz="2" w:space="0" w:color="auto"/>
              <w:bottom w:val="single" w:sz="4" w:space="0" w:color="auto"/>
            </w:tcBorders>
            <w:shd w:val="clear" w:color="auto" w:fill="auto"/>
            <w:vAlign w:val="center"/>
          </w:tcPr>
          <w:p w14:paraId="006A3477" w14:textId="77777777" w:rsidR="00E57D85" w:rsidRPr="000504BD" w:rsidRDefault="00E57D85" w:rsidP="000504BD">
            <w:pPr>
              <w:pStyle w:val="cuatexto"/>
              <w:jc w:val="right"/>
            </w:pPr>
            <w:r w:rsidRPr="000504BD">
              <w:t>-</w:t>
            </w:r>
            <w:r w:rsidR="00C83F4C" w:rsidRPr="000504BD">
              <w:t>12.169.045</w:t>
            </w:r>
          </w:p>
        </w:tc>
        <w:tc>
          <w:tcPr>
            <w:tcW w:w="1900" w:type="dxa"/>
            <w:tcBorders>
              <w:top w:val="single" w:sz="2" w:space="0" w:color="auto"/>
              <w:bottom w:val="single" w:sz="4" w:space="0" w:color="auto"/>
            </w:tcBorders>
            <w:shd w:val="clear" w:color="auto" w:fill="auto"/>
            <w:vAlign w:val="center"/>
          </w:tcPr>
          <w:p w14:paraId="056B6FB5" w14:textId="77777777" w:rsidR="00E57D85" w:rsidRPr="000504BD" w:rsidRDefault="00E57D85" w:rsidP="000504BD">
            <w:pPr>
              <w:pStyle w:val="cuatexto"/>
              <w:jc w:val="right"/>
            </w:pPr>
            <w:r w:rsidRPr="000504BD">
              <w:t>-</w:t>
            </w:r>
            <w:r w:rsidR="00C83F4C" w:rsidRPr="000504BD">
              <w:t>12.169.045</w:t>
            </w:r>
          </w:p>
        </w:tc>
        <w:tc>
          <w:tcPr>
            <w:tcW w:w="1320" w:type="dxa"/>
            <w:tcBorders>
              <w:top w:val="single" w:sz="2" w:space="0" w:color="auto"/>
              <w:bottom w:val="single" w:sz="4" w:space="0" w:color="auto"/>
            </w:tcBorders>
            <w:shd w:val="clear" w:color="auto" w:fill="auto"/>
            <w:vAlign w:val="center"/>
          </w:tcPr>
          <w:p w14:paraId="05A92842" w14:textId="77777777" w:rsidR="00E57D85" w:rsidRPr="000504BD" w:rsidRDefault="00040424" w:rsidP="000504BD">
            <w:pPr>
              <w:pStyle w:val="cuatexto"/>
              <w:jc w:val="right"/>
            </w:pPr>
            <w:r w:rsidRPr="000504BD">
              <w:t>-</w:t>
            </w:r>
          </w:p>
        </w:tc>
      </w:tr>
      <w:tr w:rsidR="00E57D85" w:rsidRPr="00667DFF" w14:paraId="013E7727" w14:textId="77777777" w:rsidTr="000504BD">
        <w:trPr>
          <w:trHeight w:val="255"/>
          <w:jc w:val="center"/>
        </w:trPr>
        <w:tc>
          <w:tcPr>
            <w:tcW w:w="3642" w:type="dxa"/>
            <w:tcBorders>
              <w:top w:val="single" w:sz="4" w:space="0" w:color="auto"/>
              <w:bottom w:val="single" w:sz="4" w:space="0" w:color="auto"/>
            </w:tcBorders>
            <w:shd w:val="clear" w:color="auto" w:fill="FABF8F" w:themeFill="accent6" w:themeFillTint="99"/>
            <w:vAlign w:val="center"/>
          </w:tcPr>
          <w:p w14:paraId="79085966" w14:textId="77777777" w:rsidR="00E57D85" w:rsidRPr="00667DFF" w:rsidRDefault="00E57D85" w:rsidP="00C04526">
            <w:pPr>
              <w:pStyle w:val="cuadroCabe"/>
            </w:pPr>
            <w:r w:rsidRPr="00667DFF">
              <w:t>Total consolidado</w:t>
            </w:r>
          </w:p>
        </w:tc>
        <w:tc>
          <w:tcPr>
            <w:tcW w:w="2109" w:type="dxa"/>
            <w:tcBorders>
              <w:top w:val="single" w:sz="4" w:space="0" w:color="auto"/>
              <w:bottom w:val="single" w:sz="4" w:space="0" w:color="auto"/>
            </w:tcBorders>
            <w:shd w:val="clear" w:color="auto" w:fill="FABF8F" w:themeFill="accent6" w:themeFillTint="99"/>
            <w:vAlign w:val="center"/>
          </w:tcPr>
          <w:p w14:paraId="505A9FD4" w14:textId="77777777" w:rsidR="00E57D85" w:rsidRPr="00667DFF" w:rsidRDefault="00C83F4C" w:rsidP="000504BD">
            <w:pPr>
              <w:pStyle w:val="cuadroCabe"/>
              <w:jc w:val="right"/>
            </w:pPr>
            <w:r>
              <w:t>226.772.039</w:t>
            </w:r>
          </w:p>
        </w:tc>
        <w:tc>
          <w:tcPr>
            <w:tcW w:w="1900" w:type="dxa"/>
            <w:tcBorders>
              <w:top w:val="single" w:sz="4" w:space="0" w:color="auto"/>
              <w:bottom w:val="single" w:sz="4" w:space="0" w:color="auto"/>
            </w:tcBorders>
            <w:shd w:val="clear" w:color="auto" w:fill="FABF8F" w:themeFill="accent6" w:themeFillTint="99"/>
            <w:vAlign w:val="center"/>
          </w:tcPr>
          <w:p w14:paraId="3FB278EF" w14:textId="77777777" w:rsidR="00E57D85" w:rsidRPr="00667DFF" w:rsidRDefault="00E57D85" w:rsidP="000504BD">
            <w:pPr>
              <w:pStyle w:val="cuadroCabe"/>
              <w:jc w:val="right"/>
            </w:pPr>
            <w:r w:rsidRPr="00667DFF">
              <w:t xml:space="preserve">  2</w:t>
            </w:r>
            <w:r w:rsidR="00C83F4C">
              <w:t>1</w:t>
            </w:r>
            <w:r w:rsidRPr="00667DFF">
              <w:t>0.38</w:t>
            </w:r>
            <w:r w:rsidR="00C83F4C">
              <w:t>4</w:t>
            </w:r>
            <w:r w:rsidRPr="00667DFF">
              <w:t>.</w:t>
            </w:r>
            <w:r w:rsidR="00C83F4C">
              <w:t>11</w:t>
            </w:r>
            <w:r w:rsidRPr="00667DFF">
              <w:t>8</w:t>
            </w:r>
          </w:p>
        </w:tc>
        <w:tc>
          <w:tcPr>
            <w:tcW w:w="1320" w:type="dxa"/>
            <w:tcBorders>
              <w:top w:val="single" w:sz="4" w:space="0" w:color="auto"/>
              <w:bottom w:val="single" w:sz="4" w:space="0" w:color="auto"/>
            </w:tcBorders>
            <w:shd w:val="clear" w:color="auto" w:fill="FABF8F" w:themeFill="accent6" w:themeFillTint="99"/>
            <w:vAlign w:val="center"/>
          </w:tcPr>
          <w:p w14:paraId="3CD63866" w14:textId="4E03C3BB" w:rsidR="00E57D85" w:rsidRPr="00667DFF" w:rsidRDefault="000278DA" w:rsidP="000278DA">
            <w:pPr>
              <w:pStyle w:val="cuadroCabe"/>
              <w:jc w:val="right"/>
            </w:pPr>
            <w:r>
              <w:t>1.977</w:t>
            </w:r>
            <w:r w:rsidR="00E57D85" w:rsidRPr="00667DFF">
              <w:t xml:space="preserve">  </w:t>
            </w:r>
          </w:p>
        </w:tc>
      </w:tr>
    </w:tbl>
    <w:p w14:paraId="780AA370" w14:textId="2B8E1D21" w:rsidR="000278DA" w:rsidRPr="007B4084" w:rsidRDefault="000278DA" w:rsidP="007B4084">
      <w:pPr>
        <w:spacing w:before="60" w:after="0" w:line="276" w:lineRule="auto"/>
        <w:ind w:firstLine="0"/>
        <w:rPr>
          <w:rFonts w:ascii="Arial" w:hAnsi="Arial" w:cs="Arial"/>
          <w:color w:val="000000" w:themeColor="text1"/>
          <w:spacing w:val="6"/>
          <w:sz w:val="16"/>
          <w:szCs w:val="16"/>
        </w:rPr>
      </w:pPr>
      <w:r w:rsidRPr="007B4084">
        <w:rPr>
          <w:rFonts w:ascii="Arial" w:hAnsi="Arial" w:cs="Arial"/>
          <w:color w:val="000000" w:themeColor="text1"/>
          <w:spacing w:val="6"/>
          <w:sz w:val="16"/>
          <w:szCs w:val="16"/>
        </w:rPr>
        <w:t xml:space="preserve">(*) No </w:t>
      </w:r>
      <w:proofErr w:type="spellStart"/>
      <w:r w:rsidRPr="007B4084">
        <w:rPr>
          <w:rFonts w:ascii="Arial" w:hAnsi="Arial" w:cs="Arial"/>
          <w:color w:val="000000" w:themeColor="text1"/>
          <w:spacing w:val="6"/>
          <w:sz w:val="16"/>
          <w:szCs w:val="16"/>
        </w:rPr>
        <w:t>incluímos</w:t>
      </w:r>
      <w:proofErr w:type="spellEnd"/>
      <w:r w:rsidRPr="007B4084">
        <w:rPr>
          <w:rFonts w:ascii="Arial" w:hAnsi="Arial" w:cs="Arial"/>
          <w:color w:val="000000" w:themeColor="text1"/>
          <w:spacing w:val="6"/>
          <w:sz w:val="16"/>
          <w:szCs w:val="16"/>
        </w:rPr>
        <w:t xml:space="preserve"> 100 alumnos de la Escuela Taller que están en la fase II de su formación y figuran de alta en la Seguridad Social</w:t>
      </w:r>
    </w:p>
    <w:p w14:paraId="546DBB54" w14:textId="6F1E4A05" w:rsidR="00E57D85" w:rsidRPr="00F7058F" w:rsidRDefault="00E57D85" w:rsidP="00E57D85">
      <w:pPr>
        <w:spacing w:before="180" w:after="120" w:line="276" w:lineRule="auto"/>
        <w:ind w:firstLine="284"/>
        <w:rPr>
          <w:color w:val="000000" w:themeColor="text1"/>
          <w:spacing w:val="6"/>
          <w:sz w:val="26"/>
          <w:szCs w:val="26"/>
        </w:rPr>
      </w:pPr>
      <w:r w:rsidRPr="00F7058F">
        <w:rPr>
          <w:color w:val="000000" w:themeColor="text1"/>
          <w:spacing w:val="6"/>
          <w:sz w:val="26"/>
          <w:szCs w:val="26"/>
        </w:rPr>
        <w:t>En 20</w:t>
      </w:r>
      <w:r w:rsidR="00C83F4C">
        <w:rPr>
          <w:color w:val="000000" w:themeColor="text1"/>
          <w:spacing w:val="6"/>
          <w:sz w:val="26"/>
          <w:szCs w:val="26"/>
        </w:rPr>
        <w:t>20</w:t>
      </w:r>
      <w:r w:rsidRPr="00F7058F">
        <w:rPr>
          <w:color w:val="000000" w:themeColor="text1"/>
          <w:spacing w:val="6"/>
          <w:sz w:val="26"/>
          <w:szCs w:val="26"/>
        </w:rPr>
        <w:t xml:space="preserve">, el ayuntamiento aportó </w:t>
      </w:r>
      <w:r w:rsidR="008D3EBF">
        <w:rPr>
          <w:color w:val="000000" w:themeColor="text1"/>
          <w:spacing w:val="6"/>
          <w:sz w:val="26"/>
          <w:szCs w:val="26"/>
        </w:rPr>
        <w:t>7,25</w:t>
      </w:r>
      <w:r w:rsidRPr="00F7058F">
        <w:rPr>
          <w:color w:val="000000" w:themeColor="text1"/>
          <w:spacing w:val="6"/>
          <w:sz w:val="26"/>
          <w:szCs w:val="26"/>
        </w:rPr>
        <w:t xml:space="preserve"> millones a Escuelas Infantiles y </w:t>
      </w:r>
      <w:r w:rsidR="008D3EBF">
        <w:rPr>
          <w:color w:val="000000" w:themeColor="text1"/>
          <w:spacing w:val="6"/>
          <w:sz w:val="26"/>
          <w:szCs w:val="26"/>
        </w:rPr>
        <w:t>4,</w:t>
      </w:r>
      <w:r w:rsidR="00846D4A">
        <w:rPr>
          <w:color w:val="000000" w:themeColor="text1"/>
          <w:spacing w:val="6"/>
          <w:sz w:val="26"/>
          <w:szCs w:val="26"/>
        </w:rPr>
        <w:t>91</w:t>
      </w:r>
      <w:r w:rsidRPr="00F7058F">
        <w:rPr>
          <w:color w:val="000000" w:themeColor="text1"/>
          <w:spacing w:val="6"/>
          <w:sz w:val="26"/>
          <w:szCs w:val="26"/>
        </w:rPr>
        <w:t xml:space="preserve"> millones a Gerencia de Urbanismo.</w:t>
      </w:r>
    </w:p>
    <w:p w14:paraId="10B86D25" w14:textId="77777777" w:rsidR="00E57D85" w:rsidRPr="00667DFF" w:rsidRDefault="00E57D85" w:rsidP="00E57D85">
      <w:pPr>
        <w:numPr>
          <w:ilvl w:val="0"/>
          <w:numId w:val="2"/>
        </w:numPr>
        <w:tabs>
          <w:tab w:val="clear" w:pos="1948"/>
          <w:tab w:val="num" w:pos="360"/>
          <w:tab w:val="left" w:pos="480"/>
          <w:tab w:val="num" w:pos="600"/>
          <w:tab w:val="num" w:pos="720"/>
          <w:tab w:val="num" w:pos="1320"/>
          <w:tab w:val="num" w:pos="1637"/>
        </w:tabs>
        <w:spacing w:after="240"/>
        <w:ind w:left="0" w:firstLine="289"/>
        <w:rPr>
          <w:spacing w:val="6"/>
          <w:sz w:val="26"/>
          <w:szCs w:val="26"/>
        </w:rPr>
      </w:pPr>
      <w:r w:rsidRPr="00667DFF">
        <w:rPr>
          <w:spacing w:val="6"/>
          <w:sz w:val="26"/>
          <w:szCs w:val="26"/>
        </w:rPr>
        <w:t>Sociedades mercantiles:</w:t>
      </w:r>
    </w:p>
    <w:tbl>
      <w:tblPr>
        <w:tblW w:w="5000" w:type="pct"/>
        <w:tblCellMar>
          <w:top w:w="28" w:type="dxa"/>
          <w:left w:w="80" w:type="dxa"/>
          <w:right w:w="80" w:type="dxa"/>
        </w:tblCellMar>
        <w:tblLook w:val="0000" w:firstRow="0" w:lastRow="0" w:firstColumn="0" w:lastColumn="0" w:noHBand="0" w:noVBand="0"/>
      </w:tblPr>
      <w:tblGrid>
        <w:gridCol w:w="2519"/>
        <w:gridCol w:w="299"/>
        <w:gridCol w:w="1292"/>
        <w:gridCol w:w="1499"/>
        <w:gridCol w:w="1591"/>
        <w:gridCol w:w="1589"/>
      </w:tblGrid>
      <w:tr w:rsidR="00E57D85" w:rsidRPr="00667DFF" w14:paraId="659D613C" w14:textId="77777777" w:rsidTr="00543B12">
        <w:trPr>
          <w:trHeight w:val="397"/>
        </w:trPr>
        <w:tc>
          <w:tcPr>
            <w:tcW w:w="1433" w:type="pct"/>
            <w:tcBorders>
              <w:top w:val="single" w:sz="4" w:space="0" w:color="auto"/>
              <w:bottom w:val="single" w:sz="4" w:space="0" w:color="auto"/>
            </w:tcBorders>
            <w:shd w:val="clear" w:color="auto" w:fill="FABF8F" w:themeFill="accent6" w:themeFillTint="99"/>
            <w:vAlign w:val="center"/>
          </w:tcPr>
          <w:p w14:paraId="0E3FEB67" w14:textId="77777777" w:rsidR="00E57D85" w:rsidRPr="00667DFF" w:rsidRDefault="00E57D85" w:rsidP="000504BD">
            <w:pPr>
              <w:pStyle w:val="cuadroCabe"/>
            </w:pPr>
            <w:r w:rsidRPr="00667DFF">
              <w:t>Sociedad pública</w:t>
            </w:r>
          </w:p>
        </w:tc>
        <w:tc>
          <w:tcPr>
            <w:tcW w:w="905" w:type="pct"/>
            <w:gridSpan w:val="2"/>
            <w:tcBorders>
              <w:top w:val="single" w:sz="4" w:space="0" w:color="auto"/>
              <w:bottom w:val="single" w:sz="4" w:space="0" w:color="auto"/>
            </w:tcBorders>
            <w:shd w:val="clear" w:color="auto" w:fill="FABF8F" w:themeFill="accent6" w:themeFillTint="99"/>
            <w:vAlign w:val="center"/>
          </w:tcPr>
          <w:p w14:paraId="4536826B" w14:textId="77777777" w:rsidR="00E57D85" w:rsidRPr="00667DFF" w:rsidRDefault="00E57D85" w:rsidP="000504BD">
            <w:pPr>
              <w:pStyle w:val="cuadroCabe"/>
              <w:jc w:val="right"/>
            </w:pPr>
            <w:r w:rsidRPr="00667DFF">
              <w:t>Ingresos</w:t>
            </w:r>
          </w:p>
        </w:tc>
        <w:tc>
          <w:tcPr>
            <w:tcW w:w="853" w:type="pct"/>
            <w:tcBorders>
              <w:top w:val="single" w:sz="4" w:space="0" w:color="auto"/>
              <w:bottom w:val="single" w:sz="4" w:space="0" w:color="auto"/>
            </w:tcBorders>
            <w:shd w:val="clear" w:color="auto" w:fill="FABF8F" w:themeFill="accent6" w:themeFillTint="99"/>
            <w:vAlign w:val="center"/>
          </w:tcPr>
          <w:p w14:paraId="57361EF5" w14:textId="77777777" w:rsidR="00E57D85" w:rsidRPr="00667DFF" w:rsidRDefault="00E57D85" w:rsidP="000504BD">
            <w:pPr>
              <w:pStyle w:val="cuadroCabe"/>
              <w:jc w:val="right"/>
            </w:pPr>
            <w:r w:rsidRPr="00667DFF">
              <w:t>Gastos</w:t>
            </w:r>
          </w:p>
        </w:tc>
        <w:tc>
          <w:tcPr>
            <w:tcW w:w="905" w:type="pct"/>
            <w:tcBorders>
              <w:top w:val="single" w:sz="4" w:space="0" w:color="auto"/>
              <w:bottom w:val="single" w:sz="4" w:space="0" w:color="auto"/>
            </w:tcBorders>
            <w:shd w:val="clear" w:color="auto" w:fill="FABF8F" w:themeFill="accent6" w:themeFillTint="99"/>
            <w:vAlign w:val="center"/>
          </w:tcPr>
          <w:p w14:paraId="524E7FE9" w14:textId="77777777" w:rsidR="00E57D85" w:rsidRPr="00667DFF" w:rsidRDefault="00E57D85" w:rsidP="000504BD">
            <w:pPr>
              <w:pStyle w:val="cuadroCabe"/>
              <w:jc w:val="right"/>
            </w:pPr>
            <w:r w:rsidRPr="00667DFF">
              <w:t>Resultado del ejercicio</w:t>
            </w:r>
          </w:p>
        </w:tc>
        <w:tc>
          <w:tcPr>
            <w:tcW w:w="904" w:type="pct"/>
            <w:tcBorders>
              <w:top w:val="single" w:sz="4" w:space="0" w:color="auto"/>
              <w:bottom w:val="single" w:sz="4" w:space="0" w:color="auto"/>
            </w:tcBorders>
            <w:shd w:val="clear" w:color="auto" w:fill="FABF8F" w:themeFill="accent6" w:themeFillTint="99"/>
            <w:vAlign w:val="center"/>
          </w:tcPr>
          <w:p w14:paraId="288DDE7E" w14:textId="77777777" w:rsidR="00E57D85" w:rsidRPr="00667DFF" w:rsidRDefault="00E57D85" w:rsidP="000504BD">
            <w:pPr>
              <w:pStyle w:val="cuadroCabe"/>
              <w:jc w:val="right"/>
            </w:pPr>
            <w:r w:rsidRPr="00667DFF">
              <w:t>Plantilla media 20</w:t>
            </w:r>
            <w:r w:rsidR="00E113EA">
              <w:t>20</w:t>
            </w:r>
          </w:p>
        </w:tc>
      </w:tr>
      <w:tr w:rsidR="00E57D85" w:rsidRPr="00667DFF" w14:paraId="62AA5FCE" w14:textId="77777777" w:rsidTr="000504BD">
        <w:trPr>
          <w:trHeight w:val="198"/>
        </w:trPr>
        <w:tc>
          <w:tcPr>
            <w:tcW w:w="1433" w:type="pct"/>
            <w:tcBorders>
              <w:top w:val="single" w:sz="4" w:space="0" w:color="auto"/>
              <w:bottom w:val="single" w:sz="2" w:space="0" w:color="auto"/>
            </w:tcBorders>
            <w:vAlign w:val="center"/>
          </w:tcPr>
          <w:p w14:paraId="61A8365A" w14:textId="77777777" w:rsidR="00E57D85" w:rsidRPr="00667DFF" w:rsidRDefault="00E57D85" w:rsidP="000504BD">
            <w:pPr>
              <w:pStyle w:val="cuatexto"/>
            </w:pPr>
            <w:proofErr w:type="spellStart"/>
            <w:r w:rsidRPr="00667DFF">
              <w:t>Comiruña</w:t>
            </w:r>
            <w:proofErr w:type="spellEnd"/>
            <w:r w:rsidRPr="00667DFF">
              <w:t>, S.A.</w:t>
            </w:r>
          </w:p>
        </w:tc>
        <w:tc>
          <w:tcPr>
            <w:tcW w:w="905" w:type="pct"/>
            <w:gridSpan w:val="2"/>
            <w:tcBorders>
              <w:top w:val="single" w:sz="4" w:space="0" w:color="auto"/>
              <w:bottom w:val="single" w:sz="2" w:space="0" w:color="auto"/>
            </w:tcBorders>
            <w:vAlign w:val="center"/>
          </w:tcPr>
          <w:p w14:paraId="0D3A08B2" w14:textId="77777777" w:rsidR="00E57D85" w:rsidRPr="00667DFF" w:rsidRDefault="00E113EA" w:rsidP="000504BD">
            <w:pPr>
              <w:pStyle w:val="cuatexto"/>
              <w:jc w:val="right"/>
            </w:pPr>
            <w:r>
              <w:t>459.486</w:t>
            </w:r>
          </w:p>
        </w:tc>
        <w:tc>
          <w:tcPr>
            <w:tcW w:w="853" w:type="pct"/>
            <w:tcBorders>
              <w:top w:val="single" w:sz="4" w:space="0" w:color="auto"/>
              <w:bottom w:val="single" w:sz="2" w:space="0" w:color="auto"/>
            </w:tcBorders>
            <w:vAlign w:val="center"/>
          </w:tcPr>
          <w:p w14:paraId="066C3AA8" w14:textId="77777777" w:rsidR="00E57D85" w:rsidRPr="00667DFF" w:rsidRDefault="00E113EA" w:rsidP="000504BD">
            <w:pPr>
              <w:pStyle w:val="cuatexto"/>
              <w:jc w:val="right"/>
            </w:pPr>
            <w:r w:rsidRPr="00CA4846">
              <w:t>4</w:t>
            </w:r>
            <w:r>
              <w:t>15.332</w:t>
            </w:r>
          </w:p>
        </w:tc>
        <w:tc>
          <w:tcPr>
            <w:tcW w:w="905" w:type="pct"/>
            <w:tcBorders>
              <w:top w:val="single" w:sz="4" w:space="0" w:color="auto"/>
              <w:bottom w:val="single" w:sz="2" w:space="0" w:color="auto"/>
            </w:tcBorders>
            <w:vAlign w:val="center"/>
          </w:tcPr>
          <w:p w14:paraId="0112F608" w14:textId="77777777" w:rsidR="00E57D85" w:rsidRPr="00667DFF" w:rsidRDefault="00E113EA" w:rsidP="000504BD">
            <w:pPr>
              <w:pStyle w:val="cuatexto"/>
              <w:jc w:val="right"/>
            </w:pPr>
            <w:r>
              <w:t>44.154</w:t>
            </w:r>
          </w:p>
        </w:tc>
        <w:tc>
          <w:tcPr>
            <w:tcW w:w="904" w:type="pct"/>
            <w:tcBorders>
              <w:top w:val="single" w:sz="4" w:space="0" w:color="auto"/>
              <w:bottom w:val="single" w:sz="2" w:space="0" w:color="auto"/>
            </w:tcBorders>
            <w:vAlign w:val="center"/>
          </w:tcPr>
          <w:p w14:paraId="4F7550D2" w14:textId="77777777" w:rsidR="00E57D85" w:rsidRPr="00667DFF" w:rsidRDefault="00E57D85" w:rsidP="000504BD">
            <w:pPr>
              <w:pStyle w:val="cuatexto"/>
              <w:jc w:val="right"/>
            </w:pPr>
            <w:r w:rsidRPr="00667DFF">
              <w:t>6</w:t>
            </w:r>
          </w:p>
        </w:tc>
      </w:tr>
      <w:tr w:rsidR="00E57D85" w:rsidRPr="00667DFF" w14:paraId="62F1255D" w14:textId="77777777" w:rsidTr="000504BD">
        <w:trPr>
          <w:trHeight w:val="198"/>
        </w:trPr>
        <w:tc>
          <w:tcPr>
            <w:tcW w:w="1433" w:type="pct"/>
            <w:tcBorders>
              <w:top w:val="single" w:sz="2" w:space="0" w:color="auto"/>
              <w:bottom w:val="single" w:sz="2" w:space="0" w:color="auto"/>
            </w:tcBorders>
            <w:vAlign w:val="center"/>
          </w:tcPr>
          <w:p w14:paraId="3D2A4D22" w14:textId="77777777" w:rsidR="00E57D85" w:rsidRPr="00667DFF" w:rsidRDefault="00E57D85" w:rsidP="000504BD">
            <w:pPr>
              <w:pStyle w:val="cuatexto"/>
            </w:pPr>
            <w:r w:rsidRPr="00667DFF">
              <w:t xml:space="preserve">Pamplona </w:t>
            </w:r>
            <w:proofErr w:type="spellStart"/>
            <w:r w:rsidRPr="00667DFF">
              <w:t>C.Histórico</w:t>
            </w:r>
            <w:proofErr w:type="spellEnd"/>
            <w:r w:rsidRPr="00667DFF">
              <w:t>, S.A.</w:t>
            </w:r>
          </w:p>
        </w:tc>
        <w:tc>
          <w:tcPr>
            <w:tcW w:w="905" w:type="pct"/>
            <w:gridSpan w:val="2"/>
            <w:tcBorders>
              <w:top w:val="single" w:sz="2" w:space="0" w:color="auto"/>
              <w:bottom w:val="single" w:sz="2" w:space="0" w:color="auto"/>
            </w:tcBorders>
            <w:vAlign w:val="center"/>
          </w:tcPr>
          <w:p w14:paraId="1ADDEF64" w14:textId="77777777" w:rsidR="00E57D85" w:rsidRPr="00667DFF" w:rsidRDefault="00E113EA" w:rsidP="000504BD">
            <w:pPr>
              <w:pStyle w:val="cuatexto"/>
              <w:jc w:val="right"/>
            </w:pPr>
            <w:r>
              <w:t>524.182</w:t>
            </w:r>
          </w:p>
        </w:tc>
        <w:tc>
          <w:tcPr>
            <w:tcW w:w="853" w:type="pct"/>
            <w:tcBorders>
              <w:top w:val="single" w:sz="2" w:space="0" w:color="auto"/>
              <w:bottom w:val="single" w:sz="2" w:space="0" w:color="auto"/>
            </w:tcBorders>
            <w:vAlign w:val="center"/>
          </w:tcPr>
          <w:p w14:paraId="4F35813B" w14:textId="77777777" w:rsidR="00E57D85" w:rsidRPr="00667DFF" w:rsidRDefault="00E113EA" w:rsidP="000504BD">
            <w:pPr>
              <w:pStyle w:val="cuatexto"/>
              <w:jc w:val="right"/>
            </w:pPr>
            <w:r w:rsidRPr="00CA4846">
              <w:t>1.</w:t>
            </w:r>
            <w:r>
              <w:t>036.858</w:t>
            </w:r>
          </w:p>
        </w:tc>
        <w:tc>
          <w:tcPr>
            <w:tcW w:w="905" w:type="pct"/>
            <w:tcBorders>
              <w:top w:val="single" w:sz="2" w:space="0" w:color="auto"/>
              <w:bottom w:val="single" w:sz="2" w:space="0" w:color="auto"/>
            </w:tcBorders>
            <w:vAlign w:val="center"/>
          </w:tcPr>
          <w:p w14:paraId="52AB8D39" w14:textId="77777777" w:rsidR="00E57D85" w:rsidRPr="00667DFF" w:rsidRDefault="00E113EA" w:rsidP="000504BD">
            <w:pPr>
              <w:pStyle w:val="cuatexto"/>
              <w:jc w:val="right"/>
            </w:pPr>
            <w:r>
              <w:t>-512.676</w:t>
            </w:r>
          </w:p>
        </w:tc>
        <w:tc>
          <w:tcPr>
            <w:tcW w:w="904" w:type="pct"/>
            <w:tcBorders>
              <w:top w:val="single" w:sz="2" w:space="0" w:color="auto"/>
              <w:bottom w:val="single" w:sz="2" w:space="0" w:color="auto"/>
            </w:tcBorders>
            <w:vAlign w:val="center"/>
          </w:tcPr>
          <w:p w14:paraId="1A55A6EA" w14:textId="77777777" w:rsidR="00E57D85" w:rsidRPr="00667DFF" w:rsidRDefault="00E57D85" w:rsidP="000504BD">
            <w:pPr>
              <w:pStyle w:val="cuatexto"/>
              <w:jc w:val="right"/>
            </w:pPr>
            <w:r w:rsidRPr="00667DFF">
              <w:t xml:space="preserve">3 </w:t>
            </w:r>
          </w:p>
        </w:tc>
      </w:tr>
      <w:tr w:rsidR="00E57D85" w:rsidRPr="00390F95" w14:paraId="473BBD47" w14:textId="77777777" w:rsidTr="000504BD">
        <w:trPr>
          <w:trHeight w:val="198"/>
        </w:trPr>
        <w:tc>
          <w:tcPr>
            <w:tcW w:w="1603" w:type="pct"/>
            <w:gridSpan w:val="2"/>
            <w:tcBorders>
              <w:top w:val="single" w:sz="2" w:space="0" w:color="auto"/>
              <w:bottom w:val="single" w:sz="2" w:space="0" w:color="auto"/>
            </w:tcBorders>
            <w:vAlign w:val="center"/>
          </w:tcPr>
          <w:p w14:paraId="58335021" w14:textId="0B2AAF02" w:rsidR="00E57D85" w:rsidRPr="00390F95" w:rsidRDefault="00E57D85" w:rsidP="000504BD">
            <w:pPr>
              <w:pStyle w:val="cuatexto"/>
              <w:rPr>
                <w:color w:val="000000" w:themeColor="text1"/>
              </w:rPr>
            </w:pPr>
            <w:r w:rsidRPr="00390F95">
              <w:rPr>
                <w:color w:val="000000" w:themeColor="text1"/>
              </w:rPr>
              <w:t xml:space="preserve">Operador Energético </w:t>
            </w:r>
            <w:proofErr w:type="spellStart"/>
            <w:r w:rsidRPr="00390F95">
              <w:rPr>
                <w:color w:val="000000" w:themeColor="text1"/>
              </w:rPr>
              <w:t>Mpal</w:t>
            </w:r>
            <w:proofErr w:type="spellEnd"/>
            <w:r w:rsidRPr="00390F95">
              <w:rPr>
                <w:color w:val="000000" w:themeColor="text1"/>
              </w:rPr>
              <w:t>. S.L.</w:t>
            </w:r>
          </w:p>
        </w:tc>
        <w:tc>
          <w:tcPr>
            <w:tcW w:w="735" w:type="pct"/>
            <w:tcBorders>
              <w:top w:val="single" w:sz="2" w:space="0" w:color="auto"/>
              <w:bottom w:val="single" w:sz="2" w:space="0" w:color="auto"/>
            </w:tcBorders>
            <w:vAlign w:val="center"/>
          </w:tcPr>
          <w:p w14:paraId="4395D8AE" w14:textId="01EA7F6C" w:rsidR="00E57D85" w:rsidRPr="00390F95" w:rsidRDefault="00390F95" w:rsidP="000504BD">
            <w:pPr>
              <w:pStyle w:val="cuatexto"/>
              <w:jc w:val="right"/>
              <w:rPr>
                <w:color w:val="000000" w:themeColor="text1"/>
              </w:rPr>
            </w:pPr>
            <w:r w:rsidRPr="00390F95">
              <w:rPr>
                <w:color w:val="000000" w:themeColor="text1"/>
              </w:rPr>
              <w:t>46.6</w:t>
            </w:r>
            <w:r w:rsidR="00846D4A">
              <w:rPr>
                <w:color w:val="000000" w:themeColor="text1"/>
              </w:rPr>
              <w:t>79</w:t>
            </w:r>
          </w:p>
        </w:tc>
        <w:tc>
          <w:tcPr>
            <w:tcW w:w="853" w:type="pct"/>
            <w:tcBorders>
              <w:top w:val="single" w:sz="2" w:space="0" w:color="auto"/>
              <w:bottom w:val="single" w:sz="2" w:space="0" w:color="auto"/>
            </w:tcBorders>
            <w:vAlign w:val="center"/>
          </w:tcPr>
          <w:p w14:paraId="66A66B1E" w14:textId="7295A9C4" w:rsidR="00E57D85" w:rsidRPr="00390F95" w:rsidRDefault="00390F95" w:rsidP="000504BD">
            <w:pPr>
              <w:pStyle w:val="cuatexto"/>
              <w:jc w:val="right"/>
              <w:rPr>
                <w:color w:val="000000" w:themeColor="text1"/>
              </w:rPr>
            </w:pPr>
            <w:r w:rsidRPr="00390F95">
              <w:rPr>
                <w:color w:val="000000" w:themeColor="text1"/>
              </w:rPr>
              <w:t>46.6</w:t>
            </w:r>
            <w:r w:rsidR="00846D4A">
              <w:rPr>
                <w:color w:val="000000" w:themeColor="text1"/>
              </w:rPr>
              <w:t>79</w:t>
            </w:r>
          </w:p>
        </w:tc>
        <w:tc>
          <w:tcPr>
            <w:tcW w:w="905" w:type="pct"/>
            <w:tcBorders>
              <w:top w:val="single" w:sz="2" w:space="0" w:color="auto"/>
              <w:bottom w:val="single" w:sz="2" w:space="0" w:color="auto"/>
            </w:tcBorders>
            <w:vAlign w:val="center"/>
          </w:tcPr>
          <w:p w14:paraId="19684AEC" w14:textId="77777777" w:rsidR="00E57D85" w:rsidRPr="00390F95" w:rsidRDefault="00E57D85" w:rsidP="000504BD">
            <w:pPr>
              <w:pStyle w:val="cuatexto"/>
              <w:jc w:val="right"/>
              <w:rPr>
                <w:color w:val="000000" w:themeColor="text1"/>
              </w:rPr>
            </w:pPr>
            <w:r w:rsidRPr="00390F95">
              <w:rPr>
                <w:color w:val="000000" w:themeColor="text1"/>
              </w:rPr>
              <w:t>-</w:t>
            </w:r>
          </w:p>
        </w:tc>
        <w:tc>
          <w:tcPr>
            <w:tcW w:w="904" w:type="pct"/>
            <w:tcBorders>
              <w:top w:val="single" w:sz="2" w:space="0" w:color="auto"/>
              <w:bottom w:val="single" w:sz="2" w:space="0" w:color="auto"/>
            </w:tcBorders>
            <w:vAlign w:val="center"/>
          </w:tcPr>
          <w:p w14:paraId="510EFE39" w14:textId="77777777" w:rsidR="00E57D85" w:rsidRPr="00390F95" w:rsidRDefault="00390F95" w:rsidP="000504BD">
            <w:pPr>
              <w:pStyle w:val="cuatexto"/>
              <w:jc w:val="right"/>
              <w:rPr>
                <w:color w:val="000000" w:themeColor="text1"/>
              </w:rPr>
            </w:pPr>
            <w:r w:rsidRPr="00390F95">
              <w:rPr>
                <w:color w:val="000000" w:themeColor="text1"/>
              </w:rPr>
              <w:t>1</w:t>
            </w:r>
          </w:p>
        </w:tc>
      </w:tr>
      <w:tr w:rsidR="00E57D85" w:rsidRPr="00667DFF" w14:paraId="54C4EA76" w14:textId="77777777" w:rsidTr="000504BD">
        <w:trPr>
          <w:trHeight w:val="198"/>
        </w:trPr>
        <w:tc>
          <w:tcPr>
            <w:tcW w:w="1433" w:type="pct"/>
            <w:tcBorders>
              <w:top w:val="single" w:sz="2" w:space="0" w:color="auto"/>
              <w:bottom w:val="single" w:sz="2" w:space="0" w:color="auto"/>
            </w:tcBorders>
            <w:vAlign w:val="center"/>
          </w:tcPr>
          <w:p w14:paraId="59D92E33" w14:textId="77777777" w:rsidR="00E57D85" w:rsidRPr="00667DFF" w:rsidRDefault="00E57D85" w:rsidP="000504BD">
            <w:pPr>
              <w:pStyle w:val="cuatexto"/>
            </w:pPr>
            <w:proofErr w:type="spellStart"/>
            <w:r w:rsidRPr="00667DFF">
              <w:t>Animsa</w:t>
            </w:r>
            <w:proofErr w:type="spellEnd"/>
          </w:p>
        </w:tc>
        <w:tc>
          <w:tcPr>
            <w:tcW w:w="905" w:type="pct"/>
            <w:gridSpan w:val="2"/>
            <w:tcBorders>
              <w:top w:val="single" w:sz="2" w:space="0" w:color="auto"/>
              <w:bottom w:val="single" w:sz="2" w:space="0" w:color="auto"/>
            </w:tcBorders>
            <w:vAlign w:val="center"/>
          </w:tcPr>
          <w:p w14:paraId="7BCE3975" w14:textId="77777777" w:rsidR="00E57D85" w:rsidRPr="00667DFF" w:rsidRDefault="00E113EA" w:rsidP="000504BD">
            <w:pPr>
              <w:pStyle w:val="cuatexto"/>
              <w:jc w:val="right"/>
            </w:pPr>
            <w:r w:rsidRPr="00CA4846">
              <w:t>7.</w:t>
            </w:r>
            <w:r>
              <w:t>535.344</w:t>
            </w:r>
          </w:p>
        </w:tc>
        <w:tc>
          <w:tcPr>
            <w:tcW w:w="853" w:type="pct"/>
            <w:tcBorders>
              <w:top w:val="single" w:sz="2" w:space="0" w:color="auto"/>
              <w:bottom w:val="single" w:sz="2" w:space="0" w:color="auto"/>
            </w:tcBorders>
            <w:vAlign w:val="center"/>
          </w:tcPr>
          <w:p w14:paraId="317F4307" w14:textId="77777777" w:rsidR="00E57D85" w:rsidRPr="00667DFF" w:rsidRDefault="00E113EA" w:rsidP="000504BD">
            <w:pPr>
              <w:pStyle w:val="cuatexto"/>
              <w:jc w:val="right"/>
            </w:pPr>
            <w:r w:rsidRPr="00CA4846">
              <w:t>7.</w:t>
            </w:r>
            <w:r>
              <w:t>532.208</w:t>
            </w:r>
          </w:p>
        </w:tc>
        <w:tc>
          <w:tcPr>
            <w:tcW w:w="905" w:type="pct"/>
            <w:tcBorders>
              <w:top w:val="single" w:sz="2" w:space="0" w:color="auto"/>
              <w:bottom w:val="single" w:sz="2" w:space="0" w:color="auto"/>
            </w:tcBorders>
            <w:vAlign w:val="center"/>
          </w:tcPr>
          <w:p w14:paraId="7A3B3164" w14:textId="77777777" w:rsidR="00E57D85" w:rsidRPr="00667DFF" w:rsidRDefault="00E113EA" w:rsidP="000504BD">
            <w:pPr>
              <w:pStyle w:val="cuatexto"/>
              <w:jc w:val="right"/>
            </w:pPr>
            <w:r>
              <w:t>3.136</w:t>
            </w:r>
          </w:p>
        </w:tc>
        <w:tc>
          <w:tcPr>
            <w:tcW w:w="904" w:type="pct"/>
            <w:tcBorders>
              <w:top w:val="single" w:sz="2" w:space="0" w:color="auto"/>
              <w:bottom w:val="single" w:sz="2" w:space="0" w:color="auto"/>
            </w:tcBorders>
            <w:vAlign w:val="center"/>
          </w:tcPr>
          <w:p w14:paraId="4BE2BEF7" w14:textId="77777777" w:rsidR="00E57D85" w:rsidRPr="00667DFF" w:rsidRDefault="00E113EA" w:rsidP="000504BD">
            <w:pPr>
              <w:pStyle w:val="cuatexto"/>
              <w:jc w:val="right"/>
            </w:pPr>
            <w:r>
              <w:t>108</w:t>
            </w:r>
          </w:p>
        </w:tc>
      </w:tr>
      <w:tr w:rsidR="00E57D85" w:rsidRPr="00667DFF" w14:paraId="3A42EFB7" w14:textId="77777777" w:rsidTr="000504BD">
        <w:trPr>
          <w:trHeight w:val="198"/>
        </w:trPr>
        <w:tc>
          <w:tcPr>
            <w:tcW w:w="1433" w:type="pct"/>
            <w:tcBorders>
              <w:top w:val="single" w:sz="2" w:space="0" w:color="auto"/>
              <w:bottom w:val="single" w:sz="4" w:space="0" w:color="auto"/>
            </w:tcBorders>
            <w:vAlign w:val="center"/>
          </w:tcPr>
          <w:p w14:paraId="21639DD1" w14:textId="77777777" w:rsidR="00E57D85" w:rsidRPr="00667DFF" w:rsidRDefault="00E57D85" w:rsidP="000504BD">
            <w:pPr>
              <w:pStyle w:val="cuatexto"/>
            </w:pPr>
            <w:proofErr w:type="spellStart"/>
            <w:r w:rsidRPr="00667DFF">
              <w:t>Mercairuña</w:t>
            </w:r>
            <w:proofErr w:type="spellEnd"/>
            <w:r w:rsidRPr="00667DFF">
              <w:t>, S.A.</w:t>
            </w:r>
          </w:p>
        </w:tc>
        <w:tc>
          <w:tcPr>
            <w:tcW w:w="905" w:type="pct"/>
            <w:gridSpan w:val="2"/>
            <w:tcBorders>
              <w:top w:val="single" w:sz="2" w:space="0" w:color="auto"/>
              <w:bottom w:val="single" w:sz="4" w:space="0" w:color="auto"/>
            </w:tcBorders>
            <w:vAlign w:val="center"/>
          </w:tcPr>
          <w:p w14:paraId="05AA1274" w14:textId="77777777" w:rsidR="00E57D85" w:rsidRPr="00667DFF" w:rsidRDefault="00E113EA" w:rsidP="000504BD">
            <w:pPr>
              <w:pStyle w:val="cuatexto"/>
              <w:jc w:val="right"/>
            </w:pPr>
            <w:r w:rsidRPr="00CA4846">
              <w:t>1.2</w:t>
            </w:r>
            <w:r>
              <w:t>59</w:t>
            </w:r>
            <w:r w:rsidRPr="00CA4846">
              <w:t>.</w:t>
            </w:r>
            <w:r>
              <w:t>285</w:t>
            </w:r>
          </w:p>
        </w:tc>
        <w:tc>
          <w:tcPr>
            <w:tcW w:w="853" w:type="pct"/>
            <w:tcBorders>
              <w:top w:val="single" w:sz="2" w:space="0" w:color="auto"/>
              <w:bottom w:val="single" w:sz="4" w:space="0" w:color="auto"/>
            </w:tcBorders>
            <w:vAlign w:val="center"/>
          </w:tcPr>
          <w:p w14:paraId="6892901B" w14:textId="77777777" w:rsidR="00E57D85" w:rsidRPr="00667DFF" w:rsidRDefault="00E113EA" w:rsidP="000504BD">
            <w:pPr>
              <w:pStyle w:val="cuatexto"/>
              <w:jc w:val="right"/>
            </w:pPr>
            <w:r>
              <w:t>1.080</w:t>
            </w:r>
            <w:r w:rsidRPr="00CA4846">
              <w:t>.</w:t>
            </w:r>
            <w:r>
              <w:t>556</w:t>
            </w:r>
          </w:p>
        </w:tc>
        <w:tc>
          <w:tcPr>
            <w:tcW w:w="905" w:type="pct"/>
            <w:tcBorders>
              <w:top w:val="single" w:sz="2" w:space="0" w:color="auto"/>
              <w:bottom w:val="single" w:sz="4" w:space="0" w:color="auto"/>
            </w:tcBorders>
            <w:vAlign w:val="center"/>
          </w:tcPr>
          <w:p w14:paraId="59AF3CD7" w14:textId="77777777" w:rsidR="00E57D85" w:rsidRPr="00667DFF" w:rsidRDefault="00E113EA" w:rsidP="000504BD">
            <w:pPr>
              <w:pStyle w:val="cuatexto"/>
              <w:jc w:val="right"/>
            </w:pPr>
            <w:r>
              <w:t>178.729</w:t>
            </w:r>
          </w:p>
        </w:tc>
        <w:tc>
          <w:tcPr>
            <w:tcW w:w="904" w:type="pct"/>
            <w:tcBorders>
              <w:top w:val="single" w:sz="2" w:space="0" w:color="auto"/>
              <w:bottom w:val="single" w:sz="4" w:space="0" w:color="auto"/>
            </w:tcBorders>
            <w:vAlign w:val="center"/>
          </w:tcPr>
          <w:p w14:paraId="32BDE690" w14:textId="77777777" w:rsidR="00E57D85" w:rsidRPr="00667DFF" w:rsidRDefault="00E57D85" w:rsidP="000504BD">
            <w:pPr>
              <w:pStyle w:val="cuatexto"/>
              <w:jc w:val="right"/>
            </w:pPr>
            <w:r w:rsidRPr="00667DFF">
              <w:t>1</w:t>
            </w:r>
            <w:r w:rsidR="00E113EA">
              <w:t>2</w:t>
            </w:r>
          </w:p>
        </w:tc>
      </w:tr>
    </w:tbl>
    <w:p w14:paraId="6B05A8A4" w14:textId="2B68F12F" w:rsidR="00E57D85" w:rsidRDefault="00390F95" w:rsidP="00A8329C">
      <w:pPr>
        <w:tabs>
          <w:tab w:val="center" w:pos="2835"/>
          <w:tab w:val="center" w:pos="3969"/>
          <w:tab w:val="center" w:pos="5103"/>
          <w:tab w:val="center" w:pos="6237"/>
          <w:tab w:val="center" w:pos="7371"/>
        </w:tabs>
        <w:spacing w:before="120" w:after="240"/>
        <w:ind w:firstLine="284"/>
        <w:rPr>
          <w:sz w:val="22"/>
          <w:szCs w:val="22"/>
        </w:rPr>
      </w:pPr>
      <w:r w:rsidRPr="00F7058F">
        <w:rPr>
          <w:color w:val="000000" w:themeColor="text1"/>
          <w:spacing w:val="6"/>
          <w:sz w:val="26"/>
          <w:szCs w:val="26"/>
        </w:rPr>
        <w:t xml:space="preserve">En </w:t>
      </w:r>
      <w:r>
        <w:rPr>
          <w:color w:val="000000" w:themeColor="text1"/>
          <w:spacing w:val="6"/>
          <w:sz w:val="26"/>
          <w:szCs w:val="26"/>
        </w:rPr>
        <w:t xml:space="preserve">noviembre de </w:t>
      </w:r>
      <w:r w:rsidRPr="00F7058F">
        <w:rPr>
          <w:color w:val="000000" w:themeColor="text1"/>
          <w:spacing w:val="6"/>
          <w:sz w:val="26"/>
          <w:szCs w:val="26"/>
        </w:rPr>
        <w:t>20</w:t>
      </w:r>
      <w:r>
        <w:rPr>
          <w:color w:val="000000" w:themeColor="text1"/>
          <w:spacing w:val="6"/>
          <w:sz w:val="26"/>
          <w:szCs w:val="26"/>
        </w:rPr>
        <w:t>20</w:t>
      </w:r>
      <w:r w:rsidRPr="00F7058F">
        <w:rPr>
          <w:color w:val="000000" w:themeColor="text1"/>
          <w:spacing w:val="6"/>
          <w:sz w:val="26"/>
          <w:szCs w:val="26"/>
        </w:rPr>
        <w:t xml:space="preserve">, </w:t>
      </w:r>
      <w:r>
        <w:rPr>
          <w:color w:val="000000" w:themeColor="text1"/>
          <w:spacing w:val="6"/>
          <w:sz w:val="26"/>
          <w:szCs w:val="26"/>
        </w:rPr>
        <w:t xml:space="preserve">la Junta General </w:t>
      </w:r>
      <w:r w:rsidR="009A1EBB">
        <w:rPr>
          <w:color w:val="000000" w:themeColor="text1"/>
          <w:spacing w:val="6"/>
          <w:sz w:val="26"/>
          <w:szCs w:val="26"/>
        </w:rPr>
        <w:t>Universal</w:t>
      </w:r>
      <w:r w:rsidR="00846D4A">
        <w:rPr>
          <w:color w:val="000000" w:themeColor="text1"/>
          <w:spacing w:val="6"/>
          <w:sz w:val="26"/>
          <w:szCs w:val="26"/>
        </w:rPr>
        <w:t xml:space="preserve"> </w:t>
      </w:r>
      <w:r>
        <w:rPr>
          <w:color w:val="000000" w:themeColor="text1"/>
          <w:spacing w:val="6"/>
          <w:sz w:val="26"/>
          <w:szCs w:val="26"/>
        </w:rPr>
        <w:t>de la sociedad Operador Energético Municipal</w:t>
      </w:r>
      <w:r w:rsidR="00846D4A">
        <w:rPr>
          <w:color w:val="000000" w:themeColor="text1"/>
          <w:spacing w:val="6"/>
          <w:sz w:val="26"/>
          <w:szCs w:val="26"/>
        </w:rPr>
        <w:t xml:space="preserve"> de Pamplona</w:t>
      </w:r>
      <w:r>
        <w:rPr>
          <w:color w:val="000000" w:themeColor="text1"/>
          <w:spacing w:val="6"/>
          <w:sz w:val="26"/>
          <w:szCs w:val="26"/>
        </w:rPr>
        <w:t xml:space="preserve">, S.L. acordó </w:t>
      </w:r>
      <w:r w:rsidR="007859F0">
        <w:rPr>
          <w:color w:val="000000" w:themeColor="text1"/>
          <w:spacing w:val="6"/>
          <w:sz w:val="26"/>
          <w:szCs w:val="26"/>
        </w:rPr>
        <w:t>la</w:t>
      </w:r>
      <w:r w:rsidR="009A1EBB">
        <w:rPr>
          <w:color w:val="000000" w:themeColor="text1"/>
          <w:spacing w:val="6"/>
          <w:sz w:val="26"/>
          <w:szCs w:val="26"/>
        </w:rPr>
        <w:t xml:space="preserve"> liquidación y</w:t>
      </w:r>
      <w:r w:rsidR="007859F0">
        <w:rPr>
          <w:color w:val="000000" w:themeColor="text1"/>
          <w:spacing w:val="6"/>
          <w:sz w:val="26"/>
          <w:szCs w:val="26"/>
        </w:rPr>
        <w:t xml:space="preserve"> </w:t>
      </w:r>
      <w:r>
        <w:rPr>
          <w:color w:val="000000" w:themeColor="text1"/>
          <w:spacing w:val="6"/>
          <w:sz w:val="26"/>
          <w:szCs w:val="26"/>
        </w:rPr>
        <w:t>disolución definitiva de la sociedad</w:t>
      </w:r>
      <w:r>
        <w:rPr>
          <w:sz w:val="22"/>
          <w:szCs w:val="22"/>
        </w:rPr>
        <w:t xml:space="preserve">. </w:t>
      </w:r>
    </w:p>
    <w:p w14:paraId="53239EB4" w14:textId="0096C25D" w:rsidR="00390F95" w:rsidRPr="00390F95" w:rsidRDefault="00390F95" w:rsidP="000F00A7">
      <w:pPr>
        <w:tabs>
          <w:tab w:val="center" w:pos="2835"/>
          <w:tab w:val="center" w:pos="3969"/>
          <w:tab w:val="center" w:pos="5103"/>
          <w:tab w:val="center" w:pos="6237"/>
          <w:tab w:val="center" w:pos="7371"/>
        </w:tabs>
        <w:spacing w:after="240"/>
        <w:ind w:firstLine="284"/>
        <w:rPr>
          <w:color w:val="000000" w:themeColor="text1"/>
          <w:spacing w:val="6"/>
          <w:sz w:val="26"/>
          <w:szCs w:val="26"/>
        </w:rPr>
      </w:pPr>
      <w:r w:rsidRPr="00390F95">
        <w:rPr>
          <w:color w:val="000000" w:themeColor="text1"/>
          <w:spacing w:val="6"/>
          <w:sz w:val="26"/>
          <w:szCs w:val="26"/>
        </w:rPr>
        <w:t xml:space="preserve">Asimismo, se aprobó el </w:t>
      </w:r>
      <w:r w:rsidR="00DF021C">
        <w:rPr>
          <w:color w:val="000000" w:themeColor="text1"/>
          <w:spacing w:val="6"/>
          <w:sz w:val="26"/>
          <w:szCs w:val="26"/>
        </w:rPr>
        <w:t>b</w:t>
      </w:r>
      <w:r w:rsidRPr="00390F95">
        <w:rPr>
          <w:color w:val="000000" w:themeColor="text1"/>
          <w:spacing w:val="6"/>
          <w:sz w:val="26"/>
          <w:szCs w:val="26"/>
        </w:rPr>
        <w:t>alance final de liquidación y la transferencia de la propiedad de todos</w:t>
      </w:r>
      <w:r w:rsidR="00DF021C">
        <w:rPr>
          <w:color w:val="000000" w:themeColor="text1"/>
          <w:spacing w:val="6"/>
          <w:sz w:val="26"/>
          <w:szCs w:val="26"/>
        </w:rPr>
        <w:t xml:space="preserve"> los activos de la sociedad al a</w:t>
      </w:r>
      <w:r w:rsidRPr="00390F95">
        <w:rPr>
          <w:color w:val="000000" w:themeColor="text1"/>
          <w:spacing w:val="6"/>
          <w:sz w:val="26"/>
          <w:szCs w:val="26"/>
        </w:rPr>
        <w:t xml:space="preserve">yuntamiento, extinguiendo así las </w:t>
      </w:r>
      <w:r w:rsidR="00846D4A">
        <w:rPr>
          <w:color w:val="000000" w:themeColor="text1"/>
          <w:spacing w:val="6"/>
          <w:sz w:val="26"/>
          <w:szCs w:val="26"/>
        </w:rPr>
        <w:t>participacion</w:t>
      </w:r>
      <w:r w:rsidRPr="00390F95">
        <w:rPr>
          <w:color w:val="000000" w:themeColor="text1"/>
          <w:spacing w:val="6"/>
          <w:sz w:val="26"/>
          <w:szCs w:val="26"/>
        </w:rPr>
        <w:t xml:space="preserve">es </w:t>
      </w:r>
      <w:r w:rsidR="00A2092D">
        <w:rPr>
          <w:color w:val="000000" w:themeColor="text1"/>
          <w:spacing w:val="6"/>
          <w:sz w:val="26"/>
          <w:szCs w:val="26"/>
        </w:rPr>
        <w:t>del ayuntamiento en</w:t>
      </w:r>
      <w:r w:rsidRPr="00390F95">
        <w:rPr>
          <w:color w:val="000000" w:themeColor="text1"/>
          <w:spacing w:val="6"/>
          <w:sz w:val="26"/>
          <w:szCs w:val="26"/>
        </w:rPr>
        <w:t xml:space="preserve"> la sociedad. </w:t>
      </w:r>
    </w:p>
    <w:p w14:paraId="55C46662" w14:textId="77777777" w:rsidR="00E57D85" w:rsidRPr="00667DFF" w:rsidRDefault="00E57D85" w:rsidP="00390F95">
      <w:pPr>
        <w:numPr>
          <w:ilvl w:val="0"/>
          <w:numId w:val="2"/>
        </w:numPr>
        <w:tabs>
          <w:tab w:val="clear" w:pos="1948"/>
          <w:tab w:val="num" w:pos="360"/>
          <w:tab w:val="left" w:pos="480"/>
          <w:tab w:val="num" w:pos="600"/>
          <w:tab w:val="num" w:pos="720"/>
          <w:tab w:val="num" w:pos="1320"/>
          <w:tab w:val="num" w:pos="1637"/>
        </w:tabs>
        <w:spacing w:after="240"/>
        <w:ind w:left="0" w:firstLine="289"/>
        <w:rPr>
          <w:spacing w:val="6"/>
          <w:sz w:val="26"/>
          <w:szCs w:val="26"/>
        </w:rPr>
      </w:pPr>
      <w:r w:rsidRPr="00667DFF">
        <w:rPr>
          <w:spacing w:val="6"/>
          <w:sz w:val="26"/>
          <w:szCs w:val="26"/>
        </w:rPr>
        <w:t>Fundaciones:</w:t>
      </w:r>
    </w:p>
    <w:tbl>
      <w:tblPr>
        <w:tblW w:w="5000" w:type="pct"/>
        <w:tblCellMar>
          <w:top w:w="28" w:type="dxa"/>
          <w:left w:w="80" w:type="dxa"/>
          <w:right w:w="80" w:type="dxa"/>
        </w:tblCellMar>
        <w:tblLook w:val="0000" w:firstRow="0" w:lastRow="0" w:firstColumn="0" w:lastColumn="0" w:noHBand="0" w:noVBand="0"/>
      </w:tblPr>
      <w:tblGrid>
        <w:gridCol w:w="2519"/>
        <w:gridCol w:w="1591"/>
        <w:gridCol w:w="1499"/>
        <w:gridCol w:w="1591"/>
        <w:gridCol w:w="1589"/>
      </w:tblGrid>
      <w:tr w:rsidR="00E57D85" w:rsidRPr="00667DFF" w14:paraId="5DF5430E" w14:textId="77777777" w:rsidTr="00543B12">
        <w:trPr>
          <w:trHeight w:val="397"/>
        </w:trPr>
        <w:tc>
          <w:tcPr>
            <w:tcW w:w="1433" w:type="pct"/>
            <w:tcBorders>
              <w:top w:val="single" w:sz="4" w:space="0" w:color="auto"/>
              <w:bottom w:val="single" w:sz="4" w:space="0" w:color="auto"/>
            </w:tcBorders>
            <w:shd w:val="clear" w:color="auto" w:fill="FABF8F" w:themeFill="accent6" w:themeFillTint="99"/>
            <w:vAlign w:val="center"/>
          </w:tcPr>
          <w:p w14:paraId="6A989231" w14:textId="77777777" w:rsidR="00E57D85" w:rsidRPr="00667DFF" w:rsidRDefault="00E57D85" w:rsidP="000504BD">
            <w:pPr>
              <w:pStyle w:val="cuadroCabe"/>
            </w:pPr>
            <w:r w:rsidRPr="00667DFF">
              <w:t>Fundación</w:t>
            </w:r>
          </w:p>
        </w:tc>
        <w:tc>
          <w:tcPr>
            <w:tcW w:w="905" w:type="pct"/>
            <w:tcBorders>
              <w:top w:val="single" w:sz="4" w:space="0" w:color="auto"/>
              <w:bottom w:val="single" w:sz="4" w:space="0" w:color="auto"/>
            </w:tcBorders>
            <w:shd w:val="clear" w:color="auto" w:fill="FABF8F" w:themeFill="accent6" w:themeFillTint="99"/>
            <w:vAlign w:val="center"/>
          </w:tcPr>
          <w:p w14:paraId="7A2D64C6" w14:textId="77777777" w:rsidR="00E57D85" w:rsidRPr="00667DFF" w:rsidRDefault="00E57D85" w:rsidP="000504BD">
            <w:pPr>
              <w:pStyle w:val="cuadroCabe"/>
              <w:jc w:val="right"/>
            </w:pPr>
            <w:r w:rsidRPr="00667DFF">
              <w:t>Ingresos</w:t>
            </w:r>
          </w:p>
        </w:tc>
        <w:tc>
          <w:tcPr>
            <w:tcW w:w="853" w:type="pct"/>
            <w:tcBorders>
              <w:top w:val="single" w:sz="4" w:space="0" w:color="auto"/>
              <w:bottom w:val="single" w:sz="4" w:space="0" w:color="auto"/>
            </w:tcBorders>
            <w:shd w:val="clear" w:color="auto" w:fill="FABF8F" w:themeFill="accent6" w:themeFillTint="99"/>
            <w:vAlign w:val="center"/>
          </w:tcPr>
          <w:p w14:paraId="3A7FED40" w14:textId="77777777" w:rsidR="00E57D85" w:rsidRPr="00667DFF" w:rsidRDefault="00E57D85" w:rsidP="000504BD">
            <w:pPr>
              <w:pStyle w:val="cuadroCabe"/>
              <w:jc w:val="right"/>
            </w:pPr>
            <w:r w:rsidRPr="00667DFF">
              <w:t>Gastos</w:t>
            </w:r>
          </w:p>
        </w:tc>
        <w:tc>
          <w:tcPr>
            <w:tcW w:w="905" w:type="pct"/>
            <w:tcBorders>
              <w:top w:val="single" w:sz="4" w:space="0" w:color="auto"/>
              <w:bottom w:val="single" w:sz="4" w:space="0" w:color="auto"/>
            </w:tcBorders>
            <w:shd w:val="clear" w:color="auto" w:fill="FABF8F" w:themeFill="accent6" w:themeFillTint="99"/>
            <w:vAlign w:val="center"/>
          </w:tcPr>
          <w:p w14:paraId="58BD8AB0" w14:textId="77777777" w:rsidR="00E57D85" w:rsidRPr="00667DFF" w:rsidRDefault="00E57D85" w:rsidP="000504BD">
            <w:pPr>
              <w:pStyle w:val="cuadroCabe"/>
              <w:jc w:val="right"/>
            </w:pPr>
            <w:r>
              <w:t>Resultado</w:t>
            </w:r>
            <w:r w:rsidRPr="00667DFF">
              <w:t xml:space="preserve"> del ejercicio</w:t>
            </w:r>
          </w:p>
        </w:tc>
        <w:tc>
          <w:tcPr>
            <w:tcW w:w="905" w:type="pct"/>
            <w:tcBorders>
              <w:top w:val="single" w:sz="4" w:space="0" w:color="auto"/>
              <w:bottom w:val="single" w:sz="4" w:space="0" w:color="auto"/>
            </w:tcBorders>
            <w:shd w:val="clear" w:color="auto" w:fill="FABF8F" w:themeFill="accent6" w:themeFillTint="99"/>
            <w:vAlign w:val="center"/>
          </w:tcPr>
          <w:p w14:paraId="7A7E64FD" w14:textId="77777777" w:rsidR="00E57D85" w:rsidRPr="00667DFF" w:rsidRDefault="00E113EA" w:rsidP="000504BD">
            <w:pPr>
              <w:pStyle w:val="cuadroCabe"/>
              <w:jc w:val="right"/>
            </w:pPr>
            <w:r>
              <w:t>Plantilla media 2020</w:t>
            </w:r>
          </w:p>
        </w:tc>
      </w:tr>
      <w:tr w:rsidR="00E57D85" w:rsidRPr="00667DFF" w14:paraId="01C7B25E" w14:textId="77777777" w:rsidTr="000F00A7">
        <w:trPr>
          <w:trHeight w:val="323"/>
        </w:trPr>
        <w:tc>
          <w:tcPr>
            <w:tcW w:w="1433" w:type="pct"/>
            <w:tcBorders>
              <w:top w:val="single" w:sz="4" w:space="0" w:color="auto"/>
              <w:bottom w:val="single" w:sz="4" w:space="0" w:color="auto"/>
            </w:tcBorders>
            <w:vAlign w:val="center"/>
          </w:tcPr>
          <w:p w14:paraId="251A67C0" w14:textId="77777777" w:rsidR="00E57D85" w:rsidRPr="00667DFF" w:rsidRDefault="00E57D85" w:rsidP="000504BD">
            <w:pPr>
              <w:pStyle w:val="cuatexto"/>
            </w:pPr>
            <w:r w:rsidRPr="00667DFF">
              <w:t>Teatro Gayarre</w:t>
            </w:r>
          </w:p>
        </w:tc>
        <w:tc>
          <w:tcPr>
            <w:tcW w:w="905" w:type="pct"/>
            <w:tcBorders>
              <w:top w:val="single" w:sz="4" w:space="0" w:color="auto"/>
              <w:bottom w:val="single" w:sz="4" w:space="0" w:color="auto"/>
            </w:tcBorders>
            <w:vAlign w:val="center"/>
          </w:tcPr>
          <w:p w14:paraId="010AE74D" w14:textId="77777777" w:rsidR="00E57D85" w:rsidRPr="00667DFF" w:rsidRDefault="00E113EA" w:rsidP="000504BD">
            <w:pPr>
              <w:pStyle w:val="cuatexto"/>
              <w:jc w:val="right"/>
            </w:pPr>
            <w:r w:rsidRPr="00464FD2">
              <w:t>1.407.953</w:t>
            </w:r>
          </w:p>
        </w:tc>
        <w:tc>
          <w:tcPr>
            <w:tcW w:w="853" w:type="pct"/>
            <w:tcBorders>
              <w:top w:val="single" w:sz="4" w:space="0" w:color="auto"/>
              <w:bottom w:val="single" w:sz="4" w:space="0" w:color="auto"/>
            </w:tcBorders>
            <w:vAlign w:val="center"/>
          </w:tcPr>
          <w:p w14:paraId="1A583171" w14:textId="77777777" w:rsidR="00E57D85" w:rsidRPr="00667DFF" w:rsidRDefault="00E113EA" w:rsidP="000504BD">
            <w:pPr>
              <w:pStyle w:val="cuatexto"/>
              <w:jc w:val="right"/>
            </w:pPr>
            <w:r w:rsidRPr="00464FD2">
              <w:t>1.425.752</w:t>
            </w:r>
          </w:p>
        </w:tc>
        <w:tc>
          <w:tcPr>
            <w:tcW w:w="905" w:type="pct"/>
            <w:tcBorders>
              <w:top w:val="single" w:sz="4" w:space="0" w:color="auto"/>
              <w:bottom w:val="single" w:sz="4" w:space="0" w:color="auto"/>
            </w:tcBorders>
            <w:vAlign w:val="center"/>
          </w:tcPr>
          <w:p w14:paraId="446D85EE" w14:textId="77777777" w:rsidR="00E57D85" w:rsidRPr="00667DFF" w:rsidRDefault="00E57D85" w:rsidP="000504BD">
            <w:pPr>
              <w:pStyle w:val="cuatexto"/>
              <w:jc w:val="right"/>
            </w:pPr>
            <w:r w:rsidRPr="00667DFF">
              <w:t>-</w:t>
            </w:r>
            <w:r w:rsidR="00E113EA">
              <w:t>17.799</w:t>
            </w:r>
          </w:p>
        </w:tc>
        <w:tc>
          <w:tcPr>
            <w:tcW w:w="905" w:type="pct"/>
            <w:tcBorders>
              <w:top w:val="single" w:sz="4" w:space="0" w:color="auto"/>
              <w:bottom w:val="single" w:sz="4" w:space="0" w:color="auto"/>
            </w:tcBorders>
            <w:vAlign w:val="center"/>
          </w:tcPr>
          <w:p w14:paraId="38B7E48C" w14:textId="77777777" w:rsidR="00E57D85" w:rsidRPr="00667DFF" w:rsidRDefault="00E57D85" w:rsidP="000504BD">
            <w:pPr>
              <w:pStyle w:val="cuatexto"/>
              <w:jc w:val="right"/>
            </w:pPr>
            <w:r w:rsidRPr="00667DFF">
              <w:t>15</w:t>
            </w:r>
          </w:p>
        </w:tc>
      </w:tr>
    </w:tbl>
    <w:p w14:paraId="65127C04" w14:textId="77777777" w:rsidR="00E57D85" w:rsidRPr="00667DFF" w:rsidRDefault="00E57D85" w:rsidP="00E57D85">
      <w:pPr>
        <w:tabs>
          <w:tab w:val="center" w:pos="2835"/>
          <w:tab w:val="center" w:pos="3969"/>
          <w:tab w:val="center" w:pos="5103"/>
          <w:tab w:val="center" w:pos="6237"/>
          <w:tab w:val="center" w:pos="7371"/>
        </w:tabs>
        <w:ind w:firstLine="284"/>
        <w:rPr>
          <w:i/>
          <w:spacing w:val="6"/>
          <w:sz w:val="18"/>
          <w:szCs w:val="22"/>
        </w:rPr>
      </w:pPr>
    </w:p>
    <w:p w14:paraId="112C8451" w14:textId="665472CE" w:rsidR="00E57D85" w:rsidRPr="00666054" w:rsidRDefault="00E57D85" w:rsidP="00E57D85">
      <w:pPr>
        <w:tabs>
          <w:tab w:val="left" w:pos="142"/>
          <w:tab w:val="center" w:pos="2835"/>
          <w:tab w:val="center" w:pos="3969"/>
          <w:tab w:val="center" w:pos="5103"/>
          <w:tab w:val="center" w:pos="6237"/>
          <w:tab w:val="center" w:pos="7371"/>
        </w:tabs>
        <w:ind w:firstLine="284"/>
        <w:rPr>
          <w:spacing w:val="6"/>
          <w:sz w:val="26"/>
          <w:szCs w:val="26"/>
        </w:rPr>
      </w:pPr>
      <w:r w:rsidRPr="00667DFF">
        <w:rPr>
          <w:spacing w:val="6"/>
          <w:sz w:val="26"/>
          <w:szCs w:val="26"/>
        </w:rPr>
        <w:t xml:space="preserve">El ayuntamiento, asimismo, forma parte de la Mancomunidad de la Comarca de Pamplona, que presta los servicios de ciclo integral del agua, la gestión y tratamiento de los residuos sólidos urbanos y el transporte urbano comarcal. </w:t>
      </w:r>
      <w:r w:rsidRPr="00667DFF">
        <w:rPr>
          <w:color w:val="000000" w:themeColor="text1"/>
          <w:spacing w:val="6"/>
          <w:sz w:val="26"/>
          <w:szCs w:val="26"/>
        </w:rPr>
        <w:t xml:space="preserve">El </w:t>
      </w:r>
      <w:r w:rsidRPr="00666054">
        <w:rPr>
          <w:spacing w:val="6"/>
          <w:sz w:val="26"/>
          <w:szCs w:val="26"/>
        </w:rPr>
        <w:t>gasto reconocido a favor de la misma en 20</w:t>
      </w:r>
      <w:r w:rsidR="00E113EA" w:rsidRPr="00666054">
        <w:rPr>
          <w:spacing w:val="6"/>
          <w:sz w:val="26"/>
          <w:szCs w:val="26"/>
        </w:rPr>
        <w:t>20</w:t>
      </w:r>
      <w:r w:rsidRPr="00666054">
        <w:rPr>
          <w:spacing w:val="6"/>
          <w:sz w:val="26"/>
          <w:szCs w:val="26"/>
        </w:rPr>
        <w:t xml:space="preserve"> ha sido de 2,</w:t>
      </w:r>
      <w:r w:rsidR="00E113EA" w:rsidRPr="00666054">
        <w:rPr>
          <w:spacing w:val="6"/>
          <w:sz w:val="26"/>
          <w:szCs w:val="26"/>
        </w:rPr>
        <w:t>4</w:t>
      </w:r>
      <w:r w:rsidR="006042D5" w:rsidRPr="00666054">
        <w:rPr>
          <w:spacing w:val="6"/>
          <w:sz w:val="26"/>
          <w:szCs w:val="26"/>
        </w:rPr>
        <w:t xml:space="preserve"> millones correspondientes íntegramente al servicio del transporte urbano.</w:t>
      </w:r>
    </w:p>
    <w:p w14:paraId="73DCE041" w14:textId="533EF734" w:rsidR="00E57D85" w:rsidRDefault="000504BD" w:rsidP="006042D5">
      <w:pPr>
        <w:spacing w:after="0"/>
        <w:ind w:firstLine="284"/>
        <w:jc w:val="left"/>
        <w:rPr>
          <w:spacing w:val="6"/>
          <w:sz w:val="26"/>
          <w:szCs w:val="24"/>
          <w:lang w:val="es-ES"/>
        </w:rPr>
      </w:pPr>
      <w:r>
        <w:rPr>
          <w:spacing w:val="6"/>
          <w:sz w:val="26"/>
          <w:szCs w:val="24"/>
          <w:lang w:val="es-ES"/>
        </w:rPr>
        <w:br w:type="page"/>
      </w:r>
      <w:r w:rsidR="006042D5">
        <w:rPr>
          <w:spacing w:val="6"/>
          <w:sz w:val="26"/>
          <w:szCs w:val="24"/>
          <w:lang w:val="es-ES"/>
        </w:rPr>
        <w:lastRenderedPageBreak/>
        <w:t>L</w:t>
      </w:r>
      <w:r w:rsidR="00E57D85" w:rsidRPr="00667DFF">
        <w:rPr>
          <w:spacing w:val="6"/>
          <w:sz w:val="26"/>
          <w:szCs w:val="24"/>
          <w:lang w:val="es-ES"/>
        </w:rPr>
        <w:t xml:space="preserve">os servicios públicos que presta el ayuntamiento y la forma de prestación de los mismos, es la siguiente: </w:t>
      </w:r>
    </w:p>
    <w:p w14:paraId="319E766F" w14:textId="77777777" w:rsidR="006042D5" w:rsidRPr="00667DFF" w:rsidRDefault="006042D5" w:rsidP="006042D5">
      <w:pPr>
        <w:spacing w:after="0"/>
        <w:ind w:firstLine="284"/>
        <w:jc w:val="left"/>
        <w:rPr>
          <w:spacing w:val="6"/>
          <w:sz w:val="26"/>
          <w:szCs w:val="24"/>
          <w:lang w:val="es-ES"/>
        </w:rPr>
      </w:pPr>
    </w:p>
    <w:tbl>
      <w:tblPr>
        <w:tblW w:w="9183" w:type="dxa"/>
        <w:jc w:val="center"/>
        <w:tblLayout w:type="fixed"/>
        <w:tblCellMar>
          <w:top w:w="28" w:type="dxa"/>
          <w:left w:w="80" w:type="dxa"/>
          <w:right w:w="80" w:type="dxa"/>
        </w:tblCellMar>
        <w:tblLook w:val="0000" w:firstRow="0" w:lastRow="0" w:firstColumn="0" w:lastColumn="0" w:noHBand="0" w:noVBand="0"/>
      </w:tblPr>
      <w:tblGrid>
        <w:gridCol w:w="3449"/>
        <w:gridCol w:w="1229"/>
        <w:gridCol w:w="709"/>
        <w:gridCol w:w="956"/>
        <w:gridCol w:w="901"/>
        <w:gridCol w:w="993"/>
        <w:gridCol w:w="946"/>
      </w:tblGrid>
      <w:tr w:rsidR="000F00A7" w:rsidRPr="000504BD" w14:paraId="5D8F0649" w14:textId="77777777" w:rsidTr="000F00A7">
        <w:trPr>
          <w:trHeight w:val="255"/>
          <w:jc w:val="center"/>
        </w:trPr>
        <w:tc>
          <w:tcPr>
            <w:tcW w:w="3449" w:type="dxa"/>
            <w:vMerge w:val="restart"/>
            <w:tcBorders>
              <w:top w:val="single" w:sz="4" w:space="0" w:color="auto"/>
            </w:tcBorders>
            <w:shd w:val="clear" w:color="auto" w:fill="FABF8F" w:themeFill="accent6" w:themeFillTint="99"/>
            <w:vAlign w:val="center"/>
          </w:tcPr>
          <w:p w14:paraId="7B940CBB" w14:textId="543FE81D" w:rsidR="000F00A7" w:rsidRPr="000F00A7" w:rsidRDefault="000F00A7" w:rsidP="000504BD">
            <w:pPr>
              <w:pStyle w:val="cuadroCabe"/>
              <w:rPr>
                <w:sz w:val="20"/>
                <w:szCs w:val="20"/>
              </w:rPr>
            </w:pPr>
            <w:r w:rsidRPr="000F00A7">
              <w:rPr>
                <w:sz w:val="20"/>
                <w:szCs w:val="20"/>
              </w:rPr>
              <w:t>Servicio</w:t>
            </w:r>
          </w:p>
        </w:tc>
        <w:tc>
          <w:tcPr>
            <w:tcW w:w="2894" w:type="dxa"/>
            <w:gridSpan w:val="3"/>
            <w:tcBorders>
              <w:top w:val="single" w:sz="4" w:space="0" w:color="auto"/>
              <w:bottom w:val="single" w:sz="4" w:space="0" w:color="auto"/>
            </w:tcBorders>
            <w:shd w:val="clear" w:color="auto" w:fill="FABF8F" w:themeFill="accent6" w:themeFillTint="99"/>
            <w:vAlign w:val="center"/>
          </w:tcPr>
          <w:p w14:paraId="79B94A28" w14:textId="77777777" w:rsidR="000F00A7" w:rsidRPr="000504BD" w:rsidRDefault="000F00A7" w:rsidP="000504BD">
            <w:pPr>
              <w:pStyle w:val="cuadroCabe"/>
              <w:jc w:val="right"/>
              <w:rPr>
                <w:sz w:val="16"/>
                <w:szCs w:val="16"/>
              </w:rPr>
            </w:pPr>
            <w:r w:rsidRPr="000504BD">
              <w:rPr>
                <w:sz w:val="16"/>
                <w:szCs w:val="16"/>
              </w:rPr>
              <w:t>Gestión directa</w:t>
            </w:r>
          </w:p>
        </w:tc>
        <w:tc>
          <w:tcPr>
            <w:tcW w:w="1894" w:type="dxa"/>
            <w:gridSpan w:val="2"/>
            <w:tcBorders>
              <w:top w:val="single" w:sz="4" w:space="0" w:color="auto"/>
              <w:bottom w:val="single" w:sz="4" w:space="0" w:color="auto"/>
            </w:tcBorders>
            <w:shd w:val="clear" w:color="auto" w:fill="FABF8F" w:themeFill="accent6" w:themeFillTint="99"/>
            <w:vAlign w:val="center"/>
          </w:tcPr>
          <w:p w14:paraId="545ED3D8" w14:textId="77777777" w:rsidR="000F00A7" w:rsidRPr="007B4084" w:rsidRDefault="000F00A7" w:rsidP="000504BD">
            <w:pPr>
              <w:pStyle w:val="cuadroCabe"/>
              <w:jc w:val="right"/>
              <w:rPr>
                <w:sz w:val="16"/>
                <w:szCs w:val="16"/>
              </w:rPr>
            </w:pPr>
            <w:r w:rsidRPr="007B4084">
              <w:rPr>
                <w:sz w:val="16"/>
                <w:szCs w:val="16"/>
              </w:rPr>
              <w:t xml:space="preserve">      Gestión indirecta</w:t>
            </w:r>
          </w:p>
        </w:tc>
        <w:tc>
          <w:tcPr>
            <w:tcW w:w="946" w:type="dxa"/>
            <w:vMerge w:val="restart"/>
            <w:tcBorders>
              <w:top w:val="single" w:sz="4" w:space="0" w:color="auto"/>
              <w:bottom w:val="single" w:sz="4" w:space="0" w:color="auto"/>
            </w:tcBorders>
            <w:shd w:val="clear" w:color="auto" w:fill="FABF8F" w:themeFill="accent6" w:themeFillTint="99"/>
            <w:vAlign w:val="center"/>
          </w:tcPr>
          <w:p w14:paraId="54F1F449" w14:textId="77777777" w:rsidR="000F00A7" w:rsidRPr="007B4084" w:rsidRDefault="000F00A7" w:rsidP="000504BD">
            <w:pPr>
              <w:pStyle w:val="cuadroCabe"/>
              <w:jc w:val="right"/>
              <w:rPr>
                <w:sz w:val="16"/>
                <w:szCs w:val="16"/>
              </w:rPr>
            </w:pPr>
            <w:r w:rsidRPr="007B4084">
              <w:rPr>
                <w:sz w:val="16"/>
                <w:szCs w:val="16"/>
              </w:rPr>
              <w:t>Manco-</w:t>
            </w:r>
          </w:p>
          <w:p w14:paraId="61358728" w14:textId="77777777" w:rsidR="000F00A7" w:rsidRPr="007B4084" w:rsidRDefault="000F00A7" w:rsidP="000504BD">
            <w:pPr>
              <w:pStyle w:val="cuadroCabe"/>
              <w:jc w:val="right"/>
              <w:rPr>
                <w:sz w:val="16"/>
                <w:szCs w:val="16"/>
              </w:rPr>
            </w:pPr>
            <w:r w:rsidRPr="007B4084">
              <w:rPr>
                <w:sz w:val="16"/>
                <w:szCs w:val="16"/>
              </w:rPr>
              <w:t>munidad</w:t>
            </w:r>
          </w:p>
        </w:tc>
      </w:tr>
      <w:tr w:rsidR="000F00A7" w:rsidRPr="000504BD" w14:paraId="3AE138F6" w14:textId="77777777" w:rsidTr="000F00A7">
        <w:trPr>
          <w:trHeight w:val="255"/>
          <w:jc w:val="center"/>
        </w:trPr>
        <w:tc>
          <w:tcPr>
            <w:tcW w:w="3449" w:type="dxa"/>
            <w:vMerge/>
            <w:tcBorders>
              <w:bottom w:val="single" w:sz="4" w:space="0" w:color="auto"/>
            </w:tcBorders>
            <w:shd w:val="clear" w:color="auto" w:fill="FABF8F" w:themeFill="accent6" w:themeFillTint="99"/>
            <w:vAlign w:val="center"/>
          </w:tcPr>
          <w:p w14:paraId="52F108EB" w14:textId="51DE3263" w:rsidR="000F00A7" w:rsidRPr="000504BD" w:rsidRDefault="000F00A7" w:rsidP="000504BD">
            <w:pPr>
              <w:pStyle w:val="cuadroCabe"/>
              <w:rPr>
                <w:sz w:val="16"/>
                <w:szCs w:val="16"/>
              </w:rPr>
            </w:pPr>
          </w:p>
        </w:tc>
        <w:tc>
          <w:tcPr>
            <w:tcW w:w="1229" w:type="dxa"/>
            <w:tcBorders>
              <w:top w:val="single" w:sz="4" w:space="0" w:color="auto"/>
              <w:bottom w:val="single" w:sz="4" w:space="0" w:color="auto"/>
            </w:tcBorders>
            <w:shd w:val="clear" w:color="auto" w:fill="FABF8F" w:themeFill="accent6" w:themeFillTint="99"/>
            <w:vAlign w:val="center"/>
          </w:tcPr>
          <w:p w14:paraId="03EFF684" w14:textId="77777777" w:rsidR="000F00A7" w:rsidRPr="000504BD" w:rsidRDefault="000F00A7" w:rsidP="000504BD">
            <w:pPr>
              <w:pStyle w:val="cuadroCabe"/>
              <w:jc w:val="right"/>
              <w:rPr>
                <w:sz w:val="16"/>
                <w:szCs w:val="16"/>
              </w:rPr>
            </w:pPr>
            <w:r w:rsidRPr="000504BD">
              <w:rPr>
                <w:sz w:val="16"/>
                <w:szCs w:val="16"/>
              </w:rPr>
              <w:t>Ayuntamiento</w:t>
            </w:r>
          </w:p>
        </w:tc>
        <w:tc>
          <w:tcPr>
            <w:tcW w:w="709" w:type="dxa"/>
            <w:tcBorders>
              <w:top w:val="single" w:sz="4" w:space="0" w:color="auto"/>
              <w:bottom w:val="single" w:sz="4" w:space="0" w:color="auto"/>
            </w:tcBorders>
            <w:shd w:val="clear" w:color="auto" w:fill="FABF8F" w:themeFill="accent6" w:themeFillTint="99"/>
            <w:vAlign w:val="center"/>
          </w:tcPr>
          <w:p w14:paraId="27D0E2F2" w14:textId="77777777" w:rsidR="000F00A7" w:rsidRPr="000504BD" w:rsidRDefault="000F00A7" w:rsidP="000504BD">
            <w:pPr>
              <w:pStyle w:val="cuadroCabe"/>
              <w:jc w:val="right"/>
              <w:rPr>
                <w:sz w:val="16"/>
                <w:szCs w:val="16"/>
              </w:rPr>
            </w:pPr>
            <w:r w:rsidRPr="000504BD">
              <w:rPr>
                <w:sz w:val="16"/>
                <w:szCs w:val="16"/>
              </w:rPr>
              <w:t>OOAA</w:t>
            </w:r>
          </w:p>
        </w:tc>
        <w:tc>
          <w:tcPr>
            <w:tcW w:w="956" w:type="dxa"/>
            <w:tcBorders>
              <w:top w:val="single" w:sz="4" w:space="0" w:color="auto"/>
              <w:bottom w:val="single" w:sz="4" w:space="0" w:color="auto"/>
            </w:tcBorders>
            <w:shd w:val="clear" w:color="auto" w:fill="FABF8F" w:themeFill="accent6" w:themeFillTint="99"/>
            <w:vAlign w:val="center"/>
          </w:tcPr>
          <w:p w14:paraId="139F3236" w14:textId="77777777" w:rsidR="000F00A7" w:rsidRPr="000504BD" w:rsidRDefault="000F00A7" w:rsidP="000504BD">
            <w:pPr>
              <w:pStyle w:val="cuadroCabe"/>
              <w:jc w:val="right"/>
              <w:rPr>
                <w:sz w:val="16"/>
                <w:szCs w:val="16"/>
              </w:rPr>
            </w:pPr>
            <w:r w:rsidRPr="000504BD">
              <w:rPr>
                <w:sz w:val="16"/>
                <w:szCs w:val="16"/>
              </w:rPr>
              <w:t>Empresa pública</w:t>
            </w:r>
          </w:p>
        </w:tc>
        <w:tc>
          <w:tcPr>
            <w:tcW w:w="901" w:type="dxa"/>
            <w:tcBorders>
              <w:top w:val="single" w:sz="4" w:space="0" w:color="auto"/>
              <w:bottom w:val="single" w:sz="4" w:space="0" w:color="auto"/>
            </w:tcBorders>
            <w:shd w:val="clear" w:color="auto" w:fill="FABF8F" w:themeFill="accent6" w:themeFillTint="99"/>
            <w:vAlign w:val="center"/>
          </w:tcPr>
          <w:p w14:paraId="5D56025B" w14:textId="6F1DE617" w:rsidR="000F00A7" w:rsidRPr="000504BD" w:rsidRDefault="00B01537" w:rsidP="00B01537">
            <w:pPr>
              <w:pStyle w:val="cuadroCabe"/>
              <w:jc w:val="right"/>
              <w:rPr>
                <w:sz w:val="16"/>
                <w:szCs w:val="16"/>
              </w:rPr>
            </w:pPr>
            <w:r>
              <w:rPr>
                <w:sz w:val="16"/>
                <w:szCs w:val="16"/>
              </w:rPr>
              <w:t xml:space="preserve">Contrato </w:t>
            </w:r>
            <w:proofErr w:type="spellStart"/>
            <w:r>
              <w:rPr>
                <w:sz w:val="16"/>
                <w:szCs w:val="16"/>
              </w:rPr>
              <w:t>conces</w:t>
            </w:r>
            <w:proofErr w:type="spellEnd"/>
            <w:r>
              <w:rPr>
                <w:sz w:val="16"/>
                <w:szCs w:val="16"/>
              </w:rPr>
              <w:t>.</w:t>
            </w:r>
            <w:r w:rsidR="000F00A7" w:rsidRPr="000504BD">
              <w:rPr>
                <w:sz w:val="16"/>
                <w:szCs w:val="16"/>
              </w:rPr>
              <w:t xml:space="preserve"> servicios</w:t>
            </w:r>
          </w:p>
        </w:tc>
        <w:tc>
          <w:tcPr>
            <w:tcW w:w="993" w:type="dxa"/>
            <w:tcBorders>
              <w:top w:val="single" w:sz="4" w:space="0" w:color="auto"/>
              <w:bottom w:val="single" w:sz="4" w:space="0" w:color="auto"/>
            </w:tcBorders>
            <w:shd w:val="clear" w:color="auto" w:fill="FABF8F" w:themeFill="accent6" w:themeFillTint="99"/>
            <w:vAlign w:val="center"/>
          </w:tcPr>
          <w:p w14:paraId="47A53480" w14:textId="77777777" w:rsidR="000F00A7" w:rsidRPr="000504BD" w:rsidRDefault="000F00A7" w:rsidP="000504BD">
            <w:pPr>
              <w:pStyle w:val="cuadroCabe"/>
              <w:jc w:val="right"/>
              <w:rPr>
                <w:sz w:val="16"/>
                <w:szCs w:val="16"/>
              </w:rPr>
            </w:pPr>
            <w:r w:rsidRPr="000504BD">
              <w:rPr>
                <w:sz w:val="16"/>
                <w:szCs w:val="16"/>
              </w:rPr>
              <w:t>Contrato servicio</w:t>
            </w:r>
          </w:p>
        </w:tc>
        <w:tc>
          <w:tcPr>
            <w:tcW w:w="946" w:type="dxa"/>
            <w:vMerge/>
            <w:tcBorders>
              <w:bottom w:val="single" w:sz="4" w:space="0" w:color="auto"/>
            </w:tcBorders>
            <w:shd w:val="clear" w:color="auto" w:fill="FABF8F" w:themeFill="accent6" w:themeFillTint="99"/>
            <w:vAlign w:val="center"/>
          </w:tcPr>
          <w:p w14:paraId="27DBEB5E" w14:textId="77777777" w:rsidR="000F00A7" w:rsidRPr="000504BD" w:rsidRDefault="000F00A7" w:rsidP="000504BD">
            <w:pPr>
              <w:pStyle w:val="cuadroCabe"/>
              <w:jc w:val="right"/>
              <w:rPr>
                <w:sz w:val="16"/>
                <w:szCs w:val="16"/>
              </w:rPr>
            </w:pPr>
          </w:p>
        </w:tc>
      </w:tr>
      <w:tr w:rsidR="00E57D85" w:rsidRPr="00667DFF" w14:paraId="770E43E1" w14:textId="77777777" w:rsidTr="000F00A7">
        <w:trPr>
          <w:trHeight w:val="255"/>
          <w:jc w:val="center"/>
        </w:trPr>
        <w:tc>
          <w:tcPr>
            <w:tcW w:w="3449" w:type="dxa"/>
            <w:tcBorders>
              <w:top w:val="single" w:sz="4" w:space="0" w:color="auto"/>
              <w:bottom w:val="single" w:sz="2" w:space="0" w:color="auto"/>
            </w:tcBorders>
            <w:vAlign w:val="center"/>
          </w:tcPr>
          <w:p w14:paraId="6D52F79A" w14:textId="77777777" w:rsidR="00E57D85" w:rsidRPr="00667DFF" w:rsidRDefault="00E57D85" w:rsidP="000504BD">
            <w:pPr>
              <w:pStyle w:val="cuatexto"/>
              <w:rPr>
                <w:lang w:val="es-ES"/>
              </w:rPr>
            </w:pPr>
            <w:r w:rsidRPr="00667DFF">
              <w:rPr>
                <w:lang w:val="es-ES"/>
              </w:rPr>
              <w:t xml:space="preserve">Alumbrado público </w:t>
            </w:r>
          </w:p>
        </w:tc>
        <w:tc>
          <w:tcPr>
            <w:tcW w:w="1229" w:type="dxa"/>
            <w:tcBorders>
              <w:top w:val="single" w:sz="4" w:space="0" w:color="auto"/>
              <w:bottom w:val="single" w:sz="2" w:space="0" w:color="auto"/>
            </w:tcBorders>
            <w:vAlign w:val="center"/>
          </w:tcPr>
          <w:p w14:paraId="22F1BEAA" w14:textId="77777777" w:rsidR="00E57D85" w:rsidRPr="00667DFF" w:rsidRDefault="00E57D85" w:rsidP="000504BD">
            <w:pPr>
              <w:pStyle w:val="cuatexto"/>
              <w:jc w:val="right"/>
              <w:rPr>
                <w:b/>
              </w:rPr>
            </w:pPr>
            <w:r w:rsidRPr="00667DFF">
              <w:rPr>
                <w:b/>
              </w:rPr>
              <w:t>x</w:t>
            </w:r>
          </w:p>
        </w:tc>
        <w:tc>
          <w:tcPr>
            <w:tcW w:w="709" w:type="dxa"/>
            <w:tcBorders>
              <w:top w:val="single" w:sz="4" w:space="0" w:color="auto"/>
              <w:bottom w:val="single" w:sz="2" w:space="0" w:color="auto"/>
            </w:tcBorders>
            <w:vAlign w:val="center"/>
          </w:tcPr>
          <w:p w14:paraId="2F2C5301" w14:textId="77777777" w:rsidR="00E57D85" w:rsidRPr="00667DFF" w:rsidRDefault="00E57D85" w:rsidP="000504BD">
            <w:pPr>
              <w:pStyle w:val="cuatexto"/>
              <w:jc w:val="right"/>
              <w:rPr>
                <w:b/>
              </w:rPr>
            </w:pPr>
          </w:p>
        </w:tc>
        <w:tc>
          <w:tcPr>
            <w:tcW w:w="956" w:type="dxa"/>
            <w:tcBorders>
              <w:top w:val="single" w:sz="4" w:space="0" w:color="auto"/>
              <w:bottom w:val="single" w:sz="2" w:space="0" w:color="auto"/>
            </w:tcBorders>
            <w:vAlign w:val="center"/>
          </w:tcPr>
          <w:p w14:paraId="52791FA2" w14:textId="77777777" w:rsidR="00E57D85" w:rsidRPr="00667DFF" w:rsidRDefault="00E57D85" w:rsidP="000504BD">
            <w:pPr>
              <w:pStyle w:val="cuatexto"/>
              <w:jc w:val="right"/>
              <w:rPr>
                <w:b/>
              </w:rPr>
            </w:pPr>
          </w:p>
        </w:tc>
        <w:tc>
          <w:tcPr>
            <w:tcW w:w="901" w:type="dxa"/>
            <w:tcBorders>
              <w:top w:val="single" w:sz="4" w:space="0" w:color="auto"/>
              <w:bottom w:val="single" w:sz="2" w:space="0" w:color="auto"/>
            </w:tcBorders>
            <w:vAlign w:val="center"/>
          </w:tcPr>
          <w:p w14:paraId="0BBF74A1" w14:textId="77777777" w:rsidR="00E57D85" w:rsidRPr="00667DFF" w:rsidRDefault="00E57D85" w:rsidP="000504BD">
            <w:pPr>
              <w:pStyle w:val="cuatexto"/>
              <w:jc w:val="right"/>
              <w:rPr>
                <w:b/>
              </w:rPr>
            </w:pPr>
          </w:p>
        </w:tc>
        <w:tc>
          <w:tcPr>
            <w:tcW w:w="993" w:type="dxa"/>
            <w:tcBorders>
              <w:top w:val="single" w:sz="4" w:space="0" w:color="auto"/>
              <w:bottom w:val="single" w:sz="2" w:space="0" w:color="auto"/>
            </w:tcBorders>
            <w:vAlign w:val="center"/>
          </w:tcPr>
          <w:p w14:paraId="4AE9F1BF" w14:textId="77777777" w:rsidR="00E57D85" w:rsidRPr="00667DFF" w:rsidRDefault="00E57D85" w:rsidP="000504BD">
            <w:pPr>
              <w:pStyle w:val="cuatexto"/>
              <w:jc w:val="right"/>
              <w:rPr>
                <w:b/>
              </w:rPr>
            </w:pPr>
            <w:r w:rsidRPr="00667DFF">
              <w:rPr>
                <w:b/>
              </w:rPr>
              <w:t>x</w:t>
            </w:r>
          </w:p>
        </w:tc>
        <w:tc>
          <w:tcPr>
            <w:tcW w:w="946" w:type="dxa"/>
            <w:tcBorders>
              <w:top w:val="single" w:sz="4" w:space="0" w:color="auto"/>
              <w:left w:val="nil"/>
              <w:bottom w:val="single" w:sz="2" w:space="0" w:color="auto"/>
            </w:tcBorders>
            <w:vAlign w:val="center"/>
          </w:tcPr>
          <w:p w14:paraId="0BEBFB24" w14:textId="77777777" w:rsidR="00E57D85" w:rsidRPr="00667DFF" w:rsidRDefault="00E57D85" w:rsidP="000504BD">
            <w:pPr>
              <w:pStyle w:val="cuatexto"/>
              <w:jc w:val="right"/>
              <w:rPr>
                <w:b/>
              </w:rPr>
            </w:pPr>
          </w:p>
        </w:tc>
      </w:tr>
      <w:tr w:rsidR="00E57D85" w:rsidRPr="00667DFF" w14:paraId="06769BB3" w14:textId="77777777" w:rsidTr="000F00A7">
        <w:trPr>
          <w:trHeight w:val="255"/>
          <w:jc w:val="center"/>
        </w:trPr>
        <w:tc>
          <w:tcPr>
            <w:tcW w:w="3449" w:type="dxa"/>
            <w:tcBorders>
              <w:top w:val="single" w:sz="2" w:space="0" w:color="auto"/>
              <w:bottom w:val="single" w:sz="2" w:space="0" w:color="auto"/>
            </w:tcBorders>
            <w:vAlign w:val="center"/>
          </w:tcPr>
          <w:p w14:paraId="794F0A97" w14:textId="77777777" w:rsidR="00E57D85" w:rsidRPr="00667DFF" w:rsidRDefault="00E57D85" w:rsidP="000504BD">
            <w:pPr>
              <w:pStyle w:val="cuatexto"/>
              <w:rPr>
                <w:lang w:val="es-ES"/>
              </w:rPr>
            </w:pPr>
            <w:r w:rsidRPr="00667DFF">
              <w:rPr>
                <w:lang w:val="es-ES"/>
              </w:rPr>
              <w:t>Cementerio</w:t>
            </w:r>
          </w:p>
        </w:tc>
        <w:tc>
          <w:tcPr>
            <w:tcW w:w="1229" w:type="dxa"/>
            <w:tcBorders>
              <w:top w:val="single" w:sz="2" w:space="0" w:color="auto"/>
              <w:bottom w:val="single" w:sz="2" w:space="0" w:color="auto"/>
            </w:tcBorders>
            <w:vAlign w:val="center"/>
          </w:tcPr>
          <w:p w14:paraId="68564CCC"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51CD1762"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4406EC4F"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58A46724"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3615C51E"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7C37DF18" w14:textId="77777777" w:rsidR="00E57D85" w:rsidRPr="00667DFF" w:rsidRDefault="00E57D85" w:rsidP="000504BD">
            <w:pPr>
              <w:pStyle w:val="cuatexto"/>
              <w:jc w:val="right"/>
              <w:rPr>
                <w:b/>
              </w:rPr>
            </w:pPr>
          </w:p>
        </w:tc>
      </w:tr>
      <w:tr w:rsidR="00E57D85" w:rsidRPr="00667DFF" w14:paraId="12274DEB" w14:textId="77777777" w:rsidTr="000F00A7">
        <w:trPr>
          <w:trHeight w:val="255"/>
          <w:jc w:val="center"/>
        </w:trPr>
        <w:tc>
          <w:tcPr>
            <w:tcW w:w="3449" w:type="dxa"/>
            <w:tcBorders>
              <w:top w:val="single" w:sz="2" w:space="0" w:color="auto"/>
              <w:bottom w:val="single" w:sz="2" w:space="0" w:color="auto"/>
            </w:tcBorders>
            <w:vAlign w:val="center"/>
          </w:tcPr>
          <w:p w14:paraId="0F3FDECC" w14:textId="77777777" w:rsidR="00E57D85" w:rsidRPr="00667DFF" w:rsidRDefault="00E57D85" w:rsidP="000504BD">
            <w:pPr>
              <w:pStyle w:val="cuatexto"/>
              <w:rPr>
                <w:lang w:val="es-ES"/>
              </w:rPr>
            </w:pPr>
            <w:r w:rsidRPr="00667DFF">
              <w:rPr>
                <w:lang w:val="es-ES"/>
              </w:rPr>
              <w:t>Recogid</w:t>
            </w:r>
            <w:r>
              <w:rPr>
                <w:lang w:val="es-ES"/>
              </w:rPr>
              <w:t>a y tratamiento Residuos Urba</w:t>
            </w:r>
            <w:r w:rsidRPr="00667DFF">
              <w:rPr>
                <w:lang w:val="es-ES"/>
              </w:rPr>
              <w:t>nos</w:t>
            </w:r>
          </w:p>
        </w:tc>
        <w:tc>
          <w:tcPr>
            <w:tcW w:w="1229" w:type="dxa"/>
            <w:tcBorders>
              <w:top w:val="single" w:sz="2" w:space="0" w:color="auto"/>
              <w:bottom w:val="single" w:sz="2" w:space="0" w:color="auto"/>
            </w:tcBorders>
            <w:vAlign w:val="center"/>
          </w:tcPr>
          <w:p w14:paraId="2052F780" w14:textId="77777777" w:rsidR="00E57D85" w:rsidRPr="00667DFF" w:rsidRDefault="00E57D85" w:rsidP="000504BD">
            <w:pPr>
              <w:pStyle w:val="cuatexto"/>
              <w:jc w:val="right"/>
              <w:rPr>
                <w:b/>
              </w:rPr>
            </w:pPr>
          </w:p>
        </w:tc>
        <w:tc>
          <w:tcPr>
            <w:tcW w:w="709" w:type="dxa"/>
            <w:tcBorders>
              <w:top w:val="single" w:sz="2" w:space="0" w:color="auto"/>
              <w:bottom w:val="single" w:sz="2" w:space="0" w:color="auto"/>
            </w:tcBorders>
            <w:vAlign w:val="center"/>
          </w:tcPr>
          <w:p w14:paraId="29EDB69A"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1F830844"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00E0D5C6"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4C75C1D4"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5C99C4FF" w14:textId="77777777" w:rsidR="00E57D85" w:rsidRPr="00667DFF" w:rsidRDefault="00E57D85" w:rsidP="000504BD">
            <w:pPr>
              <w:pStyle w:val="cuatexto"/>
              <w:jc w:val="right"/>
              <w:rPr>
                <w:b/>
              </w:rPr>
            </w:pPr>
            <w:r w:rsidRPr="00667DFF">
              <w:rPr>
                <w:b/>
              </w:rPr>
              <w:t>x</w:t>
            </w:r>
          </w:p>
        </w:tc>
      </w:tr>
      <w:tr w:rsidR="00E57D85" w:rsidRPr="00667DFF" w14:paraId="0CA6DFAE" w14:textId="77777777" w:rsidTr="000F00A7">
        <w:trPr>
          <w:trHeight w:val="255"/>
          <w:jc w:val="center"/>
        </w:trPr>
        <w:tc>
          <w:tcPr>
            <w:tcW w:w="3449" w:type="dxa"/>
            <w:tcBorders>
              <w:top w:val="single" w:sz="2" w:space="0" w:color="auto"/>
              <w:bottom w:val="single" w:sz="2" w:space="0" w:color="auto"/>
            </w:tcBorders>
            <w:vAlign w:val="center"/>
          </w:tcPr>
          <w:p w14:paraId="08E4FDB3" w14:textId="77777777" w:rsidR="00E57D85" w:rsidRPr="00667DFF" w:rsidRDefault="00E57D85" w:rsidP="000504BD">
            <w:pPr>
              <w:pStyle w:val="cuatexto"/>
              <w:rPr>
                <w:lang w:val="es-ES"/>
              </w:rPr>
            </w:pPr>
            <w:r w:rsidRPr="00667DFF">
              <w:rPr>
                <w:lang w:val="es-ES"/>
              </w:rPr>
              <w:t>Limpieza viaria</w:t>
            </w:r>
          </w:p>
        </w:tc>
        <w:tc>
          <w:tcPr>
            <w:tcW w:w="1229" w:type="dxa"/>
            <w:tcBorders>
              <w:top w:val="single" w:sz="2" w:space="0" w:color="auto"/>
              <w:bottom w:val="single" w:sz="2" w:space="0" w:color="auto"/>
            </w:tcBorders>
            <w:vAlign w:val="center"/>
          </w:tcPr>
          <w:p w14:paraId="53E580E3"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268E5B89"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3E5A4CCB"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2940E02A"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38E46B9F" w14:textId="77777777" w:rsidR="00E57D85" w:rsidRPr="00667DFF" w:rsidRDefault="00E57D85" w:rsidP="000504BD">
            <w:pPr>
              <w:pStyle w:val="cuatexto"/>
              <w:jc w:val="right"/>
              <w:rPr>
                <w:b/>
              </w:rPr>
            </w:pPr>
            <w:r w:rsidRPr="00667DFF">
              <w:rPr>
                <w:b/>
              </w:rPr>
              <w:t>x</w:t>
            </w:r>
          </w:p>
        </w:tc>
        <w:tc>
          <w:tcPr>
            <w:tcW w:w="946" w:type="dxa"/>
            <w:tcBorders>
              <w:top w:val="single" w:sz="2" w:space="0" w:color="auto"/>
              <w:left w:val="nil"/>
              <w:bottom w:val="single" w:sz="2" w:space="0" w:color="auto"/>
            </w:tcBorders>
            <w:vAlign w:val="center"/>
          </w:tcPr>
          <w:p w14:paraId="2E018DBA" w14:textId="77777777" w:rsidR="00E57D85" w:rsidRPr="00667DFF" w:rsidRDefault="00E57D85" w:rsidP="000504BD">
            <w:pPr>
              <w:pStyle w:val="cuatexto"/>
              <w:jc w:val="right"/>
              <w:rPr>
                <w:b/>
              </w:rPr>
            </w:pPr>
          </w:p>
        </w:tc>
      </w:tr>
      <w:tr w:rsidR="00E57D85" w:rsidRPr="00667DFF" w14:paraId="7094E99C" w14:textId="77777777" w:rsidTr="000F00A7">
        <w:trPr>
          <w:trHeight w:val="255"/>
          <w:jc w:val="center"/>
        </w:trPr>
        <w:tc>
          <w:tcPr>
            <w:tcW w:w="3449" w:type="dxa"/>
            <w:tcBorders>
              <w:top w:val="single" w:sz="2" w:space="0" w:color="auto"/>
              <w:bottom w:val="single" w:sz="2" w:space="0" w:color="auto"/>
            </w:tcBorders>
            <w:vAlign w:val="center"/>
          </w:tcPr>
          <w:p w14:paraId="78DFD825" w14:textId="77777777" w:rsidR="00E57D85" w:rsidRPr="00667DFF" w:rsidRDefault="00E57D85" w:rsidP="000504BD">
            <w:pPr>
              <w:pStyle w:val="cuatexto"/>
              <w:rPr>
                <w:lang w:val="es-ES"/>
              </w:rPr>
            </w:pPr>
            <w:r w:rsidRPr="00667DFF">
              <w:rPr>
                <w:lang w:val="es-ES"/>
              </w:rPr>
              <w:t>Ciclo integral del agua</w:t>
            </w:r>
          </w:p>
        </w:tc>
        <w:tc>
          <w:tcPr>
            <w:tcW w:w="1229" w:type="dxa"/>
            <w:tcBorders>
              <w:top w:val="single" w:sz="2" w:space="0" w:color="auto"/>
              <w:bottom w:val="single" w:sz="2" w:space="0" w:color="auto"/>
            </w:tcBorders>
            <w:vAlign w:val="center"/>
          </w:tcPr>
          <w:p w14:paraId="3E73FDA6" w14:textId="77777777" w:rsidR="00E57D85" w:rsidRPr="00667DFF" w:rsidRDefault="00E57D85" w:rsidP="000504BD">
            <w:pPr>
              <w:pStyle w:val="cuatexto"/>
              <w:jc w:val="right"/>
              <w:rPr>
                <w:b/>
              </w:rPr>
            </w:pPr>
          </w:p>
        </w:tc>
        <w:tc>
          <w:tcPr>
            <w:tcW w:w="709" w:type="dxa"/>
            <w:tcBorders>
              <w:top w:val="single" w:sz="2" w:space="0" w:color="auto"/>
              <w:bottom w:val="single" w:sz="2" w:space="0" w:color="auto"/>
            </w:tcBorders>
            <w:vAlign w:val="center"/>
          </w:tcPr>
          <w:p w14:paraId="02D6AD0A"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00B9030C"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54B68F7E"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7AABC515"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2AB4AE71" w14:textId="77777777" w:rsidR="00E57D85" w:rsidRPr="00667DFF" w:rsidRDefault="00E57D85" w:rsidP="000504BD">
            <w:pPr>
              <w:pStyle w:val="cuatexto"/>
              <w:jc w:val="right"/>
              <w:rPr>
                <w:b/>
              </w:rPr>
            </w:pPr>
            <w:r w:rsidRPr="00667DFF">
              <w:rPr>
                <w:b/>
              </w:rPr>
              <w:t>x</w:t>
            </w:r>
          </w:p>
        </w:tc>
      </w:tr>
      <w:tr w:rsidR="00E57D85" w:rsidRPr="00667DFF" w14:paraId="1B2E038B" w14:textId="77777777" w:rsidTr="001A3245">
        <w:trPr>
          <w:trHeight w:val="255"/>
          <w:jc w:val="center"/>
        </w:trPr>
        <w:tc>
          <w:tcPr>
            <w:tcW w:w="3449" w:type="dxa"/>
            <w:tcBorders>
              <w:top w:val="single" w:sz="2" w:space="0" w:color="auto"/>
              <w:bottom w:val="single" w:sz="2" w:space="0" w:color="auto"/>
            </w:tcBorders>
            <w:vAlign w:val="center"/>
          </w:tcPr>
          <w:p w14:paraId="1BD2E73B" w14:textId="77777777" w:rsidR="00E57D85" w:rsidRPr="00667DFF" w:rsidRDefault="00E57D85" w:rsidP="000504BD">
            <w:pPr>
              <w:pStyle w:val="cuatexto"/>
              <w:rPr>
                <w:lang w:val="es-ES"/>
              </w:rPr>
            </w:pPr>
            <w:r w:rsidRPr="00667DFF">
              <w:rPr>
                <w:lang w:val="es-ES"/>
              </w:rPr>
              <w:t>Alcantarillado</w:t>
            </w:r>
          </w:p>
        </w:tc>
        <w:tc>
          <w:tcPr>
            <w:tcW w:w="1229" w:type="dxa"/>
            <w:tcBorders>
              <w:top w:val="single" w:sz="2" w:space="0" w:color="auto"/>
              <w:bottom w:val="single" w:sz="2" w:space="0" w:color="auto"/>
            </w:tcBorders>
            <w:vAlign w:val="center"/>
          </w:tcPr>
          <w:p w14:paraId="04FD8918"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0D811C36"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2D2409D4"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5A99C50F"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5829AF62"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523A21C2" w14:textId="77777777" w:rsidR="00E57D85" w:rsidRPr="00667DFF" w:rsidRDefault="00E57D85" w:rsidP="000504BD">
            <w:pPr>
              <w:pStyle w:val="cuatexto"/>
              <w:jc w:val="right"/>
              <w:rPr>
                <w:b/>
              </w:rPr>
            </w:pPr>
          </w:p>
        </w:tc>
      </w:tr>
      <w:tr w:rsidR="00E57D85" w:rsidRPr="00667DFF" w14:paraId="0B33B459" w14:textId="77777777" w:rsidTr="000F00A7">
        <w:trPr>
          <w:trHeight w:val="255"/>
          <w:jc w:val="center"/>
        </w:trPr>
        <w:tc>
          <w:tcPr>
            <w:tcW w:w="3449" w:type="dxa"/>
            <w:tcBorders>
              <w:top w:val="single" w:sz="2" w:space="0" w:color="auto"/>
              <w:bottom w:val="single" w:sz="2" w:space="0" w:color="auto"/>
            </w:tcBorders>
            <w:vAlign w:val="center"/>
          </w:tcPr>
          <w:p w14:paraId="4F4AACD5" w14:textId="77777777" w:rsidR="00E57D85" w:rsidRPr="00667DFF" w:rsidRDefault="00E57D85" w:rsidP="000504BD">
            <w:pPr>
              <w:pStyle w:val="cuatexto"/>
              <w:rPr>
                <w:lang w:val="es-ES"/>
              </w:rPr>
            </w:pPr>
            <w:r w:rsidRPr="00667DFF">
              <w:rPr>
                <w:lang w:val="es-ES"/>
              </w:rPr>
              <w:t>Parque público</w:t>
            </w:r>
          </w:p>
        </w:tc>
        <w:tc>
          <w:tcPr>
            <w:tcW w:w="1229" w:type="dxa"/>
            <w:tcBorders>
              <w:top w:val="single" w:sz="2" w:space="0" w:color="auto"/>
              <w:bottom w:val="single" w:sz="2" w:space="0" w:color="auto"/>
            </w:tcBorders>
            <w:vAlign w:val="center"/>
          </w:tcPr>
          <w:p w14:paraId="7ED55033"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5872B926"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4435D420"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6017A9FD"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06E12B00" w14:textId="77777777" w:rsidR="00E57D85" w:rsidRPr="00667DFF" w:rsidRDefault="00E57D85" w:rsidP="000504BD">
            <w:pPr>
              <w:pStyle w:val="cuatexto"/>
              <w:jc w:val="right"/>
              <w:rPr>
                <w:b/>
              </w:rPr>
            </w:pPr>
            <w:r w:rsidRPr="00667DFF">
              <w:rPr>
                <w:b/>
              </w:rPr>
              <w:t>x</w:t>
            </w:r>
          </w:p>
        </w:tc>
        <w:tc>
          <w:tcPr>
            <w:tcW w:w="946" w:type="dxa"/>
            <w:tcBorders>
              <w:top w:val="single" w:sz="2" w:space="0" w:color="auto"/>
              <w:left w:val="nil"/>
              <w:bottom w:val="single" w:sz="2" w:space="0" w:color="auto"/>
            </w:tcBorders>
            <w:vAlign w:val="center"/>
          </w:tcPr>
          <w:p w14:paraId="073B5B8C" w14:textId="77777777" w:rsidR="00E57D85" w:rsidRPr="00667DFF" w:rsidRDefault="00E57D85" w:rsidP="000504BD">
            <w:pPr>
              <w:pStyle w:val="cuatexto"/>
              <w:jc w:val="right"/>
              <w:rPr>
                <w:b/>
              </w:rPr>
            </w:pPr>
          </w:p>
        </w:tc>
      </w:tr>
      <w:tr w:rsidR="00E57D85" w:rsidRPr="00667DFF" w14:paraId="72AFAFC5" w14:textId="77777777" w:rsidTr="000F00A7">
        <w:trPr>
          <w:trHeight w:val="255"/>
          <w:jc w:val="center"/>
        </w:trPr>
        <w:tc>
          <w:tcPr>
            <w:tcW w:w="3449" w:type="dxa"/>
            <w:tcBorders>
              <w:top w:val="single" w:sz="2" w:space="0" w:color="auto"/>
              <w:bottom w:val="single" w:sz="2" w:space="0" w:color="auto"/>
            </w:tcBorders>
            <w:vAlign w:val="center"/>
          </w:tcPr>
          <w:p w14:paraId="599A6D6F" w14:textId="77777777" w:rsidR="00E57D85" w:rsidRPr="00667DFF" w:rsidRDefault="00E57D85" w:rsidP="000504BD">
            <w:pPr>
              <w:pStyle w:val="cuatexto"/>
              <w:rPr>
                <w:lang w:val="es-ES"/>
              </w:rPr>
            </w:pPr>
            <w:r w:rsidRPr="00667DFF">
              <w:rPr>
                <w:lang w:val="es-ES"/>
              </w:rPr>
              <w:t>Biblioteca-ludoteca</w:t>
            </w:r>
          </w:p>
        </w:tc>
        <w:tc>
          <w:tcPr>
            <w:tcW w:w="1229" w:type="dxa"/>
            <w:tcBorders>
              <w:top w:val="single" w:sz="2" w:space="0" w:color="auto"/>
              <w:bottom w:val="single" w:sz="2" w:space="0" w:color="auto"/>
            </w:tcBorders>
            <w:vAlign w:val="center"/>
          </w:tcPr>
          <w:p w14:paraId="14651085"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043785F4"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611A87A1"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51D208D9"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01AA531D"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7E4330AF" w14:textId="77777777" w:rsidR="00E57D85" w:rsidRPr="00667DFF" w:rsidRDefault="00E57D85" w:rsidP="000504BD">
            <w:pPr>
              <w:pStyle w:val="cuatexto"/>
              <w:jc w:val="right"/>
              <w:rPr>
                <w:b/>
              </w:rPr>
            </w:pPr>
          </w:p>
        </w:tc>
      </w:tr>
      <w:tr w:rsidR="00E57D85" w:rsidRPr="00667DFF" w14:paraId="6F8DB5A3" w14:textId="77777777" w:rsidTr="000F00A7">
        <w:trPr>
          <w:trHeight w:val="255"/>
          <w:jc w:val="center"/>
        </w:trPr>
        <w:tc>
          <w:tcPr>
            <w:tcW w:w="3449" w:type="dxa"/>
            <w:tcBorders>
              <w:top w:val="single" w:sz="2" w:space="0" w:color="auto"/>
              <w:bottom w:val="single" w:sz="2" w:space="0" w:color="auto"/>
            </w:tcBorders>
            <w:vAlign w:val="center"/>
          </w:tcPr>
          <w:p w14:paraId="58F70A3B" w14:textId="77777777" w:rsidR="00E57D85" w:rsidRPr="00667DFF" w:rsidRDefault="00E57D85" w:rsidP="000504BD">
            <w:pPr>
              <w:pStyle w:val="cuatexto"/>
              <w:rPr>
                <w:lang w:val="es-ES"/>
              </w:rPr>
            </w:pPr>
            <w:r w:rsidRPr="00667DFF">
              <w:rPr>
                <w:lang w:val="es-ES"/>
              </w:rPr>
              <w:t>Servicios sociales</w:t>
            </w:r>
          </w:p>
        </w:tc>
        <w:tc>
          <w:tcPr>
            <w:tcW w:w="1229" w:type="dxa"/>
            <w:tcBorders>
              <w:top w:val="single" w:sz="2" w:space="0" w:color="auto"/>
              <w:bottom w:val="single" w:sz="2" w:space="0" w:color="auto"/>
            </w:tcBorders>
            <w:vAlign w:val="center"/>
          </w:tcPr>
          <w:p w14:paraId="18506868"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5FC211A1"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332B4201"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1D8FE526"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3456B2E7"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7D1A286C" w14:textId="77777777" w:rsidR="00E57D85" w:rsidRPr="00667DFF" w:rsidRDefault="00E57D85" w:rsidP="000504BD">
            <w:pPr>
              <w:pStyle w:val="cuatexto"/>
              <w:jc w:val="right"/>
              <w:rPr>
                <w:b/>
              </w:rPr>
            </w:pPr>
          </w:p>
        </w:tc>
      </w:tr>
      <w:tr w:rsidR="00E57D85" w:rsidRPr="00667DFF" w14:paraId="7C5083CA" w14:textId="77777777" w:rsidTr="000F00A7">
        <w:trPr>
          <w:trHeight w:val="255"/>
          <w:jc w:val="center"/>
        </w:trPr>
        <w:tc>
          <w:tcPr>
            <w:tcW w:w="3449" w:type="dxa"/>
            <w:tcBorders>
              <w:top w:val="single" w:sz="2" w:space="0" w:color="auto"/>
              <w:bottom w:val="single" w:sz="2" w:space="0" w:color="auto"/>
            </w:tcBorders>
            <w:vAlign w:val="center"/>
          </w:tcPr>
          <w:p w14:paraId="2A7E188A" w14:textId="77777777" w:rsidR="00E57D85" w:rsidRPr="00667DFF" w:rsidRDefault="00E57D85" w:rsidP="000504BD">
            <w:pPr>
              <w:pStyle w:val="cuatexto"/>
              <w:rPr>
                <w:lang w:val="es-ES"/>
              </w:rPr>
            </w:pPr>
            <w:r w:rsidRPr="00667DFF">
              <w:rPr>
                <w:lang w:val="es-ES"/>
              </w:rPr>
              <w:t>Instalaciones deportivas</w:t>
            </w:r>
          </w:p>
        </w:tc>
        <w:tc>
          <w:tcPr>
            <w:tcW w:w="1229" w:type="dxa"/>
            <w:tcBorders>
              <w:top w:val="single" w:sz="2" w:space="0" w:color="auto"/>
              <w:bottom w:val="single" w:sz="2" w:space="0" w:color="auto"/>
            </w:tcBorders>
            <w:vAlign w:val="center"/>
          </w:tcPr>
          <w:p w14:paraId="42803662"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4BB315AF"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3053AA60"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14BBE983"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07FA08C1" w14:textId="77777777" w:rsidR="00E57D85" w:rsidRPr="00667DFF" w:rsidRDefault="00E57D85" w:rsidP="000504BD">
            <w:pPr>
              <w:pStyle w:val="cuatexto"/>
              <w:jc w:val="right"/>
              <w:rPr>
                <w:b/>
              </w:rPr>
            </w:pPr>
            <w:r w:rsidRPr="00667DFF">
              <w:rPr>
                <w:b/>
              </w:rPr>
              <w:t>x</w:t>
            </w:r>
          </w:p>
        </w:tc>
        <w:tc>
          <w:tcPr>
            <w:tcW w:w="946" w:type="dxa"/>
            <w:tcBorders>
              <w:top w:val="single" w:sz="2" w:space="0" w:color="auto"/>
              <w:left w:val="nil"/>
              <w:bottom w:val="single" w:sz="2" w:space="0" w:color="auto"/>
            </w:tcBorders>
            <w:vAlign w:val="center"/>
          </w:tcPr>
          <w:p w14:paraId="1E2E9681" w14:textId="77777777" w:rsidR="00E57D85" w:rsidRPr="00667DFF" w:rsidRDefault="00E57D85" w:rsidP="000504BD">
            <w:pPr>
              <w:pStyle w:val="cuatexto"/>
              <w:jc w:val="right"/>
              <w:rPr>
                <w:b/>
              </w:rPr>
            </w:pPr>
          </w:p>
        </w:tc>
      </w:tr>
      <w:tr w:rsidR="00E57D85" w:rsidRPr="00667DFF" w14:paraId="0EF12405" w14:textId="77777777" w:rsidTr="000F00A7">
        <w:trPr>
          <w:trHeight w:val="255"/>
          <w:jc w:val="center"/>
        </w:trPr>
        <w:tc>
          <w:tcPr>
            <w:tcW w:w="3449" w:type="dxa"/>
            <w:tcBorders>
              <w:top w:val="single" w:sz="2" w:space="0" w:color="auto"/>
              <w:bottom w:val="single" w:sz="2" w:space="0" w:color="auto"/>
            </w:tcBorders>
            <w:vAlign w:val="center"/>
          </w:tcPr>
          <w:p w14:paraId="37DCCDAD" w14:textId="77777777" w:rsidR="00E57D85" w:rsidRPr="00667DFF" w:rsidRDefault="00E57D85" w:rsidP="000504BD">
            <w:pPr>
              <w:pStyle w:val="cuatexto"/>
              <w:rPr>
                <w:lang w:val="es-ES"/>
              </w:rPr>
            </w:pPr>
            <w:r w:rsidRPr="00667DFF">
              <w:rPr>
                <w:lang w:val="es-ES"/>
              </w:rPr>
              <w:t>Transporte colectivo urbano de viajeros</w:t>
            </w:r>
          </w:p>
        </w:tc>
        <w:tc>
          <w:tcPr>
            <w:tcW w:w="1229" w:type="dxa"/>
            <w:tcBorders>
              <w:top w:val="single" w:sz="2" w:space="0" w:color="auto"/>
              <w:bottom w:val="single" w:sz="2" w:space="0" w:color="auto"/>
            </w:tcBorders>
            <w:vAlign w:val="center"/>
          </w:tcPr>
          <w:p w14:paraId="2CCB31E7" w14:textId="77777777" w:rsidR="00E57D85" w:rsidRPr="00667DFF" w:rsidRDefault="00E57D85" w:rsidP="000504BD">
            <w:pPr>
              <w:pStyle w:val="cuatexto"/>
              <w:jc w:val="right"/>
              <w:rPr>
                <w:b/>
              </w:rPr>
            </w:pPr>
          </w:p>
        </w:tc>
        <w:tc>
          <w:tcPr>
            <w:tcW w:w="709" w:type="dxa"/>
            <w:tcBorders>
              <w:top w:val="single" w:sz="2" w:space="0" w:color="auto"/>
              <w:bottom w:val="single" w:sz="2" w:space="0" w:color="auto"/>
            </w:tcBorders>
            <w:vAlign w:val="center"/>
          </w:tcPr>
          <w:p w14:paraId="0A462C69"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4122622E"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5F1D54BA"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0348517F"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086B1429" w14:textId="77777777" w:rsidR="00E57D85" w:rsidRPr="00667DFF" w:rsidRDefault="00E57D85" w:rsidP="000504BD">
            <w:pPr>
              <w:pStyle w:val="cuatexto"/>
              <w:jc w:val="right"/>
              <w:rPr>
                <w:b/>
              </w:rPr>
            </w:pPr>
            <w:r w:rsidRPr="00667DFF">
              <w:rPr>
                <w:b/>
              </w:rPr>
              <w:t>x</w:t>
            </w:r>
          </w:p>
        </w:tc>
      </w:tr>
      <w:tr w:rsidR="00E57D85" w:rsidRPr="00667DFF" w14:paraId="54A876CC" w14:textId="77777777" w:rsidTr="000F00A7">
        <w:trPr>
          <w:trHeight w:val="255"/>
          <w:jc w:val="center"/>
        </w:trPr>
        <w:tc>
          <w:tcPr>
            <w:tcW w:w="3449" w:type="dxa"/>
            <w:tcBorders>
              <w:top w:val="single" w:sz="2" w:space="0" w:color="auto"/>
              <w:bottom w:val="single" w:sz="2" w:space="0" w:color="auto"/>
            </w:tcBorders>
            <w:vAlign w:val="center"/>
          </w:tcPr>
          <w:p w14:paraId="53FF83FC" w14:textId="77777777" w:rsidR="00E57D85" w:rsidRPr="00667DFF" w:rsidRDefault="00E57D85" w:rsidP="000504BD">
            <w:pPr>
              <w:pStyle w:val="cuatexto"/>
              <w:rPr>
                <w:lang w:val="es-ES"/>
              </w:rPr>
            </w:pPr>
            <w:r w:rsidRPr="00667DFF">
              <w:rPr>
                <w:lang w:val="es-ES"/>
              </w:rPr>
              <w:t>Urbanismo</w:t>
            </w:r>
          </w:p>
        </w:tc>
        <w:tc>
          <w:tcPr>
            <w:tcW w:w="1229" w:type="dxa"/>
            <w:tcBorders>
              <w:top w:val="single" w:sz="2" w:space="0" w:color="auto"/>
              <w:bottom w:val="single" w:sz="2" w:space="0" w:color="auto"/>
            </w:tcBorders>
            <w:vAlign w:val="center"/>
          </w:tcPr>
          <w:p w14:paraId="0C7743A3"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566A815B" w14:textId="77777777" w:rsidR="00E57D85" w:rsidRPr="00667DFF" w:rsidRDefault="00E57D85" w:rsidP="000504BD">
            <w:pPr>
              <w:pStyle w:val="cuatexto"/>
              <w:jc w:val="right"/>
              <w:rPr>
                <w:b/>
              </w:rPr>
            </w:pPr>
            <w:r w:rsidRPr="00667DFF">
              <w:rPr>
                <w:b/>
              </w:rPr>
              <w:t>x</w:t>
            </w:r>
          </w:p>
        </w:tc>
        <w:tc>
          <w:tcPr>
            <w:tcW w:w="956" w:type="dxa"/>
            <w:tcBorders>
              <w:top w:val="single" w:sz="2" w:space="0" w:color="auto"/>
              <w:bottom w:val="single" w:sz="2" w:space="0" w:color="auto"/>
            </w:tcBorders>
            <w:vAlign w:val="center"/>
          </w:tcPr>
          <w:p w14:paraId="4EF1624A" w14:textId="77777777" w:rsidR="00E57D85" w:rsidRPr="00667DFF" w:rsidRDefault="00E57D85" w:rsidP="000504BD">
            <w:pPr>
              <w:pStyle w:val="cuatexto"/>
              <w:jc w:val="right"/>
              <w:rPr>
                <w:b/>
              </w:rPr>
            </w:pPr>
            <w:r w:rsidRPr="00667DFF">
              <w:rPr>
                <w:b/>
              </w:rPr>
              <w:t>x</w:t>
            </w:r>
          </w:p>
        </w:tc>
        <w:tc>
          <w:tcPr>
            <w:tcW w:w="901" w:type="dxa"/>
            <w:tcBorders>
              <w:top w:val="single" w:sz="2" w:space="0" w:color="auto"/>
              <w:bottom w:val="single" w:sz="2" w:space="0" w:color="auto"/>
            </w:tcBorders>
            <w:vAlign w:val="center"/>
          </w:tcPr>
          <w:p w14:paraId="1D548FBF"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501B4437"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4114C3CD" w14:textId="77777777" w:rsidR="00E57D85" w:rsidRPr="00667DFF" w:rsidRDefault="00E57D85" w:rsidP="000504BD">
            <w:pPr>
              <w:pStyle w:val="cuatexto"/>
              <w:jc w:val="right"/>
              <w:rPr>
                <w:b/>
              </w:rPr>
            </w:pPr>
          </w:p>
        </w:tc>
      </w:tr>
      <w:tr w:rsidR="00E57D85" w:rsidRPr="00667DFF" w14:paraId="2484CD71" w14:textId="77777777" w:rsidTr="000F00A7">
        <w:trPr>
          <w:trHeight w:val="255"/>
          <w:jc w:val="center"/>
        </w:trPr>
        <w:tc>
          <w:tcPr>
            <w:tcW w:w="3449" w:type="dxa"/>
            <w:tcBorders>
              <w:top w:val="single" w:sz="2" w:space="0" w:color="auto"/>
              <w:bottom w:val="single" w:sz="2" w:space="0" w:color="auto"/>
            </w:tcBorders>
            <w:vAlign w:val="center"/>
          </w:tcPr>
          <w:p w14:paraId="5DE25C74" w14:textId="77777777" w:rsidR="00E57D85" w:rsidRPr="00667DFF" w:rsidRDefault="00E57D85" w:rsidP="000504BD">
            <w:pPr>
              <w:pStyle w:val="cuatexto"/>
              <w:rPr>
                <w:lang w:val="es-ES"/>
              </w:rPr>
            </w:pPr>
            <w:r w:rsidRPr="00667DFF">
              <w:rPr>
                <w:lang w:val="es-ES"/>
              </w:rPr>
              <w:t>Policía Local</w:t>
            </w:r>
          </w:p>
        </w:tc>
        <w:tc>
          <w:tcPr>
            <w:tcW w:w="1229" w:type="dxa"/>
            <w:tcBorders>
              <w:top w:val="single" w:sz="2" w:space="0" w:color="auto"/>
              <w:bottom w:val="single" w:sz="2" w:space="0" w:color="auto"/>
            </w:tcBorders>
            <w:vAlign w:val="center"/>
          </w:tcPr>
          <w:p w14:paraId="5001C101"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6E562EA8"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7B48E76D"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36E33F4D"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47004CCE"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718F60E3" w14:textId="77777777" w:rsidR="00E57D85" w:rsidRPr="00667DFF" w:rsidRDefault="00E57D85" w:rsidP="000504BD">
            <w:pPr>
              <w:pStyle w:val="cuatexto"/>
              <w:jc w:val="right"/>
              <w:rPr>
                <w:b/>
              </w:rPr>
            </w:pPr>
          </w:p>
        </w:tc>
      </w:tr>
      <w:tr w:rsidR="00E57D85" w:rsidRPr="00667DFF" w14:paraId="05934391" w14:textId="77777777" w:rsidTr="000F00A7">
        <w:trPr>
          <w:trHeight w:val="255"/>
          <w:jc w:val="center"/>
        </w:trPr>
        <w:tc>
          <w:tcPr>
            <w:tcW w:w="3449" w:type="dxa"/>
            <w:tcBorders>
              <w:top w:val="single" w:sz="2" w:space="0" w:color="auto"/>
              <w:bottom w:val="single" w:sz="2" w:space="0" w:color="auto"/>
            </w:tcBorders>
            <w:vAlign w:val="center"/>
          </w:tcPr>
          <w:p w14:paraId="15CA2DF6" w14:textId="77777777" w:rsidR="00E57D85" w:rsidRPr="00667DFF" w:rsidRDefault="00E57D85" w:rsidP="000504BD">
            <w:pPr>
              <w:pStyle w:val="cuatexto"/>
              <w:rPr>
                <w:lang w:val="es-ES"/>
              </w:rPr>
            </w:pPr>
            <w:r w:rsidRPr="00667DFF">
              <w:rPr>
                <w:lang w:val="es-ES"/>
              </w:rPr>
              <w:t>Medio Ambiente</w:t>
            </w:r>
          </w:p>
        </w:tc>
        <w:tc>
          <w:tcPr>
            <w:tcW w:w="1229" w:type="dxa"/>
            <w:tcBorders>
              <w:top w:val="single" w:sz="2" w:space="0" w:color="auto"/>
              <w:bottom w:val="single" w:sz="2" w:space="0" w:color="auto"/>
            </w:tcBorders>
            <w:vAlign w:val="center"/>
          </w:tcPr>
          <w:p w14:paraId="0851FBE8"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4C3995F9"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583B4F1E"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76570DAF"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04B4DFF9" w14:textId="77777777" w:rsidR="00E57D85" w:rsidRPr="00667DFF" w:rsidRDefault="00E57D85" w:rsidP="000504BD">
            <w:pPr>
              <w:pStyle w:val="cuatexto"/>
              <w:jc w:val="right"/>
              <w:rPr>
                <w:b/>
              </w:rPr>
            </w:pPr>
            <w:r w:rsidRPr="00667DFF">
              <w:rPr>
                <w:b/>
              </w:rPr>
              <w:t>x</w:t>
            </w:r>
          </w:p>
        </w:tc>
        <w:tc>
          <w:tcPr>
            <w:tcW w:w="946" w:type="dxa"/>
            <w:tcBorders>
              <w:top w:val="single" w:sz="2" w:space="0" w:color="auto"/>
              <w:left w:val="nil"/>
              <w:bottom w:val="single" w:sz="2" w:space="0" w:color="auto"/>
            </w:tcBorders>
            <w:vAlign w:val="center"/>
          </w:tcPr>
          <w:p w14:paraId="2A010E6D" w14:textId="77777777" w:rsidR="00E57D85" w:rsidRPr="00667DFF" w:rsidRDefault="00E57D85" w:rsidP="000504BD">
            <w:pPr>
              <w:pStyle w:val="cuatexto"/>
              <w:jc w:val="right"/>
              <w:rPr>
                <w:b/>
              </w:rPr>
            </w:pPr>
          </w:p>
        </w:tc>
      </w:tr>
      <w:tr w:rsidR="00E57D85" w:rsidRPr="00667DFF" w14:paraId="051D7EEC" w14:textId="77777777" w:rsidTr="000F00A7">
        <w:trPr>
          <w:trHeight w:val="255"/>
          <w:jc w:val="center"/>
        </w:trPr>
        <w:tc>
          <w:tcPr>
            <w:tcW w:w="3449" w:type="dxa"/>
            <w:tcBorders>
              <w:top w:val="single" w:sz="2" w:space="0" w:color="auto"/>
              <w:bottom w:val="single" w:sz="2" w:space="0" w:color="auto"/>
            </w:tcBorders>
            <w:vAlign w:val="center"/>
          </w:tcPr>
          <w:p w14:paraId="7D93CE97" w14:textId="77777777" w:rsidR="00E57D85" w:rsidRPr="00667DFF" w:rsidRDefault="00E57D85" w:rsidP="000504BD">
            <w:pPr>
              <w:pStyle w:val="cuatexto"/>
              <w:rPr>
                <w:lang w:val="es-ES"/>
              </w:rPr>
            </w:pPr>
            <w:r w:rsidRPr="00667DFF">
              <w:rPr>
                <w:lang w:val="es-ES"/>
              </w:rPr>
              <w:t>Promoción de la cultura y equipamientos culturales</w:t>
            </w:r>
          </w:p>
        </w:tc>
        <w:tc>
          <w:tcPr>
            <w:tcW w:w="1229" w:type="dxa"/>
            <w:tcBorders>
              <w:top w:val="single" w:sz="2" w:space="0" w:color="auto"/>
              <w:bottom w:val="single" w:sz="2" w:space="0" w:color="auto"/>
            </w:tcBorders>
            <w:vAlign w:val="center"/>
          </w:tcPr>
          <w:p w14:paraId="2A696A8C"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292941B8"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2ECB06E9"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3DD4F508"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2DC90C53" w14:textId="77777777" w:rsidR="00E57D85" w:rsidRPr="00667DFF" w:rsidRDefault="00E57D85" w:rsidP="000504BD">
            <w:pPr>
              <w:pStyle w:val="cuatexto"/>
              <w:jc w:val="right"/>
              <w:rPr>
                <w:b/>
              </w:rPr>
            </w:pPr>
            <w:r w:rsidRPr="00667DFF">
              <w:rPr>
                <w:b/>
              </w:rPr>
              <w:t>x</w:t>
            </w:r>
          </w:p>
        </w:tc>
        <w:tc>
          <w:tcPr>
            <w:tcW w:w="946" w:type="dxa"/>
            <w:tcBorders>
              <w:top w:val="single" w:sz="2" w:space="0" w:color="auto"/>
              <w:left w:val="nil"/>
              <w:bottom w:val="single" w:sz="2" w:space="0" w:color="auto"/>
            </w:tcBorders>
            <w:vAlign w:val="center"/>
          </w:tcPr>
          <w:p w14:paraId="14EA8C85" w14:textId="77777777" w:rsidR="00E57D85" w:rsidRPr="00667DFF" w:rsidRDefault="00E57D85" w:rsidP="000504BD">
            <w:pPr>
              <w:pStyle w:val="cuatexto"/>
              <w:jc w:val="right"/>
              <w:rPr>
                <w:b/>
              </w:rPr>
            </w:pPr>
          </w:p>
        </w:tc>
      </w:tr>
      <w:tr w:rsidR="00E57D85" w:rsidRPr="00667DFF" w14:paraId="45BEA022" w14:textId="77777777" w:rsidTr="000F00A7">
        <w:trPr>
          <w:trHeight w:val="255"/>
          <w:jc w:val="center"/>
        </w:trPr>
        <w:tc>
          <w:tcPr>
            <w:tcW w:w="3449" w:type="dxa"/>
            <w:tcBorders>
              <w:top w:val="single" w:sz="2" w:space="0" w:color="auto"/>
              <w:bottom w:val="single" w:sz="2" w:space="0" w:color="auto"/>
            </w:tcBorders>
            <w:vAlign w:val="center"/>
          </w:tcPr>
          <w:p w14:paraId="3927E4D8" w14:textId="77777777" w:rsidR="000504BD" w:rsidRDefault="00E57D85" w:rsidP="000504BD">
            <w:pPr>
              <w:pStyle w:val="cuatexto"/>
              <w:rPr>
                <w:lang w:val="es-ES"/>
              </w:rPr>
            </w:pPr>
            <w:r w:rsidRPr="00667DFF">
              <w:rPr>
                <w:lang w:val="es-ES"/>
              </w:rPr>
              <w:t>Mantenimiento centros públicos</w:t>
            </w:r>
          </w:p>
          <w:p w14:paraId="579AC47A" w14:textId="7BABB9FA" w:rsidR="00E57D85" w:rsidRPr="00667DFF" w:rsidRDefault="00E57D85" w:rsidP="000504BD">
            <w:pPr>
              <w:pStyle w:val="cuatexto"/>
              <w:rPr>
                <w:lang w:val="es-ES"/>
              </w:rPr>
            </w:pPr>
            <w:r w:rsidRPr="00667DFF">
              <w:rPr>
                <w:lang w:val="es-ES"/>
              </w:rPr>
              <w:t xml:space="preserve">educación </w:t>
            </w:r>
          </w:p>
        </w:tc>
        <w:tc>
          <w:tcPr>
            <w:tcW w:w="1229" w:type="dxa"/>
            <w:tcBorders>
              <w:top w:val="single" w:sz="2" w:space="0" w:color="auto"/>
              <w:bottom w:val="single" w:sz="2" w:space="0" w:color="auto"/>
            </w:tcBorders>
            <w:vAlign w:val="center"/>
          </w:tcPr>
          <w:p w14:paraId="6770649E"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5DD0FB9B"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35514CF7"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0B02698A"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76978362"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2D9845E8" w14:textId="77777777" w:rsidR="00E57D85" w:rsidRPr="00667DFF" w:rsidRDefault="00E57D85" w:rsidP="000504BD">
            <w:pPr>
              <w:pStyle w:val="cuatexto"/>
              <w:jc w:val="right"/>
              <w:rPr>
                <w:b/>
              </w:rPr>
            </w:pPr>
          </w:p>
        </w:tc>
      </w:tr>
      <w:tr w:rsidR="00E57D85" w:rsidRPr="00F7058F" w14:paraId="25795B4A" w14:textId="77777777" w:rsidTr="000F00A7">
        <w:trPr>
          <w:trHeight w:val="255"/>
          <w:jc w:val="center"/>
        </w:trPr>
        <w:tc>
          <w:tcPr>
            <w:tcW w:w="3449" w:type="dxa"/>
            <w:tcBorders>
              <w:top w:val="single" w:sz="2" w:space="0" w:color="auto"/>
              <w:bottom w:val="single" w:sz="2" w:space="0" w:color="auto"/>
            </w:tcBorders>
            <w:vAlign w:val="center"/>
          </w:tcPr>
          <w:p w14:paraId="3D1223CD" w14:textId="77777777" w:rsidR="00E57D85" w:rsidRPr="00F7058F" w:rsidRDefault="00E57D85" w:rsidP="000504BD">
            <w:pPr>
              <w:pStyle w:val="cuatexto"/>
              <w:rPr>
                <w:color w:val="000000" w:themeColor="text1"/>
                <w:lang w:val="es-ES"/>
              </w:rPr>
            </w:pPr>
            <w:r w:rsidRPr="00F7058F">
              <w:rPr>
                <w:color w:val="000000" w:themeColor="text1"/>
                <w:lang w:val="es-ES"/>
              </w:rPr>
              <w:t>Mercado</w:t>
            </w:r>
          </w:p>
        </w:tc>
        <w:tc>
          <w:tcPr>
            <w:tcW w:w="1229" w:type="dxa"/>
            <w:tcBorders>
              <w:top w:val="single" w:sz="2" w:space="0" w:color="auto"/>
              <w:bottom w:val="single" w:sz="2" w:space="0" w:color="auto"/>
            </w:tcBorders>
            <w:vAlign w:val="center"/>
          </w:tcPr>
          <w:p w14:paraId="7BF43514" w14:textId="77777777" w:rsidR="00E57D85" w:rsidRPr="00F7058F" w:rsidRDefault="00E57D85" w:rsidP="000504BD">
            <w:pPr>
              <w:pStyle w:val="cuatexto"/>
              <w:jc w:val="right"/>
              <w:rPr>
                <w:b/>
                <w:color w:val="000000" w:themeColor="text1"/>
              </w:rPr>
            </w:pPr>
          </w:p>
        </w:tc>
        <w:tc>
          <w:tcPr>
            <w:tcW w:w="709" w:type="dxa"/>
            <w:tcBorders>
              <w:top w:val="single" w:sz="2" w:space="0" w:color="auto"/>
              <w:bottom w:val="single" w:sz="2" w:space="0" w:color="auto"/>
            </w:tcBorders>
            <w:vAlign w:val="center"/>
          </w:tcPr>
          <w:p w14:paraId="62A536A7" w14:textId="77777777" w:rsidR="00E57D85" w:rsidRPr="00F7058F" w:rsidRDefault="00E57D85" w:rsidP="000504BD">
            <w:pPr>
              <w:pStyle w:val="cuatexto"/>
              <w:jc w:val="right"/>
              <w:rPr>
                <w:b/>
                <w:color w:val="000000" w:themeColor="text1"/>
              </w:rPr>
            </w:pPr>
          </w:p>
        </w:tc>
        <w:tc>
          <w:tcPr>
            <w:tcW w:w="956" w:type="dxa"/>
            <w:tcBorders>
              <w:top w:val="single" w:sz="2" w:space="0" w:color="auto"/>
              <w:bottom w:val="single" w:sz="2" w:space="0" w:color="auto"/>
            </w:tcBorders>
            <w:vAlign w:val="center"/>
          </w:tcPr>
          <w:p w14:paraId="772E7E34" w14:textId="77777777" w:rsidR="00E57D85" w:rsidRPr="00F7058F" w:rsidRDefault="00E57D85" w:rsidP="000504BD">
            <w:pPr>
              <w:pStyle w:val="cuatexto"/>
              <w:jc w:val="right"/>
              <w:rPr>
                <w:b/>
                <w:color w:val="000000" w:themeColor="text1"/>
              </w:rPr>
            </w:pPr>
            <w:r w:rsidRPr="00F7058F">
              <w:rPr>
                <w:b/>
                <w:color w:val="000000" w:themeColor="text1"/>
              </w:rPr>
              <w:t>x</w:t>
            </w:r>
          </w:p>
        </w:tc>
        <w:tc>
          <w:tcPr>
            <w:tcW w:w="901" w:type="dxa"/>
            <w:tcBorders>
              <w:top w:val="single" w:sz="2" w:space="0" w:color="auto"/>
              <w:bottom w:val="single" w:sz="2" w:space="0" w:color="auto"/>
            </w:tcBorders>
            <w:vAlign w:val="center"/>
          </w:tcPr>
          <w:p w14:paraId="4DAC936A" w14:textId="77777777" w:rsidR="00E57D85" w:rsidRPr="00F7058F" w:rsidRDefault="00E57D85" w:rsidP="000504BD">
            <w:pPr>
              <w:pStyle w:val="cuatexto"/>
              <w:jc w:val="right"/>
              <w:rPr>
                <w:b/>
                <w:color w:val="000000" w:themeColor="text1"/>
              </w:rPr>
            </w:pPr>
          </w:p>
        </w:tc>
        <w:tc>
          <w:tcPr>
            <w:tcW w:w="993" w:type="dxa"/>
            <w:tcBorders>
              <w:top w:val="single" w:sz="2" w:space="0" w:color="auto"/>
              <w:bottom w:val="single" w:sz="2" w:space="0" w:color="auto"/>
            </w:tcBorders>
            <w:vAlign w:val="center"/>
          </w:tcPr>
          <w:p w14:paraId="70A03387" w14:textId="77777777" w:rsidR="00E57D85" w:rsidRPr="00F7058F" w:rsidRDefault="00E57D85" w:rsidP="000504BD">
            <w:pPr>
              <w:pStyle w:val="cuatexto"/>
              <w:jc w:val="right"/>
              <w:rPr>
                <w:b/>
                <w:color w:val="000000" w:themeColor="text1"/>
              </w:rPr>
            </w:pPr>
          </w:p>
        </w:tc>
        <w:tc>
          <w:tcPr>
            <w:tcW w:w="946" w:type="dxa"/>
            <w:tcBorders>
              <w:top w:val="single" w:sz="2" w:space="0" w:color="auto"/>
              <w:left w:val="nil"/>
              <w:bottom w:val="single" w:sz="2" w:space="0" w:color="auto"/>
            </w:tcBorders>
            <w:vAlign w:val="center"/>
          </w:tcPr>
          <w:p w14:paraId="4CE5C312" w14:textId="77777777" w:rsidR="00E57D85" w:rsidRPr="00F7058F" w:rsidRDefault="00E57D85" w:rsidP="000504BD">
            <w:pPr>
              <w:pStyle w:val="cuatexto"/>
              <w:jc w:val="right"/>
              <w:rPr>
                <w:b/>
                <w:color w:val="000000" w:themeColor="text1"/>
              </w:rPr>
            </w:pPr>
          </w:p>
        </w:tc>
      </w:tr>
      <w:tr w:rsidR="00E57D85" w:rsidRPr="00667DFF" w14:paraId="6156E481" w14:textId="77777777" w:rsidTr="000F00A7">
        <w:trPr>
          <w:trHeight w:val="255"/>
          <w:jc w:val="center"/>
        </w:trPr>
        <w:tc>
          <w:tcPr>
            <w:tcW w:w="3449" w:type="dxa"/>
            <w:tcBorders>
              <w:top w:val="single" w:sz="2" w:space="0" w:color="auto"/>
              <w:bottom w:val="single" w:sz="2" w:space="0" w:color="auto"/>
            </w:tcBorders>
            <w:vAlign w:val="center"/>
          </w:tcPr>
          <w:p w14:paraId="3BAFDFE1" w14:textId="77777777" w:rsidR="00E57D85" w:rsidRPr="00667DFF" w:rsidRDefault="00E57D85" w:rsidP="000504BD">
            <w:pPr>
              <w:pStyle w:val="cuatexto"/>
              <w:rPr>
                <w:lang w:val="es-ES"/>
              </w:rPr>
            </w:pPr>
            <w:r w:rsidRPr="00667DFF">
              <w:rPr>
                <w:lang w:val="es-ES"/>
              </w:rPr>
              <w:t>Promoción de la igualdad</w:t>
            </w:r>
          </w:p>
        </w:tc>
        <w:tc>
          <w:tcPr>
            <w:tcW w:w="1229" w:type="dxa"/>
            <w:tcBorders>
              <w:top w:val="single" w:sz="2" w:space="0" w:color="auto"/>
              <w:bottom w:val="single" w:sz="2" w:space="0" w:color="auto"/>
            </w:tcBorders>
            <w:vAlign w:val="center"/>
          </w:tcPr>
          <w:p w14:paraId="652C84D7"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77F11E98"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782F9C09"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5581F7FC"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76135BFB"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5FBC996D" w14:textId="77777777" w:rsidR="00E57D85" w:rsidRPr="00667DFF" w:rsidRDefault="00E57D85" w:rsidP="000504BD">
            <w:pPr>
              <w:pStyle w:val="cuatexto"/>
              <w:jc w:val="right"/>
              <w:rPr>
                <w:b/>
              </w:rPr>
            </w:pPr>
          </w:p>
        </w:tc>
      </w:tr>
      <w:tr w:rsidR="00E57D85" w:rsidRPr="00667DFF" w14:paraId="719B0054" w14:textId="77777777" w:rsidTr="000F00A7">
        <w:trPr>
          <w:trHeight w:val="255"/>
          <w:jc w:val="center"/>
        </w:trPr>
        <w:tc>
          <w:tcPr>
            <w:tcW w:w="3449" w:type="dxa"/>
            <w:tcBorders>
              <w:top w:val="single" w:sz="2" w:space="0" w:color="auto"/>
              <w:bottom w:val="single" w:sz="2" w:space="0" w:color="auto"/>
            </w:tcBorders>
            <w:vAlign w:val="center"/>
          </w:tcPr>
          <w:p w14:paraId="5D891702" w14:textId="77777777" w:rsidR="00E57D85" w:rsidRPr="00667DFF" w:rsidRDefault="00E57D85" w:rsidP="000504BD">
            <w:pPr>
              <w:pStyle w:val="cuatexto"/>
              <w:rPr>
                <w:lang w:val="es-ES"/>
              </w:rPr>
            </w:pPr>
            <w:r w:rsidRPr="00667DFF">
              <w:rPr>
                <w:lang w:val="es-ES"/>
              </w:rPr>
              <w:t>Promoción actividad turística</w:t>
            </w:r>
          </w:p>
        </w:tc>
        <w:tc>
          <w:tcPr>
            <w:tcW w:w="1229" w:type="dxa"/>
            <w:tcBorders>
              <w:top w:val="single" w:sz="2" w:space="0" w:color="auto"/>
              <w:bottom w:val="single" w:sz="2" w:space="0" w:color="auto"/>
            </w:tcBorders>
            <w:vAlign w:val="center"/>
          </w:tcPr>
          <w:p w14:paraId="6F448203"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323CA893"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5C1BD010"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3209ECA6"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41C8794A"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42E1F5AF" w14:textId="77777777" w:rsidR="00E57D85" w:rsidRPr="00667DFF" w:rsidRDefault="00E57D85" w:rsidP="000504BD">
            <w:pPr>
              <w:pStyle w:val="cuatexto"/>
              <w:jc w:val="right"/>
              <w:rPr>
                <w:b/>
              </w:rPr>
            </w:pPr>
          </w:p>
        </w:tc>
      </w:tr>
      <w:tr w:rsidR="00E57D85" w:rsidRPr="00667DFF" w14:paraId="1D91D974" w14:textId="77777777" w:rsidTr="001A3245">
        <w:trPr>
          <w:trHeight w:val="255"/>
          <w:jc w:val="center"/>
        </w:trPr>
        <w:tc>
          <w:tcPr>
            <w:tcW w:w="3449" w:type="dxa"/>
            <w:tcBorders>
              <w:top w:val="single" w:sz="2" w:space="0" w:color="auto"/>
              <w:bottom w:val="single" w:sz="2" w:space="0" w:color="auto"/>
            </w:tcBorders>
            <w:vAlign w:val="center"/>
          </w:tcPr>
          <w:p w14:paraId="62689AD6" w14:textId="77777777" w:rsidR="00E57D85" w:rsidRPr="00667DFF" w:rsidRDefault="00E57D85" w:rsidP="000504BD">
            <w:pPr>
              <w:pStyle w:val="cuatexto"/>
              <w:rPr>
                <w:lang w:val="es-ES"/>
              </w:rPr>
            </w:pPr>
            <w:r w:rsidRPr="00667DFF">
              <w:rPr>
                <w:lang w:val="es-ES"/>
              </w:rPr>
              <w:t>Comercio ambulante</w:t>
            </w:r>
          </w:p>
        </w:tc>
        <w:tc>
          <w:tcPr>
            <w:tcW w:w="1229" w:type="dxa"/>
            <w:tcBorders>
              <w:top w:val="single" w:sz="2" w:space="0" w:color="auto"/>
              <w:bottom w:val="single" w:sz="2" w:space="0" w:color="auto"/>
            </w:tcBorders>
            <w:vAlign w:val="center"/>
          </w:tcPr>
          <w:p w14:paraId="6208FB8D" w14:textId="77777777" w:rsidR="00E57D85" w:rsidRPr="00667DFF" w:rsidRDefault="00E57D85" w:rsidP="000504BD">
            <w:pPr>
              <w:pStyle w:val="cuatexto"/>
              <w:jc w:val="right"/>
              <w:rPr>
                <w:b/>
              </w:rPr>
            </w:pPr>
            <w:r w:rsidRPr="00667DFF">
              <w:rPr>
                <w:b/>
              </w:rPr>
              <w:t>x</w:t>
            </w:r>
          </w:p>
        </w:tc>
        <w:tc>
          <w:tcPr>
            <w:tcW w:w="709" w:type="dxa"/>
            <w:tcBorders>
              <w:top w:val="single" w:sz="2" w:space="0" w:color="auto"/>
              <w:bottom w:val="single" w:sz="2" w:space="0" w:color="auto"/>
            </w:tcBorders>
            <w:vAlign w:val="center"/>
          </w:tcPr>
          <w:p w14:paraId="0DA73B13" w14:textId="77777777" w:rsidR="00E57D85" w:rsidRPr="00667DFF" w:rsidRDefault="00E57D85" w:rsidP="000504BD">
            <w:pPr>
              <w:pStyle w:val="cuatexto"/>
              <w:jc w:val="right"/>
              <w:rPr>
                <w:b/>
              </w:rPr>
            </w:pPr>
          </w:p>
        </w:tc>
        <w:tc>
          <w:tcPr>
            <w:tcW w:w="956" w:type="dxa"/>
            <w:tcBorders>
              <w:top w:val="single" w:sz="2" w:space="0" w:color="auto"/>
              <w:bottom w:val="single" w:sz="2" w:space="0" w:color="auto"/>
            </w:tcBorders>
            <w:vAlign w:val="center"/>
          </w:tcPr>
          <w:p w14:paraId="6391FC20" w14:textId="77777777" w:rsidR="00E57D85" w:rsidRPr="00667DFF" w:rsidRDefault="00E57D85" w:rsidP="000504BD">
            <w:pPr>
              <w:pStyle w:val="cuatexto"/>
              <w:jc w:val="right"/>
              <w:rPr>
                <w:b/>
              </w:rPr>
            </w:pPr>
          </w:p>
        </w:tc>
        <w:tc>
          <w:tcPr>
            <w:tcW w:w="901" w:type="dxa"/>
            <w:tcBorders>
              <w:top w:val="single" w:sz="2" w:space="0" w:color="auto"/>
              <w:bottom w:val="single" w:sz="2" w:space="0" w:color="auto"/>
            </w:tcBorders>
            <w:vAlign w:val="center"/>
          </w:tcPr>
          <w:p w14:paraId="7282489D" w14:textId="77777777" w:rsidR="00E57D85" w:rsidRPr="00667DFF" w:rsidRDefault="00E57D85" w:rsidP="000504BD">
            <w:pPr>
              <w:pStyle w:val="cuatexto"/>
              <w:jc w:val="right"/>
              <w:rPr>
                <w:b/>
              </w:rPr>
            </w:pPr>
          </w:p>
        </w:tc>
        <w:tc>
          <w:tcPr>
            <w:tcW w:w="993" w:type="dxa"/>
            <w:tcBorders>
              <w:top w:val="single" w:sz="2" w:space="0" w:color="auto"/>
              <w:bottom w:val="single" w:sz="2" w:space="0" w:color="auto"/>
            </w:tcBorders>
            <w:vAlign w:val="center"/>
          </w:tcPr>
          <w:p w14:paraId="0B28ABF2" w14:textId="77777777" w:rsidR="00E57D85" w:rsidRPr="00667DFF" w:rsidRDefault="00E57D85" w:rsidP="000504BD">
            <w:pPr>
              <w:pStyle w:val="cuatexto"/>
              <w:jc w:val="right"/>
              <w:rPr>
                <w:b/>
              </w:rPr>
            </w:pPr>
          </w:p>
        </w:tc>
        <w:tc>
          <w:tcPr>
            <w:tcW w:w="946" w:type="dxa"/>
            <w:tcBorders>
              <w:top w:val="single" w:sz="2" w:space="0" w:color="auto"/>
              <w:left w:val="nil"/>
              <w:bottom w:val="single" w:sz="2" w:space="0" w:color="auto"/>
            </w:tcBorders>
            <w:vAlign w:val="center"/>
          </w:tcPr>
          <w:p w14:paraId="32590E99" w14:textId="77777777" w:rsidR="00E57D85" w:rsidRPr="00667DFF" w:rsidRDefault="00E57D85" w:rsidP="000504BD">
            <w:pPr>
              <w:pStyle w:val="cuatexto"/>
              <w:jc w:val="right"/>
              <w:rPr>
                <w:b/>
              </w:rPr>
            </w:pPr>
          </w:p>
        </w:tc>
      </w:tr>
      <w:tr w:rsidR="00E57D85" w:rsidRPr="00667DFF" w14:paraId="1CEA9210" w14:textId="77777777" w:rsidTr="000F00A7">
        <w:trPr>
          <w:trHeight w:val="255"/>
          <w:jc w:val="center"/>
        </w:trPr>
        <w:tc>
          <w:tcPr>
            <w:tcW w:w="3449" w:type="dxa"/>
            <w:tcBorders>
              <w:top w:val="single" w:sz="2" w:space="0" w:color="auto"/>
              <w:bottom w:val="single" w:sz="4" w:space="0" w:color="auto"/>
            </w:tcBorders>
            <w:vAlign w:val="center"/>
          </w:tcPr>
          <w:p w14:paraId="7F4FF0C2" w14:textId="77777777" w:rsidR="00E57D85" w:rsidRPr="00667DFF" w:rsidRDefault="00E57D85" w:rsidP="000504BD">
            <w:pPr>
              <w:pStyle w:val="cuatexto"/>
              <w:rPr>
                <w:lang w:val="es-ES"/>
              </w:rPr>
            </w:pPr>
            <w:r w:rsidRPr="00667DFF">
              <w:rPr>
                <w:lang w:val="es-ES"/>
              </w:rPr>
              <w:t>Centros 0-3 años</w:t>
            </w:r>
          </w:p>
        </w:tc>
        <w:tc>
          <w:tcPr>
            <w:tcW w:w="1229" w:type="dxa"/>
            <w:tcBorders>
              <w:top w:val="single" w:sz="2" w:space="0" w:color="auto"/>
              <w:bottom w:val="single" w:sz="4" w:space="0" w:color="auto"/>
            </w:tcBorders>
            <w:vAlign w:val="center"/>
          </w:tcPr>
          <w:p w14:paraId="38D43677" w14:textId="77777777" w:rsidR="00E57D85" w:rsidRPr="00667DFF" w:rsidRDefault="00E57D85" w:rsidP="000504BD">
            <w:pPr>
              <w:pStyle w:val="cuatexto"/>
              <w:jc w:val="right"/>
              <w:rPr>
                <w:b/>
              </w:rPr>
            </w:pPr>
          </w:p>
        </w:tc>
        <w:tc>
          <w:tcPr>
            <w:tcW w:w="709" w:type="dxa"/>
            <w:tcBorders>
              <w:top w:val="single" w:sz="2" w:space="0" w:color="auto"/>
              <w:bottom w:val="single" w:sz="4" w:space="0" w:color="auto"/>
            </w:tcBorders>
            <w:vAlign w:val="center"/>
          </w:tcPr>
          <w:p w14:paraId="403A53F7" w14:textId="77777777" w:rsidR="00E57D85" w:rsidRPr="00667DFF" w:rsidRDefault="00E57D85" w:rsidP="000504BD">
            <w:pPr>
              <w:pStyle w:val="cuatexto"/>
              <w:jc w:val="right"/>
              <w:rPr>
                <w:b/>
              </w:rPr>
            </w:pPr>
            <w:r w:rsidRPr="00667DFF">
              <w:rPr>
                <w:b/>
              </w:rPr>
              <w:t>x</w:t>
            </w:r>
          </w:p>
        </w:tc>
        <w:tc>
          <w:tcPr>
            <w:tcW w:w="956" w:type="dxa"/>
            <w:tcBorders>
              <w:top w:val="single" w:sz="2" w:space="0" w:color="auto"/>
              <w:bottom w:val="single" w:sz="4" w:space="0" w:color="auto"/>
            </w:tcBorders>
            <w:vAlign w:val="center"/>
          </w:tcPr>
          <w:p w14:paraId="18B3F151" w14:textId="77777777" w:rsidR="00E57D85" w:rsidRPr="00667DFF" w:rsidRDefault="00E57D85" w:rsidP="000504BD">
            <w:pPr>
              <w:pStyle w:val="cuatexto"/>
              <w:jc w:val="right"/>
              <w:rPr>
                <w:b/>
              </w:rPr>
            </w:pPr>
          </w:p>
        </w:tc>
        <w:tc>
          <w:tcPr>
            <w:tcW w:w="901" w:type="dxa"/>
            <w:tcBorders>
              <w:top w:val="single" w:sz="2" w:space="0" w:color="auto"/>
              <w:bottom w:val="single" w:sz="4" w:space="0" w:color="auto"/>
            </w:tcBorders>
            <w:vAlign w:val="center"/>
          </w:tcPr>
          <w:p w14:paraId="4A3D67F3" w14:textId="77777777" w:rsidR="00E57D85" w:rsidRPr="00667DFF" w:rsidRDefault="00E57D85" w:rsidP="000504BD">
            <w:pPr>
              <w:pStyle w:val="cuatexto"/>
              <w:jc w:val="right"/>
              <w:rPr>
                <w:b/>
              </w:rPr>
            </w:pPr>
          </w:p>
        </w:tc>
        <w:tc>
          <w:tcPr>
            <w:tcW w:w="993" w:type="dxa"/>
            <w:tcBorders>
              <w:top w:val="single" w:sz="2" w:space="0" w:color="auto"/>
              <w:bottom w:val="single" w:sz="4" w:space="0" w:color="auto"/>
            </w:tcBorders>
            <w:vAlign w:val="center"/>
          </w:tcPr>
          <w:p w14:paraId="30C99F9C" w14:textId="77777777" w:rsidR="00E57D85" w:rsidRPr="00667DFF" w:rsidRDefault="00E57D85" w:rsidP="000504BD">
            <w:pPr>
              <w:pStyle w:val="cuatexto"/>
              <w:jc w:val="right"/>
              <w:rPr>
                <w:b/>
              </w:rPr>
            </w:pPr>
          </w:p>
        </w:tc>
        <w:tc>
          <w:tcPr>
            <w:tcW w:w="946" w:type="dxa"/>
            <w:tcBorders>
              <w:top w:val="single" w:sz="2" w:space="0" w:color="auto"/>
              <w:left w:val="nil"/>
              <w:bottom w:val="single" w:sz="4" w:space="0" w:color="auto"/>
            </w:tcBorders>
            <w:vAlign w:val="center"/>
          </w:tcPr>
          <w:p w14:paraId="41FCDE57" w14:textId="77777777" w:rsidR="00E57D85" w:rsidRPr="00667DFF" w:rsidRDefault="00E57D85" w:rsidP="000504BD">
            <w:pPr>
              <w:pStyle w:val="cuatexto"/>
              <w:jc w:val="right"/>
              <w:rPr>
                <w:b/>
              </w:rPr>
            </w:pPr>
          </w:p>
        </w:tc>
      </w:tr>
    </w:tbl>
    <w:p w14:paraId="6DF23D36" w14:textId="75DBC072" w:rsidR="00E57D85" w:rsidRPr="00667DFF" w:rsidRDefault="00E57D85" w:rsidP="00E57D85">
      <w:pPr>
        <w:tabs>
          <w:tab w:val="center" w:pos="2835"/>
          <w:tab w:val="center" w:pos="3969"/>
          <w:tab w:val="center" w:pos="5103"/>
          <w:tab w:val="center" w:pos="6237"/>
          <w:tab w:val="center" w:pos="7371"/>
        </w:tabs>
        <w:spacing w:before="240"/>
        <w:ind w:firstLine="284"/>
        <w:rPr>
          <w:spacing w:val="6"/>
          <w:sz w:val="26"/>
          <w:szCs w:val="24"/>
        </w:rPr>
      </w:pPr>
      <w:r w:rsidRPr="00F7058F">
        <w:rPr>
          <w:color w:val="000000" w:themeColor="text1"/>
          <w:spacing w:val="6"/>
          <w:sz w:val="26"/>
          <w:szCs w:val="24"/>
        </w:rPr>
        <w:t xml:space="preserve">El marco normativo que resulta aplicable al ayuntamiento y a sus OOAA en </w:t>
      </w:r>
      <w:r w:rsidRPr="00667DFF">
        <w:rPr>
          <w:spacing w:val="6"/>
          <w:sz w:val="26"/>
          <w:szCs w:val="24"/>
        </w:rPr>
        <w:t>20</w:t>
      </w:r>
      <w:r w:rsidR="00E113EA">
        <w:rPr>
          <w:spacing w:val="6"/>
          <w:sz w:val="26"/>
          <w:szCs w:val="24"/>
        </w:rPr>
        <w:t>20</w:t>
      </w:r>
      <w:r w:rsidRPr="00667DFF">
        <w:rPr>
          <w:spacing w:val="6"/>
          <w:sz w:val="26"/>
          <w:szCs w:val="24"/>
        </w:rPr>
        <w:t xml:space="preserve"> está </w:t>
      </w:r>
      <w:r w:rsidRPr="00667DFF">
        <w:rPr>
          <w:spacing w:val="4"/>
          <w:sz w:val="26"/>
          <w:szCs w:val="24"/>
        </w:rPr>
        <w:t>constituido fundamentalmente por la Ley Foral 6/1990, de 2 de julio, de la Administración Local de Navarra</w:t>
      </w:r>
      <w:r w:rsidR="004917F0">
        <w:rPr>
          <w:spacing w:val="4"/>
          <w:sz w:val="26"/>
          <w:szCs w:val="24"/>
        </w:rPr>
        <w:t>;</w:t>
      </w:r>
      <w:r w:rsidRPr="00667DFF">
        <w:rPr>
          <w:spacing w:val="4"/>
          <w:sz w:val="26"/>
          <w:szCs w:val="24"/>
        </w:rPr>
        <w:t xml:space="preserve"> la Ley Foral 2/1995, de 10 de marzo, de Haciendas Locales de Navarra</w:t>
      </w:r>
      <w:r w:rsidR="004917F0">
        <w:rPr>
          <w:spacing w:val="4"/>
          <w:sz w:val="26"/>
          <w:szCs w:val="24"/>
        </w:rPr>
        <w:t>;</w:t>
      </w:r>
      <w:r w:rsidRPr="00667DFF">
        <w:rPr>
          <w:spacing w:val="4"/>
          <w:sz w:val="26"/>
          <w:szCs w:val="24"/>
        </w:rPr>
        <w:t xml:space="preserve"> la Ley 7/1985, de 2 de abril, reguladora de las Bases de Régimen Local</w:t>
      </w:r>
      <w:r w:rsidR="004917F0">
        <w:rPr>
          <w:spacing w:val="4"/>
          <w:sz w:val="26"/>
          <w:szCs w:val="24"/>
        </w:rPr>
        <w:t>;</w:t>
      </w:r>
      <w:r w:rsidRPr="00667DFF">
        <w:rPr>
          <w:spacing w:val="6"/>
          <w:sz w:val="26"/>
          <w:szCs w:val="24"/>
        </w:rPr>
        <w:t xml:space="preserve"> la Ley Orgánica 2/2012, de 27 de abril, de Estabilidad Presupuestaria y Sostenibilidad Financiera</w:t>
      </w:r>
      <w:r w:rsidR="004917F0">
        <w:rPr>
          <w:spacing w:val="6"/>
          <w:sz w:val="26"/>
          <w:szCs w:val="24"/>
        </w:rPr>
        <w:t>;</w:t>
      </w:r>
      <w:r w:rsidR="000C401B">
        <w:rPr>
          <w:spacing w:val="6"/>
          <w:sz w:val="26"/>
          <w:szCs w:val="24"/>
        </w:rPr>
        <w:t xml:space="preserve"> la Ley 39/2015, de 1 de octubre, de Procedimiento Administrativo Común de las Administraciones Públicas</w:t>
      </w:r>
      <w:r w:rsidR="004917F0">
        <w:rPr>
          <w:spacing w:val="6"/>
          <w:sz w:val="26"/>
          <w:szCs w:val="24"/>
        </w:rPr>
        <w:t>;</w:t>
      </w:r>
      <w:r w:rsidR="000C401B">
        <w:rPr>
          <w:spacing w:val="6"/>
          <w:sz w:val="26"/>
          <w:szCs w:val="24"/>
        </w:rPr>
        <w:t xml:space="preserve"> la Ley 40/2015, de 1 de octubre, de Régimen Jurídico del Sector Público</w:t>
      </w:r>
      <w:r w:rsidR="004917F0">
        <w:rPr>
          <w:spacing w:val="6"/>
          <w:sz w:val="26"/>
          <w:szCs w:val="24"/>
        </w:rPr>
        <w:t>;</w:t>
      </w:r>
      <w:r w:rsidRPr="00667DFF">
        <w:rPr>
          <w:spacing w:val="6"/>
          <w:sz w:val="26"/>
          <w:szCs w:val="24"/>
        </w:rPr>
        <w:t xml:space="preserve"> así como por la normativa sectorial vigente.</w:t>
      </w:r>
      <w:r w:rsidRPr="00667DFF">
        <w:rPr>
          <w:spacing w:val="6"/>
          <w:sz w:val="26"/>
          <w:szCs w:val="24"/>
        </w:rPr>
        <w:br w:type="page"/>
      </w:r>
    </w:p>
    <w:p w14:paraId="012332D0" w14:textId="77777777" w:rsidR="00E57D85" w:rsidRPr="004209E9" w:rsidRDefault="00E57D85" w:rsidP="004209E9">
      <w:pPr>
        <w:pStyle w:val="atitulo1"/>
      </w:pPr>
      <w:bookmarkStart w:id="14" w:name="_Toc22495431"/>
      <w:bookmarkStart w:id="15" w:name="_Toc55460316"/>
      <w:bookmarkStart w:id="16" w:name="_Toc55896872"/>
      <w:bookmarkStart w:id="17" w:name="_Toc57029866"/>
      <w:bookmarkStart w:id="18" w:name="_Toc88030926"/>
      <w:r w:rsidRPr="004209E9">
        <w:lastRenderedPageBreak/>
        <w:t>III. Objetivos y alcance de la fiscalización</w:t>
      </w:r>
      <w:bookmarkEnd w:id="14"/>
      <w:bookmarkEnd w:id="15"/>
      <w:bookmarkEnd w:id="16"/>
      <w:bookmarkEnd w:id="17"/>
      <w:bookmarkEnd w:id="18"/>
    </w:p>
    <w:p w14:paraId="3E610225" w14:textId="0F011991" w:rsidR="00E57D85" w:rsidRPr="00667DFF" w:rsidRDefault="00DF021C" w:rsidP="00E57D85">
      <w:pPr>
        <w:spacing w:after="100"/>
        <w:ind w:firstLine="284"/>
        <w:rPr>
          <w:spacing w:val="6"/>
          <w:sz w:val="26"/>
          <w:szCs w:val="24"/>
        </w:rPr>
      </w:pPr>
      <w:r w:rsidRPr="00A8329C">
        <w:rPr>
          <w:color w:val="000000" w:themeColor="text1"/>
          <w:spacing w:val="6"/>
          <w:sz w:val="26"/>
          <w:szCs w:val="24"/>
        </w:rPr>
        <w:t>Hemos</w:t>
      </w:r>
      <w:r w:rsidR="00E57D85" w:rsidRPr="00A8329C">
        <w:rPr>
          <w:color w:val="000000" w:themeColor="text1"/>
          <w:spacing w:val="6"/>
          <w:sz w:val="26"/>
          <w:szCs w:val="24"/>
        </w:rPr>
        <w:t xml:space="preserve"> realizado la fiscalización financiera y de cumplimiento de legalidad </w:t>
      </w:r>
      <w:r w:rsidR="00E57D85" w:rsidRPr="00667DFF">
        <w:rPr>
          <w:spacing w:val="6"/>
          <w:sz w:val="26"/>
          <w:szCs w:val="24"/>
        </w:rPr>
        <w:t>del ayuntamiento correspondiente al ejercicio 20</w:t>
      </w:r>
      <w:r w:rsidR="00E113EA">
        <w:rPr>
          <w:spacing w:val="6"/>
          <w:sz w:val="26"/>
          <w:szCs w:val="24"/>
        </w:rPr>
        <w:t>20</w:t>
      </w:r>
      <w:r w:rsidR="00E57D85" w:rsidRPr="00667DFF">
        <w:rPr>
          <w:spacing w:val="6"/>
          <w:sz w:val="26"/>
          <w:szCs w:val="24"/>
        </w:rPr>
        <w:t>, con el objetivo de emitir una opinión sobre:</w:t>
      </w:r>
    </w:p>
    <w:p w14:paraId="2A9C2235" w14:textId="77777777" w:rsidR="00E57D85" w:rsidRPr="00667DFF" w:rsidRDefault="00E57D85" w:rsidP="00E57D85">
      <w:pPr>
        <w:numPr>
          <w:ilvl w:val="0"/>
          <w:numId w:val="2"/>
        </w:numPr>
        <w:tabs>
          <w:tab w:val="clear" w:pos="1948"/>
          <w:tab w:val="left" w:pos="480"/>
          <w:tab w:val="num" w:pos="720"/>
          <w:tab w:val="num" w:pos="6597"/>
        </w:tabs>
        <w:ind w:left="0" w:firstLine="289"/>
        <w:rPr>
          <w:spacing w:val="6"/>
          <w:sz w:val="26"/>
          <w:szCs w:val="26"/>
        </w:rPr>
      </w:pPr>
      <w:r w:rsidRPr="00667DFF">
        <w:rPr>
          <w:spacing w:val="6"/>
          <w:sz w:val="26"/>
          <w:szCs w:val="26"/>
        </w:rPr>
        <w:t>Si la Cuenta General expresa, en todos los aspectos significativos, la imagen fiel del patrimonio, de la situación financiera, de la liquidación del presupuesto y del resultado ec</w:t>
      </w:r>
      <w:r w:rsidR="00E113EA">
        <w:rPr>
          <w:spacing w:val="6"/>
          <w:sz w:val="26"/>
          <w:szCs w:val="26"/>
        </w:rPr>
        <w:t>onómico a 31 de diciembre de 2020</w:t>
      </w:r>
      <w:r w:rsidRPr="00667DFF">
        <w:rPr>
          <w:spacing w:val="6"/>
          <w:sz w:val="26"/>
          <w:szCs w:val="26"/>
        </w:rPr>
        <w:t>, de conformidad con el marco normativo que resulta de aplicación y, en particular, con los principios y criterios contables y presupuestarios contenidos en el mismo.</w:t>
      </w:r>
    </w:p>
    <w:p w14:paraId="42D90540" w14:textId="77777777" w:rsidR="00E57D85" w:rsidRPr="00667DFF" w:rsidRDefault="00E57D85" w:rsidP="00E57D85">
      <w:pPr>
        <w:numPr>
          <w:ilvl w:val="0"/>
          <w:numId w:val="2"/>
        </w:numPr>
        <w:tabs>
          <w:tab w:val="clear" w:pos="1948"/>
          <w:tab w:val="left" w:pos="480"/>
          <w:tab w:val="num" w:pos="720"/>
          <w:tab w:val="num" w:pos="6597"/>
        </w:tabs>
        <w:ind w:left="0" w:firstLine="289"/>
        <w:rPr>
          <w:spacing w:val="6"/>
          <w:sz w:val="26"/>
          <w:szCs w:val="26"/>
        </w:rPr>
      </w:pPr>
      <w:r w:rsidRPr="00667DFF">
        <w:rPr>
          <w:spacing w:val="6"/>
          <w:sz w:val="26"/>
          <w:szCs w:val="26"/>
        </w:rPr>
        <w:t>Si las actividades, operaciones presupuestarias y financieras realizadas por el ayuntamiento y sus entes dependientes durante el ejercicio 20</w:t>
      </w:r>
      <w:r w:rsidR="00E113EA">
        <w:rPr>
          <w:spacing w:val="6"/>
          <w:sz w:val="26"/>
          <w:szCs w:val="26"/>
        </w:rPr>
        <w:t>20</w:t>
      </w:r>
      <w:r w:rsidRPr="00667DFF">
        <w:rPr>
          <w:spacing w:val="6"/>
          <w:sz w:val="26"/>
          <w:szCs w:val="26"/>
        </w:rPr>
        <w:t xml:space="preserve"> y la información reflejada en la Cuenta General resultan conformes, en todos los aspectos significativos, con la normativa aplicable a la gestión de los fondos públicos.</w:t>
      </w:r>
    </w:p>
    <w:p w14:paraId="1AAB325B" w14:textId="77777777" w:rsidR="00E57D85" w:rsidRPr="00667DFF" w:rsidRDefault="00E57D85" w:rsidP="00E57D85">
      <w:pPr>
        <w:numPr>
          <w:ilvl w:val="0"/>
          <w:numId w:val="2"/>
        </w:numPr>
        <w:tabs>
          <w:tab w:val="clear" w:pos="1948"/>
          <w:tab w:val="left" w:pos="480"/>
          <w:tab w:val="num" w:pos="720"/>
          <w:tab w:val="num" w:pos="6597"/>
        </w:tabs>
        <w:ind w:left="0" w:firstLine="289"/>
        <w:rPr>
          <w:spacing w:val="6"/>
          <w:sz w:val="26"/>
          <w:szCs w:val="26"/>
        </w:rPr>
      </w:pPr>
      <w:r w:rsidRPr="00667DFF">
        <w:rPr>
          <w:spacing w:val="6"/>
          <w:sz w:val="26"/>
          <w:szCs w:val="26"/>
        </w:rPr>
        <w:t>El cumplimiento de las recomendaciones emitidas en el informe de fiscalización del ejercicio 201</w:t>
      </w:r>
      <w:r w:rsidR="00E113EA">
        <w:rPr>
          <w:spacing w:val="6"/>
          <w:sz w:val="26"/>
          <w:szCs w:val="26"/>
        </w:rPr>
        <w:t>9</w:t>
      </w:r>
      <w:r w:rsidRPr="00667DFF">
        <w:rPr>
          <w:spacing w:val="6"/>
          <w:sz w:val="26"/>
          <w:szCs w:val="26"/>
        </w:rPr>
        <w:t>.</w:t>
      </w:r>
    </w:p>
    <w:p w14:paraId="027C8EE6" w14:textId="113C6A41" w:rsidR="00E57D85" w:rsidRPr="00667DFF" w:rsidRDefault="00E113EA" w:rsidP="00E57D85">
      <w:pPr>
        <w:ind w:firstLine="284"/>
        <w:rPr>
          <w:spacing w:val="6"/>
          <w:sz w:val="26"/>
          <w:szCs w:val="26"/>
        </w:rPr>
      </w:pPr>
      <w:r>
        <w:rPr>
          <w:spacing w:val="6"/>
          <w:sz w:val="26"/>
          <w:szCs w:val="26"/>
        </w:rPr>
        <w:t>Además</w:t>
      </w:r>
      <w:r w:rsidR="007859F0">
        <w:rPr>
          <w:spacing w:val="6"/>
          <w:sz w:val="26"/>
          <w:szCs w:val="26"/>
        </w:rPr>
        <w:t>,</w:t>
      </w:r>
      <w:r w:rsidR="00E57D85" w:rsidRPr="00667DFF">
        <w:rPr>
          <w:spacing w:val="6"/>
          <w:sz w:val="26"/>
          <w:szCs w:val="26"/>
        </w:rPr>
        <w:t xml:space="preserve"> se han analizado las auditorías realizadas por profesionales externos en los OOAA, en las empresas públicas y en la </w:t>
      </w:r>
      <w:r w:rsidR="00E57D85">
        <w:rPr>
          <w:spacing w:val="6"/>
          <w:sz w:val="26"/>
          <w:szCs w:val="26"/>
        </w:rPr>
        <w:t>F</w:t>
      </w:r>
      <w:r w:rsidR="00E57D85" w:rsidRPr="00667DFF">
        <w:rPr>
          <w:spacing w:val="6"/>
          <w:sz w:val="26"/>
          <w:szCs w:val="26"/>
        </w:rPr>
        <w:t>undación municipal Teatro Gayarre.</w:t>
      </w:r>
    </w:p>
    <w:p w14:paraId="7F82B377" w14:textId="77777777" w:rsidR="00E57D85" w:rsidRPr="00667DFF" w:rsidRDefault="00E57D85" w:rsidP="00E57D85">
      <w:pPr>
        <w:tabs>
          <w:tab w:val="center" w:pos="2835"/>
          <w:tab w:val="center" w:pos="3969"/>
          <w:tab w:val="center" w:pos="5103"/>
          <w:tab w:val="center" w:pos="6237"/>
          <w:tab w:val="center" w:pos="7371"/>
        </w:tabs>
        <w:ind w:firstLine="284"/>
        <w:rPr>
          <w:spacing w:val="6"/>
          <w:sz w:val="26"/>
          <w:szCs w:val="26"/>
        </w:rPr>
      </w:pPr>
      <w:r w:rsidRPr="00667DFF">
        <w:rPr>
          <w:spacing w:val="6"/>
          <w:sz w:val="26"/>
          <w:szCs w:val="26"/>
        </w:rPr>
        <w:t xml:space="preserve">El alcance de la fiscalización es la Cuenta General del </w:t>
      </w:r>
      <w:r w:rsidRPr="00667DFF">
        <w:rPr>
          <w:spacing w:val="6"/>
          <w:sz w:val="26"/>
          <w:szCs w:val="24"/>
        </w:rPr>
        <w:t xml:space="preserve">Ayuntamiento de Pamplona </w:t>
      </w:r>
      <w:r w:rsidRPr="00667DFF">
        <w:rPr>
          <w:spacing w:val="6"/>
          <w:sz w:val="26"/>
          <w:szCs w:val="26"/>
        </w:rPr>
        <w:t>del año 2</w:t>
      </w:r>
      <w:r w:rsidR="00E113EA">
        <w:rPr>
          <w:spacing w:val="6"/>
          <w:sz w:val="26"/>
          <w:szCs w:val="26"/>
        </w:rPr>
        <w:t>020</w:t>
      </w:r>
      <w:r w:rsidRPr="00667DFF">
        <w:rPr>
          <w:spacing w:val="6"/>
          <w:sz w:val="26"/>
          <w:szCs w:val="26"/>
        </w:rPr>
        <w:t xml:space="preserve"> integrada</w:t>
      </w:r>
      <w:r>
        <w:rPr>
          <w:spacing w:val="6"/>
          <w:sz w:val="26"/>
          <w:szCs w:val="26"/>
        </w:rPr>
        <w:t>,</w:t>
      </w:r>
      <w:r w:rsidRPr="00667DFF">
        <w:rPr>
          <w:spacing w:val="6"/>
          <w:sz w:val="26"/>
          <w:szCs w:val="26"/>
        </w:rPr>
        <w:t xml:space="preserve"> por:</w:t>
      </w:r>
    </w:p>
    <w:p w14:paraId="542BD8FD" w14:textId="77777777" w:rsidR="00E57D85" w:rsidRPr="00667DFF" w:rsidRDefault="00E57D85" w:rsidP="00E57D85">
      <w:pPr>
        <w:numPr>
          <w:ilvl w:val="0"/>
          <w:numId w:val="2"/>
        </w:numPr>
        <w:tabs>
          <w:tab w:val="clear" w:pos="1948"/>
          <w:tab w:val="left" w:pos="480"/>
          <w:tab w:val="num" w:pos="720"/>
          <w:tab w:val="num" w:pos="6597"/>
        </w:tabs>
        <w:ind w:left="0" w:firstLine="289"/>
        <w:rPr>
          <w:spacing w:val="6"/>
          <w:sz w:val="26"/>
          <w:szCs w:val="26"/>
        </w:rPr>
      </w:pPr>
      <w:r w:rsidRPr="00667DFF">
        <w:rPr>
          <w:spacing w:val="6"/>
          <w:sz w:val="26"/>
          <w:szCs w:val="26"/>
        </w:rPr>
        <w:t>Cuenta del ayuntamiento y sus OOAA:</w:t>
      </w:r>
    </w:p>
    <w:p w14:paraId="31303CF3" w14:textId="4DC1CD43" w:rsidR="00E57D85" w:rsidRPr="00667DFF" w:rsidRDefault="000F00A7" w:rsidP="000F00A7">
      <w:pPr>
        <w:pStyle w:val="texto"/>
      </w:pPr>
      <w:r>
        <w:t xml:space="preserve">a) </w:t>
      </w:r>
      <w:r w:rsidR="00E57D85" w:rsidRPr="00667DFF">
        <w:t>Expediente de liquidación del presupuesto.</w:t>
      </w:r>
    </w:p>
    <w:p w14:paraId="229F045B" w14:textId="665D5213" w:rsidR="00E57D85" w:rsidRPr="00667DFF" w:rsidRDefault="000F00A7" w:rsidP="000F00A7">
      <w:pPr>
        <w:pStyle w:val="texto"/>
      </w:pPr>
      <w:r>
        <w:t xml:space="preserve">b) </w:t>
      </w:r>
      <w:r w:rsidR="00E57D85" w:rsidRPr="00667DFF">
        <w:t>Expediente de situación económico-patrimonial y financiera, formado por el balance de situación y cuenta de pérdidas y ganancias.</w:t>
      </w:r>
    </w:p>
    <w:p w14:paraId="4976D4E0" w14:textId="20AD9726" w:rsidR="00E57D85" w:rsidRPr="00667DFF" w:rsidRDefault="000F00A7" w:rsidP="000F00A7">
      <w:pPr>
        <w:pStyle w:val="texto"/>
      </w:pPr>
      <w:r>
        <w:t xml:space="preserve">c) </w:t>
      </w:r>
      <w:r w:rsidR="00E57D85" w:rsidRPr="00667DFF">
        <w:t>Anexos: estado de tesorería, estado de compromisos de gastos e ingresos futuros, estado de situación y movimiento de valores y memoria de costes de los servicios financiados con tasas y precios públicos.</w:t>
      </w:r>
    </w:p>
    <w:p w14:paraId="6ED16998" w14:textId="77777777" w:rsidR="00E57D85" w:rsidRDefault="00E57D85" w:rsidP="00E57D85">
      <w:pPr>
        <w:numPr>
          <w:ilvl w:val="0"/>
          <w:numId w:val="2"/>
        </w:numPr>
        <w:tabs>
          <w:tab w:val="clear" w:pos="1948"/>
          <w:tab w:val="left" w:pos="480"/>
          <w:tab w:val="num" w:pos="720"/>
          <w:tab w:val="num" w:pos="6597"/>
        </w:tabs>
        <w:ind w:left="0" w:firstLine="289"/>
        <w:rPr>
          <w:spacing w:val="6"/>
          <w:sz w:val="26"/>
          <w:szCs w:val="26"/>
        </w:rPr>
      </w:pPr>
      <w:r w:rsidRPr="00667DFF">
        <w:rPr>
          <w:spacing w:val="6"/>
          <w:sz w:val="26"/>
          <w:szCs w:val="26"/>
        </w:rPr>
        <w:t>Cuentas de las sociedades mercantiles participadas íntegramente por la entidad.</w:t>
      </w:r>
    </w:p>
    <w:p w14:paraId="72CCCC59" w14:textId="77777777" w:rsidR="00E57D85" w:rsidRPr="00667DFF" w:rsidRDefault="00E57D85" w:rsidP="00E57D85">
      <w:pPr>
        <w:numPr>
          <w:ilvl w:val="0"/>
          <w:numId w:val="2"/>
        </w:numPr>
        <w:tabs>
          <w:tab w:val="clear" w:pos="1948"/>
          <w:tab w:val="left" w:pos="480"/>
          <w:tab w:val="num" w:pos="720"/>
          <w:tab w:val="num" w:pos="6597"/>
        </w:tabs>
        <w:ind w:left="0" w:firstLine="289"/>
        <w:rPr>
          <w:spacing w:val="6"/>
          <w:sz w:val="26"/>
          <w:szCs w:val="26"/>
        </w:rPr>
      </w:pPr>
      <w:r w:rsidRPr="00667DFF">
        <w:rPr>
          <w:spacing w:val="6"/>
          <w:sz w:val="26"/>
          <w:szCs w:val="26"/>
        </w:rPr>
        <w:t>Anexos a la Cuenta General.</w:t>
      </w:r>
    </w:p>
    <w:p w14:paraId="04996CB1" w14:textId="39385021" w:rsidR="00E57D85" w:rsidRPr="00667DFF" w:rsidRDefault="00E57D85" w:rsidP="00E57D85">
      <w:pPr>
        <w:tabs>
          <w:tab w:val="center" w:pos="2835"/>
          <w:tab w:val="center" w:pos="3969"/>
          <w:tab w:val="center" w:pos="5103"/>
          <w:tab w:val="center" w:pos="6237"/>
          <w:tab w:val="center" w:pos="7371"/>
        </w:tabs>
        <w:ind w:firstLine="284"/>
        <w:rPr>
          <w:spacing w:val="6"/>
          <w:sz w:val="26"/>
          <w:szCs w:val="26"/>
        </w:rPr>
      </w:pPr>
      <w:r w:rsidRPr="00667DFF">
        <w:rPr>
          <w:spacing w:val="6"/>
          <w:sz w:val="26"/>
          <w:szCs w:val="26"/>
        </w:rPr>
        <w:t>El alcance temporal de la fiscalización se refiere al ejercicio 20</w:t>
      </w:r>
      <w:r w:rsidR="00E113EA">
        <w:rPr>
          <w:spacing w:val="6"/>
          <w:sz w:val="26"/>
          <w:szCs w:val="26"/>
        </w:rPr>
        <w:t>20</w:t>
      </w:r>
      <w:r w:rsidRPr="00667DFF">
        <w:rPr>
          <w:spacing w:val="6"/>
          <w:sz w:val="26"/>
          <w:szCs w:val="26"/>
        </w:rPr>
        <w:t xml:space="preserve">, si bien se han efectuado aquellas comprobaciones necesarias sobre </w:t>
      </w:r>
      <w:r w:rsidR="009A1EBB">
        <w:rPr>
          <w:spacing w:val="6"/>
          <w:sz w:val="26"/>
          <w:szCs w:val="26"/>
        </w:rPr>
        <w:t xml:space="preserve">otros </w:t>
      </w:r>
      <w:r w:rsidRPr="00667DFF">
        <w:rPr>
          <w:spacing w:val="6"/>
          <w:sz w:val="26"/>
          <w:szCs w:val="26"/>
        </w:rPr>
        <w:t>ejercicios para una mejor consecución de los objetivos establecidos.</w:t>
      </w:r>
    </w:p>
    <w:p w14:paraId="3F0F709B" w14:textId="541514CD" w:rsidR="00E57D85" w:rsidRDefault="00E57D85" w:rsidP="007C5A1A">
      <w:pPr>
        <w:tabs>
          <w:tab w:val="center" w:pos="2835"/>
          <w:tab w:val="center" w:pos="3969"/>
          <w:tab w:val="center" w:pos="5103"/>
          <w:tab w:val="center" w:pos="6237"/>
          <w:tab w:val="center" w:pos="7371"/>
        </w:tabs>
        <w:ind w:firstLine="284"/>
        <w:rPr>
          <w:spacing w:val="6"/>
          <w:sz w:val="26"/>
          <w:szCs w:val="24"/>
        </w:rPr>
      </w:pPr>
      <w:r w:rsidRPr="00667DFF">
        <w:rPr>
          <w:spacing w:val="6"/>
          <w:sz w:val="26"/>
          <w:szCs w:val="26"/>
        </w:rPr>
        <w:t>En cuanto al cumplimiento de legalidad, el alcance se refiere</w:t>
      </w:r>
      <w:r w:rsidRPr="00667DFF">
        <w:rPr>
          <w:color w:val="FF0000"/>
          <w:spacing w:val="6"/>
          <w:sz w:val="26"/>
          <w:szCs w:val="24"/>
        </w:rPr>
        <w:t xml:space="preserve"> </w:t>
      </w:r>
      <w:r w:rsidRPr="00667DFF">
        <w:rPr>
          <w:spacing w:val="6"/>
          <w:sz w:val="26"/>
          <w:szCs w:val="26"/>
        </w:rPr>
        <w:t>a las operaciones revisadas en las muestras que se indican en el epígrafe VI de este informe.</w:t>
      </w:r>
      <w:r>
        <w:rPr>
          <w:spacing w:val="6"/>
          <w:sz w:val="26"/>
          <w:szCs w:val="24"/>
        </w:rPr>
        <w:br w:type="page"/>
      </w:r>
    </w:p>
    <w:p w14:paraId="4E5FB6F6" w14:textId="77777777" w:rsidR="00E57D85" w:rsidRPr="004209E9" w:rsidRDefault="00E57D85" w:rsidP="004209E9">
      <w:pPr>
        <w:pStyle w:val="atitulo1"/>
      </w:pPr>
      <w:bookmarkStart w:id="19" w:name="_Toc55460317"/>
      <w:bookmarkStart w:id="20" w:name="_Toc55896873"/>
      <w:bookmarkStart w:id="21" w:name="_Toc57029867"/>
      <w:bookmarkStart w:id="22" w:name="_Toc88030927"/>
      <w:r w:rsidRPr="004209E9">
        <w:lastRenderedPageBreak/>
        <w:t>IV. Opinión</w:t>
      </w:r>
      <w:bookmarkEnd w:id="19"/>
      <w:bookmarkEnd w:id="20"/>
      <w:bookmarkEnd w:id="21"/>
      <w:bookmarkEnd w:id="22"/>
    </w:p>
    <w:p w14:paraId="48FACE3D" w14:textId="77777777" w:rsidR="00E57D85" w:rsidRPr="00667DFF" w:rsidRDefault="00E57D85" w:rsidP="001376B4">
      <w:pPr>
        <w:tabs>
          <w:tab w:val="center" w:pos="2835"/>
          <w:tab w:val="center" w:pos="3969"/>
          <w:tab w:val="center" w:pos="5103"/>
          <w:tab w:val="center" w:pos="6237"/>
          <w:tab w:val="center" w:pos="7371"/>
        </w:tabs>
        <w:ind w:firstLine="284"/>
        <w:rPr>
          <w:spacing w:val="6"/>
          <w:sz w:val="26"/>
          <w:szCs w:val="24"/>
        </w:rPr>
      </w:pPr>
      <w:r w:rsidRPr="00667DFF">
        <w:rPr>
          <w:spacing w:val="6"/>
          <w:sz w:val="26"/>
          <w:szCs w:val="24"/>
        </w:rPr>
        <w:t>Hemos fiscalizado la Cuenta General del Ayuntamiento de Pamplona correspondiente al ejercicio 20</w:t>
      </w:r>
      <w:r w:rsidR="00E113EA">
        <w:rPr>
          <w:spacing w:val="6"/>
          <w:sz w:val="26"/>
          <w:szCs w:val="24"/>
        </w:rPr>
        <w:t>20</w:t>
      </w:r>
      <w:r w:rsidRPr="00667DFF">
        <w:rPr>
          <w:spacing w:val="6"/>
          <w:sz w:val="26"/>
          <w:szCs w:val="24"/>
        </w:rPr>
        <w:t>, cuyos estados contables se recogen de forma resumida en el epígrafe V del presente informe.</w:t>
      </w:r>
    </w:p>
    <w:p w14:paraId="58C6CFF4" w14:textId="77777777" w:rsidR="00E57D85" w:rsidRPr="00667DFF" w:rsidRDefault="00E57D85" w:rsidP="00E57D85">
      <w:pPr>
        <w:keepNext/>
        <w:spacing w:before="180" w:after="180"/>
        <w:ind w:firstLine="0"/>
        <w:rPr>
          <w:rFonts w:ascii="Arial" w:hAnsi="Arial"/>
          <w:i/>
          <w:iCs/>
          <w:color w:val="000000"/>
          <w:spacing w:val="10"/>
          <w:kern w:val="28"/>
          <w:sz w:val="24"/>
          <w:szCs w:val="24"/>
        </w:rPr>
      </w:pPr>
      <w:r w:rsidRPr="00667DFF">
        <w:rPr>
          <w:rFonts w:ascii="Arial" w:hAnsi="Arial"/>
          <w:i/>
          <w:iCs/>
          <w:color w:val="000000"/>
          <w:spacing w:val="10"/>
          <w:kern w:val="28"/>
          <w:sz w:val="24"/>
          <w:szCs w:val="24"/>
        </w:rPr>
        <w:t>Responsabilidad del Ayuntamiento</w:t>
      </w:r>
    </w:p>
    <w:p w14:paraId="5E249CA7" w14:textId="5929FDB5" w:rsidR="00E57D85" w:rsidRPr="00667DFF" w:rsidRDefault="00E57D85" w:rsidP="001376B4">
      <w:pPr>
        <w:tabs>
          <w:tab w:val="center" w:pos="2835"/>
          <w:tab w:val="center" w:pos="3969"/>
          <w:tab w:val="center" w:pos="5103"/>
          <w:tab w:val="center" w:pos="6237"/>
          <w:tab w:val="center" w:pos="7371"/>
        </w:tabs>
        <w:ind w:firstLine="284"/>
        <w:rPr>
          <w:spacing w:val="6"/>
          <w:sz w:val="26"/>
          <w:szCs w:val="24"/>
        </w:rPr>
      </w:pPr>
      <w:r w:rsidRPr="00666054">
        <w:rPr>
          <w:spacing w:val="6"/>
          <w:sz w:val="26"/>
          <w:szCs w:val="24"/>
        </w:rPr>
        <w:t xml:space="preserve">La </w:t>
      </w:r>
      <w:r w:rsidR="0079080A">
        <w:rPr>
          <w:spacing w:val="6"/>
          <w:sz w:val="26"/>
          <w:szCs w:val="24"/>
        </w:rPr>
        <w:t xml:space="preserve">Dirección de Hacienda del Ayuntamiento </w:t>
      </w:r>
      <w:r w:rsidRPr="00666054">
        <w:rPr>
          <w:spacing w:val="6"/>
          <w:sz w:val="26"/>
          <w:szCs w:val="24"/>
        </w:rPr>
        <w:t xml:space="preserve">es la responsable de formar la Cuenta General, de forma que </w:t>
      </w:r>
      <w:r w:rsidRPr="00667DFF">
        <w:rPr>
          <w:spacing w:val="6"/>
          <w:sz w:val="26"/>
          <w:szCs w:val="24"/>
        </w:rPr>
        <w:t>exprese la imagen fiel de la liquidación presupuestaria, del patrimonio, de los resultados y de la situación financiera del ayuntamiento de conformidad con el marco normativo de información financiera pública aplicable; esta responsabilidad abarca la concepción, implantación y el mantenimiento del control interno pertinente para la elaboración y presentación de la Cuenta General libre de incorrecciones materiales debidas a fraude o error.</w:t>
      </w:r>
    </w:p>
    <w:p w14:paraId="3D9AAAC7" w14:textId="31A3FDC1" w:rsidR="00E57D85" w:rsidRPr="008812DD" w:rsidRDefault="00E57D85" w:rsidP="001376B4">
      <w:pPr>
        <w:tabs>
          <w:tab w:val="center" w:pos="2835"/>
          <w:tab w:val="center" w:pos="3969"/>
          <w:tab w:val="center" w:pos="5103"/>
          <w:tab w:val="center" w:pos="6237"/>
          <w:tab w:val="center" w:pos="7371"/>
        </w:tabs>
        <w:ind w:firstLine="284"/>
        <w:rPr>
          <w:color w:val="000000" w:themeColor="text1"/>
          <w:spacing w:val="6"/>
          <w:sz w:val="26"/>
          <w:szCs w:val="24"/>
        </w:rPr>
      </w:pPr>
      <w:r w:rsidRPr="00443988">
        <w:rPr>
          <w:spacing w:val="6"/>
          <w:sz w:val="26"/>
          <w:szCs w:val="24"/>
        </w:rPr>
        <w:t xml:space="preserve">El Pleno del ayuntamiento aprobó la </w:t>
      </w:r>
      <w:r w:rsidRPr="008812DD">
        <w:rPr>
          <w:color w:val="000000" w:themeColor="text1"/>
          <w:spacing w:val="6"/>
          <w:sz w:val="26"/>
          <w:szCs w:val="24"/>
        </w:rPr>
        <w:t xml:space="preserve">Cuenta General el </w:t>
      </w:r>
      <w:r w:rsidR="009D46C3">
        <w:rPr>
          <w:color w:val="000000" w:themeColor="text1"/>
          <w:spacing w:val="6"/>
          <w:sz w:val="26"/>
          <w:szCs w:val="24"/>
        </w:rPr>
        <w:t>7</w:t>
      </w:r>
      <w:r w:rsidR="007859F0">
        <w:rPr>
          <w:color w:val="000000" w:themeColor="text1"/>
          <w:spacing w:val="6"/>
          <w:sz w:val="26"/>
          <w:szCs w:val="24"/>
        </w:rPr>
        <w:t xml:space="preserve"> de octubre</w:t>
      </w:r>
      <w:r w:rsidR="008812DD" w:rsidRPr="008812DD">
        <w:rPr>
          <w:color w:val="000000" w:themeColor="text1"/>
          <w:spacing w:val="6"/>
          <w:sz w:val="26"/>
          <w:szCs w:val="24"/>
        </w:rPr>
        <w:t xml:space="preserve"> de 2021.</w:t>
      </w:r>
    </w:p>
    <w:p w14:paraId="719674A6" w14:textId="77777777" w:rsidR="00E57D85" w:rsidRPr="00667DFF" w:rsidRDefault="00E57D85" w:rsidP="001376B4">
      <w:pPr>
        <w:tabs>
          <w:tab w:val="center" w:pos="2835"/>
          <w:tab w:val="center" w:pos="3969"/>
          <w:tab w:val="center" w:pos="5103"/>
          <w:tab w:val="center" w:pos="6237"/>
          <w:tab w:val="center" w:pos="7371"/>
        </w:tabs>
        <w:ind w:firstLine="284"/>
        <w:rPr>
          <w:spacing w:val="6"/>
          <w:sz w:val="26"/>
          <w:szCs w:val="24"/>
        </w:rPr>
      </w:pPr>
      <w:r w:rsidRPr="00667DFF">
        <w:rPr>
          <w:spacing w:val="6"/>
          <w:sz w:val="26"/>
          <w:szCs w:val="24"/>
        </w:rPr>
        <w:t>El ayuntamiento debe garantizar que las actividades, operaciones presupuestarias y financieras y la información reflejadas en las cuentas anuales resultan conformes con las normas aplicables, y establecer los sistemas de control interno que consideren necesarios para esa finalidad.</w:t>
      </w:r>
    </w:p>
    <w:p w14:paraId="3405F4C6" w14:textId="77777777" w:rsidR="00E57D85" w:rsidRPr="00667DFF" w:rsidRDefault="00E57D85" w:rsidP="00E57D85">
      <w:pPr>
        <w:keepNext/>
        <w:spacing w:before="180" w:after="180"/>
        <w:ind w:firstLine="0"/>
        <w:rPr>
          <w:rFonts w:ascii="Arial" w:hAnsi="Arial"/>
          <w:i/>
          <w:iCs/>
          <w:color w:val="000000"/>
          <w:spacing w:val="10"/>
          <w:kern w:val="28"/>
          <w:sz w:val="24"/>
          <w:szCs w:val="24"/>
        </w:rPr>
      </w:pPr>
      <w:r w:rsidRPr="00667DFF">
        <w:rPr>
          <w:rFonts w:ascii="Arial" w:hAnsi="Arial"/>
          <w:i/>
          <w:iCs/>
          <w:color w:val="000000"/>
          <w:spacing w:val="10"/>
          <w:kern w:val="28"/>
          <w:sz w:val="24"/>
          <w:szCs w:val="24"/>
        </w:rPr>
        <w:t>Responsabilidad de la Cámara de Comptos de Navarra</w:t>
      </w:r>
    </w:p>
    <w:p w14:paraId="638C1C21" w14:textId="77777777" w:rsidR="00E57D85" w:rsidRPr="00667DFF" w:rsidRDefault="00E57D85" w:rsidP="001376B4">
      <w:pPr>
        <w:tabs>
          <w:tab w:val="center" w:pos="2835"/>
          <w:tab w:val="center" w:pos="3969"/>
          <w:tab w:val="center" w:pos="5103"/>
          <w:tab w:val="center" w:pos="6237"/>
          <w:tab w:val="center" w:pos="7371"/>
        </w:tabs>
        <w:ind w:firstLine="284"/>
        <w:rPr>
          <w:spacing w:val="6"/>
          <w:sz w:val="26"/>
          <w:szCs w:val="24"/>
        </w:rPr>
      </w:pPr>
      <w:r w:rsidRPr="00667DFF">
        <w:rPr>
          <w:spacing w:val="6"/>
          <w:sz w:val="26"/>
          <w:szCs w:val="24"/>
        </w:rPr>
        <w:t xml:space="preserve">Nuestra responsabilidad es expresar una opinión sobre la fiabilidad de la Cuenta General adjunta y la legalidad de las operaciones efectuadas basada en nuestra fiscalización. </w:t>
      </w:r>
    </w:p>
    <w:p w14:paraId="112013C7" w14:textId="3693F282" w:rsidR="00E57D85" w:rsidRPr="00667DFF" w:rsidRDefault="00E57D85" w:rsidP="002C4C5C">
      <w:pPr>
        <w:tabs>
          <w:tab w:val="center" w:pos="2835"/>
          <w:tab w:val="center" w:pos="3969"/>
          <w:tab w:val="center" w:pos="5103"/>
          <w:tab w:val="center" w:pos="6237"/>
          <w:tab w:val="center" w:pos="7371"/>
        </w:tabs>
        <w:ind w:firstLine="284"/>
        <w:rPr>
          <w:sz w:val="26"/>
          <w:szCs w:val="26"/>
        </w:rPr>
      </w:pPr>
      <w:r w:rsidRPr="00667DFF">
        <w:rPr>
          <w:spacing w:val="6"/>
          <w:sz w:val="26"/>
          <w:szCs w:val="24"/>
        </w:rPr>
        <w:t>Para ello, hemos llevado a cabo la misma de conformidad con los principios fundamentales de fiscalización de las Instituciones Públicas de Control Externo, y en concreto, los establecidos en la ISSAI-ES 200 sobre la fiscalización financiera y en la ISSAI-ES 400, referida a la fiscalización de cumplimiento, así como con las guías prá</w:t>
      </w:r>
      <w:r w:rsidR="00091C24">
        <w:rPr>
          <w:spacing w:val="6"/>
          <w:sz w:val="26"/>
          <w:szCs w:val="24"/>
        </w:rPr>
        <w:t>cticas de fiscalización de los Ó</w:t>
      </w:r>
      <w:r w:rsidRPr="00667DFF">
        <w:rPr>
          <w:spacing w:val="6"/>
          <w:sz w:val="26"/>
          <w:szCs w:val="24"/>
        </w:rPr>
        <w:t xml:space="preserve">rganos de Control Externo. </w:t>
      </w:r>
      <w:r w:rsidRPr="00667DFF">
        <w:rPr>
          <w:spacing w:val="6"/>
          <w:sz w:val="26"/>
          <w:szCs w:val="26"/>
        </w:rPr>
        <w:t>Dichos principios exigen que</w:t>
      </w:r>
      <w:r w:rsidRPr="00667DFF">
        <w:rPr>
          <w:sz w:val="26"/>
          <w:szCs w:val="26"/>
        </w:rPr>
        <w:t xml:space="preserve"> cumplamos los requerimientos de ética, así como que planifiquemos y </w:t>
      </w:r>
      <w:r w:rsidRPr="002C4C5C">
        <w:rPr>
          <w:spacing w:val="6"/>
          <w:sz w:val="26"/>
          <w:szCs w:val="24"/>
        </w:rPr>
        <w:t>ejecutemos</w:t>
      </w:r>
      <w:r w:rsidRPr="00667DFF">
        <w:rPr>
          <w:sz w:val="26"/>
          <w:szCs w:val="26"/>
        </w:rPr>
        <w:t xml:space="preserve"> la fiscalización con el fin de obtener una seguridad razonable de que la Cuenta General está libre de incorrecciones materiales y que las actividades, operaciones financieras y la información reflejadas en los estados financieros resultan, en todos los aspectos significativos, conformes con la normativa vigente.</w:t>
      </w:r>
    </w:p>
    <w:p w14:paraId="16A38174" w14:textId="77777777" w:rsidR="00E57D85" w:rsidRDefault="00E57D85" w:rsidP="002C4C5C">
      <w:pPr>
        <w:tabs>
          <w:tab w:val="center" w:pos="2835"/>
          <w:tab w:val="center" w:pos="3969"/>
          <w:tab w:val="center" w:pos="5103"/>
          <w:tab w:val="center" w:pos="6237"/>
          <w:tab w:val="center" w:pos="7371"/>
        </w:tabs>
        <w:ind w:firstLine="284"/>
        <w:rPr>
          <w:spacing w:val="6"/>
          <w:sz w:val="26"/>
          <w:szCs w:val="24"/>
        </w:rPr>
      </w:pPr>
      <w:r w:rsidRPr="00667DFF">
        <w:rPr>
          <w:spacing w:val="6"/>
          <w:sz w:val="26"/>
          <w:szCs w:val="26"/>
        </w:rPr>
        <w:t xml:space="preserve">Una fiscalización requiere la aplicación de procedimientos para obtener evidencia de auditoría sobre los </w:t>
      </w:r>
      <w:r w:rsidRPr="00667DFF">
        <w:rPr>
          <w:spacing w:val="6"/>
          <w:sz w:val="26"/>
          <w:szCs w:val="24"/>
        </w:rPr>
        <w:t xml:space="preserve">importes y la información revelada en la Cuenta General y sobre la legalidad de las operaciones. Los procedimientos seleccionados dependen del juicio del auditor, incluida la valoración de los riesgos tanto de incorrección material en las cuentas anuales, debida a fraude o error como de incumplimientos significativos de la legalidad. Al efectuar dichas valoraciones </w:t>
      </w:r>
      <w:r w:rsidRPr="00667DFF">
        <w:rPr>
          <w:spacing w:val="6"/>
          <w:sz w:val="26"/>
          <w:szCs w:val="24"/>
        </w:rPr>
        <w:lastRenderedPageBreak/>
        <w:t>del riesgo, el auditor tiene en cuenta el control interno relevante para la formación</w:t>
      </w:r>
      <w:r>
        <w:rPr>
          <w:spacing w:val="6"/>
          <w:sz w:val="26"/>
          <w:szCs w:val="24"/>
        </w:rPr>
        <w:t xml:space="preserve"> </w:t>
      </w:r>
      <w:r w:rsidRPr="00667DFF">
        <w:rPr>
          <w:spacing w:val="6"/>
          <w:sz w:val="26"/>
          <w:szCs w:val="24"/>
        </w:rPr>
        <w:t>por parte de la entidad de las cuentas generales, con el fin de diseñar los procedimientos de auditoría que sean adecuados en función de las circunstancias, y no con la finalidad de expresar una opinión sobre la eficacia del control interno de la entidad.</w:t>
      </w:r>
    </w:p>
    <w:p w14:paraId="19A9EF8C" w14:textId="77777777" w:rsidR="00E57D85" w:rsidRPr="00667DFF" w:rsidRDefault="00E57D85" w:rsidP="002C4C5C">
      <w:pPr>
        <w:tabs>
          <w:tab w:val="center" w:pos="2835"/>
          <w:tab w:val="center" w:pos="3969"/>
          <w:tab w:val="center" w:pos="5103"/>
          <w:tab w:val="center" w:pos="6237"/>
          <w:tab w:val="center" w:pos="7371"/>
        </w:tabs>
        <w:ind w:firstLine="284"/>
        <w:rPr>
          <w:spacing w:val="6"/>
          <w:sz w:val="26"/>
          <w:szCs w:val="24"/>
        </w:rPr>
      </w:pPr>
      <w:r w:rsidRPr="00667DFF">
        <w:rPr>
          <w:spacing w:val="6"/>
          <w:sz w:val="26"/>
          <w:szCs w:val="24"/>
        </w:rPr>
        <w:t>Una auditoría también incluye la evaluación de la adecuación de las políticas contables aplicadas y de la razonabilidad de las estimaciones contables realizadas por los responsables, así como la evaluación de la presentación de la Cuenta General tomada en su conjunto.</w:t>
      </w:r>
    </w:p>
    <w:p w14:paraId="27578E60" w14:textId="77777777" w:rsidR="00E57D85" w:rsidRDefault="00E57D85" w:rsidP="00040424">
      <w:pPr>
        <w:tabs>
          <w:tab w:val="center" w:pos="2835"/>
          <w:tab w:val="center" w:pos="3969"/>
          <w:tab w:val="center" w:pos="5103"/>
          <w:tab w:val="center" w:pos="6237"/>
          <w:tab w:val="center" w:pos="7371"/>
        </w:tabs>
        <w:spacing w:after="0"/>
        <w:ind w:firstLine="284"/>
        <w:rPr>
          <w:spacing w:val="6"/>
          <w:sz w:val="26"/>
          <w:szCs w:val="24"/>
        </w:rPr>
      </w:pPr>
      <w:bookmarkStart w:id="23" w:name="_Toc430935360"/>
      <w:bookmarkStart w:id="24" w:name="_Toc22495433"/>
      <w:r w:rsidRPr="00667DFF">
        <w:rPr>
          <w:spacing w:val="6"/>
          <w:sz w:val="26"/>
          <w:szCs w:val="24"/>
        </w:rPr>
        <w:t>Consideramos que la evidencia de auditoría que hemos obtenido proporciona una base suficiente y adecuada para fundamentar nuestra opinión de fiscalización financiera y de cumplimiento.</w:t>
      </w:r>
    </w:p>
    <w:p w14:paraId="64FDBB69" w14:textId="77777777" w:rsidR="00040424" w:rsidRDefault="00040424" w:rsidP="000F00A7">
      <w:pPr>
        <w:pStyle w:val="texto"/>
      </w:pPr>
      <w:bookmarkStart w:id="25" w:name="_Toc55460318"/>
      <w:bookmarkStart w:id="26" w:name="_Toc55896874"/>
      <w:bookmarkStart w:id="27" w:name="_Toc57029868"/>
    </w:p>
    <w:p w14:paraId="750B905F" w14:textId="77777777" w:rsidR="00E57D85" w:rsidRPr="00667DFF" w:rsidRDefault="00E57D85" w:rsidP="004209E9">
      <w:pPr>
        <w:pStyle w:val="atitulo2"/>
      </w:pPr>
      <w:bookmarkStart w:id="28" w:name="_Toc88030928"/>
      <w:r w:rsidRPr="00667DFF">
        <w:t>IV.1. Opinión de auditoría financiera</w:t>
      </w:r>
      <w:bookmarkEnd w:id="25"/>
      <w:bookmarkEnd w:id="26"/>
      <w:bookmarkEnd w:id="27"/>
      <w:bookmarkEnd w:id="28"/>
      <w:r w:rsidRPr="00667DFF">
        <w:t xml:space="preserve"> </w:t>
      </w:r>
      <w:bookmarkEnd w:id="23"/>
      <w:bookmarkEnd w:id="24"/>
    </w:p>
    <w:p w14:paraId="00551317" w14:textId="4F173F4E" w:rsidR="00E57D85" w:rsidRPr="00667DFF" w:rsidRDefault="00E57D85" w:rsidP="00E57D85">
      <w:pPr>
        <w:tabs>
          <w:tab w:val="left" w:pos="480"/>
          <w:tab w:val="num" w:pos="6597"/>
        </w:tabs>
        <w:autoSpaceDE w:val="0"/>
        <w:autoSpaceDN w:val="0"/>
        <w:adjustRightInd w:val="0"/>
        <w:spacing w:after="0"/>
        <w:ind w:firstLine="0"/>
        <w:jc w:val="left"/>
        <w:rPr>
          <w:rFonts w:ascii="Arial" w:hAnsi="Arial"/>
          <w:i/>
          <w:iCs/>
          <w:color w:val="000000"/>
          <w:spacing w:val="10"/>
          <w:kern w:val="28"/>
          <w:sz w:val="24"/>
          <w:szCs w:val="24"/>
        </w:rPr>
      </w:pPr>
      <w:bookmarkStart w:id="29" w:name="_Toc430262564"/>
      <w:bookmarkStart w:id="30" w:name="_Toc430262611"/>
      <w:bookmarkStart w:id="31" w:name="_Toc430436893"/>
      <w:bookmarkStart w:id="32" w:name="_Toc430436921"/>
      <w:bookmarkStart w:id="33" w:name="_Toc430498291"/>
      <w:bookmarkStart w:id="34" w:name="_Toc430607595"/>
      <w:bookmarkStart w:id="35" w:name="_Toc430693488"/>
      <w:bookmarkStart w:id="36" w:name="_Toc430693525"/>
      <w:bookmarkStart w:id="37" w:name="_Toc430935361"/>
      <w:r w:rsidRPr="00667DFF">
        <w:rPr>
          <w:rFonts w:ascii="Arial" w:hAnsi="Arial"/>
          <w:i/>
          <w:iCs/>
          <w:color w:val="000000"/>
          <w:spacing w:val="10"/>
          <w:kern w:val="28"/>
          <w:sz w:val="24"/>
          <w:szCs w:val="24"/>
        </w:rPr>
        <w:t xml:space="preserve">Opinión de auditoría financiera </w:t>
      </w:r>
    </w:p>
    <w:bookmarkEnd w:id="29"/>
    <w:bookmarkEnd w:id="30"/>
    <w:bookmarkEnd w:id="31"/>
    <w:bookmarkEnd w:id="32"/>
    <w:bookmarkEnd w:id="33"/>
    <w:bookmarkEnd w:id="34"/>
    <w:bookmarkEnd w:id="35"/>
    <w:bookmarkEnd w:id="36"/>
    <w:bookmarkEnd w:id="37"/>
    <w:p w14:paraId="5AC9F84D" w14:textId="01E51501" w:rsidR="00E57D85" w:rsidRPr="00667DFF" w:rsidRDefault="00E57D85" w:rsidP="00E57D85">
      <w:pPr>
        <w:tabs>
          <w:tab w:val="center" w:pos="2835"/>
          <w:tab w:val="center" w:pos="3969"/>
          <w:tab w:val="center" w:pos="5103"/>
          <w:tab w:val="center" w:pos="6237"/>
          <w:tab w:val="center" w:pos="7371"/>
        </w:tabs>
        <w:spacing w:before="120" w:after="180"/>
        <w:ind w:firstLine="284"/>
        <w:rPr>
          <w:spacing w:val="2"/>
          <w:sz w:val="26"/>
          <w:szCs w:val="26"/>
        </w:rPr>
      </w:pPr>
      <w:r w:rsidRPr="00667DFF">
        <w:rPr>
          <w:spacing w:val="2"/>
          <w:sz w:val="26"/>
          <w:szCs w:val="26"/>
        </w:rPr>
        <w:t>En nuestra opinión</w:t>
      </w:r>
      <w:r w:rsidR="007859F0">
        <w:rPr>
          <w:spacing w:val="2"/>
          <w:sz w:val="26"/>
          <w:szCs w:val="26"/>
        </w:rPr>
        <w:t xml:space="preserve">, </w:t>
      </w:r>
      <w:r w:rsidRPr="00667DFF">
        <w:rPr>
          <w:spacing w:val="2"/>
          <w:sz w:val="26"/>
          <w:szCs w:val="26"/>
        </w:rPr>
        <w:t>la Cuenta General adjunta expresa, en todos los aspectos significativos, la imagen fiel del patrimonio y de la situación financiera del ayuntamiento a 31 de diciembre de 2</w:t>
      </w:r>
      <w:r w:rsidR="00E113EA">
        <w:rPr>
          <w:spacing w:val="2"/>
          <w:sz w:val="26"/>
          <w:szCs w:val="26"/>
        </w:rPr>
        <w:t>020</w:t>
      </w:r>
      <w:r w:rsidRPr="00667DFF">
        <w:rPr>
          <w:spacing w:val="2"/>
          <w:sz w:val="26"/>
          <w:szCs w:val="26"/>
        </w:rPr>
        <w:t>, así como de sus resultados económicos y presupuestarios correspondientes al ejercicio anual terminado en dicha fecha, de conformidad con el marco normativo de información financiera pública aplicable y, en particular, con los principios y criterios contables contenidos en el mismo.</w:t>
      </w:r>
    </w:p>
    <w:p w14:paraId="08D59467" w14:textId="77777777" w:rsidR="00A405F1" w:rsidRPr="00543B12" w:rsidRDefault="00A405F1" w:rsidP="00040424">
      <w:pPr>
        <w:autoSpaceDE w:val="0"/>
        <w:autoSpaceDN w:val="0"/>
        <w:adjustRightInd w:val="0"/>
        <w:spacing w:before="120" w:after="0"/>
        <w:ind w:firstLine="284"/>
        <w:rPr>
          <w:sz w:val="26"/>
          <w:szCs w:val="26"/>
          <w:highlight w:val="yellow"/>
          <w:lang w:val="es-ES" w:eastAsia="es-ES"/>
        </w:rPr>
      </w:pPr>
    </w:p>
    <w:p w14:paraId="04AAD9DC" w14:textId="77777777" w:rsidR="00543B12" w:rsidRPr="00543B12" w:rsidRDefault="00543B12" w:rsidP="004209E9">
      <w:pPr>
        <w:pStyle w:val="atitulo2"/>
      </w:pPr>
      <w:bookmarkStart w:id="38" w:name="_Toc22495434"/>
      <w:bookmarkStart w:id="39" w:name="_Toc55460319"/>
      <w:bookmarkStart w:id="40" w:name="_Toc55896875"/>
      <w:bookmarkStart w:id="41" w:name="_Toc57029869"/>
      <w:bookmarkStart w:id="42" w:name="_Toc88030929"/>
      <w:r w:rsidRPr="00543B12">
        <w:t>IV.2. Opinión de cumplimiento de la legalidad</w:t>
      </w:r>
      <w:bookmarkEnd w:id="38"/>
      <w:bookmarkEnd w:id="39"/>
      <w:bookmarkEnd w:id="40"/>
      <w:bookmarkEnd w:id="41"/>
      <w:bookmarkEnd w:id="42"/>
    </w:p>
    <w:p w14:paraId="2974875E" w14:textId="77777777" w:rsidR="00543B12" w:rsidRPr="00543B12" w:rsidRDefault="00543B12" w:rsidP="00543B12">
      <w:pPr>
        <w:keepNext/>
        <w:spacing w:before="180" w:after="180"/>
        <w:ind w:firstLine="0"/>
        <w:rPr>
          <w:rFonts w:ascii="Arial" w:hAnsi="Arial"/>
          <w:i/>
          <w:iCs/>
          <w:color w:val="000000"/>
          <w:spacing w:val="10"/>
          <w:kern w:val="28"/>
          <w:sz w:val="24"/>
          <w:szCs w:val="24"/>
        </w:rPr>
      </w:pPr>
      <w:r w:rsidRPr="00543B12">
        <w:rPr>
          <w:rFonts w:ascii="Arial" w:hAnsi="Arial"/>
          <w:i/>
          <w:iCs/>
          <w:color w:val="000000"/>
          <w:spacing w:val="10"/>
          <w:kern w:val="28"/>
          <w:sz w:val="24"/>
          <w:szCs w:val="24"/>
        </w:rPr>
        <w:t>Fundamento de la opinión con salvedades</w:t>
      </w:r>
    </w:p>
    <w:p w14:paraId="7679EEB2" w14:textId="2C3E1216" w:rsidR="00543B12" w:rsidRPr="00543B12" w:rsidRDefault="00543B12" w:rsidP="002C4C5C">
      <w:pPr>
        <w:numPr>
          <w:ilvl w:val="0"/>
          <w:numId w:val="2"/>
        </w:numPr>
        <w:tabs>
          <w:tab w:val="clear" w:pos="1948"/>
          <w:tab w:val="left" w:pos="480"/>
          <w:tab w:val="num" w:pos="720"/>
          <w:tab w:val="num" w:pos="6597"/>
        </w:tabs>
        <w:spacing w:after="180"/>
        <w:ind w:left="0" w:firstLine="289"/>
        <w:rPr>
          <w:color w:val="000000" w:themeColor="text1"/>
          <w:spacing w:val="6"/>
          <w:sz w:val="26"/>
          <w:szCs w:val="26"/>
        </w:rPr>
      </w:pPr>
      <w:r w:rsidRPr="007A7136">
        <w:rPr>
          <w:color w:val="000000" w:themeColor="text1"/>
          <w:spacing w:val="6"/>
          <w:sz w:val="26"/>
          <w:szCs w:val="24"/>
        </w:rPr>
        <w:t xml:space="preserve">El ayuntamiento ha abonado gastos por </w:t>
      </w:r>
      <w:r w:rsidR="009D46C3" w:rsidRPr="007A7136">
        <w:rPr>
          <w:color w:val="000000" w:themeColor="text1"/>
          <w:spacing w:val="6"/>
          <w:sz w:val="26"/>
          <w:szCs w:val="24"/>
        </w:rPr>
        <w:t>2,</w:t>
      </w:r>
      <w:r w:rsidR="005E6CBB">
        <w:rPr>
          <w:color w:val="000000" w:themeColor="text1"/>
          <w:spacing w:val="6"/>
          <w:sz w:val="26"/>
          <w:szCs w:val="24"/>
        </w:rPr>
        <w:t>57</w:t>
      </w:r>
      <w:r w:rsidRPr="007A7136">
        <w:rPr>
          <w:color w:val="000000" w:themeColor="text1"/>
          <w:spacing w:val="6"/>
          <w:sz w:val="26"/>
          <w:szCs w:val="24"/>
        </w:rPr>
        <w:t xml:space="preserve"> millones correspondientes a </w:t>
      </w:r>
      <w:r w:rsidRPr="00543B12">
        <w:rPr>
          <w:color w:val="000000" w:themeColor="text1"/>
          <w:spacing w:val="6"/>
          <w:sz w:val="26"/>
          <w:szCs w:val="24"/>
        </w:rPr>
        <w:t>prestaciones de servicios una vez superado el plazo máximo de vigencia de los contratos correspondientes.</w:t>
      </w:r>
    </w:p>
    <w:p w14:paraId="3EC722CB" w14:textId="77777777" w:rsidR="00543B12" w:rsidRPr="00543B12" w:rsidRDefault="00543B12" w:rsidP="002C4C5C">
      <w:pPr>
        <w:numPr>
          <w:ilvl w:val="0"/>
          <w:numId w:val="2"/>
        </w:numPr>
        <w:tabs>
          <w:tab w:val="clear" w:pos="1948"/>
          <w:tab w:val="left" w:pos="480"/>
          <w:tab w:val="num" w:pos="720"/>
          <w:tab w:val="num" w:pos="6597"/>
        </w:tabs>
        <w:spacing w:after="180"/>
        <w:ind w:left="0" w:firstLine="289"/>
        <w:rPr>
          <w:color w:val="000000" w:themeColor="text1"/>
          <w:spacing w:val="6"/>
          <w:sz w:val="26"/>
          <w:szCs w:val="26"/>
        </w:rPr>
      </w:pPr>
      <w:r w:rsidRPr="00543B12">
        <w:rPr>
          <w:spacing w:val="2"/>
          <w:sz w:val="26"/>
          <w:szCs w:val="26"/>
        </w:rPr>
        <w:t>El ejercicio de la intervención previa limitada no cumple las previsiones de la Ley Foral 2/1995 de las Haciendas Locales de Navarra, debido a los siguientes motivos:</w:t>
      </w:r>
    </w:p>
    <w:p w14:paraId="788E9099" w14:textId="77777777" w:rsidR="00543B12" w:rsidRPr="00A405F1" w:rsidRDefault="00A405F1" w:rsidP="002C4C5C">
      <w:pPr>
        <w:autoSpaceDE w:val="0"/>
        <w:autoSpaceDN w:val="0"/>
        <w:adjustRightInd w:val="0"/>
        <w:spacing w:after="180"/>
        <w:ind w:firstLine="284"/>
        <w:rPr>
          <w:color w:val="000000" w:themeColor="text1"/>
          <w:spacing w:val="6"/>
          <w:sz w:val="26"/>
          <w:szCs w:val="26"/>
        </w:rPr>
      </w:pPr>
      <w:r w:rsidRPr="00A405F1">
        <w:rPr>
          <w:spacing w:val="2"/>
          <w:sz w:val="26"/>
          <w:szCs w:val="26"/>
        </w:rPr>
        <w:t>a)</w:t>
      </w:r>
      <w:r>
        <w:rPr>
          <w:spacing w:val="2"/>
          <w:sz w:val="26"/>
          <w:szCs w:val="26"/>
        </w:rPr>
        <w:t xml:space="preserve"> </w:t>
      </w:r>
      <w:r w:rsidR="00543B12" w:rsidRPr="00A405F1">
        <w:rPr>
          <w:spacing w:val="2"/>
          <w:sz w:val="26"/>
          <w:szCs w:val="26"/>
        </w:rPr>
        <w:t>El</w:t>
      </w:r>
      <w:r w:rsidR="00543B12" w:rsidRPr="00A405F1">
        <w:rPr>
          <w:color w:val="000000" w:themeColor="text1"/>
          <w:spacing w:val="6"/>
          <w:sz w:val="26"/>
          <w:szCs w:val="26"/>
        </w:rPr>
        <w:t xml:space="preserve"> Pleno no ha determinado los extremos con trascendencia en el proceso de gestión que deben ser comprobados en la intervención previa limitada.</w:t>
      </w:r>
    </w:p>
    <w:p w14:paraId="104E2908" w14:textId="77777777" w:rsidR="00543B12" w:rsidRDefault="00A405F1" w:rsidP="00A405F1">
      <w:pPr>
        <w:autoSpaceDE w:val="0"/>
        <w:autoSpaceDN w:val="0"/>
        <w:adjustRightInd w:val="0"/>
        <w:spacing w:before="120" w:after="120"/>
        <w:ind w:firstLine="284"/>
        <w:rPr>
          <w:color w:val="000000" w:themeColor="text1"/>
          <w:spacing w:val="6"/>
          <w:sz w:val="26"/>
          <w:szCs w:val="26"/>
        </w:rPr>
      </w:pPr>
      <w:r>
        <w:rPr>
          <w:color w:val="000000" w:themeColor="text1"/>
          <w:spacing w:val="6"/>
          <w:sz w:val="26"/>
          <w:szCs w:val="26"/>
        </w:rPr>
        <w:t xml:space="preserve">b) </w:t>
      </w:r>
      <w:r w:rsidR="00543B12" w:rsidRPr="00543B12">
        <w:rPr>
          <w:color w:val="000000" w:themeColor="text1"/>
          <w:spacing w:val="6"/>
          <w:sz w:val="26"/>
          <w:szCs w:val="26"/>
        </w:rPr>
        <w:t xml:space="preserve">No se ejerce la intervención plena con posterioridad sobre una muestra representativa de los actos, documentos o expedientes </w:t>
      </w:r>
      <w:r w:rsidR="00543B12" w:rsidRPr="00543B12">
        <w:rPr>
          <w:spacing w:val="2"/>
          <w:sz w:val="26"/>
          <w:szCs w:val="26"/>
        </w:rPr>
        <w:t>que dieron origen a la intervención previa limitada.</w:t>
      </w:r>
      <w:r w:rsidR="00543B12" w:rsidRPr="00543B12">
        <w:rPr>
          <w:color w:val="000000" w:themeColor="text1"/>
          <w:spacing w:val="6"/>
          <w:sz w:val="26"/>
          <w:szCs w:val="26"/>
        </w:rPr>
        <w:t xml:space="preserve"> </w:t>
      </w:r>
    </w:p>
    <w:p w14:paraId="1735A614" w14:textId="7B214013" w:rsidR="002C4C5C" w:rsidRDefault="002C4C5C">
      <w:pPr>
        <w:spacing w:after="0"/>
        <w:ind w:firstLine="0"/>
        <w:jc w:val="left"/>
        <w:rPr>
          <w:rFonts w:ascii="Arial" w:hAnsi="Arial"/>
          <w:i/>
          <w:iCs/>
          <w:color w:val="000000"/>
          <w:spacing w:val="10"/>
          <w:kern w:val="28"/>
          <w:sz w:val="24"/>
          <w:szCs w:val="24"/>
        </w:rPr>
      </w:pPr>
    </w:p>
    <w:p w14:paraId="2188DDAB" w14:textId="29D97A4D" w:rsidR="00543B12" w:rsidRPr="00543B12" w:rsidRDefault="00543B12" w:rsidP="00543B12">
      <w:pPr>
        <w:keepNext/>
        <w:spacing w:before="180" w:after="180"/>
        <w:ind w:firstLine="0"/>
        <w:rPr>
          <w:rFonts w:ascii="Arial" w:hAnsi="Arial"/>
          <w:i/>
          <w:iCs/>
          <w:color w:val="000000"/>
          <w:spacing w:val="10"/>
          <w:kern w:val="28"/>
          <w:sz w:val="24"/>
          <w:szCs w:val="24"/>
        </w:rPr>
      </w:pPr>
      <w:r w:rsidRPr="00543B12">
        <w:rPr>
          <w:rFonts w:ascii="Arial" w:hAnsi="Arial"/>
          <w:i/>
          <w:iCs/>
          <w:color w:val="000000"/>
          <w:spacing w:val="10"/>
          <w:kern w:val="28"/>
          <w:sz w:val="24"/>
          <w:szCs w:val="24"/>
        </w:rPr>
        <w:lastRenderedPageBreak/>
        <w:t>Opinión sobre cumplimiento de legalidad con salvedades</w:t>
      </w:r>
    </w:p>
    <w:p w14:paraId="1AACA0B8" w14:textId="77777777" w:rsidR="00543B12" w:rsidRDefault="00543B12" w:rsidP="00543B12">
      <w:pPr>
        <w:tabs>
          <w:tab w:val="center" w:pos="2835"/>
          <w:tab w:val="center" w:pos="3969"/>
          <w:tab w:val="center" w:pos="5103"/>
          <w:tab w:val="center" w:pos="6237"/>
          <w:tab w:val="center" w:pos="7371"/>
        </w:tabs>
        <w:spacing w:after="100"/>
        <w:ind w:firstLine="284"/>
        <w:rPr>
          <w:spacing w:val="6"/>
          <w:sz w:val="26"/>
          <w:szCs w:val="24"/>
        </w:rPr>
      </w:pPr>
      <w:r w:rsidRPr="00543B12">
        <w:rPr>
          <w:spacing w:val="6"/>
          <w:sz w:val="26"/>
          <w:szCs w:val="24"/>
        </w:rPr>
        <w:t>En nuestra opinión, excepto por los efectos de los hechos descritos en el párrafo de “Fundamento de la opinión con salvedades”, y teniendo en cuenta el alcance del trabajo revisado, las actividades, operaciones financieras y la información reflejadas en los estados financieros del ayuntamiento correspondientes al ejercicio de 20</w:t>
      </w:r>
      <w:r w:rsidR="000E7907">
        <w:rPr>
          <w:spacing w:val="6"/>
          <w:sz w:val="26"/>
          <w:szCs w:val="24"/>
        </w:rPr>
        <w:t>20</w:t>
      </w:r>
      <w:r w:rsidRPr="00543B12">
        <w:rPr>
          <w:spacing w:val="6"/>
          <w:sz w:val="26"/>
          <w:szCs w:val="24"/>
        </w:rPr>
        <w:t xml:space="preserve"> resultan conformes, en todos los aspectos significativos, con las normas aplicables.</w:t>
      </w:r>
    </w:p>
    <w:p w14:paraId="6B9E8423" w14:textId="77777777" w:rsidR="00D5703E" w:rsidRDefault="00D5703E">
      <w:pPr>
        <w:spacing w:after="0"/>
        <w:ind w:firstLine="0"/>
        <w:jc w:val="left"/>
        <w:rPr>
          <w:spacing w:val="6"/>
          <w:sz w:val="26"/>
          <w:szCs w:val="24"/>
        </w:rPr>
      </w:pPr>
      <w:r>
        <w:rPr>
          <w:spacing w:val="6"/>
          <w:sz w:val="26"/>
          <w:szCs w:val="24"/>
        </w:rPr>
        <w:br w:type="page"/>
      </w:r>
    </w:p>
    <w:p w14:paraId="3B4035FD" w14:textId="77777777" w:rsidR="00543B12" w:rsidRPr="00543B12" w:rsidRDefault="00543B12" w:rsidP="004209E9">
      <w:pPr>
        <w:pStyle w:val="atitulo1"/>
      </w:pPr>
      <w:bookmarkStart w:id="43" w:name="_Toc430935365"/>
      <w:bookmarkStart w:id="44" w:name="_Toc22495435"/>
      <w:bookmarkStart w:id="45" w:name="_Toc55460320"/>
      <w:bookmarkStart w:id="46" w:name="_Toc55896876"/>
      <w:bookmarkStart w:id="47" w:name="_Toc57029870"/>
      <w:bookmarkStart w:id="48" w:name="_Toc88030930"/>
      <w:r w:rsidRPr="00543B12">
        <w:lastRenderedPageBreak/>
        <w:t xml:space="preserve">V. </w:t>
      </w:r>
      <w:bookmarkEnd w:id="43"/>
      <w:bookmarkEnd w:id="44"/>
      <w:r w:rsidRPr="00543B12">
        <w:t>Estados financieros consolidados</w:t>
      </w:r>
      <w:bookmarkEnd w:id="45"/>
      <w:bookmarkEnd w:id="46"/>
      <w:bookmarkEnd w:id="47"/>
      <w:bookmarkEnd w:id="48"/>
    </w:p>
    <w:p w14:paraId="29640DBE" w14:textId="77777777" w:rsidR="00543B12" w:rsidRPr="00F44D8D" w:rsidRDefault="00543B12" w:rsidP="00F44D8D">
      <w:pPr>
        <w:pStyle w:val="atitulo2"/>
      </w:pPr>
      <w:bookmarkStart w:id="49" w:name="_Toc22495436"/>
      <w:bookmarkStart w:id="50" w:name="_Toc55460321"/>
      <w:bookmarkStart w:id="51" w:name="_Toc55896877"/>
      <w:bookmarkStart w:id="52" w:name="_Toc57029871"/>
      <w:bookmarkStart w:id="53" w:name="_Toc88030931"/>
      <w:r w:rsidRPr="00F44D8D">
        <w:t>V.1. Estado de liquidación consolidado del presupuesto del ejercicio 20</w:t>
      </w:r>
      <w:bookmarkEnd w:id="49"/>
      <w:bookmarkEnd w:id="50"/>
      <w:bookmarkEnd w:id="51"/>
      <w:bookmarkEnd w:id="52"/>
      <w:r w:rsidR="000E7907">
        <w:t>20</w:t>
      </w:r>
      <w:bookmarkEnd w:id="53"/>
      <w:r w:rsidRPr="00F44D8D">
        <w:t xml:space="preserve"> </w:t>
      </w:r>
    </w:p>
    <w:p w14:paraId="7E6FFBE6" w14:textId="77777777" w:rsidR="00543B12" w:rsidRPr="00543B12" w:rsidRDefault="00543B12" w:rsidP="00543B12">
      <w:pPr>
        <w:keepLines/>
        <w:tabs>
          <w:tab w:val="right" w:pos="2835"/>
          <w:tab w:val="right" w:pos="3969"/>
          <w:tab w:val="right" w:pos="5103"/>
          <w:tab w:val="right" w:pos="6237"/>
          <w:tab w:val="right" w:pos="7371"/>
        </w:tabs>
        <w:spacing w:after="240"/>
        <w:ind w:firstLine="0"/>
        <w:jc w:val="center"/>
        <w:rPr>
          <w:rFonts w:ascii="Arial" w:hAnsi="Arial"/>
          <w:spacing w:val="6"/>
          <w:szCs w:val="24"/>
        </w:rPr>
      </w:pPr>
      <w:r w:rsidRPr="00543B12">
        <w:rPr>
          <w:rFonts w:ascii="Arial" w:hAnsi="Arial"/>
          <w:spacing w:val="6"/>
          <w:szCs w:val="24"/>
        </w:rPr>
        <w:t>(Ayuntamiento y OOAA)</w:t>
      </w:r>
    </w:p>
    <w:p w14:paraId="291FAA81" w14:textId="77777777" w:rsidR="00543B12" w:rsidRPr="00543B12" w:rsidRDefault="00543B12" w:rsidP="00543B1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r w:rsidRPr="006D393D">
        <w:rPr>
          <w:rFonts w:ascii="Arial" w:hAnsi="Arial"/>
          <w:spacing w:val="6"/>
          <w:szCs w:val="24"/>
        </w:rPr>
        <w:t>Ejecución del presupuesto de gastos. Clasificación económica</w:t>
      </w:r>
    </w:p>
    <w:tbl>
      <w:tblPr>
        <w:tblW w:w="9356" w:type="dxa"/>
        <w:tblCellMar>
          <w:left w:w="70" w:type="dxa"/>
          <w:right w:w="70" w:type="dxa"/>
        </w:tblCellMar>
        <w:tblLook w:val="04A0" w:firstRow="1" w:lastRow="0" w:firstColumn="1" w:lastColumn="0" w:noHBand="0" w:noVBand="1"/>
      </w:tblPr>
      <w:tblGrid>
        <w:gridCol w:w="2100"/>
        <w:gridCol w:w="1120"/>
        <w:gridCol w:w="1120"/>
        <w:gridCol w:w="1120"/>
        <w:gridCol w:w="1300"/>
        <w:gridCol w:w="1178"/>
        <w:gridCol w:w="642"/>
        <w:gridCol w:w="776"/>
      </w:tblGrid>
      <w:tr w:rsidR="00543B12" w:rsidRPr="001376B4" w14:paraId="48AA752B" w14:textId="77777777" w:rsidTr="007B4084">
        <w:trPr>
          <w:trHeight w:val="284"/>
        </w:trPr>
        <w:tc>
          <w:tcPr>
            <w:tcW w:w="2100" w:type="dxa"/>
            <w:tcBorders>
              <w:top w:val="single" w:sz="4" w:space="0" w:color="auto"/>
              <w:left w:val="nil"/>
              <w:bottom w:val="single" w:sz="4" w:space="0" w:color="auto"/>
              <w:right w:val="nil"/>
            </w:tcBorders>
            <w:shd w:val="clear" w:color="auto" w:fill="FABF8F" w:themeFill="accent6" w:themeFillTint="99"/>
            <w:vAlign w:val="center"/>
            <w:hideMark/>
          </w:tcPr>
          <w:p w14:paraId="3EDCEBC2" w14:textId="77777777" w:rsidR="00543B12" w:rsidRPr="001376B4" w:rsidRDefault="00543B12" w:rsidP="001376B4">
            <w:pPr>
              <w:pStyle w:val="cuadroCabe"/>
              <w:jc w:val="left"/>
              <w:rPr>
                <w:sz w:val="16"/>
                <w:szCs w:val="16"/>
                <w:lang w:val="es-ES" w:eastAsia="es-ES"/>
              </w:rPr>
            </w:pPr>
            <w:r w:rsidRPr="001376B4">
              <w:rPr>
                <w:sz w:val="16"/>
                <w:szCs w:val="16"/>
                <w:lang w:val="es-ES" w:eastAsia="es-ES"/>
              </w:rPr>
              <w:t>Gastos</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3C4D4399" w14:textId="77777777" w:rsidR="00543B12" w:rsidRPr="001376B4" w:rsidRDefault="00543B12" w:rsidP="001376B4">
            <w:pPr>
              <w:pStyle w:val="cuadroCabe"/>
              <w:jc w:val="right"/>
              <w:rPr>
                <w:sz w:val="16"/>
                <w:szCs w:val="16"/>
                <w:lang w:val="es-ES" w:eastAsia="es-ES"/>
              </w:rPr>
            </w:pPr>
            <w:r w:rsidRPr="001376B4">
              <w:rPr>
                <w:sz w:val="16"/>
                <w:szCs w:val="16"/>
                <w:lang w:val="es-ES" w:eastAsia="es-ES"/>
              </w:rPr>
              <w:t>Crédito</w:t>
            </w:r>
          </w:p>
          <w:p w14:paraId="7B27216A" w14:textId="77777777" w:rsidR="00543B12" w:rsidRPr="001376B4" w:rsidRDefault="00543B12" w:rsidP="001376B4">
            <w:pPr>
              <w:pStyle w:val="cuadroCabe"/>
              <w:jc w:val="right"/>
              <w:rPr>
                <w:sz w:val="16"/>
                <w:szCs w:val="16"/>
                <w:lang w:val="es-ES" w:eastAsia="es-ES"/>
              </w:rPr>
            </w:pPr>
            <w:r w:rsidRPr="001376B4">
              <w:rPr>
                <w:sz w:val="16"/>
                <w:szCs w:val="16"/>
                <w:lang w:val="es-ES" w:eastAsia="es-ES"/>
              </w:rPr>
              <w:t>inicial</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2739E1BC" w14:textId="77777777" w:rsidR="00543B12" w:rsidRPr="001376B4" w:rsidRDefault="00543B12" w:rsidP="001376B4">
            <w:pPr>
              <w:pStyle w:val="cuadroCabe"/>
              <w:jc w:val="right"/>
              <w:rPr>
                <w:sz w:val="16"/>
                <w:szCs w:val="16"/>
                <w:lang w:val="es-ES" w:eastAsia="es-ES"/>
              </w:rPr>
            </w:pPr>
            <w:proofErr w:type="spellStart"/>
            <w:r w:rsidRPr="001376B4">
              <w:rPr>
                <w:sz w:val="16"/>
                <w:szCs w:val="16"/>
                <w:lang w:val="es-ES" w:eastAsia="es-ES"/>
              </w:rPr>
              <w:t>Modif</w:t>
            </w:r>
            <w:proofErr w:type="spellEnd"/>
            <w:r w:rsidRPr="001376B4">
              <w:rPr>
                <w:sz w:val="16"/>
                <w:szCs w:val="16"/>
                <w:lang w:val="es-ES" w:eastAsia="es-ES"/>
              </w:rPr>
              <w:t>.</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7295B772" w14:textId="77777777" w:rsidR="00543B12" w:rsidRPr="001376B4" w:rsidRDefault="00543B12" w:rsidP="001376B4">
            <w:pPr>
              <w:pStyle w:val="cuadroCabe"/>
              <w:jc w:val="right"/>
              <w:rPr>
                <w:sz w:val="16"/>
                <w:szCs w:val="16"/>
                <w:lang w:val="es-ES" w:eastAsia="es-ES"/>
              </w:rPr>
            </w:pPr>
            <w:r w:rsidRPr="001376B4">
              <w:rPr>
                <w:sz w:val="16"/>
                <w:szCs w:val="16"/>
                <w:lang w:val="es-ES" w:eastAsia="es-ES"/>
              </w:rPr>
              <w:t>Crédito</w:t>
            </w:r>
            <w:r w:rsidRPr="001376B4">
              <w:rPr>
                <w:sz w:val="16"/>
                <w:szCs w:val="16"/>
                <w:lang w:val="es-ES" w:eastAsia="es-ES"/>
              </w:rPr>
              <w:br/>
              <w:t>definitivo</w:t>
            </w:r>
          </w:p>
        </w:tc>
        <w:tc>
          <w:tcPr>
            <w:tcW w:w="1300" w:type="dxa"/>
            <w:tcBorders>
              <w:top w:val="single" w:sz="4" w:space="0" w:color="auto"/>
              <w:left w:val="nil"/>
              <w:bottom w:val="single" w:sz="4" w:space="0" w:color="auto"/>
              <w:right w:val="nil"/>
            </w:tcBorders>
            <w:shd w:val="clear" w:color="auto" w:fill="FABF8F" w:themeFill="accent6" w:themeFillTint="99"/>
            <w:vAlign w:val="center"/>
            <w:hideMark/>
          </w:tcPr>
          <w:p w14:paraId="74AB7B8F" w14:textId="77777777" w:rsidR="00543B12" w:rsidRPr="001376B4" w:rsidRDefault="00543B12" w:rsidP="001376B4">
            <w:pPr>
              <w:pStyle w:val="cuadroCabe"/>
              <w:jc w:val="right"/>
              <w:rPr>
                <w:sz w:val="16"/>
                <w:szCs w:val="16"/>
                <w:lang w:val="es-ES" w:eastAsia="es-ES"/>
              </w:rPr>
            </w:pPr>
            <w:r w:rsidRPr="001376B4">
              <w:rPr>
                <w:sz w:val="16"/>
                <w:szCs w:val="16"/>
                <w:lang w:val="es-ES" w:eastAsia="es-ES"/>
              </w:rPr>
              <w:t>Obligaciones</w:t>
            </w:r>
            <w:r w:rsidRPr="001376B4">
              <w:rPr>
                <w:sz w:val="16"/>
                <w:szCs w:val="16"/>
                <w:lang w:val="es-ES" w:eastAsia="es-ES"/>
              </w:rPr>
              <w:br/>
              <w:t>reconocidas</w:t>
            </w:r>
          </w:p>
        </w:tc>
        <w:tc>
          <w:tcPr>
            <w:tcW w:w="1178" w:type="dxa"/>
            <w:tcBorders>
              <w:top w:val="single" w:sz="4" w:space="0" w:color="auto"/>
              <w:left w:val="nil"/>
              <w:bottom w:val="single" w:sz="4" w:space="0" w:color="auto"/>
              <w:right w:val="nil"/>
            </w:tcBorders>
            <w:shd w:val="clear" w:color="auto" w:fill="FABF8F" w:themeFill="accent6" w:themeFillTint="99"/>
            <w:vAlign w:val="center"/>
            <w:hideMark/>
          </w:tcPr>
          <w:p w14:paraId="71B0138F" w14:textId="77777777" w:rsidR="00543B12" w:rsidRPr="001376B4" w:rsidRDefault="00543B12" w:rsidP="001376B4">
            <w:pPr>
              <w:pStyle w:val="cuadroCabe"/>
              <w:jc w:val="right"/>
              <w:rPr>
                <w:sz w:val="16"/>
                <w:szCs w:val="16"/>
                <w:lang w:val="es-ES" w:eastAsia="es-ES"/>
              </w:rPr>
            </w:pPr>
            <w:r w:rsidRPr="001376B4">
              <w:rPr>
                <w:sz w:val="16"/>
                <w:szCs w:val="16"/>
                <w:lang w:val="es-ES" w:eastAsia="es-ES"/>
              </w:rPr>
              <w:t xml:space="preserve">Pagos </w:t>
            </w:r>
          </w:p>
        </w:tc>
        <w:tc>
          <w:tcPr>
            <w:tcW w:w="642" w:type="dxa"/>
            <w:tcBorders>
              <w:top w:val="single" w:sz="4" w:space="0" w:color="auto"/>
              <w:left w:val="nil"/>
              <w:bottom w:val="single" w:sz="4" w:space="0" w:color="auto"/>
              <w:right w:val="nil"/>
            </w:tcBorders>
            <w:shd w:val="clear" w:color="auto" w:fill="FABF8F" w:themeFill="accent6" w:themeFillTint="99"/>
            <w:vAlign w:val="center"/>
            <w:hideMark/>
          </w:tcPr>
          <w:p w14:paraId="0AEB4379" w14:textId="77777777" w:rsidR="00543B12" w:rsidRPr="001376B4" w:rsidRDefault="00543B12" w:rsidP="001376B4">
            <w:pPr>
              <w:pStyle w:val="cuadroCabe"/>
              <w:jc w:val="right"/>
              <w:rPr>
                <w:sz w:val="16"/>
                <w:szCs w:val="16"/>
                <w:lang w:val="es-ES" w:eastAsia="es-ES"/>
              </w:rPr>
            </w:pPr>
            <w:r w:rsidRPr="001376B4">
              <w:rPr>
                <w:sz w:val="16"/>
                <w:szCs w:val="16"/>
                <w:lang w:val="es-ES" w:eastAsia="es-ES"/>
              </w:rPr>
              <w:t>% Ejecución</w:t>
            </w:r>
          </w:p>
        </w:tc>
        <w:tc>
          <w:tcPr>
            <w:tcW w:w="776" w:type="dxa"/>
            <w:tcBorders>
              <w:top w:val="single" w:sz="4" w:space="0" w:color="auto"/>
              <w:left w:val="nil"/>
              <w:bottom w:val="single" w:sz="4" w:space="0" w:color="auto"/>
              <w:right w:val="nil"/>
            </w:tcBorders>
            <w:shd w:val="clear" w:color="auto" w:fill="FABF8F" w:themeFill="accent6" w:themeFillTint="99"/>
            <w:vAlign w:val="center"/>
            <w:hideMark/>
          </w:tcPr>
          <w:p w14:paraId="54D46A84" w14:textId="77777777" w:rsidR="00793474" w:rsidRDefault="00543B12" w:rsidP="001376B4">
            <w:pPr>
              <w:pStyle w:val="cuadroCabe"/>
              <w:jc w:val="right"/>
              <w:rPr>
                <w:sz w:val="16"/>
                <w:szCs w:val="16"/>
                <w:lang w:val="es-ES" w:eastAsia="es-ES"/>
              </w:rPr>
            </w:pPr>
            <w:r w:rsidRPr="001376B4">
              <w:rPr>
                <w:sz w:val="16"/>
                <w:szCs w:val="16"/>
                <w:lang w:val="es-ES" w:eastAsia="es-ES"/>
              </w:rPr>
              <w:t xml:space="preserve">% </w:t>
            </w:r>
          </w:p>
          <w:p w14:paraId="7E88296F" w14:textId="3DB145ED" w:rsidR="00543B12" w:rsidRPr="001376B4" w:rsidRDefault="00543B12" w:rsidP="001376B4">
            <w:pPr>
              <w:pStyle w:val="cuadroCabe"/>
              <w:jc w:val="right"/>
              <w:rPr>
                <w:sz w:val="16"/>
                <w:szCs w:val="16"/>
                <w:lang w:val="es-ES" w:eastAsia="es-ES"/>
              </w:rPr>
            </w:pPr>
            <w:r w:rsidRPr="001376B4">
              <w:rPr>
                <w:sz w:val="16"/>
                <w:szCs w:val="16"/>
                <w:lang w:val="es-ES" w:eastAsia="es-ES"/>
              </w:rPr>
              <w:t>Pagos</w:t>
            </w:r>
          </w:p>
        </w:tc>
      </w:tr>
      <w:tr w:rsidR="007A1BC2" w:rsidRPr="00543B12" w14:paraId="46677C2C" w14:textId="77777777" w:rsidTr="007B4084">
        <w:trPr>
          <w:trHeight w:val="284"/>
        </w:trPr>
        <w:tc>
          <w:tcPr>
            <w:tcW w:w="2100" w:type="dxa"/>
            <w:tcBorders>
              <w:top w:val="nil"/>
              <w:left w:val="nil"/>
              <w:bottom w:val="single" w:sz="2" w:space="0" w:color="auto"/>
              <w:right w:val="nil"/>
            </w:tcBorders>
            <w:shd w:val="clear" w:color="auto" w:fill="auto"/>
            <w:noWrap/>
            <w:vAlign w:val="center"/>
            <w:hideMark/>
          </w:tcPr>
          <w:p w14:paraId="4E5DD78D" w14:textId="77777777" w:rsidR="007A1BC2" w:rsidRPr="00543B12" w:rsidRDefault="007A1BC2" w:rsidP="001376B4">
            <w:pPr>
              <w:pStyle w:val="cuatexto"/>
              <w:rPr>
                <w:lang w:val="es-ES" w:eastAsia="es-ES"/>
              </w:rPr>
            </w:pPr>
            <w:r w:rsidRPr="00543B12">
              <w:rPr>
                <w:lang w:val="es-ES" w:eastAsia="es-ES"/>
              </w:rPr>
              <w:t>1. Personal</w:t>
            </w:r>
          </w:p>
        </w:tc>
        <w:tc>
          <w:tcPr>
            <w:tcW w:w="1120" w:type="dxa"/>
            <w:tcBorders>
              <w:top w:val="nil"/>
              <w:left w:val="nil"/>
              <w:bottom w:val="single" w:sz="2" w:space="0" w:color="auto"/>
              <w:right w:val="nil"/>
            </w:tcBorders>
            <w:shd w:val="clear" w:color="auto" w:fill="auto"/>
            <w:noWrap/>
            <w:vAlign w:val="center"/>
            <w:hideMark/>
          </w:tcPr>
          <w:p w14:paraId="01230967" w14:textId="490FBD29" w:rsidR="007A1BC2" w:rsidRPr="00543B12" w:rsidRDefault="007A1BC2" w:rsidP="001376B4">
            <w:pPr>
              <w:pStyle w:val="cuatexto"/>
              <w:jc w:val="right"/>
              <w:rPr>
                <w:lang w:val="es-ES" w:eastAsia="es-ES"/>
              </w:rPr>
            </w:pPr>
            <w:r w:rsidRPr="005354E9">
              <w:rPr>
                <w:rFonts w:cs="Calibri"/>
                <w:sz w:val="18"/>
                <w:szCs w:val="18"/>
                <w:lang w:val="es-ES" w:eastAsia="es-ES"/>
              </w:rPr>
              <w:t>96.021.009</w:t>
            </w:r>
          </w:p>
        </w:tc>
        <w:tc>
          <w:tcPr>
            <w:tcW w:w="1120" w:type="dxa"/>
            <w:tcBorders>
              <w:top w:val="nil"/>
              <w:left w:val="nil"/>
              <w:bottom w:val="single" w:sz="2" w:space="0" w:color="auto"/>
              <w:right w:val="nil"/>
            </w:tcBorders>
            <w:shd w:val="clear" w:color="auto" w:fill="auto"/>
            <w:noWrap/>
            <w:vAlign w:val="center"/>
            <w:hideMark/>
          </w:tcPr>
          <w:p w14:paraId="382C6B57" w14:textId="4009BB98" w:rsidR="007A1BC2" w:rsidRPr="00543B12" w:rsidRDefault="007A1BC2" w:rsidP="001376B4">
            <w:pPr>
              <w:pStyle w:val="cuatexto"/>
              <w:jc w:val="right"/>
              <w:rPr>
                <w:lang w:val="es-ES" w:eastAsia="es-ES"/>
              </w:rPr>
            </w:pPr>
            <w:r w:rsidRPr="005354E9">
              <w:rPr>
                <w:rFonts w:cs="Calibri"/>
                <w:sz w:val="18"/>
                <w:szCs w:val="18"/>
                <w:lang w:val="es-ES" w:eastAsia="es-ES"/>
              </w:rPr>
              <w:t>8.858.760</w:t>
            </w:r>
          </w:p>
        </w:tc>
        <w:tc>
          <w:tcPr>
            <w:tcW w:w="1120" w:type="dxa"/>
            <w:tcBorders>
              <w:top w:val="nil"/>
              <w:left w:val="nil"/>
              <w:bottom w:val="single" w:sz="2" w:space="0" w:color="auto"/>
              <w:right w:val="nil"/>
            </w:tcBorders>
            <w:shd w:val="clear" w:color="auto" w:fill="auto"/>
            <w:noWrap/>
            <w:vAlign w:val="center"/>
            <w:hideMark/>
          </w:tcPr>
          <w:p w14:paraId="1B1EC7EB" w14:textId="398004D1" w:rsidR="007A1BC2" w:rsidRPr="00543B12" w:rsidRDefault="007A1BC2" w:rsidP="001376B4">
            <w:pPr>
              <w:pStyle w:val="cuatexto"/>
              <w:jc w:val="right"/>
              <w:rPr>
                <w:lang w:val="es-ES" w:eastAsia="es-ES"/>
              </w:rPr>
            </w:pPr>
            <w:r w:rsidRPr="005354E9">
              <w:rPr>
                <w:rFonts w:cs="Calibri"/>
                <w:sz w:val="18"/>
                <w:szCs w:val="18"/>
                <w:lang w:val="es-ES" w:eastAsia="es-ES"/>
              </w:rPr>
              <w:t>104.879.768</w:t>
            </w:r>
          </w:p>
        </w:tc>
        <w:tc>
          <w:tcPr>
            <w:tcW w:w="1300" w:type="dxa"/>
            <w:tcBorders>
              <w:top w:val="nil"/>
              <w:left w:val="nil"/>
              <w:bottom w:val="single" w:sz="2" w:space="0" w:color="auto"/>
              <w:right w:val="nil"/>
            </w:tcBorders>
            <w:shd w:val="clear" w:color="auto" w:fill="auto"/>
            <w:noWrap/>
            <w:vAlign w:val="center"/>
            <w:hideMark/>
          </w:tcPr>
          <w:p w14:paraId="06E8431D" w14:textId="2AF84BEE" w:rsidR="007A1BC2" w:rsidRPr="00543B12" w:rsidRDefault="007A1BC2" w:rsidP="001376B4">
            <w:pPr>
              <w:pStyle w:val="cuatexto"/>
              <w:jc w:val="right"/>
              <w:rPr>
                <w:lang w:val="es-ES" w:eastAsia="es-ES"/>
              </w:rPr>
            </w:pPr>
            <w:r w:rsidRPr="005354E9">
              <w:rPr>
                <w:rFonts w:cs="Calibri"/>
                <w:sz w:val="18"/>
                <w:szCs w:val="18"/>
                <w:lang w:val="es-ES" w:eastAsia="es-ES"/>
              </w:rPr>
              <w:t>104.262.953</w:t>
            </w:r>
          </w:p>
        </w:tc>
        <w:tc>
          <w:tcPr>
            <w:tcW w:w="1178" w:type="dxa"/>
            <w:tcBorders>
              <w:top w:val="nil"/>
              <w:left w:val="nil"/>
              <w:bottom w:val="single" w:sz="2" w:space="0" w:color="auto"/>
              <w:right w:val="nil"/>
            </w:tcBorders>
            <w:shd w:val="clear" w:color="auto" w:fill="auto"/>
            <w:noWrap/>
            <w:vAlign w:val="center"/>
            <w:hideMark/>
          </w:tcPr>
          <w:p w14:paraId="1763609E" w14:textId="16ED5395" w:rsidR="007A1BC2" w:rsidRPr="00543B12" w:rsidRDefault="007A1BC2" w:rsidP="001376B4">
            <w:pPr>
              <w:pStyle w:val="cuatexto"/>
              <w:jc w:val="right"/>
              <w:rPr>
                <w:lang w:val="es-ES" w:eastAsia="es-ES"/>
              </w:rPr>
            </w:pPr>
            <w:r>
              <w:rPr>
                <w:lang w:val="es-ES" w:eastAsia="es-ES"/>
              </w:rPr>
              <w:t>104.036.604</w:t>
            </w:r>
          </w:p>
        </w:tc>
        <w:tc>
          <w:tcPr>
            <w:tcW w:w="642" w:type="dxa"/>
            <w:tcBorders>
              <w:top w:val="nil"/>
              <w:left w:val="nil"/>
              <w:bottom w:val="single" w:sz="2" w:space="0" w:color="auto"/>
              <w:right w:val="nil"/>
            </w:tcBorders>
            <w:shd w:val="clear" w:color="auto" w:fill="auto"/>
            <w:noWrap/>
            <w:vAlign w:val="center"/>
            <w:hideMark/>
          </w:tcPr>
          <w:p w14:paraId="5A7E3FE6" w14:textId="5FD95D26" w:rsidR="007A1BC2" w:rsidRPr="00543B12" w:rsidRDefault="007A1BC2" w:rsidP="001376B4">
            <w:pPr>
              <w:pStyle w:val="cuatexto"/>
              <w:jc w:val="right"/>
              <w:rPr>
                <w:lang w:val="es-ES" w:eastAsia="es-ES"/>
              </w:rPr>
            </w:pPr>
            <w:r w:rsidRPr="005354E9">
              <w:rPr>
                <w:rFonts w:cs="Calibri"/>
                <w:sz w:val="18"/>
                <w:szCs w:val="18"/>
                <w:lang w:val="es-ES" w:eastAsia="es-ES"/>
              </w:rPr>
              <w:t>99</w:t>
            </w:r>
          </w:p>
        </w:tc>
        <w:tc>
          <w:tcPr>
            <w:tcW w:w="776" w:type="dxa"/>
            <w:tcBorders>
              <w:top w:val="nil"/>
              <w:left w:val="nil"/>
              <w:bottom w:val="single" w:sz="2" w:space="0" w:color="auto"/>
              <w:right w:val="nil"/>
            </w:tcBorders>
            <w:shd w:val="clear" w:color="auto" w:fill="auto"/>
            <w:noWrap/>
            <w:vAlign w:val="center"/>
            <w:hideMark/>
          </w:tcPr>
          <w:p w14:paraId="386644BB" w14:textId="77777777" w:rsidR="007A1BC2" w:rsidRPr="00543B12" w:rsidRDefault="007A1BC2" w:rsidP="001376B4">
            <w:pPr>
              <w:pStyle w:val="cuatexto"/>
              <w:jc w:val="right"/>
              <w:rPr>
                <w:lang w:val="es-ES" w:eastAsia="es-ES"/>
              </w:rPr>
            </w:pPr>
            <w:r w:rsidRPr="00543B12">
              <w:rPr>
                <w:lang w:val="es-ES" w:eastAsia="es-ES"/>
              </w:rPr>
              <w:t>100</w:t>
            </w:r>
          </w:p>
        </w:tc>
      </w:tr>
      <w:tr w:rsidR="007A1BC2" w:rsidRPr="00543B12" w14:paraId="32FC729A" w14:textId="77777777" w:rsidTr="007B4084">
        <w:trPr>
          <w:trHeight w:val="284"/>
        </w:trPr>
        <w:tc>
          <w:tcPr>
            <w:tcW w:w="2100" w:type="dxa"/>
            <w:tcBorders>
              <w:top w:val="single" w:sz="2" w:space="0" w:color="auto"/>
              <w:left w:val="nil"/>
              <w:bottom w:val="single" w:sz="2" w:space="0" w:color="auto"/>
              <w:right w:val="nil"/>
            </w:tcBorders>
            <w:shd w:val="clear" w:color="auto" w:fill="auto"/>
            <w:noWrap/>
            <w:vAlign w:val="center"/>
            <w:hideMark/>
          </w:tcPr>
          <w:p w14:paraId="0B136D58" w14:textId="77777777" w:rsidR="007A1BC2" w:rsidRPr="00543B12" w:rsidRDefault="007A1BC2" w:rsidP="001376B4">
            <w:pPr>
              <w:pStyle w:val="cuatexto"/>
              <w:rPr>
                <w:lang w:val="es-ES" w:eastAsia="es-ES"/>
              </w:rPr>
            </w:pPr>
            <w:r w:rsidRPr="00543B12">
              <w:rPr>
                <w:lang w:val="es-ES" w:eastAsia="es-ES"/>
              </w:rPr>
              <w:t>2. Bienes corrientes</w:t>
            </w:r>
          </w:p>
        </w:tc>
        <w:tc>
          <w:tcPr>
            <w:tcW w:w="1120" w:type="dxa"/>
            <w:tcBorders>
              <w:top w:val="single" w:sz="2" w:space="0" w:color="auto"/>
              <w:left w:val="nil"/>
              <w:bottom w:val="single" w:sz="2" w:space="0" w:color="auto"/>
              <w:right w:val="nil"/>
            </w:tcBorders>
            <w:shd w:val="clear" w:color="auto" w:fill="auto"/>
            <w:noWrap/>
            <w:vAlign w:val="center"/>
            <w:hideMark/>
          </w:tcPr>
          <w:p w14:paraId="035675C8" w14:textId="307434B7" w:rsidR="007A1BC2" w:rsidRPr="00543B12" w:rsidRDefault="007A1BC2" w:rsidP="001376B4">
            <w:pPr>
              <w:pStyle w:val="cuatexto"/>
              <w:jc w:val="right"/>
              <w:rPr>
                <w:lang w:val="es-ES" w:eastAsia="es-ES"/>
              </w:rPr>
            </w:pPr>
            <w:r w:rsidRPr="005354E9">
              <w:rPr>
                <w:rFonts w:cs="Calibri"/>
                <w:sz w:val="18"/>
                <w:szCs w:val="18"/>
                <w:lang w:val="es-ES" w:eastAsia="es-ES"/>
              </w:rPr>
              <w:t>72.607.256</w:t>
            </w:r>
          </w:p>
        </w:tc>
        <w:tc>
          <w:tcPr>
            <w:tcW w:w="1120" w:type="dxa"/>
            <w:tcBorders>
              <w:top w:val="single" w:sz="2" w:space="0" w:color="auto"/>
              <w:left w:val="nil"/>
              <w:bottom w:val="single" w:sz="2" w:space="0" w:color="auto"/>
              <w:right w:val="nil"/>
            </w:tcBorders>
            <w:shd w:val="clear" w:color="auto" w:fill="auto"/>
            <w:noWrap/>
            <w:vAlign w:val="center"/>
            <w:hideMark/>
          </w:tcPr>
          <w:p w14:paraId="26F11E99" w14:textId="131030DD" w:rsidR="007A1BC2" w:rsidRPr="00543B12" w:rsidRDefault="007A1BC2" w:rsidP="001376B4">
            <w:pPr>
              <w:pStyle w:val="cuatexto"/>
              <w:jc w:val="right"/>
              <w:rPr>
                <w:lang w:val="es-ES" w:eastAsia="es-ES"/>
              </w:rPr>
            </w:pPr>
            <w:r w:rsidRPr="005354E9">
              <w:rPr>
                <w:rFonts w:cs="Calibri"/>
                <w:sz w:val="18"/>
                <w:szCs w:val="18"/>
                <w:lang w:val="es-ES" w:eastAsia="es-ES"/>
              </w:rPr>
              <w:t>2.017.578</w:t>
            </w:r>
          </w:p>
        </w:tc>
        <w:tc>
          <w:tcPr>
            <w:tcW w:w="1120" w:type="dxa"/>
            <w:tcBorders>
              <w:top w:val="single" w:sz="2" w:space="0" w:color="auto"/>
              <w:left w:val="nil"/>
              <w:bottom w:val="single" w:sz="2" w:space="0" w:color="auto"/>
              <w:right w:val="nil"/>
            </w:tcBorders>
            <w:shd w:val="clear" w:color="auto" w:fill="auto"/>
            <w:noWrap/>
            <w:vAlign w:val="center"/>
            <w:hideMark/>
          </w:tcPr>
          <w:p w14:paraId="0B2F9C1E" w14:textId="039020CA" w:rsidR="007A1BC2" w:rsidRPr="00543B12" w:rsidRDefault="007A1BC2" w:rsidP="001376B4">
            <w:pPr>
              <w:pStyle w:val="cuatexto"/>
              <w:jc w:val="right"/>
              <w:rPr>
                <w:lang w:val="es-ES" w:eastAsia="es-ES"/>
              </w:rPr>
            </w:pPr>
            <w:r w:rsidRPr="005354E9">
              <w:rPr>
                <w:rFonts w:cs="Calibri"/>
                <w:sz w:val="18"/>
                <w:szCs w:val="18"/>
                <w:lang w:val="es-ES" w:eastAsia="es-ES"/>
              </w:rPr>
              <w:t>74.624.835</w:t>
            </w:r>
          </w:p>
        </w:tc>
        <w:tc>
          <w:tcPr>
            <w:tcW w:w="1300" w:type="dxa"/>
            <w:tcBorders>
              <w:top w:val="single" w:sz="2" w:space="0" w:color="auto"/>
              <w:left w:val="nil"/>
              <w:bottom w:val="single" w:sz="2" w:space="0" w:color="auto"/>
              <w:right w:val="nil"/>
            </w:tcBorders>
            <w:shd w:val="clear" w:color="auto" w:fill="auto"/>
            <w:noWrap/>
            <w:vAlign w:val="center"/>
            <w:hideMark/>
          </w:tcPr>
          <w:p w14:paraId="3C84D7C8" w14:textId="70B8E6B1" w:rsidR="007A1BC2" w:rsidRPr="00543B12" w:rsidRDefault="007A1BC2" w:rsidP="001376B4">
            <w:pPr>
              <w:pStyle w:val="cuatexto"/>
              <w:jc w:val="right"/>
              <w:rPr>
                <w:lang w:val="es-ES" w:eastAsia="es-ES"/>
              </w:rPr>
            </w:pPr>
            <w:r w:rsidRPr="005354E9">
              <w:rPr>
                <w:rFonts w:cs="Calibri"/>
                <w:sz w:val="18"/>
                <w:szCs w:val="18"/>
                <w:lang w:val="es-ES" w:eastAsia="es-ES"/>
              </w:rPr>
              <w:t>69.216.231</w:t>
            </w:r>
          </w:p>
        </w:tc>
        <w:tc>
          <w:tcPr>
            <w:tcW w:w="1178" w:type="dxa"/>
            <w:tcBorders>
              <w:top w:val="single" w:sz="2" w:space="0" w:color="auto"/>
              <w:left w:val="nil"/>
              <w:bottom w:val="single" w:sz="2" w:space="0" w:color="auto"/>
              <w:right w:val="nil"/>
            </w:tcBorders>
            <w:shd w:val="clear" w:color="auto" w:fill="auto"/>
            <w:noWrap/>
            <w:vAlign w:val="center"/>
            <w:hideMark/>
          </w:tcPr>
          <w:p w14:paraId="4F56E5ED" w14:textId="1DA0A308" w:rsidR="007A1BC2" w:rsidRPr="00543B12" w:rsidRDefault="007A1BC2" w:rsidP="001376B4">
            <w:pPr>
              <w:pStyle w:val="cuatexto"/>
              <w:jc w:val="right"/>
              <w:rPr>
                <w:lang w:val="es-ES" w:eastAsia="es-ES"/>
              </w:rPr>
            </w:pPr>
            <w:r>
              <w:rPr>
                <w:lang w:val="es-ES" w:eastAsia="es-ES"/>
              </w:rPr>
              <w:t>53.974.675</w:t>
            </w:r>
          </w:p>
        </w:tc>
        <w:tc>
          <w:tcPr>
            <w:tcW w:w="642" w:type="dxa"/>
            <w:tcBorders>
              <w:top w:val="single" w:sz="2" w:space="0" w:color="auto"/>
              <w:left w:val="nil"/>
              <w:bottom w:val="single" w:sz="2" w:space="0" w:color="auto"/>
              <w:right w:val="nil"/>
            </w:tcBorders>
            <w:shd w:val="clear" w:color="auto" w:fill="auto"/>
            <w:noWrap/>
            <w:vAlign w:val="center"/>
            <w:hideMark/>
          </w:tcPr>
          <w:p w14:paraId="53BF9FDF" w14:textId="5501541F" w:rsidR="007A1BC2" w:rsidRPr="00543B12" w:rsidRDefault="007A1BC2" w:rsidP="001376B4">
            <w:pPr>
              <w:pStyle w:val="cuatexto"/>
              <w:jc w:val="right"/>
              <w:rPr>
                <w:lang w:val="es-ES" w:eastAsia="es-ES"/>
              </w:rPr>
            </w:pPr>
            <w:r w:rsidRPr="005354E9">
              <w:rPr>
                <w:rFonts w:cs="Calibri"/>
                <w:sz w:val="18"/>
                <w:szCs w:val="18"/>
                <w:lang w:val="es-ES" w:eastAsia="es-ES"/>
              </w:rPr>
              <w:t>93</w:t>
            </w:r>
          </w:p>
        </w:tc>
        <w:tc>
          <w:tcPr>
            <w:tcW w:w="776" w:type="dxa"/>
            <w:tcBorders>
              <w:top w:val="single" w:sz="2" w:space="0" w:color="auto"/>
              <w:left w:val="nil"/>
              <w:bottom w:val="single" w:sz="2" w:space="0" w:color="auto"/>
              <w:right w:val="nil"/>
            </w:tcBorders>
            <w:shd w:val="clear" w:color="auto" w:fill="auto"/>
            <w:noWrap/>
            <w:vAlign w:val="center"/>
            <w:hideMark/>
          </w:tcPr>
          <w:p w14:paraId="796501A1" w14:textId="4C7DC3C2" w:rsidR="007A1BC2" w:rsidRPr="00543B12" w:rsidRDefault="007A1BC2" w:rsidP="001376B4">
            <w:pPr>
              <w:pStyle w:val="cuatexto"/>
              <w:jc w:val="right"/>
              <w:rPr>
                <w:lang w:val="es-ES" w:eastAsia="es-ES"/>
              </w:rPr>
            </w:pPr>
            <w:r>
              <w:rPr>
                <w:lang w:val="es-ES" w:eastAsia="es-ES"/>
              </w:rPr>
              <w:t>78</w:t>
            </w:r>
          </w:p>
        </w:tc>
      </w:tr>
      <w:tr w:rsidR="007A1BC2" w:rsidRPr="00543B12" w14:paraId="6432A9C9" w14:textId="77777777" w:rsidTr="007B4084">
        <w:trPr>
          <w:trHeight w:val="284"/>
        </w:trPr>
        <w:tc>
          <w:tcPr>
            <w:tcW w:w="2100" w:type="dxa"/>
            <w:tcBorders>
              <w:top w:val="single" w:sz="2" w:space="0" w:color="auto"/>
              <w:left w:val="nil"/>
              <w:bottom w:val="single" w:sz="2" w:space="0" w:color="auto"/>
              <w:right w:val="nil"/>
            </w:tcBorders>
            <w:shd w:val="clear" w:color="auto" w:fill="auto"/>
            <w:noWrap/>
            <w:vAlign w:val="center"/>
            <w:hideMark/>
          </w:tcPr>
          <w:p w14:paraId="19C55431" w14:textId="77777777" w:rsidR="007A1BC2" w:rsidRPr="00543B12" w:rsidRDefault="007A1BC2" w:rsidP="001376B4">
            <w:pPr>
              <w:pStyle w:val="cuatexto"/>
              <w:rPr>
                <w:lang w:val="es-ES" w:eastAsia="es-ES"/>
              </w:rPr>
            </w:pPr>
            <w:r w:rsidRPr="00543B12">
              <w:rPr>
                <w:lang w:val="es-ES" w:eastAsia="es-ES"/>
              </w:rPr>
              <w:t>3. Gastos financieros</w:t>
            </w:r>
          </w:p>
        </w:tc>
        <w:tc>
          <w:tcPr>
            <w:tcW w:w="1120" w:type="dxa"/>
            <w:tcBorders>
              <w:top w:val="single" w:sz="2" w:space="0" w:color="auto"/>
              <w:left w:val="nil"/>
              <w:bottom w:val="single" w:sz="2" w:space="0" w:color="auto"/>
              <w:right w:val="nil"/>
            </w:tcBorders>
            <w:shd w:val="clear" w:color="auto" w:fill="auto"/>
            <w:noWrap/>
            <w:vAlign w:val="center"/>
            <w:hideMark/>
          </w:tcPr>
          <w:p w14:paraId="423B91E6" w14:textId="714F4225" w:rsidR="007A1BC2" w:rsidRPr="00543B12" w:rsidRDefault="007A1BC2" w:rsidP="001376B4">
            <w:pPr>
              <w:pStyle w:val="cuatexto"/>
              <w:jc w:val="right"/>
              <w:rPr>
                <w:lang w:val="es-ES" w:eastAsia="es-ES"/>
              </w:rPr>
            </w:pPr>
            <w:r w:rsidRPr="005354E9">
              <w:rPr>
                <w:rFonts w:cs="Calibri"/>
                <w:sz w:val="18"/>
                <w:szCs w:val="18"/>
                <w:lang w:val="es-ES" w:eastAsia="es-ES"/>
              </w:rPr>
              <w:t>775.000</w:t>
            </w:r>
          </w:p>
        </w:tc>
        <w:tc>
          <w:tcPr>
            <w:tcW w:w="1120" w:type="dxa"/>
            <w:tcBorders>
              <w:top w:val="single" w:sz="2" w:space="0" w:color="auto"/>
              <w:left w:val="nil"/>
              <w:bottom w:val="single" w:sz="2" w:space="0" w:color="auto"/>
              <w:right w:val="nil"/>
            </w:tcBorders>
            <w:shd w:val="clear" w:color="auto" w:fill="auto"/>
            <w:noWrap/>
            <w:vAlign w:val="center"/>
            <w:hideMark/>
          </w:tcPr>
          <w:p w14:paraId="025903F1" w14:textId="68DDDAA5" w:rsidR="007A1BC2" w:rsidRPr="00543B12" w:rsidRDefault="007A1BC2" w:rsidP="001376B4">
            <w:pPr>
              <w:pStyle w:val="cuatexto"/>
              <w:jc w:val="right"/>
              <w:rPr>
                <w:lang w:val="es-ES" w:eastAsia="es-ES"/>
              </w:rPr>
            </w:pPr>
            <w:r w:rsidRPr="005354E9">
              <w:rPr>
                <w:rFonts w:cs="Calibri"/>
                <w:sz w:val="18"/>
                <w:szCs w:val="18"/>
                <w:lang w:val="es-ES" w:eastAsia="es-ES"/>
              </w:rPr>
              <w:t>0</w:t>
            </w:r>
          </w:p>
        </w:tc>
        <w:tc>
          <w:tcPr>
            <w:tcW w:w="1120" w:type="dxa"/>
            <w:tcBorders>
              <w:top w:val="single" w:sz="2" w:space="0" w:color="auto"/>
              <w:left w:val="nil"/>
              <w:bottom w:val="single" w:sz="2" w:space="0" w:color="auto"/>
              <w:right w:val="nil"/>
            </w:tcBorders>
            <w:shd w:val="clear" w:color="auto" w:fill="auto"/>
            <w:noWrap/>
            <w:vAlign w:val="center"/>
            <w:hideMark/>
          </w:tcPr>
          <w:p w14:paraId="2BF8F0CB" w14:textId="539FA5FD" w:rsidR="007A1BC2" w:rsidRPr="00543B12" w:rsidRDefault="007A1BC2" w:rsidP="001376B4">
            <w:pPr>
              <w:pStyle w:val="cuatexto"/>
              <w:jc w:val="right"/>
              <w:rPr>
                <w:lang w:val="es-ES" w:eastAsia="es-ES"/>
              </w:rPr>
            </w:pPr>
            <w:r w:rsidRPr="005354E9">
              <w:rPr>
                <w:rFonts w:cs="Calibri"/>
                <w:sz w:val="18"/>
                <w:szCs w:val="18"/>
                <w:lang w:val="es-ES" w:eastAsia="es-ES"/>
              </w:rPr>
              <w:t>775.000</w:t>
            </w:r>
          </w:p>
        </w:tc>
        <w:tc>
          <w:tcPr>
            <w:tcW w:w="1300" w:type="dxa"/>
            <w:tcBorders>
              <w:top w:val="single" w:sz="2" w:space="0" w:color="auto"/>
              <w:left w:val="nil"/>
              <w:bottom w:val="single" w:sz="2" w:space="0" w:color="auto"/>
              <w:right w:val="nil"/>
            </w:tcBorders>
            <w:shd w:val="clear" w:color="auto" w:fill="auto"/>
            <w:noWrap/>
            <w:vAlign w:val="center"/>
            <w:hideMark/>
          </w:tcPr>
          <w:p w14:paraId="083A7717" w14:textId="273A09F7" w:rsidR="007A1BC2" w:rsidRPr="00543B12" w:rsidRDefault="007A1BC2" w:rsidP="001376B4">
            <w:pPr>
              <w:pStyle w:val="cuatexto"/>
              <w:jc w:val="right"/>
              <w:rPr>
                <w:lang w:val="es-ES" w:eastAsia="es-ES"/>
              </w:rPr>
            </w:pPr>
            <w:r w:rsidRPr="005354E9">
              <w:rPr>
                <w:rFonts w:cs="Calibri"/>
                <w:sz w:val="18"/>
                <w:szCs w:val="18"/>
                <w:lang w:val="es-ES" w:eastAsia="es-ES"/>
              </w:rPr>
              <w:t>523.632</w:t>
            </w:r>
          </w:p>
        </w:tc>
        <w:tc>
          <w:tcPr>
            <w:tcW w:w="1178" w:type="dxa"/>
            <w:tcBorders>
              <w:top w:val="single" w:sz="2" w:space="0" w:color="auto"/>
              <w:left w:val="nil"/>
              <w:bottom w:val="single" w:sz="2" w:space="0" w:color="auto"/>
              <w:right w:val="nil"/>
            </w:tcBorders>
            <w:shd w:val="clear" w:color="auto" w:fill="auto"/>
            <w:noWrap/>
            <w:vAlign w:val="center"/>
            <w:hideMark/>
          </w:tcPr>
          <w:p w14:paraId="45F76195" w14:textId="740FE5A0" w:rsidR="007A1BC2" w:rsidRPr="00543B12" w:rsidRDefault="007A1BC2" w:rsidP="001376B4">
            <w:pPr>
              <w:pStyle w:val="cuatexto"/>
              <w:jc w:val="right"/>
              <w:rPr>
                <w:lang w:val="es-ES" w:eastAsia="es-ES"/>
              </w:rPr>
            </w:pPr>
            <w:r>
              <w:rPr>
                <w:lang w:val="es-ES" w:eastAsia="es-ES"/>
              </w:rPr>
              <w:t>523.632</w:t>
            </w:r>
          </w:p>
        </w:tc>
        <w:tc>
          <w:tcPr>
            <w:tcW w:w="642" w:type="dxa"/>
            <w:tcBorders>
              <w:top w:val="single" w:sz="2" w:space="0" w:color="auto"/>
              <w:left w:val="nil"/>
              <w:bottom w:val="single" w:sz="2" w:space="0" w:color="auto"/>
              <w:right w:val="nil"/>
            </w:tcBorders>
            <w:shd w:val="clear" w:color="auto" w:fill="auto"/>
            <w:noWrap/>
            <w:vAlign w:val="center"/>
            <w:hideMark/>
          </w:tcPr>
          <w:p w14:paraId="3E675BC2" w14:textId="71A1E818" w:rsidR="007A1BC2" w:rsidRPr="00543B12" w:rsidRDefault="007A1BC2" w:rsidP="001376B4">
            <w:pPr>
              <w:pStyle w:val="cuatexto"/>
              <w:jc w:val="right"/>
              <w:rPr>
                <w:lang w:val="es-ES" w:eastAsia="es-ES"/>
              </w:rPr>
            </w:pPr>
            <w:r w:rsidRPr="005354E9">
              <w:rPr>
                <w:rFonts w:cs="Calibri"/>
                <w:sz w:val="18"/>
                <w:szCs w:val="18"/>
                <w:lang w:val="es-ES" w:eastAsia="es-ES"/>
              </w:rPr>
              <w:t>68</w:t>
            </w:r>
          </w:p>
        </w:tc>
        <w:tc>
          <w:tcPr>
            <w:tcW w:w="776" w:type="dxa"/>
            <w:tcBorders>
              <w:top w:val="single" w:sz="2" w:space="0" w:color="auto"/>
              <w:left w:val="nil"/>
              <w:bottom w:val="single" w:sz="2" w:space="0" w:color="auto"/>
              <w:right w:val="nil"/>
            </w:tcBorders>
            <w:shd w:val="clear" w:color="auto" w:fill="auto"/>
            <w:noWrap/>
            <w:vAlign w:val="center"/>
            <w:hideMark/>
          </w:tcPr>
          <w:p w14:paraId="1E37F805" w14:textId="77777777" w:rsidR="007A1BC2" w:rsidRPr="00543B12" w:rsidRDefault="007A1BC2" w:rsidP="001376B4">
            <w:pPr>
              <w:pStyle w:val="cuatexto"/>
              <w:jc w:val="right"/>
              <w:rPr>
                <w:lang w:val="es-ES" w:eastAsia="es-ES"/>
              </w:rPr>
            </w:pPr>
            <w:r w:rsidRPr="00543B12">
              <w:rPr>
                <w:lang w:val="es-ES" w:eastAsia="es-ES"/>
              </w:rPr>
              <w:t>100</w:t>
            </w:r>
          </w:p>
        </w:tc>
      </w:tr>
      <w:tr w:rsidR="007A1BC2" w:rsidRPr="00543B12" w14:paraId="476BF5CA" w14:textId="77777777" w:rsidTr="007B4084">
        <w:trPr>
          <w:trHeight w:val="284"/>
        </w:trPr>
        <w:tc>
          <w:tcPr>
            <w:tcW w:w="2100" w:type="dxa"/>
            <w:tcBorders>
              <w:top w:val="single" w:sz="2" w:space="0" w:color="auto"/>
              <w:left w:val="nil"/>
              <w:bottom w:val="single" w:sz="2" w:space="0" w:color="auto"/>
              <w:right w:val="nil"/>
            </w:tcBorders>
            <w:shd w:val="clear" w:color="auto" w:fill="auto"/>
            <w:noWrap/>
            <w:vAlign w:val="center"/>
            <w:hideMark/>
          </w:tcPr>
          <w:p w14:paraId="06A87949" w14:textId="77777777" w:rsidR="007A1BC2" w:rsidRPr="00543B12" w:rsidRDefault="007A1BC2" w:rsidP="001376B4">
            <w:pPr>
              <w:pStyle w:val="cuatexto"/>
              <w:rPr>
                <w:lang w:val="es-ES" w:eastAsia="es-ES"/>
              </w:rPr>
            </w:pPr>
            <w:r w:rsidRPr="00543B12">
              <w:rPr>
                <w:lang w:val="es-ES" w:eastAsia="es-ES"/>
              </w:rPr>
              <w:t xml:space="preserve">4. </w:t>
            </w:r>
            <w:proofErr w:type="spellStart"/>
            <w:r w:rsidRPr="00543B12">
              <w:rPr>
                <w:lang w:val="es-ES" w:eastAsia="es-ES"/>
              </w:rPr>
              <w:t>Transf</w:t>
            </w:r>
            <w:proofErr w:type="spellEnd"/>
            <w:r w:rsidRPr="00543B12">
              <w:rPr>
                <w:lang w:val="es-ES" w:eastAsia="es-ES"/>
              </w:rPr>
              <w:t>. Corrientes</w:t>
            </w:r>
          </w:p>
        </w:tc>
        <w:tc>
          <w:tcPr>
            <w:tcW w:w="1120" w:type="dxa"/>
            <w:tcBorders>
              <w:top w:val="single" w:sz="2" w:space="0" w:color="auto"/>
              <w:left w:val="nil"/>
              <w:bottom w:val="single" w:sz="2" w:space="0" w:color="auto"/>
              <w:right w:val="nil"/>
            </w:tcBorders>
            <w:shd w:val="clear" w:color="auto" w:fill="auto"/>
            <w:noWrap/>
            <w:vAlign w:val="center"/>
            <w:hideMark/>
          </w:tcPr>
          <w:p w14:paraId="0841A344" w14:textId="3C500EB9" w:rsidR="007A1BC2" w:rsidRPr="00543B12" w:rsidRDefault="007A1BC2" w:rsidP="001376B4">
            <w:pPr>
              <w:pStyle w:val="cuatexto"/>
              <w:jc w:val="right"/>
              <w:rPr>
                <w:lang w:val="es-ES" w:eastAsia="es-ES"/>
              </w:rPr>
            </w:pPr>
            <w:r w:rsidRPr="005354E9">
              <w:rPr>
                <w:rFonts w:cs="Calibri"/>
                <w:sz w:val="18"/>
                <w:szCs w:val="18"/>
                <w:lang w:val="es-ES" w:eastAsia="es-ES"/>
              </w:rPr>
              <w:t>11.314.816</w:t>
            </w:r>
          </w:p>
        </w:tc>
        <w:tc>
          <w:tcPr>
            <w:tcW w:w="1120" w:type="dxa"/>
            <w:tcBorders>
              <w:top w:val="single" w:sz="2" w:space="0" w:color="auto"/>
              <w:left w:val="nil"/>
              <w:bottom w:val="single" w:sz="2" w:space="0" w:color="auto"/>
              <w:right w:val="nil"/>
            </w:tcBorders>
            <w:shd w:val="clear" w:color="auto" w:fill="auto"/>
            <w:noWrap/>
            <w:vAlign w:val="center"/>
            <w:hideMark/>
          </w:tcPr>
          <w:p w14:paraId="59210E97" w14:textId="673372FE" w:rsidR="007A1BC2" w:rsidRPr="00543B12" w:rsidRDefault="007A1BC2" w:rsidP="001376B4">
            <w:pPr>
              <w:pStyle w:val="cuatexto"/>
              <w:jc w:val="right"/>
              <w:rPr>
                <w:lang w:val="es-ES" w:eastAsia="es-ES"/>
              </w:rPr>
            </w:pPr>
            <w:r w:rsidRPr="005354E9">
              <w:rPr>
                <w:rFonts w:cs="Calibri"/>
                <w:sz w:val="18"/>
                <w:szCs w:val="18"/>
                <w:lang w:val="es-ES" w:eastAsia="es-ES"/>
              </w:rPr>
              <w:t>2.016.522</w:t>
            </w:r>
          </w:p>
        </w:tc>
        <w:tc>
          <w:tcPr>
            <w:tcW w:w="1120" w:type="dxa"/>
            <w:tcBorders>
              <w:top w:val="single" w:sz="2" w:space="0" w:color="auto"/>
              <w:left w:val="nil"/>
              <w:bottom w:val="single" w:sz="2" w:space="0" w:color="auto"/>
              <w:right w:val="nil"/>
            </w:tcBorders>
            <w:shd w:val="clear" w:color="auto" w:fill="auto"/>
            <w:noWrap/>
            <w:vAlign w:val="center"/>
            <w:hideMark/>
          </w:tcPr>
          <w:p w14:paraId="64399B1C" w14:textId="1FB1C1FB" w:rsidR="007A1BC2" w:rsidRPr="00543B12" w:rsidRDefault="007A1BC2" w:rsidP="001376B4">
            <w:pPr>
              <w:pStyle w:val="cuatexto"/>
              <w:jc w:val="right"/>
              <w:rPr>
                <w:lang w:val="es-ES" w:eastAsia="es-ES"/>
              </w:rPr>
            </w:pPr>
            <w:r w:rsidRPr="005354E9">
              <w:rPr>
                <w:rFonts w:cs="Calibri"/>
                <w:sz w:val="18"/>
                <w:szCs w:val="18"/>
                <w:lang w:val="es-ES" w:eastAsia="es-ES"/>
              </w:rPr>
              <w:t>13.331.338</w:t>
            </w:r>
          </w:p>
        </w:tc>
        <w:tc>
          <w:tcPr>
            <w:tcW w:w="1300" w:type="dxa"/>
            <w:tcBorders>
              <w:top w:val="single" w:sz="2" w:space="0" w:color="auto"/>
              <w:left w:val="nil"/>
              <w:bottom w:val="single" w:sz="2" w:space="0" w:color="auto"/>
              <w:right w:val="nil"/>
            </w:tcBorders>
            <w:shd w:val="clear" w:color="auto" w:fill="auto"/>
            <w:noWrap/>
            <w:vAlign w:val="center"/>
            <w:hideMark/>
          </w:tcPr>
          <w:p w14:paraId="11005C5D" w14:textId="12CAAD84" w:rsidR="007A1BC2" w:rsidRPr="00543B12" w:rsidRDefault="007A1BC2" w:rsidP="001376B4">
            <w:pPr>
              <w:pStyle w:val="cuatexto"/>
              <w:jc w:val="right"/>
              <w:rPr>
                <w:lang w:val="es-ES" w:eastAsia="es-ES"/>
              </w:rPr>
            </w:pPr>
            <w:r w:rsidRPr="005354E9">
              <w:rPr>
                <w:rFonts w:cs="Calibri"/>
                <w:sz w:val="18"/>
                <w:szCs w:val="18"/>
                <w:lang w:val="es-ES" w:eastAsia="es-ES"/>
              </w:rPr>
              <w:t>12.568.460</w:t>
            </w:r>
          </w:p>
        </w:tc>
        <w:tc>
          <w:tcPr>
            <w:tcW w:w="1178" w:type="dxa"/>
            <w:tcBorders>
              <w:top w:val="single" w:sz="2" w:space="0" w:color="auto"/>
              <w:left w:val="nil"/>
              <w:bottom w:val="single" w:sz="2" w:space="0" w:color="auto"/>
              <w:right w:val="nil"/>
            </w:tcBorders>
            <w:shd w:val="clear" w:color="auto" w:fill="auto"/>
            <w:noWrap/>
            <w:vAlign w:val="center"/>
            <w:hideMark/>
          </w:tcPr>
          <w:p w14:paraId="55E4116F" w14:textId="680DCD09" w:rsidR="007A1BC2" w:rsidRPr="00543B12" w:rsidRDefault="007A1BC2" w:rsidP="001376B4">
            <w:pPr>
              <w:pStyle w:val="cuatexto"/>
              <w:jc w:val="right"/>
              <w:rPr>
                <w:lang w:val="es-ES" w:eastAsia="es-ES"/>
              </w:rPr>
            </w:pPr>
            <w:r>
              <w:rPr>
                <w:lang w:val="es-ES" w:eastAsia="es-ES"/>
              </w:rPr>
              <w:t>11.413.613</w:t>
            </w:r>
          </w:p>
        </w:tc>
        <w:tc>
          <w:tcPr>
            <w:tcW w:w="642" w:type="dxa"/>
            <w:tcBorders>
              <w:top w:val="single" w:sz="2" w:space="0" w:color="auto"/>
              <w:left w:val="nil"/>
              <w:bottom w:val="single" w:sz="2" w:space="0" w:color="auto"/>
              <w:right w:val="nil"/>
            </w:tcBorders>
            <w:shd w:val="clear" w:color="auto" w:fill="auto"/>
            <w:noWrap/>
            <w:vAlign w:val="center"/>
            <w:hideMark/>
          </w:tcPr>
          <w:p w14:paraId="297DAB43" w14:textId="3BC4B6CC" w:rsidR="007A1BC2" w:rsidRPr="00543B12" w:rsidRDefault="007A1BC2" w:rsidP="001376B4">
            <w:pPr>
              <w:pStyle w:val="cuatexto"/>
              <w:jc w:val="right"/>
              <w:rPr>
                <w:lang w:val="es-ES" w:eastAsia="es-ES"/>
              </w:rPr>
            </w:pPr>
            <w:r w:rsidRPr="005354E9">
              <w:rPr>
                <w:rFonts w:cs="Calibri"/>
                <w:sz w:val="18"/>
                <w:szCs w:val="18"/>
                <w:lang w:val="es-ES" w:eastAsia="es-ES"/>
              </w:rPr>
              <w:t>94</w:t>
            </w:r>
          </w:p>
        </w:tc>
        <w:tc>
          <w:tcPr>
            <w:tcW w:w="776" w:type="dxa"/>
            <w:tcBorders>
              <w:top w:val="single" w:sz="2" w:space="0" w:color="auto"/>
              <w:left w:val="nil"/>
              <w:bottom w:val="single" w:sz="2" w:space="0" w:color="auto"/>
              <w:right w:val="nil"/>
            </w:tcBorders>
            <w:shd w:val="clear" w:color="auto" w:fill="auto"/>
            <w:noWrap/>
            <w:vAlign w:val="center"/>
            <w:hideMark/>
          </w:tcPr>
          <w:p w14:paraId="551FFE4F" w14:textId="77777777" w:rsidR="007A1BC2" w:rsidRPr="00543B12" w:rsidRDefault="007A1BC2" w:rsidP="001376B4">
            <w:pPr>
              <w:pStyle w:val="cuatexto"/>
              <w:jc w:val="right"/>
              <w:rPr>
                <w:lang w:val="es-ES" w:eastAsia="es-ES"/>
              </w:rPr>
            </w:pPr>
            <w:r w:rsidRPr="00543B12">
              <w:rPr>
                <w:lang w:val="es-ES" w:eastAsia="es-ES"/>
              </w:rPr>
              <w:t>91</w:t>
            </w:r>
          </w:p>
        </w:tc>
      </w:tr>
      <w:tr w:rsidR="007A1BC2" w:rsidRPr="00543B12" w14:paraId="0BDC2F32" w14:textId="77777777" w:rsidTr="007B4084">
        <w:trPr>
          <w:trHeight w:val="284"/>
        </w:trPr>
        <w:tc>
          <w:tcPr>
            <w:tcW w:w="2100" w:type="dxa"/>
            <w:tcBorders>
              <w:top w:val="single" w:sz="2" w:space="0" w:color="auto"/>
              <w:left w:val="nil"/>
              <w:bottom w:val="single" w:sz="2" w:space="0" w:color="auto"/>
              <w:right w:val="nil"/>
            </w:tcBorders>
            <w:shd w:val="clear" w:color="auto" w:fill="auto"/>
            <w:noWrap/>
            <w:vAlign w:val="center"/>
            <w:hideMark/>
          </w:tcPr>
          <w:p w14:paraId="13C11F1A" w14:textId="77777777" w:rsidR="007A1BC2" w:rsidRPr="00543B12" w:rsidRDefault="007A1BC2" w:rsidP="001376B4">
            <w:pPr>
              <w:pStyle w:val="cuatexto"/>
              <w:rPr>
                <w:lang w:val="es-ES" w:eastAsia="es-ES"/>
              </w:rPr>
            </w:pPr>
            <w:r w:rsidRPr="00543B12">
              <w:rPr>
                <w:lang w:val="es-ES" w:eastAsia="es-ES"/>
              </w:rPr>
              <w:t>6. Inversiones</w:t>
            </w:r>
          </w:p>
        </w:tc>
        <w:tc>
          <w:tcPr>
            <w:tcW w:w="1120" w:type="dxa"/>
            <w:tcBorders>
              <w:top w:val="single" w:sz="2" w:space="0" w:color="auto"/>
              <w:left w:val="nil"/>
              <w:bottom w:val="single" w:sz="2" w:space="0" w:color="auto"/>
              <w:right w:val="nil"/>
            </w:tcBorders>
            <w:shd w:val="clear" w:color="auto" w:fill="auto"/>
            <w:noWrap/>
            <w:vAlign w:val="center"/>
            <w:hideMark/>
          </w:tcPr>
          <w:p w14:paraId="72D2DE51" w14:textId="3F658D5B" w:rsidR="007A1BC2" w:rsidRPr="00543B12" w:rsidRDefault="007A1BC2" w:rsidP="001376B4">
            <w:pPr>
              <w:pStyle w:val="cuatexto"/>
              <w:jc w:val="right"/>
              <w:rPr>
                <w:lang w:val="es-ES" w:eastAsia="es-ES"/>
              </w:rPr>
            </w:pPr>
            <w:r w:rsidRPr="005354E9">
              <w:rPr>
                <w:rFonts w:cs="Calibri"/>
                <w:sz w:val="18"/>
                <w:szCs w:val="18"/>
                <w:lang w:val="es-ES" w:eastAsia="es-ES"/>
              </w:rPr>
              <w:t>2.394.200</w:t>
            </w:r>
          </w:p>
        </w:tc>
        <w:tc>
          <w:tcPr>
            <w:tcW w:w="1120" w:type="dxa"/>
            <w:tcBorders>
              <w:top w:val="single" w:sz="2" w:space="0" w:color="auto"/>
              <w:left w:val="nil"/>
              <w:bottom w:val="single" w:sz="2" w:space="0" w:color="auto"/>
              <w:right w:val="nil"/>
            </w:tcBorders>
            <w:shd w:val="clear" w:color="auto" w:fill="auto"/>
            <w:noWrap/>
            <w:vAlign w:val="center"/>
            <w:hideMark/>
          </w:tcPr>
          <w:p w14:paraId="1EA7BA45" w14:textId="29BD9AB2" w:rsidR="007A1BC2" w:rsidRPr="00543B12" w:rsidRDefault="007A1BC2" w:rsidP="001376B4">
            <w:pPr>
              <w:pStyle w:val="cuatexto"/>
              <w:jc w:val="right"/>
              <w:rPr>
                <w:lang w:val="es-ES" w:eastAsia="es-ES"/>
              </w:rPr>
            </w:pPr>
            <w:r w:rsidRPr="005354E9">
              <w:rPr>
                <w:rFonts w:cs="Calibri"/>
                <w:sz w:val="18"/>
                <w:szCs w:val="18"/>
                <w:lang w:val="es-ES" w:eastAsia="es-ES"/>
              </w:rPr>
              <w:t>19.</w:t>
            </w:r>
            <w:r w:rsidR="006D393D">
              <w:rPr>
                <w:rFonts w:cs="Calibri"/>
                <w:sz w:val="18"/>
                <w:szCs w:val="18"/>
                <w:lang w:val="es-ES" w:eastAsia="es-ES"/>
              </w:rPr>
              <w:t>114.481</w:t>
            </w:r>
          </w:p>
        </w:tc>
        <w:tc>
          <w:tcPr>
            <w:tcW w:w="1120" w:type="dxa"/>
            <w:tcBorders>
              <w:top w:val="single" w:sz="2" w:space="0" w:color="auto"/>
              <w:left w:val="nil"/>
              <w:bottom w:val="single" w:sz="2" w:space="0" w:color="auto"/>
              <w:right w:val="nil"/>
            </w:tcBorders>
            <w:shd w:val="clear" w:color="auto" w:fill="auto"/>
            <w:noWrap/>
            <w:vAlign w:val="center"/>
            <w:hideMark/>
          </w:tcPr>
          <w:p w14:paraId="23A1B1D3" w14:textId="11EADD88" w:rsidR="007A1BC2" w:rsidRPr="00543B12" w:rsidRDefault="007A1BC2" w:rsidP="001376B4">
            <w:pPr>
              <w:pStyle w:val="cuatexto"/>
              <w:jc w:val="right"/>
              <w:rPr>
                <w:lang w:val="es-ES" w:eastAsia="es-ES"/>
              </w:rPr>
            </w:pPr>
            <w:r w:rsidRPr="005354E9">
              <w:rPr>
                <w:rFonts w:cs="Calibri"/>
                <w:sz w:val="18"/>
                <w:szCs w:val="18"/>
                <w:lang w:val="es-ES" w:eastAsia="es-ES"/>
              </w:rPr>
              <w:t>2</w:t>
            </w:r>
            <w:r w:rsidR="006D393D">
              <w:rPr>
                <w:rFonts w:cs="Calibri"/>
                <w:sz w:val="18"/>
                <w:szCs w:val="18"/>
                <w:lang w:val="es-ES" w:eastAsia="es-ES"/>
              </w:rPr>
              <w:t>1.508</w:t>
            </w:r>
            <w:r w:rsidRPr="005354E9">
              <w:rPr>
                <w:rFonts w:cs="Calibri"/>
                <w:sz w:val="18"/>
                <w:szCs w:val="18"/>
                <w:lang w:val="es-ES" w:eastAsia="es-ES"/>
              </w:rPr>
              <w:t>.</w:t>
            </w:r>
            <w:r w:rsidR="006D393D">
              <w:rPr>
                <w:rFonts w:cs="Calibri"/>
                <w:sz w:val="18"/>
                <w:szCs w:val="18"/>
                <w:lang w:val="es-ES" w:eastAsia="es-ES"/>
              </w:rPr>
              <w:t>6</w:t>
            </w:r>
            <w:r w:rsidRPr="005354E9">
              <w:rPr>
                <w:rFonts w:cs="Calibri"/>
                <w:sz w:val="18"/>
                <w:szCs w:val="18"/>
                <w:lang w:val="es-ES" w:eastAsia="es-ES"/>
              </w:rPr>
              <w:t>8</w:t>
            </w:r>
            <w:r w:rsidR="006D393D">
              <w:rPr>
                <w:rFonts w:cs="Calibri"/>
                <w:sz w:val="18"/>
                <w:szCs w:val="18"/>
                <w:lang w:val="es-ES" w:eastAsia="es-ES"/>
              </w:rPr>
              <w:t>1</w:t>
            </w:r>
          </w:p>
        </w:tc>
        <w:tc>
          <w:tcPr>
            <w:tcW w:w="1300" w:type="dxa"/>
            <w:tcBorders>
              <w:top w:val="single" w:sz="2" w:space="0" w:color="auto"/>
              <w:left w:val="nil"/>
              <w:bottom w:val="single" w:sz="2" w:space="0" w:color="auto"/>
              <w:right w:val="nil"/>
            </w:tcBorders>
            <w:shd w:val="clear" w:color="auto" w:fill="auto"/>
            <w:noWrap/>
            <w:vAlign w:val="center"/>
            <w:hideMark/>
          </w:tcPr>
          <w:p w14:paraId="0D2FAD71" w14:textId="7CDA2F71" w:rsidR="007A1BC2" w:rsidRPr="00543B12" w:rsidRDefault="007A1BC2" w:rsidP="001376B4">
            <w:pPr>
              <w:pStyle w:val="cuatexto"/>
              <w:jc w:val="right"/>
              <w:rPr>
                <w:lang w:val="es-ES" w:eastAsia="es-ES"/>
              </w:rPr>
            </w:pPr>
            <w:r w:rsidRPr="005354E9">
              <w:rPr>
                <w:rFonts w:cs="Calibri"/>
                <w:sz w:val="18"/>
                <w:szCs w:val="18"/>
                <w:lang w:val="es-ES" w:eastAsia="es-ES"/>
              </w:rPr>
              <w:t>13.044.618</w:t>
            </w:r>
          </w:p>
        </w:tc>
        <w:tc>
          <w:tcPr>
            <w:tcW w:w="1178" w:type="dxa"/>
            <w:tcBorders>
              <w:top w:val="single" w:sz="2" w:space="0" w:color="auto"/>
              <w:left w:val="nil"/>
              <w:bottom w:val="single" w:sz="2" w:space="0" w:color="auto"/>
              <w:right w:val="nil"/>
            </w:tcBorders>
            <w:shd w:val="clear" w:color="auto" w:fill="auto"/>
            <w:noWrap/>
            <w:vAlign w:val="center"/>
            <w:hideMark/>
          </w:tcPr>
          <w:p w14:paraId="791D8DF5" w14:textId="7B349DEF" w:rsidR="007A1BC2" w:rsidRPr="00543B12" w:rsidRDefault="007A1BC2" w:rsidP="001376B4">
            <w:pPr>
              <w:pStyle w:val="cuatexto"/>
              <w:jc w:val="right"/>
              <w:rPr>
                <w:lang w:val="es-ES" w:eastAsia="es-ES"/>
              </w:rPr>
            </w:pPr>
            <w:r>
              <w:rPr>
                <w:lang w:val="es-ES" w:eastAsia="es-ES"/>
              </w:rPr>
              <w:t>8.137.318</w:t>
            </w:r>
          </w:p>
        </w:tc>
        <w:tc>
          <w:tcPr>
            <w:tcW w:w="642" w:type="dxa"/>
            <w:tcBorders>
              <w:top w:val="single" w:sz="2" w:space="0" w:color="auto"/>
              <w:left w:val="nil"/>
              <w:bottom w:val="single" w:sz="2" w:space="0" w:color="auto"/>
              <w:right w:val="nil"/>
            </w:tcBorders>
            <w:shd w:val="clear" w:color="auto" w:fill="auto"/>
            <w:noWrap/>
            <w:vAlign w:val="center"/>
            <w:hideMark/>
          </w:tcPr>
          <w:p w14:paraId="7DDBDBE6" w14:textId="638C0235" w:rsidR="007A1BC2" w:rsidRPr="00543B12" w:rsidRDefault="007A1BC2" w:rsidP="001376B4">
            <w:pPr>
              <w:pStyle w:val="cuatexto"/>
              <w:jc w:val="right"/>
              <w:rPr>
                <w:lang w:val="es-ES" w:eastAsia="es-ES"/>
              </w:rPr>
            </w:pPr>
            <w:r w:rsidRPr="005354E9">
              <w:rPr>
                <w:rFonts w:cs="Calibri"/>
                <w:sz w:val="18"/>
                <w:szCs w:val="18"/>
                <w:lang w:val="es-ES" w:eastAsia="es-ES"/>
              </w:rPr>
              <w:t>6</w:t>
            </w:r>
            <w:r w:rsidR="00846D4A">
              <w:rPr>
                <w:rFonts w:cs="Calibri"/>
                <w:sz w:val="18"/>
                <w:szCs w:val="18"/>
                <w:lang w:val="es-ES" w:eastAsia="es-ES"/>
              </w:rPr>
              <w:t>1</w:t>
            </w:r>
          </w:p>
        </w:tc>
        <w:tc>
          <w:tcPr>
            <w:tcW w:w="776" w:type="dxa"/>
            <w:tcBorders>
              <w:top w:val="single" w:sz="2" w:space="0" w:color="auto"/>
              <w:left w:val="nil"/>
              <w:bottom w:val="single" w:sz="2" w:space="0" w:color="auto"/>
              <w:right w:val="nil"/>
            </w:tcBorders>
            <w:shd w:val="clear" w:color="auto" w:fill="auto"/>
            <w:noWrap/>
            <w:vAlign w:val="center"/>
            <w:hideMark/>
          </w:tcPr>
          <w:p w14:paraId="768FF5F8" w14:textId="737BE223" w:rsidR="007A1BC2" w:rsidRPr="00543B12" w:rsidRDefault="007A1BC2" w:rsidP="001376B4">
            <w:pPr>
              <w:pStyle w:val="cuatexto"/>
              <w:jc w:val="right"/>
              <w:rPr>
                <w:lang w:val="es-ES" w:eastAsia="es-ES"/>
              </w:rPr>
            </w:pPr>
            <w:r w:rsidRPr="00543B12">
              <w:rPr>
                <w:lang w:val="es-ES" w:eastAsia="es-ES"/>
              </w:rPr>
              <w:t>6</w:t>
            </w:r>
            <w:r>
              <w:rPr>
                <w:lang w:val="es-ES" w:eastAsia="es-ES"/>
              </w:rPr>
              <w:t>2</w:t>
            </w:r>
          </w:p>
        </w:tc>
      </w:tr>
      <w:tr w:rsidR="007A1BC2" w:rsidRPr="00543B12" w14:paraId="462DC166" w14:textId="77777777" w:rsidTr="007B4084">
        <w:trPr>
          <w:trHeight w:val="284"/>
        </w:trPr>
        <w:tc>
          <w:tcPr>
            <w:tcW w:w="2100" w:type="dxa"/>
            <w:tcBorders>
              <w:top w:val="single" w:sz="2" w:space="0" w:color="auto"/>
              <w:left w:val="nil"/>
              <w:bottom w:val="single" w:sz="2" w:space="0" w:color="auto"/>
              <w:right w:val="nil"/>
            </w:tcBorders>
            <w:shd w:val="clear" w:color="auto" w:fill="auto"/>
            <w:noWrap/>
            <w:vAlign w:val="center"/>
            <w:hideMark/>
          </w:tcPr>
          <w:p w14:paraId="190B4DA2" w14:textId="77777777" w:rsidR="007A1BC2" w:rsidRPr="00543B12" w:rsidRDefault="007A1BC2" w:rsidP="001376B4">
            <w:pPr>
              <w:pStyle w:val="cuatexto"/>
              <w:rPr>
                <w:lang w:val="es-ES" w:eastAsia="es-ES"/>
              </w:rPr>
            </w:pPr>
            <w:r w:rsidRPr="00543B12">
              <w:rPr>
                <w:lang w:val="es-ES" w:eastAsia="es-ES"/>
              </w:rPr>
              <w:t xml:space="preserve">7. </w:t>
            </w:r>
            <w:proofErr w:type="spellStart"/>
            <w:r w:rsidRPr="00543B12">
              <w:rPr>
                <w:lang w:val="es-ES" w:eastAsia="es-ES"/>
              </w:rPr>
              <w:t>Transf</w:t>
            </w:r>
            <w:proofErr w:type="spellEnd"/>
            <w:r w:rsidRPr="00543B12">
              <w:rPr>
                <w:lang w:val="es-ES" w:eastAsia="es-ES"/>
              </w:rPr>
              <w:t>. Capital</w:t>
            </w:r>
          </w:p>
        </w:tc>
        <w:tc>
          <w:tcPr>
            <w:tcW w:w="1120" w:type="dxa"/>
            <w:tcBorders>
              <w:top w:val="single" w:sz="2" w:space="0" w:color="auto"/>
              <w:left w:val="nil"/>
              <w:bottom w:val="single" w:sz="2" w:space="0" w:color="auto"/>
              <w:right w:val="nil"/>
            </w:tcBorders>
            <w:shd w:val="clear" w:color="auto" w:fill="auto"/>
            <w:noWrap/>
            <w:vAlign w:val="center"/>
            <w:hideMark/>
          </w:tcPr>
          <w:p w14:paraId="61AE09BB" w14:textId="4D166ABD" w:rsidR="007A1BC2" w:rsidRPr="00543B12" w:rsidRDefault="006D393D" w:rsidP="001376B4">
            <w:pPr>
              <w:pStyle w:val="cuatexto"/>
              <w:jc w:val="right"/>
              <w:rPr>
                <w:lang w:val="es-ES" w:eastAsia="es-ES"/>
              </w:rPr>
            </w:pPr>
            <w:r>
              <w:rPr>
                <w:rFonts w:cs="Calibri"/>
                <w:sz w:val="18"/>
                <w:szCs w:val="18"/>
                <w:lang w:val="es-ES" w:eastAsia="es-ES"/>
              </w:rPr>
              <w:t>2</w:t>
            </w:r>
            <w:r w:rsidR="007A1BC2" w:rsidRPr="005354E9">
              <w:rPr>
                <w:rFonts w:cs="Calibri"/>
                <w:sz w:val="18"/>
                <w:szCs w:val="18"/>
                <w:lang w:val="es-ES" w:eastAsia="es-ES"/>
              </w:rPr>
              <w:t>5.000</w:t>
            </w:r>
          </w:p>
        </w:tc>
        <w:tc>
          <w:tcPr>
            <w:tcW w:w="1120" w:type="dxa"/>
            <w:tcBorders>
              <w:top w:val="single" w:sz="2" w:space="0" w:color="auto"/>
              <w:left w:val="nil"/>
              <w:bottom w:val="single" w:sz="2" w:space="0" w:color="auto"/>
              <w:right w:val="nil"/>
            </w:tcBorders>
            <w:shd w:val="clear" w:color="auto" w:fill="auto"/>
            <w:noWrap/>
            <w:vAlign w:val="center"/>
            <w:hideMark/>
          </w:tcPr>
          <w:p w14:paraId="6CB82884" w14:textId="16719543" w:rsidR="007A1BC2" w:rsidRPr="00543B12" w:rsidRDefault="006D393D" w:rsidP="001376B4">
            <w:pPr>
              <w:pStyle w:val="cuatexto"/>
              <w:jc w:val="right"/>
              <w:rPr>
                <w:lang w:val="es-ES" w:eastAsia="es-ES"/>
              </w:rPr>
            </w:pPr>
            <w:r>
              <w:rPr>
                <w:rFonts w:cs="Calibri"/>
                <w:sz w:val="18"/>
                <w:szCs w:val="18"/>
                <w:lang w:val="es-ES" w:eastAsia="es-ES"/>
              </w:rPr>
              <w:t>1.763.475</w:t>
            </w:r>
          </w:p>
        </w:tc>
        <w:tc>
          <w:tcPr>
            <w:tcW w:w="1120" w:type="dxa"/>
            <w:tcBorders>
              <w:top w:val="single" w:sz="2" w:space="0" w:color="auto"/>
              <w:left w:val="nil"/>
              <w:bottom w:val="single" w:sz="2" w:space="0" w:color="auto"/>
              <w:right w:val="nil"/>
            </w:tcBorders>
            <w:shd w:val="clear" w:color="auto" w:fill="auto"/>
            <w:noWrap/>
            <w:vAlign w:val="center"/>
            <w:hideMark/>
          </w:tcPr>
          <w:p w14:paraId="6FF74B22" w14:textId="7FA897CC" w:rsidR="007A1BC2" w:rsidRPr="00543B12" w:rsidRDefault="006D393D" w:rsidP="001376B4">
            <w:pPr>
              <w:pStyle w:val="cuatexto"/>
              <w:jc w:val="right"/>
              <w:rPr>
                <w:lang w:val="es-ES" w:eastAsia="es-ES"/>
              </w:rPr>
            </w:pPr>
            <w:r>
              <w:rPr>
                <w:rFonts w:cs="Calibri"/>
                <w:sz w:val="18"/>
                <w:szCs w:val="18"/>
                <w:lang w:val="es-ES" w:eastAsia="es-ES"/>
              </w:rPr>
              <w:t>1.788.475</w:t>
            </w:r>
          </w:p>
        </w:tc>
        <w:tc>
          <w:tcPr>
            <w:tcW w:w="1300" w:type="dxa"/>
            <w:tcBorders>
              <w:top w:val="single" w:sz="2" w:space="0" w:color="auto"/>
              <w:left w:val="nil"/>
              <w:bottom w:val="single" w:sz="2" w:space="0" w:color="auto"/>
              <w:right w:val="nil"/>
            </w:tcBorders>
            <w:shd w:val="clear" w:color="auto" w:fill="auto"/>
            <w:noWrap/>
            <w:vAlign w:val="center"/>
            <w:hideMark/>
          </w:tcPr>
          <w:p w14:paraId="7D0A48DD" w14:textId="7A550A95" w:rsidR="007A1BC2" w:rsidRPr="00543B12" w:rsidRDefault="007A1BC2" w:rsidP="001376B4">
            <w:pPr>
              <w:pStyle w:val="cuatexto"/>
              <w:jc w:val="right"/>
              <w:rPr>
                <w:lang w:val="es-ES" w:eastAsia="es-ES"/>
              </w:rPr>
            </w:pPr>
            <w:r w:rsidRPr="005354E9">
              <w:rPr>
                <w:rFonts w:cs="Calibri"/>
                <w:sz w:val="18"/>
                <w:szCs w:val="18"/>
                <w:lang w:val="es-ES" w:eastAsia="es-ES"/>
              </w:rPr>
              <w:t>1.760.205</w:t>
            </w:r>
          </w:p>
        </w:tc>
        <w:tc>
          <w:tcPr>
            <w:tcW w:w="1178" w:type="dxa"/>
            <w:tcBorders>
              <w:top w:val="single" w:sz="2" w:space="0" w:color="auto"/>
              <w:left w:val="nil"/>
              <w:bottom w:val="single" w:sz="2" w:space="0" w:color="auto"/>
              <w:right w:val="nil"/>
            </w:tcBorders>
            <w:shd w:val="clear" w:color="auto" w:fill="auto"/>
            <w:noWrap/>
            <w:vAlign w:val="center"/>
            <w:hideMark/>
          </w:tcPr>
          <w:p w14:paraId="0E9A4DAF" w14:textId="4912DD44" w:rsidR="007A1BC2" w:rsidRPr="00543B12" w:rsidRDefault="007A1BC2" w:rsidP="001376B4">
            <w:pPr>
              <w:pStyle w:val="cuatexto"/>
              <w:jc w:val="right"/>
              <w:rPr>
                <w:lang w:val="es-ES" w:eastAsia="es-ES"/>
              </w:rPr>
            </w:pPr>
            <w:r>
              <w:rPr>
                <w:lang w:val="es-ES" w:eastAsia="es-ES"/>
              </w:rPr>
              <w:t>853.857</w:t>
            </w:r>
          </w:p>
        </w:tc>
        <w:tc>
          <w:tcPr>
            <w:tcW w:w="642" w:type="dxa"/>
            <w:tcBorders>
              <w:top w:val="single" w:sz="2" w:space="0" w:color="auto"/>
              <w:left w:val="nil"/>
              <w:bottom w:val="single" w:sz="2" w:space="0" w:color="auto"/>
              <w:right w:val="nil"/>
            </w:tcBorders>
            <w:shd w:val="clear" w:color="auto" w:fill="auto"/>
            <w:noWrap/>
            <w:vAlign w:val="center"/>
            <w:hideMark/>
          </w:tcPr>
          <w:p w14:paraId="50A2EEBE" w14:textId="246B72DD" w:rsidR="007A1BC2" w:rsidRPr="00543B12" w:rsidRDefault="00846D4A" w:rsidP="001376B4">
            <w:pPr>
              <w:pStyle w:val="cuatexto"/>
              <w:jc w:val="right"/>
              <w:rPr>
                <w:lang w:val="es-ES" w:eastAsia="es-ES"/>
              </w:rPr>
            </w:pPr>
            <w:r>
              <w:rPr>
                <w:rFonts w:cs="Calibri"/>
                <w:sz w:val="18"/>
                <w:szCs w:val="18"/>
                <w:lang w:val="es-ES" w:eastAsia="es-ES"/>
              </w:rPr>
              <w:t>98</w:t>
            </w:r>
          </w:p>
        </w:tc>
        <w:tc>
          <w:tcPr>
            <w:tcW w:w="776" w:type="dxa"/>
            <w:tcBorders>
              <w:top w:val="single" w:sz="2" w:space="0" w:color="auto"/>
              <w:left w:val="nil"/>
              <w:bottom w:val="single" w:sz="2" w:space="0" w:color="auto"/>
              <w:right w:val="nil"/>
            </w:tcBorders>
            <w:shd w:val="clear" w:color="auto" w:fill="auto"/>
            <w:noWrap/>
            <w:vAlign w:val="center"/>
            <w:hideMark/>
          </w:tcPr>
          <w:p w14:paraId="15ADC365" w14:textId="7FD30682" w:rsidR="007A1BC2" w:rsidRPr="00543B12" w:rsidRDefault="007A1BC2" w:rsidP="001376B4">
            <w:pPr>
              <w:pStyle w:val="cuatexto"/>
              <w:jc w:val="right"/>
              <w:rPr>
                <w:lang w:val="es-ES" w:eastAsia="es-ES"/>
              </w:rPr>
            </w:pPr>
            <w:r>
              <w:rPr>
                <w:lang w:val="es-ES" w:eastAsia="es-ES"/>
              </w:rPr>
              <w:t>49</w:t>
            </w:r>
          </w:p>
        </w:tc>
      </w:tr>
      <w:tr w:rsidR="007A1BC2" w:rsidRPr="00543B12" w14:paraId="77BC6B31" w14:textId="77777777" w:rsidTr="007B4084">
        <w:trPr>
          <w:trHeight w:val="284"/>
        </w:trPr>
        <w:tc>
          <w:tcPr>
            <w:tcW w:w="2100" w:type="dxa"/>
            <w:tcBorders>
              <w:top w:val="single" w:sz="2" w:space="0" w:color="auto"/>
              <w:left w:val="nil"/>
              <w:bottom w:val="single" w:sz="2" w:space="0" w:color="auto"/>
              <w:right w:val="nil"/>
            </w:tcBorders>
            <w:shd w:val="clear" w:color="auto" w:fill="auto"/>
            <w:noWrap/>
            <w:vAlign w:val="center"/>
            <w:hideMark/>
          </w:tcPr>
          <w:p w14:paraId="64613960" w14:textId="77777777" w:rsidR="007A1BC2" w:rsidRPr="00543B12" w:rsidRDefault="007A1BC2" w:rsidP="001376B4">
            <w:pPr>
              <w:pStyle w:val="cuatexto"/>
              <w:rPr>
                <w:lang w:val="es-ES" w:eastAsia="es-ES"/>
              </w:rPr>
            </w:pPr>
            <w:r w:rsidRPr="00543B12">
              <w:rPr>
                <w:lang w:val="es-ES" w:eastAsia="es-ES"/>
              </w:rPr>
              <w:t>8. Activos financieros</w:t>
            </w:r>
          </w:p>
        </w:tc>
        <w:tc>
          <w:tcPr>
            <w:tcW w:w="1120" w:type="dxa"/>
            <w:tcBorders>
              <w:top w:val="single" w:sz="2" w:space="0" w:color="auto"/>
              <w:left w:val="nil"/>
              <w:bottom w:val="single" w:sz="2" w:space="0" w:color="auto"/>
              <w:right w:val="nil"/>
            </w:tcBorders>
            <w:shd w:val="clear" w:color="auto" w:fill="auto"/>
            <w:noWrap/>
            <w:vAlign w:val="center"/>
            <w:hideMark/>
          </w:tcPr>
          <w:p w14:paraId="00E2F11E" w14:textId="7F183D6F" w:rsidR="007A1BC2" w:rsidRPr="00543B12" w:rsidRDefault="007A1BC2" w:rsidP="001376B4">
            <w:pPr>
              <w:pStyle w:val="cuatexto"/>
              <w:jc w:val="right"/>
              <w:rPr>
                <w:lang w:val="es-ES" w:eastAsia="es-ES"/>
              </w:rPr>
            </w:pPr>
            <w:r w:rsidRPr="005354E9">
              <w:rPr>
                <w:rFonts w:cs="Calibri"/>
                <w:sz w:val="18"/>
                <w:szCs w:val="18"/>
                <w:lang w:val="es-ES" w:eastAsia="es-ES"/>
              </w:rPr>
              <w:t>277.200</w:t>
            </w:r>
          </w:p>
        </w:tc>
        <w:tc>
          <w:tcPr>
            <w:tcW w:w="1120" w:type="dxa"/>
            <w:tcBorders>
              <w:top w:val="single" w:sz="2" w:space="0" w:color="auto"/>
              <w:left w:val="nil"/>
              <w:bottom w:val="single" w:sz="2" w:space="0" w:color="auto"/>
              <w:right w:val="nil"/>
            </w:tcBorders>
            <w:shd w:val="clear" w:color="auto" w:fill="auto"/>
            <w:noWrap/>
            <w:vAlign w:val="center"/>
            <w:hideMark/>
          </w:tcPr>
          <w:p w14:paraId="1D48CC30" w14:textId="0DC822CB" w:rsidR="007A1BC2" w:rsidRPr="00543B12" w:rsidRDefault="007A1BC2" w:rsidP="001376B4">
            <w:pPr>
              <w:pStyle w:val="cuatexto"/>
              <w:jc w:val="right"/>
              <w:rPr>
                <w:lang w:val="es-ES" w:eastAsia="es-ES"/>
              </w:rPr>
            </w:pPr>
            <w:r w:rsidRPr="005354E9">
              <w:rPr>
                <w:rFonts w:cs="Calibri"/>
                <w:sz w:val="18"/>
                <w:szCs w:val="18"/>
                <w:lang w:val="es-ES" w:eastAsia="es-ES"/>
              </w:rPr>
              <w:t>0</w:t>
            </w:r>
          </w:p>
        </w:tc>
        <w:tc>
          <w:tcPr>
            <w:tcW w:w="1120" w:type="dxa"/>
            <w:tcBorders>
              <w:top w:val="single" w:sz="2" w:space="0" w:color="auto"/>
              <w:left w:val="nil"/>
              <w:bottom w:val="single" w:sz="2" w:space="0" w:color="auto"/>
              <w:right w:val="nil"/>
            </w:tcBorders>
            <w:shd w:val="clear" w:color="auto" w:fill="auto"/>
            <w:noWrap/>
            <w:vAlign w:val="center"/>
            <w:hideMark/>
          </w:tcPr>
          <w:p w14:paraId="0CCE2170" w14:textId="54E64B3A" w:rsidR="007A1BC2" w:rsidRPr="00543B12" w:rsidRDefault="007A1BC2" w:rsidP="001376B4">
            <w:pPr>
              <w:pStyle w:val="cuatexto"/>
              <w:jc w:val="right"/>
              <w:rPr>
                <w:lang w:val="es-ES" w:eastAsia="es-ES"/>
              </w:rPr>
            </w:pPr>
            <w:r w:rsidRPr="005354E9">
              <w:rPr>
                <w:rFonts w:cs="Calibri"/>
                <w:sz w:val="18"/>
                <w:szCs w:val="18"/>
                <w:lang w:val="es-ES" w:eastAsia="es-ES"/>
              </w:rPr>
              <w:t>277.200</w:t>
            </w:r>
          </w:p>
        </w:tc>
        <w:tc>
          <w:tcPr>
            <w:tcW w:w="1300" w:type="dxa"/>
            <w:tcBorders>
              <w:top w:val="single" w:sz="2" w:space="0" w:color="auto"/>
              <w:left w:val="nil"/>
              <w:bottom w:val="single" w:sz="2" w:space="0" w:color="auto"/>
              <w:right w:val="nil"/>
            </w:tcBorders>
            <w:shd w:val="clear" w:color="auto" w:fill="auto"/>
            <w:noWrap/>
            <w:vAlign w:val="center"/>
            <w:hideMark/>
          </w:tcPr>
          <w:p w14:paraId="5AE5760D" w14:textId="49668D87" w:rsidR="007A1BC2" w:rsidRPr="00543B12" w:rsidRDefault="007A1BC2" w:rsidP="001376B4">
            <w:pPr>
              <w:pStyle w:val="cuatexto"/>
              <w:jc w:val="right"/>
              <w:rPr>
                <w:lang w:val="es-ES" w:eastAsia="es-ES"/>
              </w:rPr>
            </w:pPr>
            <w:r w:rsidRPr="005354E9">
              <w:rPr>
                <w:rFonts w:cs="Calibri"/>
                <w:sz w:val="18"/>
                <w:szCs w:val="18"/>
                <w:lang w:val="es-ES" w:eastAsia="es-ES"/>
              </w:rPr>
              <w:t>204.312</w:t>
            </w:r>
          </w:p>
        </w:tc>
        <w:tc>
          <w:tcPr>
            <w:tcW w:w="1178" w:type="dxa"/>
            <w:tcBorders>
              <w:top w:val="single" w:sz="2" w:space="0" w:color="auto"/>
              <w:left w:val="nil"/>
              <w:bottom w:val="single" w:sz="2" w:space="0" w:color="auto"/>
              <w:right w:val="nil"/>
            </w:tcBorders>
            <w:shd w:val="clear" w:color="auto" w:fill="auto"/>
            <w:noWrap/>
            <w:vAlign w:val="center"/>
            <w:hideMark/>
          </w:tcPr>
          <w:p w14:paraId="2FEEC74C" w14:textId="1102FC8D" w:rsidR="007A1BC2" w:rsidRPr="00543B12" w:rsidRDefault="007A1BC2" w:rsidP="001376B4">
            <w:pPr>
              <w:pStyle w:val="cuatexto"/>
              <w:jc w:val="right"/>
              <w:rPr>
                <w:lang w:val="es-ES" w:eastAsia="es-ES"/>
              </w:rPr>
            </w:pPr>
            <w:r>
              <w:rPr>
                <w:lang w:val="es-ES" w:eastAsia="es-ES"/>
              </w:rPr>
              <w:t>184.809</w:t>
            </w:r>
          </w:p>
        </w:tc>
        <w:tc>
          <w:tcPr>
            <w:tcW w:w="642" w:type="dxa"/>
            <w:tcBorders>
              <w:top w:val="single" w:sz="2" w:space="0" w:color="auto"/>
              <w:left w:val="nil"/>
              <w:bottom w:val="single" w:sz="2" w:space="0" w:color="auto"/>
              <w:right w:val="nil"/>
            </w:tcBorders>
            <w:shd w:val="clear" w:color="auto" w:fill="auto"/>
            <w:noWrap/>
            <w:vAlign w:val="center"/>
            <w:hideMark/>
          </w:tcPr>
          <w:p w14:paraId="7660866C" w14:textId="4EEE1F34" w:rsidR="007A1BC2" w:rsidRPr="00543B12" w:rsidRDefault="007A1BC2" w:rsidP="001376B4">
            <w:pPr>
              <w:pStyle w:val="cuatexto"/>
              <w:jc w:val="right"/>
              <w:rPr>
                <w:lang w:val="es-ES" w:eastAsia="es-ES"/>
              </w:rPr>
            </w:pPr>
            <w:r w:rsidRPr="005354E9">
              <w:rPr>
                <w:rFonts w:cs="Calibri"/>
                <w:sz w:val="18"/>
                <w:szCs w:val="18"/>
                <w:lang w:val="es-ES" w:eastAsia="es-ES"/>
              </w:rPr>
              <w:t>74</w:t>
            </w:r>
          </w:p>
        </w:tc>
        <w:tc>
          <w:tcPr>
            <w:tcW w:w="776" w:type="dxa"/>
            <w:tcBorders>
              <w:top w:val="single" w:sz="2" w:space="0" w:color="auto"/>
              <w:left w:val="nil"/>
              <w:bottom w:val="single" w:sz="2" w:space="0" w:color="auto"/>
              <w:right w:val="nil"/>
            </w:tcBorders>
            <w:shd w:val="clear" w:color="auto" w:fill="auto"/>
            <w:noWrap/>
            <w:vAlign w:val="center"/>
            <w:hideMark/>
          </w:tcPr>
          <w:p w14:paraId="7011D8F0" w14:textId="4F831EFB" w:rsidR="007A1BC2" w:rsidRPr="00543B12" w:rsidRDefault="007A1BC2" w:rsidP="001376B4">
            <w:pPr>
              <w:pStyle w:val="cuatexto"/>
              <w:jc w:val="right"/>
              <w:rPr>
                <w:lang w:val="es-ES" w:eastAsia="es-ES"/>
              </w:rPr>
            </w:pPr>
            <w:r>
              <w:rPr>
                <w:lang w:val="es-ES" w:eastAsia="es-ES"/>
              </w:rPr>
              <w:t>90</w:t>
            </w:r>
          </w:p>
        </w:tc>
      </w:tr>
      <w:tr w:rsidR="007A1BC2" w:rsidRPr="00543B12" w14:paraId="2AE7F09A" w14:textId="77777777" w:rsidTr="007B4084">
        <w:trPr>
          <w:trHeight w:val="284"/>
        </w:trPr>
        <w:tc>
          <w:tcPr>
            <w:tcW w:w="2100" w:type="dxa"/>
            <w:tcBorders>
              <w:top w:val="single" w:sz="2" w:space="0" w:color="auto"/>
              <w:left w:val="nil"/>
              <w:bottom w:val="single" w:sz="4" w:space="0" w:color="auto"/>
              <w:right w:val="nil"/>
            </w:tcBorders>
            <w:shd w:val="clear" w:color="auto" w:fill="auto"/>
            <w:noWrap/>
            <w:vAlign w:val="center"/>
            <w:hideMark/>
          </w:tcPr>
          <w:p w14:paraId="12692852" w14:textId="77777777" w:rsidR="007A1BC2" w:rsidRPr="00543B12" w:rsidRDefault="007A1BC2" w:rsidP="001376B4">
            <w:pPr>
              <w:pStyle w:val="cuatexto"/>
              <w:rPr>
                <w:lang w:val="es-ES" w:eastAsia="es-ES"/>
              </w:rPr>
            </w:pPr>
            <w:r w:rsidRPr="00543B12">
              <w:rPr>
                <w:lang w:val="es-ES" w:eastAsia="es-ES"/>
              </w:rPr>
              <w:t>9. Pasivos financieros</w:t>
            </w:r>
          </w:p>
        </w:tc>
        <w:tc>
          <w:tcPr>
            <w:tcW w:w="1120" w:type="dxa"/>
            <w:tcBorders>
              <w:top w:val="single" w:sz="2" w:space="0" w:color="auto"/>
              <w:left w:val="nil"/>
              <w:bottom w:val="single" w:sz="4" w:space="0" w:color="auto"/>
              <w:right w:val="nil"/>
            </w:tcBorders>
            <w:shd w:val="clear" w:color="auto" w:fill="auto"/>
            <w:noWrap/>
            <w:vAlign w:val="center"/>
            <w:hideMark/>
          </w:tcPr>
          <w:p w14:paraId="673C8C75" w14:textId="6CF6242C" w:rsidR="007A1BC2" w:rsidRPr="00543B12" w:rsidRDefault="007A1BC2" w:rsidP="001376B4">
            <w:pPr>
              <w:pStyle w:val="cuatexto"/>
              <w:jc w:val="right"/>
              <w:rPr>
                <w:lang w:val="es-ES" w:eastAsia="es-ES"/>
              </w:rPr>
            </w:pPr>
            <w:r w:rsidRPr="005354E9">
              <w:rPr>
                <w:rFonts w:cs="Calibri"/>
                <w:sz w:val="18"/>
                <w:szCs w:val="18"/>
                <w:lang w:val="es-ES" w:eastAsia="es-ES"/>
              </w:rPr>
              <w:t>8.814.000</w:t>
            </w:r>
          </w:p>
        </w:tc>
        <w:tc>
          <w:tcPr>
            <w:tcW w:w="1120" w:type="dxa"/>
            <w:tcBorders>
              <w:top w:val="single" w:sz="2" w:space="0" w:color="auto"/>
              <w:left w:val="nil"/>
              <w:bottom w:val="single" w:sz="4" w:space="0" w:color="auto"/>
              <w:right w:val="nil"/>
            </w:tcBorders>
            <w:shd w:val="clear" w:color="auto" w:fill="auto"/>
            <w:noWrap/>
            <w:vAlign w:val="center"/>
            <w:hideMark/>
          </w:tcPr>
          <w:p w14:paraId="18E546F6" w14:textId="793CDA57" w:rsidR="007A1BC2" w:rsidRPr="00543B12" w:rsidRDefault="007A1BC2" w:rsidP="001376B4">
            <w:pPr>
              <w:pStyle w:val="cuatexto"/>
              <w:jc w:val="right"/>
              <w:rPr>
                <w:lang w:val="es-ES" w:eastAsia="es-ES"/>
              </w:rPr>
            </w:pPr>
            <w:r w:rsidRPr="005354E9">
              <w:rPr>
                <w:rFonts w:cs="Calibri"/>
                <w:sz w:val="18"/>
                <w:szCs w:val="18"/>
                <w:lang w:val="es-ES" w:eastAsia="es-ES"/>
              </w:rPr>
              <w:t>0</w:t>
            </w:r>
          </w:p>
        </w:tc>
        <w:tc>
          <w:tcPr>
            <w:tcW w:w="1120" w:type="dxa"/>
            <w:tcBorders>
              <w:top w:val="single" w:sz="2" w:space="0" w:color="auto"/>
              <w:left w:val="nil"/>
              <w:bottom w:val="single" w:sz="4" w:space="0" w:color="auto"/>
              <w:right w:val="nil"/>
            </w:tcBorders>
            <w:shd w:val="clear" w:color="auto" w:fill="auto"/>
            <w:noWrap/>
            <w:vAlign w:val="center"/>
            <w:hideMark/>
          </w:tcPr>
          <w:p w14:paraId="2EE018C5" w14:textId="1320B7DA" w:rsidR="007A1BC2" w:rsidRPr="00543B12" w:rsidRDefault="007A1BC2" w:rsidP="001376B4">
            <w:pPr>
              <w:pStyle w:val="cuatexto"/>
              <w:jc w:val="right"/>
              <w:rPr>
                <w:lang w:val="es-ES" w:eastAsia="es-ES"/>
              </w:rPr>
            </w:pPr>
            <w:r w:rsidRPr="005354E9">
              <w:rPr>
                <w:rFonts w:cs="Calibri"/>
                <w:sz w:val="18"/>
                <w:szCs w:val="18"/>
                <w:lang w:val="es-ES" w:eastAsia="es-ES"/>
              </w:rPr>
              <w:t>8.814.000</w:t>
            </w:r>
          </w:p>
        </w:tc>
        <w:tc>
          <w:tcPr>
            <w:tcW w:w="1300" w:type="dxa"/>
            <w:tcBorders>
              <w:top w:val="single" w:sz="2" w:space="0" w:color="auto"/>
              <w:left w:val="nil"/>
              <w:bottom w:val="single" w:sz="4" w:space="0" w:color="auto"/>
              <w:right w:val="nil"/>
            </w:tcBorders>
            <w:shd w:val="clear" w:color="auto" w:fill="auto"/>
            <w:noWrap/>
            <w:vAlign w:val="center"/>
            <w:hideMark/>
          </w:tcPr>
          <w:p w14:paraId="66230964" w14:textId="6AEA9275" w:rsidR="007A1BC2" w:rsidRPr="00543B12" w:rsidRDefault="007A1BC2" w:rsidP="001376B4">
            <w:pPr>
              <w:pStyle w:val="cuatexto"/>
              <w:jc w:val="right"/>
              <w:rPr>
                <w:lang w:val="es-ES" w:eastAsia="es-ES"/>
              </w:rPr>
            </w:pPr>
            <w:r w:rsidRPr="005354E9">
              <w:rPr>
                <w:rFonts w:cs="Calibri"/>
                <w:sz w:val="18"/>
                <w:szCs w:val="18"/>
                <w:lang w:val="es-ES" w:eastAsia="es-ES"/>
              </w:rPr>
              <w:t>8.803.707</w:t>
            </w:r>
          </w:p>
        </w:tc>
        <w:tc>
          <w:tcPr>
            <w:tcW w:w="1178" w:type="dxa"/>
            <w:tcBorders>
              <w:top w:val="single" w:sz="2" w:space="0" w:color="auto"/>
              <w:left w:val="nil"/>
              <w:bottom w:val="single" w:sz="4" w:space="0" w:color="auto"/>
              <w:right w:val="nil"/>
            </w:tcBorders>
            <w:shd w:val="clear" w:color="auto" w:fill="auto"/>
            <w:noWrap/>
            <w:vAlign w:val="center"/>
            <w:hideMark/>
          </w:tcPr>
          <w:p w14:paraId="692C3AA3" w14:textId="449B5F57" w:rsidR="007A1BC2" w:rsidRPr="00543B12" w:rsidRDefault="007A1BC2" w:rsidP="001376B4">
            <w:pPr>
              <w:pStyle w:val="cuatexto"/>
              <w:jc w:val="right"/>
              <w:rPr>
                <w:lang w:val="es-ES" w:eastAsia="es-ES"/>
              </w:rPr>
            </w:pPr>
            <w:r>
              <w:rPr>
                <w:lang w:val="es-ES" w:eastAsia="es-ES"/>
              </w:rPr>
              <w:t>8.803.707</w:t>
            </w:r>
          </w:p>
        </w:tc>
        <w:tc>
          <w:tcPr>
            <w:tcW w:w="642" w:type="dxa"/>
            <w:tcBorders>
              <w:top w:val="single" w:sz="2" w:space="0" w:color="auto"/>
              <w:left w:val="nil"/>
              <w:bottom w:val="single" w:sz="4" w:space="0" w:color="auto"/>
              <w:right w:val="nil"/>
            </w:tcBorders>
            <w:shd w:val="clear" w:color="auto" w:fill="auto"/>
            <w:noWrap/>
            <w:vAlign w:val="center"/>
            <w:hideMark/>
          </w:tcPr>
          <w:p w14:paraId="60D25BF9" w14:textId="68330A1B" w:rsidR="007A1BC2" w:rsidRPr="00543B12" w:rsidRDefault="007A1BC2" w:rsidP="001376B4">
            <w:pPr>
              <w:pStyle w:val="cuatexto"/>
              <w:jc w:val="right"/>
              <w:rPr>
                <w:lang w:val="es-ES" w:eastAsia="es-ES"/>
              </w:rPr>
            </w:pPr>
            <w:r w:rsidRPr="005354E9">
              <w:rPr>
                <w:rFonts w:cs="Calibri"/>
                <w:sz w:val="18"/>
                <w:szCs w:val="18"/>
                <w:lang w:val="es-ES" w:eastAsia="es-ES"/>
              </w:rPr>
              <w:t>100</w:t>
            </w:r>
          </w:p>
        </w:tc>
        <w:tc>
          <w:tcPr>
            <w:tcW w:w="776" w:type="dxa"/>
            <w:tcBorders>
              <w:top w:val="single" w:sz="2" w:space="0" w:color="auto"/>
              <w:left w:val="nil"/>
              <w:bottom w:val="single" w:sz="4" w:space="0" w:color="auto"/>
              <w:right w:val="nil"/>
            </w:tcBorders>
            <w:shd w:val="clear" w:color="auto" w:fill="auto"/>
            <w:noWrap/>
            <w:vAlign w:val="center"/>
            <w:hideMark/>
          </w:tcPr>
          <w:p w14:paraId="011F5AB8" w14:textId="77777777" w:rsidR="007A1BC2" w:rsidRPr="00543B12" w:rsidRDefault="007A1BC2" w:rsidP="001376B4">
            <w:pPr>
              <w:pStyle w:val="cuatexto"/>
              <w:jc w:val="right"/>
              <w:rPr>
                <w:lang w:val="es-ES" w:eastAsia="es-ES"/>
              </w:rPr>
            </w:pPr>
            <w:r w:rsidRPr="00543B12">
              <w:rPr>
                <w:lang w:val="es-ES" w:eastAsia="es-ES"/>
              </w:rPr>
              <w:t>100</w:t>
            </w:r>
          </w:p>
        </w:tc>
      </w:tr>
      <w:tr w:rsidR="00543B12" w:rsidRPr="00184E82" w14:paraId="008350E7" w14:textId="77777777" w:rsidTr="007B4084">
        <w:trPr>
          <w:trHeight w:val="284"/>
        </w:trPr>
        <w:tc>
          <w:tcPr>
            <w:tcW w:w="2100" w:type="dxa"/>
            <w:tcBorders>
              <w:top w:val="nil"/>
              <w:left w:val="nil"/>
              <w:bottom w:val="single" w:sz="4" w:space="0" w:color="auto"/>
              <w:right w:val="nil"/>
            </w:tcBorders>
            <w:shd w:val="clear" w:color="auto" w:fill="FABF8F" w:themeFill="accent6" w:themeFillTint="99"/>
            <w:vAlign w:val="center"/>
            <w:hideMark/>
          </w:tcPr>
          <w:p w14:paraId="1F0620C9" w14:textId="77777777" w:rsidR="00543B12" w:rsidRPr="00184E82" w:rsidRDefault="00543B12" w:rsidP="001376B4">
            <w:pPr>
              <w:pStyle w:val="cuadroCabe"/>
              <w:rPr>
                <w:sz w:val="16"/>
                <w:szCs w:val="16"/>
              </w:rPr>
            </w:pPr>
            <w:r w:rsidRPr="00184E82">
              <w:rPr>
                <w:sz w:val="16"/>
                <w:szCs w:val="16"/>
              </w:rPr>
              <w:t>Total</w:t>
            </w:r>
          </w:p>
        </w:tc>
        <w:tc>
          <w:tcPr>
            <w:tcW w:w="1120" w:type="dxa"/>
            <w:tcBorders>
              <w:top w:val="nil"/>
              <w:left w:val="nil"/>
              <w:bottom w:val="single" w:sz="4" w:space="0" w:color="auto"/>
              <w:right w:val="nil"/>
            </w:tcBorders>
            <w:shd w:val="clear" w:color="auto" w:fill="FABF8F" w:themeFill="accent6" w:themeFillTint="99"/>
            <w:vAlign w:val="center"/>
            <w:hideMark/>
          </w:tcPr>
          <w:p w14:paraId="49248005" w14:textId="4831A339" w:rsidR="00543B12" w:rsidRPr="00184E82" w:rsidRDefault="00543B12" w:rsidP="001376B4">
            <w:pPr>
              <w:pStyle w:val="cuadroCabe"/>
              <w:jc w:val="right"/>
              <w:rPr>
                <w:sz w:val="16"/>
                <w:szCs w:val="16"/>
              </w:rPr>
            </w:pPr>
            <w:r w:rsidRPr="00184E82">
              <w:rPr>
                <w:sz w:val="16"/>
                <w:szCs w:val="16"/>
              </w:rPr>
              <w:t>192.2</w:t>
            </w:r>
            <w:r w:rsidR="009A245D" w:rsidRPr="00184E82">
              <w:rPr>
                <w:sz w:val="16"/>
                <w:szCs w:val="16"/>
              </w:rPr>
              <w:t>2</w:t>
            </w:r>
            <w:r w:rsidR="007A1BC2" w:rsidRPr="00184E82">
              <w:rPr>
                <w:sz w:val="16"/>
                <w:szCs w:val="16"/>
              </w:rPr>
              <w:t>8</w:t>
            </w:r>
            <w:r w:rsidRPr="00184E82">
              <w:rPr>
                <w:sz w:val="16"/>
                <w:szCs w:val="16"/>
              </w:rPr>
              <w:t>.</w:t>
            </w:r>
            <w:r w:rsidR="007A1BC2" w:rsidRPr="00184E82">
              <w:rPr>
                <w:sz w:val="16"/>
                <w:szCs w:val="16"/>
              </w:rPr>
              <w:t>4</w:t>
            </w:r>
            <w:r w:rsidRPr="00184E82">
              <w:rPr>
                <w:sz w:val="16"/>
                <w:szCs w:val="16"/>
              </w:rPr>
              <w:t>81</w:t>
            </w:r>
          </w:p>
        </w:tc>
        <w:tc>
          <w:tcPr>
            <w:tcW w:w="1120" w:type="dxa"/>
            <w:tcBorders>
              <w:top w:val="nil"/>
              <w:left w:val="nil"/>
              <w:bottom w:val="single" w:sz="4" w:space="0" w:color="auto"/>
              <w:right w:val="nil"/>
            </w:tcBorders>
            <w:shd w:val="clear" w:color="auto" w:fill="FABF8F" w:themeFill="accent6" w:themeFillTint="99"/>
            <w:vAlign w:val="center"/>
            <w:hideMark/>
          </w:tcPr>
          <w:p w14:paraId="18501C78" w14:textId="72DA1FB7" w:rsidR="00543B12" w:rsidRPr="00184E82" w:rsidRDefault="007A1BC2" w:rsidP="001376B4">
            <w:pPr>
              <w:pStyle w:val="cuadroCabe"/>
              <w:jc w:val="right"/>
              <w:rPr>
                <w:sz w:val="16"/>
                <w:szCs w:val="16"/>
              </w:rPr>
            </w:pPr>
            <w:r w:rsidRPr="00184E82">
              <w:rPr>
                <w:sz w:val="16"/>
                <w:szCs w:val="16"/>
              </w:rPr>
              <w:t>3</w:t>
            </w:r>
            <w:r w:rsidR="006D393D" w:rsidRPr="00184E82">
              <w:rPr>
                <w:sz w:val="16"/>
                <w:szCs w:val="16"/>
              </w:rPr>
              <w:t>3</w:t>
            </w:r>
            <w:r w:rsidR="00543B12" w:rsidRPr="00184E82">
              <w:rPr>
                <w:sz w:val="16"/>
                <w:szCs w:val="16"/>
              </w:rPr>
              <w:t>.</w:t>
            </w:r>
            <w:r w:rsidR="006D393D" w:rsidRPr="00184E82">
              <w:rPr>
                <w:sz w:val="16"/>
                <w:szCs w:val="16"/>
              </w:rPr>
              <w:t>770</w:t>
            </w:r>
            <w:r w:rsidR="00543B12" w:rsidRPr="00184E82">
              <w:rPr>
                <w:sz w:val="16"/>
                <w:szCs w:val="16"/>
              </w:rPr>
              <w:t>.</w:t>
            </w:r>
            <w:r w:rsidRPr="00184E82">
              <w:rPr>
                <w:sz w:val="16"/>
                <w:szCs w:val="16"/>
              </w:rPr>
              <w:t>8</w:t>
            </w:r>
            <w:r w:rsidR="006D393D" w:rsidRPr="00184E82">
              <w:rPr>
                <w:sz w:val="16"/>
                <w:szCs w:val="16"/>
              </w:rPr>
              <w:t>1</w:t>
            </w:r>
            <w:r w:rsidR="00543B12" w:rsidRPr="00184E82">
              <w:rPr>
                <w:sz w:val="16"/>
                <w:szCs w:val="16"/>
              </w:rPr>
              <w:t>6</w:t>
            </w:r>
          </w:p>
        </w:tc>
        <w:tc>
          <w:tcPr>
            <w:tcW w:w="1120" w:type="dxa"/>
            <w:tcBorders>
              <w:top w:val="nil"/>
              <w:left w:val="nil"/>
              <w:bottom w:val="single" w:sz="4" w:space="0" w:color="auto"/>
              <w:right w:val="nil"/>
            </w:tcBorders>
            <w:shd w:val="clear" w:color="auto" w:fill="FABF8F" w:themeFill="accent6" w:themeFillTint="99"/>
            <w:vAlign w:val="center"/>
            <w:hideMark/>
          </w:tcPr>
          <w:p w14:paraId="5460DEE4" w14:textId="1F99F2E7" w:rsidR="00543B12" w:rsidRPr="00184E82" w:rsidRDefault="00543B12" w:rsidP="001376B4">
            <w:pPr>
              <w:pStyle w:val="cuadroCabe"/>
              <w:jc w:val="right"/>
              <w:rPr>
                <w:sz w:val="16"/>
                <w:szCs w:val="16"/>
              </w:rPr>
            </w:pPr>
            <w:r w:rsidRPr="00184E82">
              <w:rPr>
                <w:sz w:val="16"/>
                <w:szCs w:val="16"/>
              </w:rPr>
              <w:t>22</w:t>
            </w:r>
            <w:r w:rsidR="006D393D" w:rsidRPr="00184E82">
              <w:rPr>
                <w:sz w:val="16"/>
                <w:szCs w:val="16"/>
              </w:rPr>
              <w:t>5.999.</w:t>
            </w:r>
            <w:r w:rsidR="007A1BC2" w:rsidRPr="00184E82">
              <w:rPr>
                <w:sz w:val="16"/>
                <w:szCs w:val="16"/>
              </w:rPr>
              <w:t>2</w:t>
            </w:r>
            <w:r w:rsidR="006D393D" w:rsidRPr="00184E82">
              <w:rPr>
                <w:sz w:val="16"/>
                <w:szCs w:val="16"/>
              </w:rPr>
              <w:t>9</w:t>
            </w:r>
            <w:r w:rsidRPr="00184E82">
              <w:rPr>
                <w:sz w:val="16"/>
                <w:szCs w:val="16"/>
              </w:rPr>
              <w:t>7</w:t>
            </w:r>
          </w:p>
        </w:tc>
        <w:tc>
          <w:tcPr>
            <w:tcW w:w="1300" w:type="dxa"/>
            <w:tcBorders>
              <w:top w:val="nil"/>
              <w:left w:val="nil"/>
              <w:bottom w:val="single" w:sz="4" w:space="0" w:color="auto"/>
              <w:right w:val="nil"/>
            </w:tcBorders>
            <w:shd w:val="clear" w:color="auto" w:fill="FABF8F" w:themeFill="accent6" w:themeFillTint="99"/>
            <w:vAlign w:val="center"/>
            <w:hideMark/>
          </w:tcPr>
          <w:p w14:paraId="2353AC9E" w14:textId="12ADDC7D" w:rsidR="00543B12" w:rsidRPr="00184E82" w:rsidRDefault="00543B12" w:rsidP="001376B4">
            <w:pPr>
              <w:pStyle w:val="cuadroCabe"/>
              <w:jc w:val="right"/>
              <w:rPr>
                <w:sz w:val="16"/>
                <w:szCs w:val="16"/>
              </w:rPr>
            </w:pPr>
            <w:r w:rsidRPr="00184E82">
              <w:rPr>
                <w:sz w:val="16"/>
                <w:szCs w:val="16"/>
              </w:rPr>
              <w:t>2</w:t>
            </w:r>
            <w:r w:rsidR="007A1BC2" w:rsidRPr="00184E82">
              <w:rPr>
                <w:sz w:val="16"/>
                <w:szCs w:val="16"/>
              </w:rPr>
              <w:t>10</w:t>
            </w:r>
            <w:r w:rsidRPr="00184E82">
              <w:rPr>
                <w:sz w:val="16"/>
                <w:szCs w:val="16"/>
              </w:rPr>
              <w:t>.38</w:t>
            </w:r>
            <w:r w:rsidR="007A1BC2" w:rsidRPr="00184E82">
              <w:rPr>
                <w:sz w:val="16"/>
                <w:szCs w:val="16"/>
              </w:rPr>
              <w:t>4</w:t>
            </w:r>
            <w:r w:rsidRPr="00184E82">
              <w:rPr>
                <w:sz w:val="16"/>
                <w:szCs w:val="16"/>
              </w:rPr>
              <w:t>.</w:t>
            </w:r>
            <w:r w:rsidR="007A1BC2" w:rsidRPr="00184E82">
              <w:rPr>
                <w:sz w:val="16"/>
                <w:szCs w:val="16"/>
              </w:rPr>
              <w:t>118</w:t>
            </w:r>
          </w:p>
        </w:tc>
        <w:tc>
          <w:tcPr>
            <w:tcW w:w="1178" w:type="dxa"/>
            <w:tcBorders>
              <w:top w:val="nil"/>
              <w:left w:val="nil"/>
              <w:bottom w:val="single" w:sz="4" w:space="0" w:color="auto"/>
              <w:right w:val="nil"/>
            </w:tcBorders>
            <w:shd w:val="clear" w:color="auto" w:fill="FABF8F" w:themeFill="accent6" w:themeFillTint="99"/>
            <w:vAlign w:val="center"/>
            <w:hideMark/>
          </w:tcPr>
          <w:p w14:paraId="5C11F06E" w14:textId="41202F23" w:rsidR="00543B12" w:rsidRPr="00184E82" w:rsidRDefault="007A1BC2" w:rsidP="001376B4">
            <w:pPr>
              <w:pStyle w:val="cuadroCabe"/>
              <w:jc w:val="right"/>
              <w:rPr>
                <w:sz w:val="16"/>
                <w:szCs w:val="16"/>
              </w:rPr>
            </w:pPr>
            <w:r w:rsidRPr="00184E82">
              <w:rPr>
                <w:sz w:val="16"/>
                <w:szCs w:val="16"/>
              </w:rPr>
              <w:t>187.928.215</w:t>
            </w:r>
          </w:p>
        </w:tc>
        <w:tc>
          <w:tcPr>
            <w:tcW w:w="642" w:type="dxa"/>
            <w:tcBorders>
              <w:top w:val="nil"/>
              <w:left w:val="nil"/>
              <w:bottom w:val="single" w:sz="4" w:space="0" w:color="auto"/>
              <w:right w:val="nil"/>
            </w:tcBorders>
            <w:shd w:val="clear" w:color="auto" w:fill="FABF8F" w:themeFill="accent6" w:themeFillTint="99"/>
            <w:noWrap/>
            <w:vAlign w:val="center"/>
            <w:hideMark/>
          </w:tcPr>
          <w:p w14:paraId="37418D4B" w14:textId="65BA3936" w:rsidR="00543B12" w:rsidRPr="00184E82" w:rsidRDefault="00543B12" w:rsidP="001376B4">
            <w:pPr>
              <w:pStyle w:val="cuadroCabe"/>
              <w:jc w:val="right"/>
              <w:rPr>
                <w:sz w:val="16"/>
                <w:szCs w:val="16"/>
              </w:rPr>
            </w:pPr>
            <w:r w:rsidRPr="00184E82">
              <w:rPr>
                <w:sz w:val="16"/>
                <w:szCs w:val="16"/>
              </w:rPr>
              <w:t>9</w:t>
            </w:r>
            <w:r w:rsidR="007A1BC2" w:rsidRPr="00184E82">
              <w:rPr>
                <w:sz w:val="16"/>
                <w:szCs w:val="16"/>
              </w:rPr>
              <w:t>3</w:t>
            </w:r>
          </w:p>
        </w:tc>
        <w:tc>
          <w:tcPr>
            <w:tcW w:w="776" w:type="dxa"/>
            <w:tcBorders>
              <w:top w:val="nil"/>
              <w:left w:val="nil"/>
              <w:bottom w:val="single" w:sz="4" w:space="0" w:color="auto"/>
              <w:right w:val="nil"/>
            </w:tcBorders>
            <w:shd w:val="clear" w:color="auto" w:fill="FABF8F" w:themeFill="accent6" w:themeFillTint="99"/>
            <w:noWrap/>
            <w:vAlign w:val="center"/>
            <w:hideMark/>
          </w:tcPr>
          <w:p w14:paraId="68D64E36" w14:textId="173FB80E" w:rsidR="00543B12" w:rsidRPr="00184E82" w:rsidRDefault="007A1BC2" w:rsidP="001376B4">
            <w:pPr>
              <w:pStyle w:val="cuadroCabe"/>
              <w:jc w:val="right"/>
              <w:rPr>
                <w:sz w:val="16"/>
                <w:szCs w:val="16"/>
              </w:rPr>
            </w:pPr>
            <w:r w:rsidRPr="00184E82">
              <w:rPr>
                <w:sz w:val="16"/>
                <w:szCs w:val="16"/>
              </w:rPr>
              <w:t>89</w:t>
            </w:r>
          </w:p>
        </w:tc>
      </w:tr>
    </w:tbl>
    <w:p w14:paraId="48C354E1" w14:textId="77777777" w:rsidR="00543B12" w:rsidRPr="00543B12" w:rsidRDefault="00543B12" w:rsidP="00543B12">
      <w:pPr>
        <w:keepLines/>
        <w:tabs>
          <w:tab w:val="right" w:pos="2835"/>
          <w:tab w:val="right" w:pos="3969"/>
          <w:tab w:val="right" w:pos="5103"/>
          <w:tab w:val="right" w:pos="6237"/>
          <w:tab w:val="right" w:pos="7371"/>
        </w:tabs>
        <w:spacing w:before="200" w:after="60"/>
        <w:ind w:firstLine="0"/>
        <w:jc w:val="right"/>
        <w:rPr>
          <w:rFonts w:ascii="Arial" w:hAnsi="Arial"/>
          <w:i/>
          <w:spacing w:val="6"/>
          <w:szCs w:val="24"/>
        </w:rPr>
      </w:pPr>
      <w:r w:rsidRPr="00543B12">
        <w:rPr>
          <w:rFonts w:ascii="Arial" w:hAnsi="Arial"/>
          <w:spacing w:val="6"/>
          <w:szCs w:val="24"/>
        </w:rPr>
        <w:tab/>
      </w:r>
    </w:p>
    <w:p w14:paraId="089C26F7" w14:textId="77777777" w:rsidR="00543B12" w:rsidRPr="00543B12" w:rsidRDefault="00543B12" w:rsidP="00543B1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r w:rsidRPr="006D393D">
        <w:rPr>
          <w:rFonts w:ascii="Arial" w:hAnsi="Arial"/>
          <w:spacing w:val="6"/>
          <w:szCs w:val="24"/>
        </w:rPr>
        <w:t>Ejecución del presupuesto de ingresos. Clasificación económica</w:t>
      </w:r>
    </w:p>
    <w:tbl>
      <w:tblPr>
        <w:tblW w:w="9207" w:type="dxa"/>
        <w:tblCellMar>
          <w:left w:w="70" w:type="dxa"/>
          <w:right w:w="70" w:type="dxa"/>
        </w:tblCellMar>
        <w:tblLook w:val="04A0" w:firstRow="1" w:lastRow="0" w:firstColumn="1" w:lastColumn="0" w:noHBand="0" w:noVBand="1"/>
      </w:tblPr>
      <w:tblGrid>
        <w:gridCol w:w="2127"/>
        <w:gridCol w:w="1120"/>
        <w:gridCol w:w="1120"/>
        <w:gridCol w:w="1120"/>
        <w:gridCol w:w="1300"/>
        <w:gridCol w:w="1151"/>
        <w:gridCol w:w="526"/>
        <w:gridCol w:w="743"/>
      </w:tblGrid>
      <w:tr w:rsidR="00543B12" w:rsidRPr="00184E82" w14:paraId="2E37634E" w14:textId="77777777" w:rsidTr="007B4084">
        <w:trPr>
          <w:trHeight w:val="340"/>
        </w:trPr>
        <w:tc>
          <w:tcPr>
            <w:tcW w:w="2127" w:type="dxa"/>
            <w:tcBorders>
              <w:top w:val="single" w:sz="4" w:space="0" w:color="auto"/>
              <w:left w:val="nil"/>
              <w:bottom w:val="single" w:sz="4" w:space="0" w:color="auto"/>
              <w:right w:val="nil"/>
            </w:tcBorders>
            <w:shd w:val="clear" w:color="auto" w:fill="FABF8F" w:themeFill="accent6" w:themeFillTint="99"/>
            <w:vAlign w:val="center"/>
            <w:hideMark/>
          </w:tcPr>
          <w:p w14:paraId="698F8DE5" w14:textId="77777777" w:rsidR="00543B12" w:rsidRPr="00184E82" w:rsidRDefault="00543B12" w:rsidP="00184E82">
            <w:pPr>
              <w:pStyle w:val="cuadroCabe"/>
              <w:rPr>
                <w:sz w:val="16"/>
                <w:szCs w:val="16"/>
                <w:lang w:val="es-ES" w:eastAsia="es-ES"/>
              </w:rPr>
            </w:pPr>
            <w:r w:rsidRPr="00184E82">
              <w:rPr>
                <w:sz w:val="16"/>
                <w:szCs w:val="16"/>
                <w:lang w:val="es-ES" w:eastAsia="es-ES"/>
              </w:rPr>
              <w:t>Ingresos</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434384ED" w14:textId="77777777" w:rsidR="00543B12" w:rsidRPr="00184E82" w:rsidRDefault="00543B12" w:rsidP="00184E82">
            <w:pPr>
              <w:pStyle w:val="cuadroCabe"/>
              <w:jc w:val="right"/>
              <w:rPr>
                <w:sz w:val="16"/>
                <w:szCs w:val="16"/>
                <w:lang w:val="es-ES" w:eastAsia="es-ES"/>
              </w:rPr>
            </w:pPr>
            <w:proofErr w:type="spellStart"/>
            <w:r w:rsidRPr="00184E82">
              <w:rPr>
                <w:sz w:val="16"/>
                <w:szCs w:val="16"/>
                <w:lang w:val="es-ES" w:eastAsia="es-ES"/>
              </w:rPr>
              <w:t>Prevision</w:t>
            </w:r>
            <w:proofErr w:type="spellEnd"/>
            <w:r w:rsidRPr="00184E82">
              <w:rPr>
                <w:sz w:val="16"/>
                <w:szCs w:val="16"/>
                <w:lang w:val="es-ES" w:eastAsia="es-ES"/>
              </w:rPr>
              <w:t xml:space="preserve"> Inicial</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104F3FCF" w14:textId="77777777" w:rsidR="00543B12" w:rsidRPr="00184E82" w:rsidRDefault="00543B12" w:rsidP="00184E82">
            <w:pPr>
              <w:pStyle w:val="cuadroCabe"/>
              <w:jc w:val="right"/>
              <w:rPr>
                <w:sz w:val="16"/>
                <w:szCs w:val="16"/>
                <w:lang w:val="es-ES" w:eastAsia="es-ES"/>
              </w:rPr>
            </w:pPr>
            <w:proofErr w:type="spellStart"/>
            <w:r w:rsidRPr="00184E82">
              <w:rPr>
                <w:sz w:val="16"/>
                <w:szCs w:val="16"/>
                <w:lang w:val="es-ES" w:eastAsia="es-ES"/>
              </w:rPr>
              <w:t>Modif</w:t>
            </w:r>
            <w:proofErr w:type="spellEnd"/>
            <w:r w:rsidRPr="00184E82">
              <w:rPr>
                <w:sz w:val="16"/>
                <w:szCs w:val="16"/>
                <w:lang w:val="es-ES" w:eastAsia="es-ES"/>
              </w:rPr>
              <w:t>.</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4B4F9528" w14:textId="77777777" w:rsidR="00543B12" w:rsidRPr="00184E82" w:rsidRDefault="00543B12" w:rsidP="00184E82">
            <w:pPr>
              <w:pStyle w:val="cuadroCabe"/>
              <w:jc w:val="right"/>
              <w:rPr>
                <w:sz w:val="16"/>
                <w:szCs w:val="16"/>
                <w:lang w:val="es-ES" w:eastAsia="es-ES"/>
              </w:rPr>
            </w:pPr>
            <w:r w:rsidRPr="00184E82">
              <w:rPr>
                <w:sz w:val="16"/>
                <w:szCs w:val="16"/>
                <w:lang w:val="es-ES" w:eastAsia="es-ES"/>
              </w:rPr>
              <w:t>Previsión definitiva</w:t>
            </w:r>
          </w:p>
        </w:tc>
        <w:tc>
          <w:tcPr>
            <w:tcW w:w="1300" w:type="dxa"/>
            <w:tcBorders>
              <w:top w:val="single" w:sz="4" w:space="0" w:color="auto"/>
              <w:left w:val="nil"/>
              <w:bottom w:val="single" w:sz="4" w:space="0" w:color="auto"/>
              <w:right w:val="nil"/>
            </w:tcBorders>
            <w:shd w:val="clear" w:color="auto" w:fill="FABF8F" w:themeFill="accent6" w:themeFillTint="99"/>
            <w:vAlign w:val="center"/>
            <w:hideMark/>
          </w:tcPr>
          <w:p w14:paraId="4719F8C5" w14:textId="77777777" w:rsidR="00543B12" w:rsidRPr="00184E82" w:rsidRDefault="00543B12" w:rsidP="00184E82">
            <w:pPr>
              <w:pStyle w:val="cuadroCabe"/>
              <w:jc w:val="right"/>
              <w:rPr>
                <w:sz w:val="16"/>
                <w:szCs w:val="16"/>
                <w:lang w:val="es-ES" w:eastAsia="es-ES"/>
              </w:rPr>
            </w:pPr>
            <w:r w:rsidRPr="00184E82">
              <w:rPr>
                <w:sz w:val="16"/>
                <w:szCs w:val="16"/>
                <w:lang w:val="es-ES" w:eastAsia="es-ES"/>
              </w:rPr>
              <w:t>Derechos</w:t>
            </w:r>
            <w:r w:rsidRPr="00184E82">
              <w:rPr>
                <w:sz w:val="16"/>
                <w:szCs w:val="16"/>
                <w:lang w:val="es-ES" w:eastAsia="es-ES"/>
              </w:rPr>
              <w:br/>
              <w:t>reconocidos</w:t>
            </w:r>
          </w:p>
        </w:tc>
        <w:tc>
          <w:tcPr>
            <w:tcW w:w="1151" w:type="dxa"/>
            <w:tcBorders>
              <w:top w:val="single" w:sz="4" w:space="0" w:color="auto"/>
              <w:left w:val="nil"/>
              <w:bottom w:val="single" w:sz="4" w:space="0" w:color="auto"/>
              <w:right w:val="nil"/>
            </w:tcBorders>
            <w:shd w:val="clear" w:color="auto" w:fill="FABF8F" w:themeFill="accent6" w:themeFillTint="99"/>
            <w:vAlign w:val="center"/>
            <w:hideMark/>
          </w:tcPr>
          <w:p w14:paraId="4A698438" w14:textId="77777777" w:rsidR="00543B12" w:rsidRPr="00184E82" w:rsidRDefault="00543B12" w:rsidP="00184E82">
            <w:pPr>
              <w:pStyle w:val="cuadroCabe"/>
              <w:jc w:val="right"/>
              <w:rPr>
                <w:sz w:val="16"/>
                <w:szCs w:val="16"/>
                <w:lang w:val="es-ES" w:eastAsia="es-ES"/>
              </w:rPr>
            </w:pPr>
            <w:r w:rsidRPr="00184E82">
              <w:rPr>
                <w:sz w:val="16"/>
                <w:szCs w:val="16"/>
                <w:lang w:val="es-ES" w:eastAsia="es-ES"/>
              </w:rPr>
              <w:t>Cobros</w:t>
            </w:r>
          </w:p>
        </w:tc>
        <w:tc>
          <w:tcPr>
            <w:tcW w:w="526" w:type="dxa"/>
            <w:tcBorders>
              <w:top w:val="single" w:sz="4" w:space="0" w:color="auto"/>
              <w:left w:val="nil"/>
              <w:bottom w:val="single" w:sz="4" w:space="0" w:color="auto"/>
              <w:right w:val="nil"/>
            </w:tcBorders>
            <w:shd w:val="clear" w:color="auto" w:fill="FABF8F" w:themeFill="accent6" w:themeFillTint="99"/>
            <w:vAlign w:val="center"/>
            <w:hideMark/>
          </w:tcPr>
          <w:p w14:paraId="4D022C57" w14:textId="77777777" w:rsidR="00543B12" w:rsidRPr="00184E82" w:rsidRDefault="00543B12" w:rsidP="00184E82">
            <w:pPr>
              <w:pStyle w:val="cuadroCabe"/>
              <w:jc w:val="right"/>
              <w:rPr>
                <w:sz w:val="16"/>
                <w:szCs w:val="16"/>
                <w:lang w:val="es-ES" w:eastAsia="es-ES"/>
              </w:rPr>
            </w:pPr>
            <w:r w:rsidRPr="00184E82">
              <w:rPr>
                <w:sz w:val="16"/>
                <w:szCs w:val="16"/>
                <w:lang w:val="es-ES" w:eastAsia="es-ES"/>
              </w:rPr>
              <w:t xml:space="preserve">% </w:t>
            </w:r>
            <w:proofErr w:type="spellStart"/>
            <w:r w:rsidRPr="00184E82">
              <w:rPr>
                <w:sz w:val="16"/>
                <w:szCs w:val="16"/>
                <w:lang w:val="es-ES" w:eastAsia="es-ES"/>
              </w:rPr>
              <w:t>Ejec</w:t>
            </w:r>
            <w:proofErr w:type="spellEnd"/>
            <w:r w:rsidRPr="00184E82">
              <w:rPr>
                <w:sz w:val="16"/>
                <w:szCs w:val="16"/>
                <w:lang w:val="es-ES" w:eastAsia="es-ES"/>
              </w:rPr>
              <w:t>.</w:t>
            </w:r>
          </w:p>
        </w:tc>
        <w:tc>
          <w:tcPr>
            <w:tcW w:w="743" w:type="dxa"/>
            <w:tcBorders>
              <w:top w:val="single" w:sz="4" w:space="0" w:color="auto"/>
              <w:left w:val="nil"/>
              <w:bottom w:val="single" w:sz="4" w:space="0" w:color="auto"/>
              <w:right w:val="nil"/>
            </w:tcBorders>
            <w:shd w:val="clear" w:color="auto" w:fill="FABF8F" w:themeFill="accent6" w:themeFillTint="99"/>
            <w:vAlign w:val="center"/>
            <w:hideMark/>
          </w:tcPr>
          <w:p w14:paraId="7F5BC66B" w14:textId="77777777" w:rsidR="00793474" w:rsidRDefault="00543B12" w:rsidP="00184E82">
            <w:pPr>
              <w:pStyle w:val="cuadroCabe"/>
              <w:jc w:val="right"/>
              <w:rPr>
                <w:sz w:val="16"/>
                <w:szCs w:val="16"/>
                <w:lang w:val="es-ES" w:eastAsia="es-ES"/>
              </w:rPr>
            </w:pPr>
            <w:r w:rsidRPr="00184E82">
              <w:rPr>
                <w:sz w:val="16"/>
                <w:szCs w:val="16"/>
                <w:lang w:val="es-ES" w:eastAsia="es-ES"/>
              </w:rPr>
              <w:t xml:space="preserve">% </w:t>
            </w:r>
          </w:p>
          <w:p w14:paraId="676BD0D5" w14:textId="09F10BBB" w:rsidR="00543B12" w:rsidRPr="00184E82" w:rsidRDefault="00543B12" w:rsidP="00184E82">
            <w:pPr>
              <w:pStyle w:val="cuadroCabe"/>
              <w:jc w:val="right"/>
              <w:rPr>
                <w:sz w:val="16"/>
                <w:szCs w:val="16"/>
                <w:lang w:val="es-ES" w:eastAsia="es-ES"/>
              </w:rPr>
            </w:pPr>
            <w:r w:rsidRPr="00184E82">
              <w:rPr>
                <w:sz w:val="16"/>
                <w:szCs w:val="16"/>
                <w:lang w:val="es-ES" w:eastAsia="es-ES"/>
              </w:rPr>
              <w:t>Cobros</w:t>
            </w:r>
          </w:p>
        </w:tc>
      </w:tr>
      <w:tr w:rsidR="00543B12" w:rsidRPr="00184E82" w14:paraId="012CBA9F"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1DE97EB4" w14:textId="77777777" w:rsidR="00543B12" w:rsidRPr="00184E82" w:rsidRDefault="00543B12" w:rsidP="00184E82">
            <w:pPr>
              <w:pStyle w:val="cuatexto"/>
              <w:rPr>
                <w:sz w:val="18"/>
                <w:szCs w:val="18"/>
                <w:lang w:val="es-ES" w:eastAsia="es-ES"/>
              </w:rPr>
            </w:pPr>
            <w:r w:rsidRPr="00184E82">
              <w:rPr>
                <w:sz w:val="18"/>
                <w:szCs w:val="18"/>
                <w:lang w:val="es-ES" w:eastAsia="es-ES"/>
              </w:rPr>
              <w:t>1. Impuestos directos</w:t>
            </w:r>
          </w:p>
        </w:tc>
        <w:tc>
          <w:tcPr>
            <w:tcW w:w="1120" w:type="dxa"/>
            <w:tcBorders>
              <w:top w:val="nil"/>
              <w:left w:val="nil"/>
              <w:bottom w:val="single" w:sz="4" w:space="0" w:color="auto"/>
              <w:right w:val="nil"/>
            </w:tcBorders>
            <w:shd w:val="clear" w:color="auto" w:fill="auto"/>
            <w:noWrap/>
            <w:vAlign w:val="center"/>
            <w:hideMark/>
          </w:tcPr>
          <w:p w14:paraId="21AE914A"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53.836.000</w:t>
            </w:r>
          </w:p>
        </w:tc>
        <w:tc>
          <w:tcPr>
            <w:tcW w:w="1120" w:type="dxa"/>
            <w:tcBorders>
              <w:top w:val="nil"/>
              <w:left w:val="nil"/>
              <w:bottom w:val="single" w:sz="4" w:space="0" w:color="auto"/>
              <w:right w:val="nil"/>
            </w:tcBorders>
            <w:shd w:val="clear" w:color="auto" w:fill="auto"/>
            <w:noWrap/>
            <w:vAlign w:val="center"/>
            <w:hideMark/>
          </w:tcPr>
          <w:p w14:paraId="41088BD0"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1120" w:type="dxa"/>
            <w:tcBorders>
              <w:top w:val="nil"/>
              <w:left w:val="nil"/>
              <w:bottom w:val="single" w:sz="4" w:space="0" w:color="auto"/>
              <w:right w:val="nil"/>
            </w:tcBorders>
            <w:shd w:val="clear" w:color="auto" w:fill="auto"/>
            <w:noWrap/>
            <w:vAlign w:val="center"/>
            <w:hideMark/>
          </w:tcPr>
          <w:p w14:paraId="7FE892C9"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53.836.000</w:t>
            </w:r>
          </w:p>
        </w:tc>
        <w:tc>
          <w:tcPr>
            <w:tcW w:w="1300" w:type="dxa"/>
            <w:tcBorders>
              <w:top w:val="nil"/>
              <w:left w:val="nil"/>
              <w:bottom w:val="single" w:sz="4" w:space="0" w:color="auto"/>
              <w:right w:val="nil"/>
            </w:tcBorders>
            <w:shd w:val="clear" w:color="auto" w:fill="auto"/>
            <w:noWrap/>
            <w:vAlign w:val="center"/>
            <w:hideMark/>
          </w:tcPr>
          <w:p w14:paraId="18541C43" w14:textId="5C7DB5B4" w:rsidR="00543B12" w:rsidRPr="00184E82" w:rsidRDefault="00543B12" w:rsidP="00184E82">
            <w:pPr>
              <w:pStyle w:val="cuatexto"/>
              <w:jc w:val="right"/>
              <w:rPr>
                <w:sz w:val="18"/>
                <w:szCs w:val="18"/>
                <w:lang w:val="es-ES" w:eastAsia="es-ES"/>
              </w:rPr>
            </w:pPr>
            <w:r w:rsidRPr="00184E82">
              <w:rPr>
                <w:sz w:val="18"/>
                <w:szCs w:val="18"/>
                <w:lang w:val="es-ES" w:eastAsia="es-ES"/>
              </w:rPr>
              <w:t>5</w:t>
            </w:r>
            <w:r w:rsidR="006D393D" w:rsidRPr="00184E82">
              <w:rPr>
                <w:sz w:val="18"/>
                <w:szCs w:val="18"/>
                <w:lang w:val="es-ES" w:eastAsia="es-ES"/>
              </w:rPr>
              <w:t>6.663.891</w:t>
            </w:r>
          </w:p>
        </w:tc>
        <w:tc>
          <w:tcPr>
            <w:tcW w:w="1151" w:type="dxa"/>
            <w:tcBorders>
              <w:top w:val="nil"/>
              <w:left w:val="nil"/>
              <w:bottom w:val="single" w:sz="4" w:space="0" w:color="auto"/>
              <w:right w:val="nil"/>
            </w:tcBorders>
            <w:shd w:val="clear" w:color="auto" w:fill="auto"/>
            <w:noWrap/>
            <w:vAlign w:val="center"/>
            <w:hideMark/>
          </w:tcPr>
          <w:p w14:paraId="6DCCF7E6" w14:textId="7630AC33" w:rsidR="00543B12" w:rsidRPr="00184E82" w:rsidRDefault="006D393D" w:rsidP="00184E82">
            <w:pPr>
              <w:pStyle w:val="cuatexto"/>
              <w:jc w:val="right"/>
              <w:rPr>
                <w:sz w:val="18"/>
                <w:szCs w:val="18"/>
                <w:lang w:val="es-ES" w:eastAsia="es-ES"/>
              </w:rPr>
            </w:pPr>
            <w:r w:rsidRPr="00184E82">
              <w:rPr>
                <w:sz w:val="18"/>
                <w:szCs w:val="18"/>
                <w:lang w:val="es-ES" w:eastAsia="es-ES"/>
              </w:rPr>
              <w:t>52.574.052</w:t>
            </w:r>
          </w:p>
        </w:tc>
        <w:tc>
          <w:tcPr>
            <w:tcW w:w="526" w:type="dxa"/>
            <w:tcBorders>
              <w:top w:val="nil"/>
              <w:left w:val="nil"/>
              <w:bottom w:val="single" w:sz="4" w:space="0" w:color="auto"/>
              <w:right w:val="nil"/>
            </w:tcBorders>
            <w:shd w:val="clear" w:color="auto" w:fill="auto"/>
            <w:noWrap/>
            <w:vAlign w:val="center"/>
            <w:hideMark/>
          </w:tcPr>
          <w:p w14:paraId="6B4F3048" w14:textId="5F94E41D" w:rsidR="00543B12" w:rsidRPr="00184E82" w:rsidRDefault="00543B12" w:rsidP="00184E82">
            <w:pPr>
              <w:pStyle w:val="cuatexto"/>
              <w:jc w:val="right"/>
              <w:rPr>
                <w:sz w:val="18"/>
                <w:szCs w:val="18"/>
                <w:lang w:val="es-ES" w:eastAsia="es-ES"/>
              </w:rPr>
            </w:pPr>
            <w:r w:rsidRPr="00184E82">
              <w:rPr>
                <w:sz w:val="18"/>
                <w:szCs w:val="18"/>
                <w:lang w:val="es-ES" w:eastAsia="es-ES"/>
              </w:rPr>
              <w:t>1</w:t>
            </w:r>
            <w:r w:rsidR="006D393D" w:rsidRPr="00184E82">
              <w:rPr>
                <w:sz w:val="18"/>
                <w:szCs w:val="18"/>
                <w:lang w:val="es-ES" w:eastAsia="es-ES"/>
              </w:rPr>
              <w:t>05</w:t>
            </w:r>
          </w:p>
        </w:tc>
        <w:tc>
          <w:tcPr>
            <w:tcW w:w="743" w:type="dxa"/>
            <w:tcBorders>
              <w:top w:val="nil"/>
              <w:left w:val="nil"/>
              <w:bottom w:val="single" w:sz="4" w:space="0" w:color="auto"/>
              <w:right w:val="nil"/>
            </w:tcBorders>
            <w:shd w:val="clear" w:color="auto" w:fill="auto"/>
            <w:noWrap/>
            <w:vAlign w:val="center"/>
            <w:hideMark/>
          </w:tcPr>
          <w:p w14:paraId="57FC3291" w14:textId="68C02A55" w:rsidR="00543B12" w:rsidRPr="00184E82" w:rsidRDefault="00543B12" w:rsidP="00184E82">
            <w:pPr>
              <w:pStyle w:val="cuatexto"/>
              <w:jc w:val="right"/>
              <w:rPr>
                <w:sz w:val="18"/>
                <w:szCs w:val="18"/>
                <w:lang w:val="es-ES" w:eastAsia="es-ES"/>
              </w:rPr>
            </w:pPr>
            <w:r w:rsidRPr="00184E82">
              <w:rPr>
                <w:sz w:val="18"/>
                <w:szCs w:val="18"/>
                <w:lang w:val="es-ES" w:eastAsia="es-ES"/>
              </w:rPr>
              <w:t>9</w:t>
            </w:r>
            <w:r w:rsidR="006D393D" w:rsidRPr="00184E82">
              <w:rPr>
                <w:sz w:val="18"/>
                <w:szCs w:val="18"/>
                <w:lang w:val="es-ES" w:eastAsia="es-ES"/>
              </w:rPr>
              <w:t>3</w:t>
            </w:r>
          </w:p>
        </w:tc>
      </w:tr>
      <w:tr w:rsidR="00543B12" w:rsidRPr="00184E82" w14:paraId="505DD5CD" w14:textId="77777777" w:rsidTr="007B4084">
        <w:trPr>
          <w:trHeight w:val="284"/>
        </w:trPr>
        <w:tc>
          <w:tcPr>
            <w:tcW w:w="2127" w:type="dxa"/>
            <w:tcBorders>
              <w:top w:val="single" w:sz="4" w:space="0" w:color="auto"/>
              <w:left w:val="nil"/>
              <w:bottom w:val="single" w:sz="4" w:space="0" w:color="auto"/>
              <w:right w:val="nil"/>
            </w:tcBorders>
            <w:shd w:val="clear" w:color="auto" w:fill="auto"/>
            <w:noWrap/>
            <w:vAlign w:val="center"/>
            <w:hideMark/>
          </w:tcPr>
          <w:p w14:paraId="2C00265A" w14:textId="77777777" w:rsidR="00543B12" w:rsidRPr="00184E82" w:rsidRDefault="00543B12" w:rsidP="00184E82">
            <w:pPr>
              <w:pStyle w:val="cuatexto"/>
              <w:rPr>
                <w:sz w:val="18"/>
                <w:szCs w:val="18"/>
                <w:lang w:val="es-ES" w:eastAsia="es-ES"/>
              </w:rPr>
            </w:pPr>
            <w:r w:rsidRPr="00184E82">
              <w:rPr>
                <w:sz w:val="18"/>
                <w:szCs w:val="18"/>
                <w:lang w:val="es-ES" w:eastAsia="es-ES"/>
              </w:rPr>
              <w:t>2. Impuestos indirectos</w:t>
            </w:r>
          </w:p>
        </w:tc>
        <w:tc>
          <w:tcPr>
            <w:tcW w:w="1120" w:type="dxa"/>
            <w:tcBorders>
              <w:top w:val="single" w:sz="4" w:space="0" w:color="auto"/>
              <w:left w:val="nil"/>
              <w:bottom w:val="single" w:sz="4" w:space="0" w:color="auto"/>
              <w:right w:val="nil"/>
            </w:tcBorders>
            <w:shd w:val="clear" w:color="auto" w:fill="auto"/>
            <w:noWrap/>
            <w:vAlign w:val="center"/>
            <w:hideMark/>
          </w:tcPr>
          <w:p w14:paraId="1CCC1434"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6.073.573</w:t>
            </w:r>
          </w:p>
        </w:tc>
        <w:tc>
          <w:tcPr>
            <w:tcW w:w="1120" w:type="dxa"/>
            <w:tcBorders>
              <w:top w:val="single" w:sz="4" w:space="0" w:color="auto"/>
              <w:left w:val="nil"/>
              <w:bottom w:val="single" w:sz="4" w:space="0" w:color="auto"/>
              <w:right w:val="nil"/>
            </w:tcBorders>
            <w:shd w:val="clear" w:color="auto" w:fill="auto"/>
            <w:noWrap/>
            <w:vAlign w:val="center"/>
            <w:hideMark/>
          </w:tcPr>
          <w:p w14:paraId="5C2FD522"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1120" w:type="dxa"/>
            <w:tcBorders>
              <w:top w:val="single" w:sz="4" w:space="0" w:color="auto"/>
              <w:left w:val="nil"/>
              <w:bottom w:val="single" w:sz="4" w:space="0" w:color="auto"/>
              <w:right w:val="nil"/>
            </w:tcBorders>
            <w:shd w:val="clear" w:color="auto" w:fill="auto"/>
            <w:noWrap/>
            <w:vAlign w:val="center"/>
            <w:hideMark/>
          </w:tcPr>
          <w:p w14:paraId="3210716D"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6.073.573</w:t>
            </w:r>
          </w:p>
        </w:tc>
        <w:tc>
          <w:tcPr>
            <w:tcW w:w="1300" w:type="dxa"/>
            <w:tcBorders>
              <w:top w:val="single" w:sz="4" w:space="0" w:color="auto"/>
              <w:left w:val="nil"/>
              <w:bottom w:val="single" w:sz="4" w:space="0" w:color="auto"/>
              <w:right w:val="nil"/>
            </w:tcBorders>
            <w:shd w:val="clear" w:color="auto" w:fill="auto"/>
            <w:noWrap/>
            <w:vAlign w:val="center"/>
            <w:hideMark/>
          </w:tcPr>
          <w:p w14:paraId="3BDC2C54" w14:textId="2CB1B515" w:rsidR="00543B12" w:rsidRPr="00184E82" w:rsidRDefault="006D393D" w:rsidP="00184E82">
            <w:pPr>
              <w:pStyle w:val="cuatexto"/>
              <w:jc w:val="right"/>
              <w:rPr>
                <w:sz w:val="18"/>
                <w:szCs w:val="18"/>
                <w:lang w:val="es-ES" w:eastAsia="es-ES"/>
              </w:rPr>
            </w:pPr>
            <w:r w:rsidRPr="00184E82">
              <w:rPr>
                <w:sz w:val="18"/>
                <w:szCs w:val="18"/>
                <w:lang w:val="es-ES" w:eastAsia="es-ES"/>
              </w:rPr>
              <w:t>8.561.516</w:t>
            </w:r>
          </w:p>
        </w:tc>
        <w:tc>
          <w:tcPr>
            <w:tcW w:w="1151" w:type="dxa"/>
            <w:tcBorders>
              <w:top w:val="single" w:sz="4" w:space="0" w:color="auto"/>
              <w:left w:val="nil"/>
              <w:bottom w:val="single" w:sz="4" w:space="0" w:color="auto"/>
              <w:right w:val="nil"/>
            </w:tcBorders>
            <w:shd w:val="clear" w:color="auto" w:fill="auto"/>
            <w:noWrap/>
            <w:vAlign w:val="center"/>
            <w:hideMark/>
          </w:tcPr>
          <w:p w14:paraId="089D622B" w14:textId="063E9438" w:rsidR="00543B12" w:rsidRPr="00184E82" w:rsidRDefault="00543B12" w:rsidP="00184E82">
            <w:pPr>
              <w:pStyle w:val="cuatexto"/>
              <w:jc w:val="right"/>
              <w:rPr>
                <w:sz w:val="18"/>
                <w:szCs w:val="18"/>
                <w:lang w:val="es-ES" w:eastAsia="es-ES"/>
              </w:rPr>
            </w:pPr>
            <w:r w:rsidRPr="00184E82">
              <w:rPr>
                <w:sz w:val="18"/>
                <w:szCs w:val="18"/>
                <w:lang w:val="es-ES" w:eastAsia="es-ES"/>
              </w:rPr>
              <w:t>7.</w:t>
            </w:r>
            <w:r w:rsidR="006D393D" w:rsidRPr="00184E82">
              <w:rPr>
                <w:sz w:val="18"/>
                <w:szCs w:val="18"/>
                <w:lang w:val="es-ES" w:eastAsia="es-ES"/>
              </w:rPr>
              <w:t>973.363</w:t>
            </w:r>
          </w:p>
        </w:tc>
        <w:tc>
          <w:tcPr>
            <w:tcW w:w="526" w:type="dxa"/>
            <w:tcBorders>
              <w:top w:val="single" w:sz="4" w:space="0" w:color="auto"/>
              <w:left w:val="nil"/>
              <w:bottom w:val="single" w:sz="4" w:space="0" w:color="auto"/>
              <w:right w:val="nil"/>
            </w:tcBorders>
            <w:shd w:val="clear" w:color="auto" w:fill="auto"/>
            <w:noWrap/>
            <w:vAlign w:val="center"/>
            <w:hideMark/>
          </w:tcPr>
          <w:p w14:paraId="18CBC252" w14:textId="45FFF288" w:rsidR="00543B12" w:rsidRPr="00184E82" w:rsidRDefault="00543B12" w:rsidP="00184E82">
            <w:pPr>
              <w:pStyle w:val="cuatexto"/>
              <w:jc w:val="right"/>
              <w:rPr>
                <w:sz w:val="18"/>
                <w:szCs w:val="18"/>
                <w:lang w:val="es-ES" w:eastAsia="es-ES"/>
              </w:rPr>
            </w:pPr>
            <w:r w:rsidRPr="00184E82">
              <w:rPr>
                <w:sz w:val="18"/>
                <w:szCs w:val="18"/>
                <w:lang w:val="es-ES" w:eastAsia="es-ES"/>
              </w:rPr>
              <w:t>1</w:t>
            </w:r>
            <w:r w:rsidR="006D393D" w:rsidRPr="00184E82">
              <w:rPr>
                <w:sz w:val="18"/>
                <w:szCs w:val="18"/>
                <w:lang w:val="es-ES" w:eastAsia="es-ES"/>
              </w:rPr>
              <w:t>41</w:t>
            </w:r>
          </w:p>
        </w:tc>
        <w:tc>
          <w:tcPr>
            <w:tcW w:w="743" w:type="dxa"/>
            <w:tcBorders>
              <w:top w:val="single" w:sz="4" w:space="0" w:color="auto"/>
              <w:left w:val="nil"/>
              <w:bottom w:val="single" w:sz="4" w:space="0" w:color="auto"/>
              <w:right w:val="nil"/>
            </w:tcBorders>
            <w:shd w:val="clear" w:color="auto" w:fill="auto"/>
            <w:noWrap/>
            <w:vAlign w:val="center"/>
            <w:hideMark/>
          </w:tcPr>
          <w:p w14:paraId="5BEA8E31" w14:textId="43486F0F" w:rsidR="00543B12" w:rsidRPr="00184E82" w:rsidRDefault="006D393D" w:rsidP="00184E82">
            <w:pPr>
              <w:pStyle w:val="cuatexto"/>
              <w:jc w:val="right"/>
              <w:rPr>
                <w:sz w:val="18"/>
                <w:szCs w:val="18"/>
                <w:lang w:val="es-ES" w:eastAsia="es-ES"/>
              </w:rPr>
            </w:pPr>
            <w:r w:rsidRPr="00184E82">
              <w:rPr>
                <w:sz w:val="18"/>
                <w:szCs w:val="18"/>
                <w:lang w:val="es-ES" w:eastAsia="es-ES"/>
              </w:rPr>
              <w:t>93</w:t>
            </w:r>
          </w:p>
        </w:tc>
      </w:tr>
      <w:tr w:rsidR="00543B12" w:rsidRPr="00184E82" w14:paraId="4353D942"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3ADFF7CF" w14:textId="77777777" w:rsidR="00543B12" w:rsidRPr="00184E82" w:rsidRDefault="00543B12" w:rsidP="00184E82">
            <w:pPr>
              <w:pStyle w:val="cuatexto"/>
              <w:rPr>
                <w:sz w:val="18"/>
                <w:szCs w:val="18"/>
                <w:lang w:val="es-ES" w:eastAsia="es-ES"/>
              </w:rPr>
            </w:pPr>
            <w:r w:rsidRPr="00184E82">
              <w:rPr>
                <w:sz w:val="18"/>
                <w:szCs w:val="18"/>
                <w:lang w:val="es-ES" w:eastAsia="es-ES"/>
              </w:rPr>
              <w:t xml:space="preserve">3. Tasas, </w:t>
            </w:r>
            <w:r w:rsidRPr="00184E82">
              <w:rPr>
                <w:rFonts w:ascii="Arial" w:hAnsi="Arial" w:cs="Arial"/>
                <w:sz w:val="18"/>
                <w:szCs w:val="18"/>
                <w:lang w:val="es-ES" w:eastAsia="es-ES"/>
              </w:rPr>
              <w:t>precios</w:t>
            </w:r>
            <w:r w:rsidRPr="00184E82">
              <w:rPr>
                <w:sz w:val="18"/>
                <w:szCs w:val="18"/>
                <w:lang w:val="es-ES" w:eastAsia="es-ES"/>
              </w:rPr>
              <w:t xml:space="preserve"> públicos y otros ingresos</w:t>
            </w:r>
          </w:p>
        </w:tc>
        <w:tc>
          <w:tcPr>
            <w:tcW w:w="1120" w:type="dxa"/>
            <w:tcBorders>
              <w:top w:val="nil"/>
              <w:left w:val="nil"/>
              <w:bottom w:val="single" w:sz="4" w:space="0" w:color="auto"/>
              <w:right w:val="nil"/>
            </w:tcBorders>
            <w:shd w:val="clear" w:color="auto" w:fill="auto"/>
            <w:noWrap/>
            <w:vAlign w:val="center"/>
            <w:hideMark/>
          </w:tcPr>
          <w:p w14:paraId="3D328DFA" w14:textId="472E3E1B" w:rsidR="00543B12" w:rsidRPr="00184E82" w:rsidRDefault="00543B12" w:rsidP="00184E82">
            <w:pPr>
              <w:pStyle w:val="cuatexto"/>
              <w:jc w:val="right"/>
              <w:rPr>
                <w:sz w:val="18"/>
                <w:szCs w:val="18"/>
                <w:lang w:val="es-ES" w:eastAsia="es-ES"/>
              </w:rPr>
            </w:pPr>
            <w:r w:rsidRPr="00184E82">
              <w:rPr>
                <w:sz w:val="18"/>
                <w:szCs w:val="18"/>
                <w:lang w:val="es-ES" w:eastAsia="es-ES"/>
              </w:rPr>
              <w:t>28.7</w:t>
            </w:r>
            <w:r w:rsidR="007A1BC2" w:rsidRPr="00184E82">
              <w:rPr>
                <w:sz w:val="18"/>
                <w:szCs w:val="18"/>
                <w:lang w:val="es-ES" w:eastAsia="es-ES"/>
              </w:rPr>
              <w:t>92</w:t>
            </w:r>
            <w:r w:rsidRPr="00184E82">
              <w:rPr>
                <w:sz w:val="18"/>
                <w:szCs w:val="18"/>
                <w:lang w:val="es-ES" w:eastAsia="es-ES"/>
              </w:rPr>
              <w:t>.600</w:t>
            </w:r>
          </w:p>
        </w:tc>
        <w:tc>
          <w:tcPr>
            <w:tcW w:w="1120" w:type="dxa"/>
            <w:tcBorders>
              <w:top w:val="nil"/>
              <w:left w:val="nil"/>
              <w:bottom w:val="single" w:sz="4" w:space="0" w:color="auto"/>
              <w:right w:val="nil"/>
            </w:tcBorders>
            <w:shd w:val="clear" w:color="auto" w:fill="auto"/>
            <w:noWrap/>
            <w:vAlign w:val="center"/>
            <w:hideMark/>
          </w:tcPr>
          <w:p w14:paraId="577D7820"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1120" w:type="dxa"/>
            <w:tcBorders>
              <w:top w:val="nil"/>
              <w:left w:val="nil"/>
              <w:bottom w:val="single" w:sz="4" w:space="0" w:color="auto"/>
              <w:right w:val="nil"/>
            </w:tcBorders>
            <w:shd w:val="clear" w:color="auto" w:fill="auto"/>
            <w:noWrap/>
            <w:vAlign w:val="center"/>
            <w:hideMark/>
          </w:tcPr>
          <w:p w14:paraId="03764855" w14:textId="69FE85AA" w:rsidR="00543B12" w:rsidRPr="00184E82" w:rsidRDefault="00543B12" w:rsidP="00184E82">
            <w:pPr>
              <w:pStyle w:val="cuatexto"/>
              <w:jc w:val="right"/>
              <w:rPr>
                <w:sz w:val="18"/>
                <w:szCs w:val="18"/>
                <w:lang w:val="es-ES" w:eastAsia="es-ES"/>
              </w:rPr>
            </w:pPr>
            <w:r w:rsidRPr="00184E82">
              <w:rPr>
                <w:sz w:val="18"/>
                <w:szCs w:val="18"/>
                <w:lang w:val="es-ES" w:eastAsia="es-ES"/>
              </w:rPr>
              <w:t>28.</w:t>
            </w:r>
            <w:r w:rsidR="006D393D" w:rsidRPr="00184E82">
              <w:rPr>
                <w:sz w:val="18"/>
                <w:szCs w:val="18"/>
                <w:lang w:val="es-ES" w:eastAsia="es-ES"/>
              </w:rPr>
              <w:t>792.600</w:t>
            </w:r>
          </w:p>
        </w:tc>
        <w:tc>
          <w:tcPr>
            <w:tcW w:w="1300" w:type="dxa"/>
            <w:tcBorders>
              <w:top w:val="nil"/>
              <w:left w:val="nil"/>
              <w:bottom w:val="single" w:sz="4" w:space="0" w:color="auto"/>
              <w:right w:val="nil"/>
            </w:tcBorders>
            <w:shd w:val="clear" w:color="auto" w:fill="auto"/>
            <w:noWrap/>
            <w:vAlign w:val="center"/>
            <w:hideMark/>
          </w:tcPr>
          <w:p w14:paraId="6BC19D26" w14:textId="01A5A99A" w:rsidR="00543B12" w:rsidRPr="00184E82" w:rsidRDefault="00543B12" w:rsidP="00184E82">
            <w:pPr>
              <w:pStyle w:val="cuatexto"/>
              <w:jc w:val="right"/>
              <w:rPr>
                <w:sz w:val="18"/>
                <w:szCs w:val="18"/>
                <w:lang w:val="es-ES" w:eastAsia="es-ES"/>
              </w:rPr>
            </w:pPr>
            <w:r w:rsidRPr="00184E82">
              <w:rPr>
                <w:sz w:val="18"/>
                <w:szCs w:val="18"/>
                <w:lang w:val="es-ES" w:eastAsia="es-ES"/>
              </w:rPr>
              <w:t>3</w:t>
            </w:r>
            <w:r w:rsidR="006D393D" w:rsidRPr="00184E82">
              <w:rPr>
                <w:sz w:val="18"/>
                <w:szCs w:val="18"/>
                <w:lang w:val="es-ES" w:eastAsia="es-ES"/>
              </w:rPr>
              <w:t>3.884.102</w:t>
            </w:r>
          </w:p>
        </w:tc>
        <w:tc>
          <w:tcPr>
            <w:tcW w:w="1151" w:type="dxa"/>
            <w:tcBorders>
              <w:top w:val="nil"/>
              <w:left w:val="nil"/>
              <w:bottom w:val="single" w:sz="4" w:space="0" w:color="auto"/>
              <w:right w:val="nil"/>
            </w:tcBorders>
            <w:shd w:val="clear" w:color="auto" w:fill="auto"/>
            <w:noWrap/>
            <w:vAlign w:val="center"/>
            <w:hideMark/>
          </w:tcPr>
          <w:p w14:paraId="7DB6A473" w14:textId="329D8E10" w:rsidR="00543B12" w:rsidRPr="00184E82" w:rsidRDefault="006D393D" w:rsidP="00184E82">
            <w:pPr>
              <w:pStyle w:val="cuatexto"/>
              <w:jc w:val="right"/>
              <w:rPr>
                <w:sz w:val="18"/>
                <w:szCs w:val="18"/>
                <w:lang w:val="es-ES" w:eastAsia="es-ES"/>
              </w:rPr>
            </w:pPr>
            <w:r w:rsidRPr="00184E82">
              <w:rPr>
                <w:sz w:val="18"/>
                <w:szCs w:val="18"/>
                <w:lang w:val="es-ES" w:eastAsia="es-ES"/>
              </w:rPr>
              <w:t>27.137.401</w:t>
            </w:r>
          </w:p>
        </w:tc>
        <w:tc>
          <w:tcPr>
            <w:tcW w:w="526" w:type="dxa"/>
            <w:tcBorders>
              <w:top w:val="nil"/>
              <w:left w:val="nil"/>
              <w:bottom w:val="single" w:sz="4" w:space="0" w:color="auto"/>
              <w:right w:val="nil"/>
            </w:tcBorders>
            <w:shd w:val="clear" w:color="auto" w:fill="auto"/>
            <w:noWrap/>
            <w:vAlign w:val="center"/>
            <w:hideMark/>
          </w:tcPr>
          <w:p w14:paraId="62CFD479" w14:textId="7D09C033" w:rsidR="00543B12" w:rsidRPr="00184E82" w:rsidRDefault="006D393D" w:rsidP="00184E82">
            <w:pPr>
              <w:pStyle w:val="cuatexto"/>
              <w:jc w:val="right"/>
              <w:rPr>
                <w:sz w:val="18"/>
                <w:szCs w:val="18"/>
                <w:lang w:val="es-ES" w:eastAsia="es-ES"/>
              </w:rPr>
            </w:pPr>
            <w:r w:rsidRPr="00184E82">
              <w:rPr>
                <w:sz w:val="18"/>
                <w:szCs w:val="18"/>
                <w:lang w:val="es-ES" w:eastAsia="es-ES"/>
              </w:rPr>
              <w:t>118</w:t>
            </w:r>
          </w:p>
        </w:tc>
        <w:tc>
          <w:tcPr>
            <w:tcW w:w="743" w:type="dxa"/>
            <w:tcBorders>
              <w:top w:val="nil"/>
              <w:left w:val="nil"/>
              <w:bottom w:val="single" w:sz="4" w:space="0" w:color="auto"/>
              <w:right w:val="nil"/>
            </w:tcBorders>
            <w:shd w:val="clear" w:color="auto" w:fill="auto"/>
            <w:noWrap/>
            <w:vAlign w:val="center"/>
            <w:hideMark/>
          </w:tcPr>
          <w:p w14:paraId="5A171A2B" w14:textId="61BB7475" w:rsidR="00543B12" w:rsidRPr="00184E82" w:rsidRDefault="006D393D" w:rsidP="00184E82">
            <w:pPr>
              <w:pStyle w:val="cuatexto"/>
              <w:jc w:val="right"/>
              <w:rPr>
                <w:sz w:val="18"/>
                <w:szCs w:val="18"/>
                <w:lang w:val="es-ES" w:eastAsia="es-ES"/>
              </w:rPr>
            </w:pPr>
            <w:r w:rsidRPr="00184E82">
              <w:rPr>
                <w:sz w:val="18"/>
                <w:szCs w:val="18"/>
                <w:lang w:val="es-ES" w:eastAsia="es-ES"/>
              </w:rPr>
              <w:t>80</w:t>
            </w:r>
          </w:p>
        </w:tc>
      </w:tr>
      <w:tr w:rsidR="00543B12" w:rsidRPr="00184E82" w14:paraId="133D77F3"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02C29990" w14:textId="77777777" w:rsidR="00543B12" w:rsidRPr="00184E82" w:rsidRDefault="00543B12" w:rsidP="00184E82">
            <w:pPr>
              <w:pStyle w:val="cuatexto"/>
              <w:rPr>
                <w:sz w:val="18"/>
                <w:szCs w:val="18"/>
                <w:lang w:val="es-ES" w:eastAsia="es-ES"/>
              </w:rPr>
            </w:pPr>
            <w:r w:rsidRPr="00184E82">
              <w:rPr>
                <w:sz w:val="18"/>
                <w:szCs w:val="18"/>
                <w:lang w:val="es-ES" w:eastAsia="es-ES"/>
              </w:rPr>
              <w:t>4. Transferencia corrientes</w:t>
            </w:r>
          </w:p>
        </w:tc>
        <w:tc>
          <w:tcPr>
            <w:tcW w:w="1120" w:type="dxa"/>
            <w:tcBorders>
              <w:top w:val="nil"/>
              <w:left w:val="nil"/>
              <w:bottom w:val="single" w:sz="4" w:space="0" w:color="auto"/>
              <w:right w:val="nil"/>
            </w:tcBorders>
            <w:shd w:val="clear" w:color="auto" w:fill="auto"/>
            <w:noWrap/>
            <w:vAlign w:val="center"/>
            <w:hideMark/>
          </w:tcPr>
          <w:p w14:paraId="7E89E1F4" w14:textId="46A5E763" w:rsidR="00543B12" w:rsidRPr="00184E82" w:rsidRDefault="007A1BC2" w:rsidP="00184E82">
            <w:pPr>
              <w:pStyle w:val="cuatexto"/>
              <w:jc w:val="right"/>
              <w:rPr>
                <w:sz w:val="18"/>
                <w:szCs w:val="18"/>
                <w:lang w:val="es-ES" w:eastAsia="es-ES"/>
              </w:rPr>
            </w:pPr>
            <w:r w:rsidRPr="00184E82">
              <w:rPr>
                <w:sz w:val="18"/>
                <w:szCs w:val="18"/>
                <w:lang w:val="es-ES" w:eastAsia="es-ES"/>
              </w:rPr>
              <w:t>97.979.4</w:t>
            </w:r>
            <w:r w:rsidR="00543B12" w:rsidRPr="00184E82">
              <w:rPr>
                <w:sz w:val="18"/>
                <w:szCs w:val="18"/>
                <w:lang w:val="es-ES" w:eastAsia="es-ES"/>
              </w:rPr>
              <w:t>08</w:t>
            </w:r>
          </w:p>
        </w:tc>
        <w:tc>
          <w:tcPr>
            <w:tcW w:w="1120" w:type="dxa"/>
            <w:tcBorders>
              <w:top w:val="nil"/>
              <w:left w:val="nil"/>
              <w:bottom w:val="single" w:sz="4" w:space="0" w:color="auto"/>
              <w:right w:val="nil"/>
            </w:tcBorders>
            <w:shd w:val="clear" w:color="auto" w:fill="auto"/>
            <w:noWrap/>
            <w:vAlign w:val="center"/>
            <w:hideMark/>
          </w:tcPr>
          <w:p w14:paraId="0AAE5A23" w14:textId="5B79B8A6" w:rsidR="00543B12" w:rsidRPr="00184E82" w:rsidRDefault="006D393D" w:rsidP="00184E82">
            <w:pPr>
              <w:pStyle w:val="cuatexto"/>
              <w:jc w:val="right"/>
              <w:rPr>
                <w:sz w:val="18"/>
                <w:szCs w:val="18"/>
                <w:lang w:val="es-ES" w:eastAsia="es-ES"/>
              </w:rPr>
            </w:pPr>
            <w:r w:rsidRPr="00184E82">
              <w:rPr>
                <w:sz w:val="18"/>
                <w:szCs w:val="18"/>
                <w:lang w:val="es-ES" w:eastAsia="es-ES"/>
              </w:rPr>
              <w:t>4.777.417</w:t>
            </w:r>
          </w:p>
        </w:tc>
        <w:tc>
          <w:tcPr>
            <w:tcW w:w="1120" w:type="dxa"/>
            <w:tcBorders>
              <w:top w:val="nil"/>
              <w:left w:val="nil"/>
              <w:bottom w:val="single" w:sz="4" w:space="0" w:color="auto"/>
              <w:right w:val="nil"/>
            </w:tcBorders>
            <w:shd w:val="clear" w:color="auto" w:fill="auto"/>
            <w:noWrap/>
            <w:vAlign w:val="center"/>
            <w:hideMark/>
          </w:tcPr>
          <w:p w14:paraId="5DC4AAEF" w14:textId="4721D0A0" w:rsidR="00543B12" w:rsidRPr="00184E82" w:rsidRDefault="006D393D" w:rsidP="00184E82">
            <w:pPr>
              <w:pStyle w:val="cuatexto"/>
              <w:jc w:val="right"/>
              <w:rPr>
                <w:sz w:val="18"/>
                <w:szCs w:val="18"/>
                <w:lang w:val="es-ES" w:eastAsia="es-ES"/>
              </w:rPr>
            </w:pPr>
            <w:r w:rsidRPr="00184E82">
              <w:rPr>
                <w:sz w:val="18"/>
                <w:szCs w:val="18"/>
                <w:lang w:val="es-ES" w:eastAsia="es-ES"/>
              </w:rPr>
              <w:t>102.756.825</w:t>
            </w:r>
          </w:p>
        </w:tc>
        <w:tc>
          <w:tcPr>
            <w:tcW w:w="1300" w:type="dxa"/>
            <w:tcBorders>
              <w:top w:val="nil"/>
              <w:left w:val="nil"/>
              <w:bottom w:val="single" w:sz="4" w:space="0" w:color="auto"/>
              <w:right w:val="nil"/>
            </w:tcBorders>
            <w:shd w:val="clear" w:color="auto" w:fill="auto"/>
            <w:noWrap/>
            <w:vAlign w:val="center"/>
            <w:hideMark/>
          </w:tcPr>
          <w:p w14:paraId="5CDE71D5" w14:textId="4E88C55C" w:rsidR="00543B12" w:rsidRPr="00184E82" w:rsidRDefault="006D393D" w:rsidP="00184E82">
            <w:pPr>
              <w:pStyle w:val="cuatexto"/>
              <w:jc w:val="right"/>
              <w:rPr>
                <w:sz w:val="18"/>
                <w:szCs w:val="18"/>
                <w:lang w:val="es-ES" w:eastAsia="es-ES"/>
              </w:rPr>
            </w:pPr>
            <w:r w:rsidRPr="00184E82">
              <w:rPr>
                <w:sz w:val="18"/>
                <w:szCs w:val="18"/>
                <w:lang w:val="es-ES" w:eastAsia="es-ES"/>
              </w:rPr>
              <w:t>115.285.283</w:t>
            </w:r>
          </w:p>
        </w:tc>
        <w:tc>
          <w:tcPr>
            <w:tcW w:w="1151" w:type="dxa"/>
            <w:tcBorders>
              <w:top w:val="nil"/>
              <w:left w:val="nil"/>
              <w:bottom w:val="single" w:sz="4" w:space="0" w:color="auto"/>
              <w:right w:val="nil"/>
            </w:tcBorders>
            <w:shd w:val="clear" w:color="auto" w:fill="auto"/>
            <w:noWrap/>
            <w:vAlign w:val="center"/>
            <w:hideMark/>
          </w:tcPr>
          <w:p w14:paraId="5CC1DE81" w14:textId="50CC6C48" w:rsidR="00543B12" w:rsidRPr="00184E82" w:rsidRDefault="006D393D" w:rsidP="00184E82">
            <w:pPr>
              <w:pStyle w:val="cuatexto"/>
              <w:jc w:val="right"/>
              <w:rPr>
                <w:sz w:val="18"/>
                <w:szCs w:val="18"/>
                <w:lang w:val="es-ES" w:eastAsia="es-ES"/>
              </w:rPr>
            </w:pPr>
            <w:r w:rsidRPr="00184E82">
              <w:rPr>
                <w:sz w:val="18"/>
                <w:szCs w:val="18"/>
                <w:lang w:val="es-ES" w:eastAsia="es-ES"/>
              </w:rPr>
              <w:t>115.176.070</w:t>
            </w:r>
          </w:p>
        </w:tc>
        <w:tc>
          <w:tcPr>
            <w:tcW w:w="526" w:type="dxa"/>
            <w:tcBorders>
              <w:top w:val="nil"/>
              <w:left w:val="nil"/>
              <w:bottom w:val="single" w:sz="4" w:space="0" w:color="auto"/>
              <w:right w:val="nil"/>
            </w:tcBorders>
            <w:shd w:val="clear" w:color="auto" w:fill="auto"/>
            <w:noWrap/>
            <w:vAlign w:val="center"/>
            <w:hideMark/>
          </w:tcPr>
          <w:p w14:paraId="1481EACF" w14:textId="3283103B" w:rsidR="00543B12" w:rsidRPr="00184E82" w:rsidRDefault="006D393D" w:rsidP="00184E82">
            <w:pPr>
              <w:pStyle w:val="cuatexto"/>
              <w:jc w:val="right"/>
              <w:rPr>
                <w:sz w:val="18"/>
                <w:szCs w:val="18"/>
                <w:lang w:val="es-ES" w:eastAsia="es-ES"/>
              </w:rPr>
            </w:pPr>
            <w:r w:rsidRPr="00184E82">
              <w:rPr>
                <w:sz w:val="18"/>
                <w:szCs w:val="18"/>
                <w:lang w:val="es-ES" w:eastAsia="es-ES"/>
              </w:rPr>
              <w:t>112</w:t>
            </w:r>
          </w:p>
        </w:tc>
        <w:tc>
          <w:tcPr>
            <w:tcW w:w="743" w:type="dxa"/>
            <w:tcBorders>
              <w:top w:val="nil"/>
              <w:left w:val="nil"/>
              <w:bottom w:val="single" w:sz="4" w:space="0" w:color="auto"/>
              <w:right w:val="nil"/>
            </w:tcBorders>
            <w:shd w:val="clear" w:color="auto" w:fill="auto"/>
            <w:noWrap/>
            <w:vAlign w:val="center"/>
            <w:hideMark/>
          </w:tcPr>
          <w:p w14:paraId="5719C8E9"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100</w:t>
            </w:r>
          </w:p>
        </w:tc>
      </w:tr>
      <w:tr w:rsidR="00543B12" w:rsidRPr="00184E82" w14:paraId="1F83722A"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382F6EEF" w14:textId="4BC2A6C2" w:rsidR="00543B12" w:rsidRPr="00184E82" w:rsidRDefault="00543B12" w:rsidP="00184E82">
            <w:pPr>
              <w:pStyle w:val="cuatexto"/>
              <w:rPr>
                <w:sz w:val="18"/>
                <w:szCs w:val="18"/>
                <w:lang w:val="es-ES" w:eastAsia="es-ES"/>
              </w:rPr>
            </w:pPr>
            <w:r w:rsidRPr="00184E82">
              <w:rPr>
                <w:sz w:val="18"/>
                <w:szCs w:val="18"/>
                <w:lang w:val="es-ES" w:eastAsia="es-ES"/>
              </w:rPr>
              <w:t xml:space="preserve">5. Ingresos patrimoniales y </w:t>
            </w:r>
            <w:proofErr w:type="spellStart"/>
            <w:r w:rsidRPr="00184E82">
              <w:rPr>
                <w:sz w:val="18"/>
                <w:szCs w:val="18"/>
                <w:lang w:val="es-ES" w:eastAsia="es-ES"/>
              </w:rPr>
              <w:t>aprovecham</w:t>
            </w:r>
            <w:proofErr w:type="spellEnd"/>
            <w:r w:rsidR="00184E82">
              <w:rPr>
                <w:sz w:val="18"/>
                <w:szCs w:val="18"/>
                <w:lang w:val="es-ES" w:eastAsia="es-ES"/>
              </w:rPr>
              <w:t>.</w:t>
            </w:r>
            <w:r w:rsidRPr="00184E82">
              <w:rPr>
                <w:sz w:val="18"/>
                <w:szCs w:val="18"/>
                <w:lang w:val="es-ES" w:eastAsia="es-ES"/>
              </w:rPr>
              <w:t xml:space="preserve"> comunales</w:t>
            </w:r>
          </w:p>
        </w:tc>
        <w:tc>
          <w:tcPr>
            <w:tcW w:w="1120" w:type="dxa"/>
            <w:tcBorders>
              <w:top w:val="nil"/>
              <w:left w:val="nil"/>
              <w:bottom w:val="single" w:sz="4" w:space="0" w:color="auto"/>
              <w:right w:val="nil"/>
            </w:tcBorders>
            <w:shd w:val="clear" w:color="auto" w:fill="auto"/>
            <w:noWrap/>
            <w:vAlign w:val="center"/>
            <w:hideMark/>
          </w:tcPr>
          <w:p w14:paraId="0EBF8F82"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2.930.500</w:t>
            </w:r>
          </w:p>
        </w:tc>
        <w:tc>
          <w:tcPr>
            <w:tcW w:w="1120" w:type="dxa"/>
            <w:tcBorders>
              <w:top w:val="nil"/>
              <w:left w:val="nil"/>
              <w:bottom w:val="single" w:sz="4" w:space="0" w:color="auto"/>
              <w:right w:val="nil"/>
            </w:tcBorders>
            <w:shd w:val="clear" w:color="auto" w:fill="auto"/>
            <w:noWrap/>
            <w:vAlign w:val="center"/>
            <w:hideMark/>
          </w:tcPr>
          <w:p w14:paraId="65F1290B"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1120" w:type="dxa"/>
            <w:tcBorders>
              <w:top w:val="nil"/>
              <w:left w:val="nil"/>
              <w:bottom w:val="single" w:sz="4" w:space="0" w:color="auto"/>
              <w:right w:val="nil"/>
            </w:tcBorders>
            <w:shd w:val="clear" w:color="auto" w:fill="auto"/>
            <w:noWrap/>
            <w:vAlign w:val="center"/>
            <w:hideMark/>
          </w:tcPr>
          <w:p w14:paraId="6FC07B63"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2.930.500</w:t>
            </w:r>
          </w:p>
        </w:tc>
        <w:tc>
          <w:tcPr>
            <w:tcW w:w="1300" w:type="dxa"/>
            <w:tcBorders>
              <w:top w:val="nil"/>
              <w:left w:val="nil"/>
              <w:bottom w:val="single" w:sz="4" w:space="0" w:color="auto"/>
              <w:right w:val="nil"/>
            </w:tcBorders>
            <w:shd w:val="clear" w:color="auto" w:fill="auto"/>
            <w:noWrap/>
            <w:vAlign w:val="center"/>
            <w:hideMark/>
          </w:tcPr>
          <w:p w14:paraId="464A707D" w14:textId="0C0F7324" w:rsidR="00543B12" w:rsidRPr="00184E82" w:rsidRDefault="00543B12" w:rsidP="00184E82">
            <w:pPr>
              <w:pStyle w:val="cuatexto"/>
              <w:jc w:val="right"/>
              <w:rPr>
                <w:sz w:val="18"/>
                <w:szCs w:val="18"/>
                <w:lang w:val="es-ES" w:eastAsia="es-ES"/>
              </w:rPr>
            </w:pPr>
            <w:r w:rsidRPr="00184E82">
              <w:rPr>
                <w:sz w:val="18"/>
                <w:szCs w:val="18"/>
                <w:lang w:val="es-ES" w:eastAsia="es-ES"/>
              </w:rPr>
              <w:t>2.</w:t>
            </w:r>
            <w:r w:rsidR="006D393D" w:rsidRPr="00184E82">
              <w:rPr>
                <w:sz w:val="18"/>
                <w:szCs w:val="18"/>
                <w:lang w:val="es-ES" w:eastAsia="es-ES"/>
              </w:rPr>
              <w:t>716.637</w:t>
            </w:r>
          </w:p>
        </w:tc>
        <w:tc>
          <w:tcPr>
            <w:tcW w:w="1151" w:type="dxa"/>
            <w:tcBorders>
              <w:top w:val="nil"/>
              <w:left w:val="nil"/>
              <w:bottom w:val="single" w:sz="4" w:space="0" w:color="auto"/>
              <w:right w:val="nil"/>
            </w:tcBorders>
            <w:shd w:val="clear" w:color="auto" w:fill="auto"/>
            <w:noWrap/>
            <w:vAlign w:val="center"/>
            <w:hideMark/>
          </w:tcPr>
          <w:p w14:paraId="30CA3810" w14:textId="69652C8F" w:rsidR="00543B12" w:rsidRPr="00184E82" w:rsidRDefault="006D393D" w:rsidP="00184E82">
            <w:pPr>
              <w:pStyle w:val="cuatexto"/>
              <w:jc w:val="right"/>
              <w:rPr>
                <w:sz w:val="18"/>
                <w:szCs w:val="18"/>
                <w:lang w:val="es-ES" w:eastAsia="es-ES"/>
              </w:rPr>
            </w:pPr>
            <w:r w:rsidRPr="00184E82">
              <w:rPr>
                <w:sz w:val="18"/>
                <w:szCs w:val="18"/>
                <w:lang w:val="es-ES" w:eastAsia="es-ES"/>
              </w:rPr>
              <w:t>1.852.848</w:t>
            </w:r>
          </w:p>
        </w:tc>
        <w:tc>
          <w:tcPr>
            <w:tcW w:w="526" w:type="dxa"/>
            <w:tcBorders>
              <w:top w:val="nil"/>
              <w:left w:val="nil"/>
              <w:bottom w:val="single" w:sz="4" w:space="0" w:color="auto"/>
              <w:right w:val="nil"/>
            </w:tcBorders>
            <w:shd w:val="clear" w:color="auto" w:fill="auto"/>
            <w:noWrap/>
            <w:vAlign w:val="center"/>
            <w:hideMark/>
          </w:tcPr>
          <w:p w14:paraId="58D590AF" w14:textId="2C0E0934" w:rsidR="00543B12" w:rsidRPr="00184E82" w:rsidRDefault="006D393D" w:rsidP="00184E82">
            <w:pPr>
              <w:pStyle w:val="cuatexto"/>
              <w:jc w:val="right"/>
              <w:rPr>
                <w:sz w:val="18"/>
                <w:szCs w:val="18"/>
                <w:lang w:val="es-ES" w:eastAsia="es-ES"/>
              </w:rPr>
            </w:pPr>
            <w:r w:rsidRPr="00184E82">
              <w:rPr>
                <w:sz w:val="18"/>
                <w:szCs w:val="18"/>
                <w:lang w:val="es-ES" w:eastAsia="es-ES"/>
              </w:rPr>
              <w:t>93</w:t>
            </w:r>
          </w:p>
        </w:tc>
        <w:tc>
          <w:tcPr>
            <w:tcW w:w="743" w:type="dxa"/>
            <w:tcBorders>
              <w:top w:val="nil"/>
              <w:left w:val="nil"/>
              <w:bottom w:val="single" w:sz="4" w:space="0" w:color="auto"/>
              <w:right w:val="nil"/>
            </w:tcBorders>
            <w:shd w:val="clear" w:color="auto" w:fill="auto"/>
            <w:noWrap/>
            <w:vAlign w:val="center"/>
            <w:hideMark/>
          </w:tcPr>
          <w:p w14:paraId="141C5F5F" w14:textId="2BDCF432" w:rsidR="00543B12" w:rsidRPr="00184E82" w:rsidRDefault="006D393D" w:rsidP="00184E82">
            <w:pPr>
              <w:pStyle w:val="cuatexto"/>
              <w:jc w:val="right"/>
              <w:rPr>
                <w:sz w:val="18"/>
                <w:szCs w:val="18"/>
                <w:lang w:val="es-ES" w:eastAsia="es-ES"/>
              </w:rPr>
            </w:pPr>
            <w:r w:rsidRPr="00184E82">
              <w:rPr>
                <w:sz w:val="18"/>
                <w:szCs w:val="18"/>
                <w:lang w:val="es-ES" w:eastAsia="es-ES"/>
              </w:rPr>
              <w:t>68</w:t>
            </w:r>
          </w:p>
        </w:tc>
      </w:tr>
      <w:tr w:rsidR="00543B12" w:rsidRPr="00184E82" w14:paraId="16C0E8FC"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10BF8702" w14:textId="77777777" w:rsidR="00543B12" w:rsidRPr="00184E82" w:rsidRDefault="00543B12" w:rsidP="00184E82">
            <w:pPr>
              <w:pStyle w:val="cuatexto"/>
              <w:rPr>
                <w:sz w:val="18"/>
                <w:szCs w:val="18"/>
                <w:lang w:val="es-ES" w:eastAsia="es-ES"/>
              </w:rPr>
            </w:pPr>
            <w:r w:rsidRPr="00184E82">
              <w:rPr>
                <w:sz w:val="18"/>
                <w:szCs w:val="18"/>
                <w:lang w:val="es-ES" w:eastAsia="es-ES"/>
              </w:rPr>
              <w:t>6. Enajenación de inversiones reales</w:t>
            </w:r>
          </w:p>
        </w:tc>
        <w:tc>
          <w:tcPr>
            <w:tcW w:w="1120" w:type="dxa"/>
            <w:tcBorders>
              <w:top w:val="nil"/>
              <w:left w:val="nil"/>
              <w:bottom w:val="single" w:sz="4" w:space="0" w:color="auto"/>
              <w:right w:val="nil"/>
            </w:tcBorders>
            <w:shd w:val="clear" w:color="auto" w:fill="auto"/>
            <w:noWrap/>
            <w:vAlign w:val="center"/>
            <w:hideMark/>
          </w:tcPr>
          <w:p w14:paraId="1EAB11B9"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1120" w:type="dxa"/>
            <w:tcBorders>
              <w:top w:val="nil"/>
              <w:left w:val="nil"/>
              <w:bottom w:val="single" w:sz="4" w:space="0" w:color="auto"/>
              <w:right w:val="nil"/>
            </w:tcBorders>
            <w:shd w:val="clear" w:color="auto" w:fill="auto"/>
            <w:noWrap/>
            <w:vAlign w:val="center"/>
            <w:hideMark/>
          </w:tcPr>
          <w:p w14:paraId="23D3B050" w14:textId="16B30EF1" w:rsidR="00543B12" w:rsidRPr="00184E82" w:rsidRDefault="006D393D" w:rsidP="00184E82">
            <w:pPr>
              <w:pStyle w:val="cuatexto"/>
              <w:jc w:val="right"/>
              <w:rPr>
                <w:sz w:val="18"/>
                <w:szCs w:val="18"/>
                <w:lang w:val="es-ES" w:eastAsia="es-ES"/>
              </w:rPr>
            </w:pPr>
            <w:r w:rsidRPr="00184E82">
              <w:rPr>
                <w:sz w:val="18"/>
                <w:szCs w:val="18"/>
                <w:lang w:val="es-ES" w:eastAsia="es-ES"/>
              </w:rPr>
              <w:t>2.812.447</w:t>
            </w:r>
          </w:p>
        </w:tc>
        <w:tc>
          <w:tcPr>
            <w:tcW w:w="1120" w:type="dxa"/>
            <w:tcBorders>
              <w:top w:val="nil"/>
              <w:left w:val="nil"/>
              <w:bottom w:val="single" w:sz="4" w:space="0" w:color="auto"/>
              <w:right w:val="nil"/>
            </w:tcBorders>
            <w:shd w:val="clear" w:color="auto" w:fill="auto"/>
            <w:noWrap/>
            <w:vAlign w:val="center"/>
            <w:hideMark/>
          </w:tcPr>
          <w:p w14:paraId="0B1FB931" w14:textId="77C84F06" w:rsidR="00543B12" w:rsidRPr="00184E82" w:rsidRDefault="006D393D" w:rsidP="00184E82">
            <w:pPr>
              <w:pStyle w:val="cuatexto"/>
              <w:jc w:val="right"/>
              <w:rPr>
                <w:sz w:val="18"/>
                <w:szCs w:val="18"/>
                <w:lang w:val="es-ES" w:eastAsia="es-ES"/>
              </w:rPr>
            </w:pPr>
            <w:r w:rsidRPr="00184E82">
              <w:rPr>
                <w:sz w:val="18"/>
                <w:szCs w:val="18"/>
                <w:lang w:val="es-ES" w:eastAsia="es-ES"/>
              </w:rPr>
              <w:t>2.812.447</w:t>
            </w:r>
          </w:p>
        </w:tc>
        <w:tc>
          <w:tcPr>
            <w:tcW w:w="1300" w:type="dxa"/>
            <w:tcBorders>
              <w:top w:val="nil"/>
              <w:left w:val="nil"/>
              <w:bottom w:val="single" w:sz="4" w:space="0" w:color="auto"/>
              <w:right w:val="nil"/>
            </w:tcBorders>
            <w:shd w:val="clear" w:color="auto" w:fill="auto"/>
            <w:noWrap/>
            <w:vAlign w:val="center"/>
            <w:hideMark/>
          </w:tcPr>
          <w:p w14:paraId="5B105541" w14:textId="6A371C7A" w:rsidR="00543B12" w:rsidRPr="00184E82" w:rsidRDefault="006D393D" w:rsidP="00184E82">
            <w:pPr>
              <w:pStyle w:val="cuatexto"/>
              <w:jc w:val="right"/>
              <w:rPr>
                <w:sz w:val="18"/>
                <w:szCs w:val="18"/>
                <w:lang w:val="es-ES" w:eastAsia="es-ES"/>
              </w:rPr>
            </w:pPr>
            <w:r w:rsidRPr="00184E82">
              <w:rPr>
                <w:sz w:val="18"/>
                <w:szCs w:val="18"/>
                <w:lang w:val="es-ES" w:eastAsia="es-ES"/>
              </w:rPr>
              <w:t>2.797.056</w:t>
            </w:r>
          </w:p>
        </w:tc>
        <w:tc>
          <w:tcPr>
            <w:tcW w:w="1151" w:type="dxa"/>
            <w:tcBorders>
              <w:top w:val="nil"/>
              <w:left w:val="nil"/>
              <w:bottom w:val="single" w:sz="4" w:space="0" w:color="auto"/>
              <w:right w:val="nil"/>
            </w:tcBorders>
            <w:shd w:val="clear" w:color="auto" w:fill="auto"/>
            <w:noWrap/>
            <w:vAlign w:val="center"/>
            <w:hideMark/>
          </w:tcPr>
          <w:p w14:paraId="1CA39142" w14:textId="2EF61181" w:rsidR="00543B12" w:rsidRPr="00184E82" w:rsidRDefault="006D393D" w:rsidP="00184E82">
            <w:pPr>
              <w:pStyle w:val="cuatexto"/>
              <w:jc w:val="right"/>
              <w:rPr>
                <w:sz w:val="18"/>
                <w:szCs w:val="18"/>
                <w:lang w:val="es-ES" w:eastAsia="es-ES"/>
              </w:rPr>
            </w:pPr>
            <w:r w:rsidRPr="00184E82">
              <w:rPr>
                <w:sz w:val="18"/>
                <w:szCs w:val="18"/>
                <w:lang w:val="es-ES" w:eastAsia="es-ES"/>
              </w:rPr>
              <w:t>2.797.056</w:t>
            </w:r>
          </w:p>
        </w:tc>
        <w:tc>
          <w:tcPr>
            <w:tcW w:w="526" w:type="dxa"/>
            <w:tcBorders>
              <w:top w:val="nil"/>
              <w:left w:val="nil"/>
              <w:bottom w:val="single" w:sz="4" w:space="0" w:color="auto"/>
              <w:right w:val="nil"/>
            </w:tcBorders>
            <w:shd w:val="clear" w:color="auto" w:fill="auto"/>
            <w:noWrap/>
            <w:vAlign w:val="center"/>
            <w:hideMark/>
          </w:tcPr>
          <w:p w14:paraId="4A084101" w14:textId="309C1815" w:rsidR="00543B12" w:rsidRPr="00184E82" w:rsidRDefault="006D393D" w:rsidP="00184E82">
            <w:pPr>
              <w:pStyle w:val="cuatexto"/>
              <w:jc w:val="right"/>
              <w:rPr>
                <w:sz w:val="18"/>
                <w:szCs w:val="18"/>
                <w:lang w:val="es-ES" w:eastAsia="es-ES"/>
              </w:rPr>
            </w:pPr>
            <w:r w:rsidRPr="00184E82">
              <w:rPr>
                <w:sz w:val="18"/>
                <w:szCs w:val="18"/>
                <w:lang w:val="es-ES" w:eastAsia="es-ES"/>
              </w:rPr>
              <w:t>99</w:t>
            </w:r>
          </w:p>
        </w:tc>
        <w:tc>
          <w:tcPr>
            <w:tcW w:w="743" w:type="dxa"/>
            <w:tcBorders>
              <w:top w:val="nil"/>
              <w:left w:val="nil"/>
              <w:bottom w:val="single" w:sz="4" w:space="0" w:color="auto"/>
              <w:right w:val="nil"/>
            </w:tcBorders>
            <w:shd w:val="clear" w:color="auto" w:fill="auto"/>
            <w:noWrap/>
            <w:vAlign w:val="center"/>
            <w:hideMark/>
          </w:tcPr>
          <w:p w14:paraId="39B2ADC3" w14:textId="203BDA7D" w:rsidR="00543B12" w:rsidRPr="00184E82" w:rsidRDefault="006D393D" w:rsidP="00184E82">
            <w:pPr>
              <w:pStyle w:val="cuatexto"/>
              <w:jc w:val="right"/>
              <w:rPr>
                <w:sz w:val="18"/>
                <w:szCs w:val="18"/>
                <w:lang w:val="es-ES" w:eastAsia="es-ES"/>
              </w:rPr>
            </w:pPr>
            <w:r w:rsidRPr="00184E82">
              <w:rPr>
                <w:sz w:val="18"/>
                <w:szCs w:val="18"/>
                <w:lang w:val="es-ES" w:eastAsia="es-ES"/>
              </w:rPr>
              <w:t>100</w:t>
            </w:r>
          </w:p>
        </w:tc>
      </w:tr>
      <w:tr w:rsidR="00543B12" w:rsidRPr="00184E82" w14:paraId="344B2BCF"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01B6C88B" w14:textId="77777777" w:rsidR="00543B12" w:rsidRPr="00184E82" w:rsidRDefault="00543B12" w:rsidP="00184E82">
            <w:pPr>
              <w:pStyle w:val="cuatexto"/>
              <w:rPr>
                <w:sz w:val="18"/>
                <w:szCs w:val="18"/>
                <w:lang w:val="es-ES" w:eastAsia="es-ES"/>
              </w:rPr>
            </w:pPr>
            <w:r w:rsidRPr="00184E82">
              <w:rPr>
                <w:sz w:val="18"/>
                <w:szCs w:val="18"/>
                <w:lang w:val="es-ES" w:eastAsia="es-ES"/>
              </w:rPr>
              <w:t>7. Transferencias de capital</w:t>
            </w:r>
          </w:p>
        </w:tc>
        <w:tc>
          <w:tcPr>
            <w:tcW w:w="1120" w:type="dxa"/>
            <w:tcBorders>
              <w:top w:val="nil"/>
              <w:left w:val="nil"/>
              <w:bottom w:val="single" w:sz="4" w:space="0" w:color="auto"/>
              <w:right w:val="nil"/>
            </w:tcBorders>
            <w:shd w:val="clear" w:color="auto" w:fill="auto"/>
            <w:noWrap/>
            <w:vAlign w:val="center"/>
            <w:hideMark/>
          </w:tcPr>
          <w:p w14:paraId="5C382A6D" w14:textId="18D161B6" w:rsidR="00543B12" w:rsidRPr="00184E82" w:rsidRDefault="007A1BC2" w:rsidP="00184E82">
            <w:pPr>
              <w:pStyle w:val="cuatexto"/>
              <w:jc w:val="right"/>
              <w:rPr>
                <w:sz w:val="18"/>
                <w:szCs w:val="18"/>
                <w:lang w:val="es-ES" w:eastAsia="es-ES"/>
              </w:rPr>
            </w:pPr>
            <w:r w:rsidRPr="00184E82">
              <w:rPr>
                <w:sz w:val="18"/>
                <w:szCs w:val="18"/>
                <w:lang w:val="es-ES" w:eastAsia="es-ES"/>
              </w:rPr>
              <w:t>2.239.2</w:t>
            </w:r>
            <w:r w:rsidR="00543B12" w:rsidRPr="00184E82">
              <w:rPr>
                <w:sz w:val="18"/>
                <w:szCs w:val="18"/>
                <w:lang w:val="es-ES" w:eastAsia="es-ES"/>
              </w:rPr>
              <w:t>00</w:t>
            </w:r>
          </w:p>
        </w:tc>
        <w:tc>
          <w:tcPr>
            <w:tcW w:w="1120" w:type="dxa"/>
            <w:tcBorders>
              <w:top w:val="nil"/>
              <w:left w:val="nil"/>
              <w:bottom w:val="single" w:sz="4" w:space="0" w:color="auto"/>
              <w:right w:val="nil"/>
            </w:tcBorders>
            <w:shd w:val="clear" w:color="auto" w:fill="auto"/>
            <w:noWrap/>
            <w:vAlign w:val="center"/>
            <w:hideMark/>
          </w:tcPr>
          <w:p w14:paraId="71C07EB3" w14:textId="275FAFB4" w:rsidR="00543B12" w:rsidRPr="00184E82" w:rsidRDefault="006D393D" w:rsidP="00184E82">
            <w:pPr>
              <w:pStyle w:val="cuatexto"/>
              <w:jc w:val="right"/>
              <w:rPr>
                <w:sz w:val="18"/>
                <w:szCs w:val="18"/>
                <w:lang w:val="es-ES" w:eastAsia="es-ES"/>
              </w:rPr>
            </w:pPr>
            <w:r w:rsidRPr="00184E82">
              <w:rPr>
                <w:sz w:val="18"/>
                <w:szCs w:val="18"/>
                <w:lang w:val="es-ES" w:eastAsia="es-ES"/>
              </w:rPr>
              <w:t>5.793.34</w:t>
            </w:r>
            <w:r w:rsidR="00543B12" w:rsidRPr="00184E82">
              <w:rPr>
                <w:sz w:val="18"/>
                <w:szCs w:val="18"/>
                <w:lang w:val="es-ES" w:eastAsia="es-ES"/>
              </w:rPr>
              <w:t>7</w:t>
            </w:r>
          </w:p>
        </w:tc>
        <w:tc>
          <w:tcPr>
            <w:tcW w:w="1120" w:type="dxa"/>
            <w:tcBorders>
              <w:top w:val="nil"/>
              <w:left w:val="nil"/>
              <w:bottom w:val="single" w:sz="4" w:space="0" w:color="auto"/>
              <w:right w:val="nil"/>
            </w:tcBorders>
            <w:shd w:val="clear" w:color="auto" w:fill="auto"/>
            <w:noWrap/>
            <w:vAlign w:val="center"/>
            <w:hideMark/>
          </w:tcPr>
          <w:p w14:paraId="00C9877A" w14:textId="21C106C5" w:rsidR="00543B12" w:rsidRPr="00184E82" w:rsidRDefault="006D393D" w:rsidP="00184E82">
            <w:pPr>
              <w:pStyle w:val="cuatexto"/>
              <w:jc w:val="right"/>
              <w:rPr>
                <w:sz w:val="18"/>
                <w:szCs w:val="18"/>
                <w:lang w:val="es-ES" w:eastAsia="es-ES"/>
              </w:rPr>
            </w:pPr>
            <w:r w:rsidRPr="00184E82">
              <w:rPr>
                <w:sz w:val="18"/>
                <w:szCs w:val="18"/>
                <w:lang w:val="es-ES" w:eastAsia="es-ES"/>
              </w:rPr>
              <w:t>8.032.547</w:t>
            </w:r>
          </w:p>
        </w:tc>
        <w:tc>
          <w:tcPr>
            <w:tcW w:w="1300" w:type="dxa"/>
            <w:tcBorders>
              <w:top w:val="nil"/>
              <w:left w:val="nil"/>
              <w:bottom w:val="single" w:sz="4" w:space="0" w:color="auto"/>
              <w:right w:val="nil"/>
            </w:tcBorders>
            <w:shd w:val="clear" w:color="auto" w:fill="auto"/>
            <w:noWrap/>
            <w:vAlign w:val="center"/>
            <w:hideMark/>
          </w:tcPr>
          <w:p w14:paraId="4E5EFCE8" w14:textId="046CD370" w:rsidR="00543B12" w:rsidRPr="00184E82" w:rsidRDefault="006D393D" w:rsidP="00184E82">
            <w:pPr>
              <w:pStyle w:val="cuatexto"/>
              <w:jc w:val="right"/>
              <w:rPr>
                <w:sz w:val="18"/>
                <w:szCs w:val="18"/>
                <w:lang w:val="es-ES" w:eastAsia="es-ES"/>
              </w:rPr>
            </w:pPr>
            <w:r w:rsidRPr="00184E82">
              <w:rPr>
                <w:sz w:val="18"/>
                <w:szCs w:val="18"/>
                <w:lang w:val="es-ES" w:eastAsia="es-ES"/>
              </w:rPr>
              <w:t>6.684.472</w:t>
            </w:r>
          </w:p>
        </w:tc>
        <w:tc>
          <w:tcPr>
            <w:tcW w:w="1151" w:type="dxa"/>
            <w:tcBorders>
              <w:top w:val="nil"/>
              <w:left w:val="nil"/>
              <w:bottom w:val="single" w:sz="4" w:space="0" w:color="auto"/>
              <w:right w:val="nil"/>
            </w:tcBorders>
            <w:shd w:val="clear" w:color="auto" w:fill="auto"/>
            <w:noWrap/>
            <w:vAlign w:val="center"/>
            <w:hideMark/>
          </w:tcPr>
          <w:p w14:paraId="2D1922DB" w14:textId="53AF9E8E" w:rsidR="00543B12" w:rsidRPr="00184E82" w:rsidRDefault="006D393D" w:rsidP="00184E82">
            <w:pPr>
              <w:pStyle w:val="cuatexto"/>
              <w:jc w:val="right"/>
              <w:rPr>
                <w:sz w:val="18"/>
                <w:szCs w:val="18"/>
                <w:lang w:val="es-ES" w:eastAsia="es-ES"/>
              </w:rPr>
            </w:pPr>
            <w:r w:rsidRPr="00184E82">
              <w:rPr>
                <w:sz w:val="18"/>
                <w:szCs w:val="18"/>
                <w:lang w:val="es-ES" w:eastAsia="es-ES"/>
              </w:rPr>
              <w:t>6.053.87</w:t>
            </w:r>
            <w:r w:rsidR="00522724" w:rsidRPr="00184E82">
              <w:rPr>
                <w:sz w:val="18"/>
                <w:szCs w:val="18"/>
                <w:lang w:val="es-ES" w:eastAsia="es-ES"/>
              </w:rPr>
              <w:t>9</w:t>
            </w:r>
          </w:p>
        </w:tc>
        <w:tc>
          <w:tcPr>
            <w:tcW w:w="526" w:type="dxa"/>
            <w:tcBorders>
              <w:top w:val="nil"/>
              <w:left w:val="nil"/>
              <w:bottom w:val="single" w:sz="4" w:space="0" w:color="auto"/>
              <w:right w:val="nil"/>
            </w:tcBorders>
            <w:shd w:val="clear" w:color="auto" w:fill="auto"/>
            <w:noWrap/>
            <w:vAlign w:val="center"/>
            <w:hideMark/>
          </w:tcPr>
          <w:p w14:paraId="385AF0F1" w14:textId="3FA0289A" w:rsidR="00543B12" w:rsidRPr="00184E82" w:rsidRDefault="006D393D" w:rsidP="00184E82">
            <w:pPr>
              <w:pStyle w:val="cuatexto"/>
              <w:jc w:val="right"/>
              <w:rPr>
                <w:sz w:val="18"/>
                <w:szCs w:val="18"/>
                <w:lang w:val="es-ES" w:eastAsia="es-ES"/>
              </w:rPr>
            </w:pPr>
            <w:r w:rsidRPr="00184E82">
              <w:rPr>
                <w:sz w:val="18"/>
                <w:szCs w:val="18"/>
                <w:lang w:val="es-ES" w:eastAsia="es-ES"/>
              </w:rPr>
              <w:t>83</w:t>
            </w:r>
          </w:p>
        </w:tc>
        <w:tc>
          <w:tcPr>
            <w:tcW w:w="743" w:type="dxa"/>
            <w:tcBorders>
              <w:top w:val="nil"/>
              <w:left w:val="nil"/>
              <w:bottom w:val="single" w:sz="4" w:space="0" w:color="auto"/>
              <w:right w:val="nil"/>
            </w:tcBorders>
            <w:shd w:val="clear" w:color="auto" w:fill="auto"/>
            <w:noWrap/>
            <w:vAlign w:val="center"/>
            <w:hideMark/>
          </w:tcPr>
          <w:p w14:paraId="13DA2F09" w14:textId="5C42E0C0" w:rsidR="00543B12" w:rsidRPr="00184E82" w:rsidRDefault="006D393D" w:rsidP="00184E82">
            <w:pPr>
              <w:pStyle w:val="cuatexto"/>
              <w:jc w:val="right"/>
              <w:rPr>
                <w:sz w:val="18"/>
                <w:szCs w:val="18"/>
                <w:lang w:val="es-ES" w:eastAsia="es-ES"/>
              </w:rPr>
            </w:pPr>
            <w:r w:rsidRPr="00184E82">
              <w:rPr>
                <w:sz w:val="18"/>
                <w:szCs w:val="18"/>
                <w:lang w:val="es-ES" w:eastAsia="es-ES"/>
              </w:rPr>
              <w:t>91</w:t>
            </w:r>
          </w:p>
        </w:tc>
      </w:tr>
      <w:tr w:rsidR="00543B12" w:rsidRPr="00184E82" w14:paraId="15A8E580"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42DC7F3D" w14:textId="77777777" w:rsidR="00543B12" w:rsidRPr="00184E82" w:rsidRDefault="00543B12" w:rsidP="00184E82">
            <w:pPr>
              <w:pStyle w:val="cuatexto"/>
              <w:rPr>
                <w:sz w:val="18"/>
                <w:szCs w:val="18"/>
                <w:lang w:val="es-ES" w:eastAsia="es-ES"/>
              </w:rPr>
            </w:pPr>
            <w:r w:rsidRPr="00184E82">
              <w:rPr>
                <w:sz w:val="18"/>
                <w:szCs w:val="18"/>
                <w:lang w:val="es-ES" w:eastAsia="es-ES"/>
              </w:rPr>
              <w:t>8. Activos financieros</w:t>
            </w:r>
          </w:p>
        </w:tc>
        <w:tc>
          <w:tcPr>
            <w:tcW w:w="1120" w:type="dxa"/>
            <w:tcBorders>
              <w:top w:val="nil"/>
              <w:left w:val="nil"/>
              <w:bottom w:val="single" w:sz="4" w:space="0" w:color="auto"/>
              <w:right w:val="nil"/>
            </w:tcBorders>
            <w:shd w:val="clear" w:color="auto" w:fill="auto"/>
            <w:noWrap/>
            <w:vAlign w:val="center"/>
            <w:hideMark/>
          </w:tcPr>
          <w:p w14:paraId="200A153D"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377.200</w:t>
            </w:r>
          </w:p>
        </w:tc>
        <w:tc>
          <w:tcPr>
            <w:tcW w:w="1120" w:type="dxa"/>
            <w:tcBorders>
              <w:top w:val="nil"/>
              <w:left w:val="nil"/>
              <w:bottom w:val="single" w:sz="4" w:space="0" w:color="auto"/>
              <w:right w:val="nil"/>
            </w:tcBorders>
            <w:shd w:val="clear" w:color="auto" w:fill="auto"/>
            <w:noWrap/>
            <w:vAlign w:val="center"/>
            <w:hideMark/>
          </w:tcPr>
          <w:p w14:paraId="3DDD82FA" w14:textId="503830EE" w:rsidR="00543B12" w:rsidRPr="00184E82" w:rsidRDefault="006D393D" w:rsidP="00184E82">
            <w:pPr>
              <w:pStyle w:val="cuatexto"/>
              <w:jc w:val="right"/>
              <w:rPr>
                <w:sz w:val="18"/>
                <w:szCs w:val="18"/>
                <w:lang w:val="es-ES" w:eastAsia="es-ES"/>
              </w:rPr>
            </w:pPr>
            <w:r w:rsidRPr="00184E82">
              <w:rPr>
                <w:sz w:val="18"/>
                <w:szCs w:val="18"/>
                <w:lang w:val="es-ES" w:eastAsia="es-ES"/>
              </w:rPr>
              <w:t>11.573.700</w:t>
            </w:r>
          </w:p>
        </w:tc>
        <w:tc>
          <w:tcPr>
            <w:tcW w:w="1120" w:type="dxa"/>
            <w:tcBorders>
              <w:top w:val="nil"/>
              <w:left w:val="nil"/>
              <w:bottom w:val="single" w:sz="4" w:space="0" w:color="auto"/>
              <w:right w:val="nil"/>
            </w:tcBorders>
            <w:shd w:val="clear" w:color="auto" w:fill="auto"/>
            <w:noWrap/>
            <w:vAlign w:val="center"/>
            <w:hideMark/>
          </w:tcPr>
          <w:p w14:paraId="75F68509" w14:textId="24DA6231" w:rsidR="00543B12" w:rsidRPr="00184E82" w:rsidRDefault="00543B12" w:rsidP="00184E82">
            <w:pPr>
              <w:pStyle w:val="cuatexto"/>
              <w:jc w:val="right"/>
              <w:rPr>
                <w:sz w:val="18"/>
                <w:szCs w:val="18"/>
                <w:lang w:val="es-ES" w:eastAsia="es-ES"/>
              </w:rPr>
            </w:pPr>
            <w:r w:rsidRPr="00184E82">
              <w:rPr>
                <w:sz w:val="18"/>
                <w:szCs w:val="18"/>
                <w:lang w:val="es-ES" w:eastAsia="es-ES"/>
              </w:rPr>
              <w:t>1</w:t>
            </w:r>
            <w:r w:rsidR="006D393D" w:rsidRPr="00184E82">
              <w:rPr>
                <w:sz w:val="18"/>
                <w:szCs w:val="18"/>
                <w:lang w:val="es-ES" w:eastAsia="es-ES"/>
              </w:rPr>
              <w:t>1.950.900</w:t>
            </w:r>
          </w:p>
        </w:tc>
        <w:tc>
          <w:tcPr>
            <w:tcW w:w="1300" w:type="dxa"/>
            <w:tcBorders>
              <w:top w:val="nil"/>
              <w:left w:val="nil"/>
              <w:bottom w:val="single" w:sz="4" w:space="0" w:color="auto"/>
              <w:right w:val="nil"/>
            </w:tcBorders>
            <w:shd w:val="clear" w:color="auto" w:fill="auto"/>
            <w:noWrap/>
            <w:vAlign w:val="center"/>
            <w:hideMark/>
          </w:tcPr>
          <w:p w14:paraId="0D5AB0C5" w14:textId="5B28A2F6" w:rsidR="00543B12" w:rsidRPr="00184E82" w:rsidRDefault="006D393D" w:rsidP="00184E82">
            <w:pPr>
              <w:pStyle w:val="cuatexto"/>
              <w:jc w:val="right"/>
              <w:rPr>
                <w:sz w:val="18"/>
                <w:szCs w:val="18"/>
                <w:lang w:val="es-ES" w:eastAsia="es-ES"/>
              </w:rPr>
            </w:pPr>
            <w:r w:rsidRPr="00184E82">
              <w:rPr>
                <w:sz w:val="18"/>
                <w:szCs w:val="18"/>
                <w:lang w:val="es-ES" w:eastAsia="es-ES"/>
              </w:rPr>
              <w:t>179.082</w:t>
            </w:r>
          </w:p>
        </w:tc>
        <w:tc>
          <w:tcPr>
            <w:tcW w:w="1151" w:type="dxa"/>
            <w:tcBorders>
              <w:top w:val="nil"/>
              <w:left w:val="nil"/>
              <w:bottom w:val="single" w:sz="4" w:space="0" w:color="auto"/>
              <w:right w:val="nil"/>
            </w:tcBorders>
            <w:shd w:val="clear" w:color="auto" w:fill="auto"/>
            <w:noWrap/>
            <w:vAlign w:val="center"/>
            <w:hideMark/>
          </w:tcPr>
          <w:p w14:paraId="6B3C2AD7" w14:textId="53E93AEC" w:rsidR="00543B12" w:rsidRPr="00184E82" w:rsidRDefault="006D393D" w:rsidP="00184E82">
            <w:pPr>
              <w:pStyle w:val="cuatexto"/>
              <w:jc w:val="right"/>
              <w:rPr>
                <w:sz w:val="18"/>
                <w:szCs w:val="18"/>
                <w:lang w:val="es-ES" w:eastAsia="es-ES"/>
              </w:rPr>
            </w:pPr>
            <w:r w:rsidRPr="00184E82">
              <w:rPr>
                <w:sz w:val="18"/>
                <w:szCs w:val="18"/>
                <w:lang w:val="es-ES" w:eastAsia="es-ES"/>
              </w:rPr>
              <w:t>49.17</w:t>
            </w:r>
            <w:r w:rsidR="00522724" w:rsidRPr="00184E82">
              <w:rPr>
                <w:sz w:val="18"/>
                <w:szCs w:val="18"/>
                <w:lang w:val="es-ES" w:eastAsia="es-ES"/>
              </w:rPr>
              <w:t>3</w:t>
            </w:r>
          </w:p>
        </w:tc>
        <w:tc>
          <w:tcPr>
            <w:tcW w:w="526" w:type="dxa"/>
            <w:tcBorders>
              <w:top w:val="nil"/>
              <w:left w:val="nil"/>
              <w:bottom w:val="single" w:sz="4" w:space="0" w:color="auto"/>
              <w:right w:val="nil"/>
            </w:tcBorders>
            <w:shd w:val="clear" w:color="auto" w:fill="auto"/>
            <w:noWrap/>
            <w:vAlign w:val="center"/>
            <w:hideMark/>
          </w:tcPr>
          <w:p w14:paraId="7E445990"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1</w:t>
            </w:r>
          </w:p>
        </w:tc>
        <w:tc>
          <w:tcPr>
            <w:tcW w:w="743" w:type="dxa"/>
            <w:tcBorders>
              <w:top w:val="nil"/>
              <w:left w:val="nil"/>
              <w:bottom w:val="single" w:sz="4" w:space="0" w:color="auto"/>
              <w:right w:val="nil"/>
            </w:tcBorders>
            <w:shd w:val="clear" w:color="auto" w:fill="auto"/>
            <w:noWrap/>
            <w:vAlign w:val="center"/>
            <w:hideMark/>
          </w:tcPr>
          <w:p w14:paraId="1F2CD30A" w14:textId="18C4F142" w:rsidR="00543B12" w:rsidRPr="00184E82" w:rsidRDefault="006D393D" w:rsidP="00184E82">
            <w:pPr>
              <w:pStyle w:val="cuatexto"/>
              <w:jc w:val="right"/>
              <w:rPr>
                <w:sz w:val="18"/>
                <w:szCs w:val="18"/>
                <w:lang w:val="es-ES" w:eastAsia="es-ES"/>
              </w:rPr>
            </w:pPr>
            <w:r w:rsidRPr="00184E82">
              <w:rPr>
                <w:sz w:val="18"/>
                <w:szCs w:val="18"/>
                <w:lang w:val="es-ES" w:eastAsia="es-ES"/>
              </w:rPr>
              <w:t>27</w:t>
            </w:r>
          </w:p>
        </w:tc>
      </w:tr>
      <w:tr w:rsidR="00543B12" w:rsidRPr="00184E82" w14:paraId="7DC6DC9B" w14:textId="77777777" w:rsidTr="007B4084">
        <w:trPr>
          <w:trHeight w:val="284"/>
        </w:trPr>
        <w:tc>
          <w:tcPr>
            <w:tcW w:w="2127" w:type="dxa"/>
            <w:tcBorders>
              <w:top w:val="nil"/>
              <w:left w:val="nil"/>
              <w:bottom w:val="single" w:sz="4" w:space="0" w:color="auto"/>
              <w:right w:val="nil"/>
            </w:tcBorders>
            <w:shd w:val="clear" w:color="auto" w:fill="auto"/>
            <w:noWrap/>
            <w:vAlign w:val="center"/>
            <w:hideMark/>
          </w:tcPr>
          <w:p w14:paraId="0B792231" w14:textId="77777777" w:rsidR="00543B12" w:rsidRPr="00184E82" w:rsidRDefault="00543B12" w:rsidP="00184E82">
            <w:pPr>
              <w:pStyle w:val="cuatexto"/>
              <w:rPr>
                <w:sz w:val="18"/>
                <w:szCs w:val="18"/>
                <w:lang w:val="es-ES" w:eastAsia="es-ES"/>
              </w:rPr>
            </w:pPr>
            <w:r w:rsidRPr="00184E82">
              <w:rPr>
                <w:sz w:val="18"/>
                <w:szCs w:val="18"/>
                <w:lang w:val="es-ES" w:eastAsia="es-ES"/>
              </w:rPr>
              <w:t>9. Pasivos financieros</w:t>
            </w:r>
          </w:p>
        </w:tc>
        <w:tc>
          <w:tcPr>
            <w:tcW w:w="1120" w:type="dxa"/>
            <w:tcBorders>
              <w:top w:val="nil"/>
              <w:left w:val="nil"/>
              <w:bottom w:val="single" w:sz="4" w:space="0" w:color="auto"/>
              <w:right w:val="nil"/>
            </w:tcBorders>
            <w:shd w:val="clear" w:color="auto" w:fill="auto"/>
            <w:noWrap/>
            <w:vAlign w:val="center"/>
            <w:hideMark/>
          </w:tcPr>
          <w:p w14:paraId="4121583D"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1120" w:type="dxa"/>
            <w:tcBorders>
              <w:top w:val="nil"/>
              <w:left w:val="nil"/>
              <w:bottom w:val="single" w:sz="4" w:space="0" w:color="auto"/>
              <w:right w:val="nil"/>
            </w:tcBorders>
            <w:shd w:val="clear" w:color="auto" w:fill="auto"/>
            <w:noWrap/>
            <w:vAlign w:val="center"/>
            <w:hideMark/>
          </w:tcPr>
          <w:p w14:paraId="3742FCF8" w14:textId="3AC366D8" w:rsidR="00543B12" w:rsidRPr="00184E82" w:rsidRDefault="006D393D" w:rsidP="00184E82">
            <w:pPr>
              <w:pStyle w:val="cuatexto"/>
              <w:jc w:val="right"/>
              <w:rPr>
                <w:sz w:val="18"/>
                <w:szCs w:val="18"/>
                <w:lang w:val="es-ES" w:eastAsia="es-ES"/>
              </w:rPr>
            </w:pPr>
            <w:r w:rsidRPr="00184E82">
              <w:rPr>
                <w:sz w:val="18"/>
                <w:szCs w:val="18"/>
                <w:lang w:val="es-ES" w:eastAsia="es-ES"/>
              </w:rPr>
              <w:t>8.813.905</w:t>
            </w:r>
          </w:p>
        </w:tc>
        <w:tc>
          <w:tcPr>
            <w:tcW w:w="1120" w:type="dxa"/>
            <w:tcBorders>
              <w:top w:val="nil"/>
              <w:left w:val="nil"/>
              <w:bottom w:val="single" w:sz="4" w:space="0" w:color="auto"/>
              <w:right w:val="nil"/>
            </w:tcBorders>
            <w:shd w:val="clear" w:color="auto" w:fill="auto"/>
            <w:noWrap/>
            <w:vAlign w:val="center"/>
            <w:hideMark/>
          </w:tcPr>
          <w:p w14:paraId="1FEF83A6" w14:textId="785B0B47" w:rsidR="00543B12" w:rsidRPr="00184E82" w:rsidRDefault="006D393D" w:rsidP="00184E82">
            <w:pPr>
              <w:pStyle w:val="cuatexto"/>
              <w:jc w:val="right"/>
              <w:rPr>
                <w:sz w:val="18"/>
                <w:szCs w:val="18"/>
                <w:lang w:val="es-ES" w:eastAsia="es-ES"/>
              </w:rPr>
            </w:pPr>
            <w:r w:rsidRPr="00184E82">
              <w:rPr>
                <w:sz w:val="18"/>
                <w:szCs w:val="18"/>
                <w:lang w:val="es-ES" w:eastAsia="es-ES"/>
              </w:rPr>
              <w:t>8.813.905</w:t>
            </w:r>
          </w:p>
        </w:tc>
        <w:tc>
          <w:tcPr>
            <w:tcW w:w="1300" w:type="dxa"/>
            <w:tcBorders>
              <w:top w:val="nil"/>
              <w:left w:val="nil"/>
              <w:bottom w:val="single" w:sz="4" w:space="0" w:color="auto"/>
              <w:right w:val="nil"/>
            </w:tcBorders>
            <w:shd w:val="clear" w:color="auto" w:fill="auto"/>
            <w:noWrap/>
            <w:vAlign w:val="center"/>
            <w:hideMark/>
          </w:tcPr>
          <w:p w14:paraId="429A2AB5"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1151" w:type="dxa"/>
            <w:tcBorders>
              <w:top w:val="nil"/>
              <w:left w:val="nil"/>
              <w:bottom w:val="single" w:sz="4" w:space="0" w:color="auto"/>
              <w:right w:val="nil"/>
            </w:tcBorders>
            <w:shd w:val="clear" w:color="auto" w:fill="auto"/>
            <w:noWrap/>
            <w:vAlign w:val="center"/>
            <w:hideMark/>
          </w:tcPr>
          <w:p w14:paraId="2F652C75"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526" w:type="dxa"/>
            <w:tcBorders>
              <w:top w:val="nil"/>
              <w:left w:val="nil"/>
              <w:bottom w:val="single" w:sz="4" w:space="0" w:color="auto"/>
              <w:right w:val="nil"/>
            </w:tcBorders>
            <w:shd w:val="clear" w:color="auto" w:fill="auto"/>
            <w:noWrap/>
            <w:vAlign w:val="center"/>
            <w:hideMark/>
          </w:tcPr>
          <w:p w14:paraId="57676203"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c>
          <w:tcPr>
            <w:tcW w:w="743" w:type="dxa"/>
            <w:tcBorders>
              <w:top w:val="nil"/>
              <w:left w:val="nil"/>
              <w:bottom w:val="single" w:sz="4" w:space="0" w:color="auto"/>
              <w:right w:val="nil"/>
            </w:tcBorders>
            <w:shd w:val="clear" w:color="auto" w:fill="auto"/>
            <w:noWrap/>
            <w:vAlign w:val="center"/>
            <w:hideMark/>
          </w:tcPr>
          <w:p w14:paraId="3428014E" w14:textId="77777777" w:rsidR="00543B12" w:rsidRPr="00184E82" w:rsidRDefault="00543B12" w:rsidP="00184E82">
            <w:pPr>
              <w:pStyle w:val="cuatexto"/>
              <w:jc w:val="right"/>
              <w:rPr>
                <w:sz w:val="18"/>
                <w:szCs w:val="18"/>
                <w:lang w:val="es-ES" w:eastAsia="es-ES"/>
              </w:rPr>
            </w:pPr>
            <w:r w:rsidRPr="00184E82">
              <w:rPr>
                <w:sz w:val="18"/>
                <w:szCs w:val="18"/>
                <w:lang w:val="es-ES" w:eastAsia="es-ES"/>
              </w:rPr>
              <w:t>0</w:t>
            </w:r>
          </w:p>
        </w:tc>
      </w:tr>
      <w:tr w:rsidR="00543B12" w:rsidRPr="00184E82" w14:paraId="122EFB8B" w14:textId="77777777" w:rsidTr="007B4084">
        <w:trPr>
          <w:trHeight w:val="340"/>
        </w:trPr>
        <w:tc>
          <w:tcPr>
            <w:tcW w:w="2127" w:type="dxa"/>
            <w:tcBorders>
              <w:top w:val="single" w:sz="4" w:space="0" w:color="auto"/>
              <w:left w:val="nil"/>
              <w:bottom w:val="single" w:sz="4" w:space="0" w:color="auto"/>
              <w:right w:val="nil"/>
            </w:tcBorders>
            <w:shd w:val="clear" w:color="auto" w:fill="FABF8F" w:themeFill="accent6" w:themeFillTint="99"/>
            <w:vAlign w:val="center"/>
            <w:hideMark/>
          </w:tcPr>
          <w:p w14:paraId="510A2D41" w14:textId="77777777" w:rsidR="00543B12" w:rsidRPr="00184E82" w:rsidRDefault="00543B12" w:rsidP="00184E82">
            <w:pPr>
              <w:pStyle w:val="cuadroCabe"/>
              <w:rPr>
                <w:sz w:val="16"/>
                <w:szCs w:val="16"/>
                <w:lang w:val="es-ES" w:eastAsia="es-ES"/>
              </w:rPr>
            </w:pPr>
            <w:r w:rsidRPr="00184E82">
              <w:rPr>
                <w:sz w:val="16"/>
                <w:szCs w:val="16"/>
                <w:lang w:val="es-ES" w:eastAsia="es-ES"/>
              </w:rPr>
              <w:t>Total</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0E76F5B3" w14:textId="7950AEC2" w:rsidR="00543B12" w:rsidRPr="00184E82" w:rsidRDefault="007A1BC2" w:rsidP="00184E82">
            <w:pPr>
              <w:pStyle w:val="cuadroCabe"/>
              <w:jc w:val="right"/>
              <w:rPr>
                <w:sz w:val="16"/>
                <w:szCs w:val="16"/>
                <w:lang w:val="es-ES" w:eastAsia="es-ES"/>
              </w:rPr>
            </w:pPr>
            <w:r w:rsidRPr="00184E82">
              <w:rPr>
                <w:sz w:val="16"/>
                <w:szCs w:val="16"/>
                <w:lang w:val="es-ES" w:eastAsia="es-ES"/>
              </w:rPr>
              <w:t>192.228.48</w:t>
            </w:r>
            <w:r w:rsidR="00543B12" w:rsidRPr="00184E82">
              <w:rPr>
                <w:sz w:val="16"/>
                <w:szCs w:val="16"/>
                <w:lang w:val="es-ES" w:eastAsia="es-ES"/>
              </w:rPr>
              <w:t>1</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04BC9AC3" w14:textId="38A3B7F4" w:rsidR="00543B12" w:rsidRPr="00184E82" w:rsidRDefault="007A1BC2" w:rsidP="00184E82">
            <w:pPr>
              <w:pStyle w:val="cuadroCabe"/>
              <w:jc w:val="right"/>
              <w:rPr>
                <w:sz w:val="16"/>
                <w:szCs w:val="16"/>
                <w:lang w:val="es-ES" w:eastAsia="es-ES"/>
              </w:rPr>
            </w:pPr>
            <w:r w:rsidRPr="00184E82">
              <w:rPr>
                <w:sz w:val="16"/>
                <w:szCs w:val="16"/>
                <w:lang w:val="es-ES" w:eastAsia="es-ES"/>
              </w:rPr>
              <w:t>33.770.816</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14:paraId="5289F04C" w14:textId="0595948F" w:rsidR="00543B12" w:rsidRPr="00184E82" w:rsidRDefault="00543B12" w:rsidP="00184E82">
            <w:pPr>
              <w:pStyle w:val="cuadroCabe"/>
              <w:jc w:val="right"/>
              <w:rPr>
                <w:sz w:val="16"/>
                <w:szCs w:val="16"/>
                <w:lang w:val="es-ES" w:eastAsia="es-ES"/>
              </w:rPr>
            </w:pPr>
            <w:r w:rsidRPr="00184E82">
              <w:rPr>
                <w:sz w:val="16"/>
                <w:szCs w:val="16"/>
                <w:lang w:val="es-ES" w:eastAsia="es-ES"/>
              </w:rPr>
              <w:t>22</w:t>
            </w:r>
            <w:r w:rsidR="006D393D" w:rsidRPr="00184E82">
              <w:rPr>
                <w:sz w:val="16"/>
                <w:szCs w:val="16"/>
                <w:lang w:val="es-ES" w:eastAsia="es-ES"/>
              </w:rPr>
              <w:t>5.999.297</w:t>
            </w:r>
          </w:p>
        </w:tc>
        <w:tc>
          <w:tcPr>
            <w:tcW w:w="1300" w:type="dxa"/>
            <w:tcBorders>
              <w:top w:val="single" w:sz="4" w:space="0" w:color="auto"/>
              <w:left w:val="nil"/>
              <w:bottom w:val="single" w:sz="4" w:space="0" w:color="auto"/>
              <w:right w:val="nil"/>
            </w:tcBorders>
            <w:shd w:val="clear" w:color="auto" w:fill="FABF8F" w:themeFill="accent6" w:themeFillTint="99"/>
            <w:vAlign w:val="center"/>
            <w:hideMark/>
          </w:tcPr>
          <w:p w14:paraId="10D47C10" w14:textId="5CDF846D" w:rsidR="00543B12" w:rsidRPr="00184E82" w:rsidRDefault="006D393D" w:rsidP="00184E82">
            <w:pPr>
              <w:pStyle w:val="cuadroCabe"/>
              <w:jc w:val="right"/>
              <w:rPr>
                <w:sz w:val="16"/>
                <w:szCs w:val="16"/>
                <w:lang w:val="es-ES" w:eastAsia="es-ES"/>
              </w:rPr>
            </w:pPr>
            <w:r w:rsidRPr="00184E82">
              <w:rPr>
                <w:sz w:val="16"/>
                <w:szCs w:val="16"/>
                <w:lang w:val="es-ES" w:eastAsia="es-ES"/>
              </w:rPr>
              <w:t>226.772.039</w:t>
            </w:r>
          </w:p>
        </w:tc>
        <w:tc>
          <w:tcPr>
            <w:tcW w:w="1151" w:type="dxa"/>
            <w:tcBorders>
              <w:top w:val="single" w:sz="4" w:space="0" w:color="auto"/>
              <w:left w:val="nil"/>
              <w:bottom w:val="single" w:sz="4" w:space="0" w:color="auto"/>
              <w:right w:val="nil"/>
            </w:tcBorders>
            <w:shd w:val="clear" w:color="auto" w:fill="FABF8F" w:themeFill="accent6" w:themeFillTint="99"/>
            <w:vAlign w:val="center"/>
            <w:hideMark/>
          </w:tcPr>
          <w:p w14:paraId="42A82D3B" w14:textId="7A829B1C" w:rsidR="00543B12" w:rsidRPr="00184E82" w:rsidRDefault="00543B12" w:rsidP="00184E82">
            <w:pPr>
              <w:pStyle w:val="cuadroCabe"/>
              <w:jc w:val="right"/>
              <w:rPr>
                <w:sz w:val="16"/>
                <w:szCs w:val="16"/>
                <w:lang w:val="es-ES" w:eastAsia="es-ES"/>
              </w:rPr>
            </w:pPr>
            <w:r w:rsidRPr="00184E82">
              <w:rPr>
                <w:sz w:val="16"/>
                <w:szCs w:val="16"/>
                <w:lang w:val="es-ES" w:eastAsia="es-ES"/>
              </w:rPr>
              <w:t>2</w:t>
            </w:r>
            <w:r w:rsidR="006D393D" w:rsidRPr="00184E82">
              <w:rPr>
                <w:sz w:val="16"/>
                <w:szCs w:val="16"/>
                <w:lang w:val="es-ES" w:eastAsia="es-ES"/>
              </w:rPr>
              <w:t>13.613.842</w:t>
            </w:r>
          </w:p>
        </w:tc>
        <w:tc>
          <w:tcPr>
            <w:tcW w:w="526" w:type="dxa"/>
            <w:tcBorders>
              <w:top w:val="single" w:sz="4" w:space="0" w:color="auto"/>
              <w:left w:val="nil"/>
              <w:bottom w:val="single" w:sz="4" w:space="0" w:color="auto"/>
              <w:right w:val="nil"/>
            </w:tcBorders>
            <w:shd w:val="clear" w:color="auto" w:fill="FABF8F" w:themeFill="accent6" w:themeFillTint="99"/>
            <w:noWrap/>
            <w:vAlign w:val="center"/>
            <w:hideMark/>
          </w:tcPr>
          <w:p w14:paraId="48DC0BD9" w14:textId="68C96A4C" w:rsidR="00543B12" w:rsidRPr="00184E82" w:rsidRDefault="006D393D" w:rsidP="00184E82">
            <w:pPr>
              <w:pStyle w:val="cuadroCabe"/>
              <w:jc w:val="right"/>
              <w:rPr>
                <w:sz w:val="16"/>
                <w:szCs w:val="16"/>
                <w:lang w:val="es-ES" w:eastAsia="es-ES"/>
              </w:rPr>
            </w:pPr>
            <w:r w:rsidRPr="00184E82">
              <w:rPr>
                <w:sz w:val="16"/>
                <w:szCs w:val="16"/>
                <w:lang w:val="es-ES" w:eastAsia="es-ES"/>
              </w:rPr>
              <w:t>100</w:t>
            </w:r>
          </w:p>
        </w:tc>
        <w:tc>
          <w:tcPr>
            <w:tcW w:w="743" w:type="dxa"/>
            <w:tcBorders>
              <w:top w:val="single" w:sz="4" w:space="0" w:color="auto"/>
              <w:left w:val="nil"/>
              <w:bottom w:val="single" w:sz="4" w:space="0" w:color="auto"/>
              <w:right w:val="nil"/>
            </w:tcBorders>
            <w:shd w:val="clear" w:color="auto" w:fill="FABF8F" w:themeFill="accent6" w:themeFillTint="99"/>
            <w:noWrap/>
            <w:vAlign w:val="center"/>
            <w:hideMark/>
          </w:tcPr>
          <w:p w14:paraId="3CBF4E63" w14:textId="77777777" w:rsidR="00543B12" w:rsidRPr="00184E82" w:rsidRDefault="00543B12" w:rsidP="00184E82">
            <w:pPr>
              <w:pStyle w:val="cuadroCabe"/>
              <w:jc w:val="right"/>
              <w:rPr>
                <w:sz w:val="16"/>
                <w:szCs w:val="16"/>
                <w:lang w:val="es-ES" w:eastAsia="es-ES"/>
              </w:rPr>
            </w:pPr>
            <w:r w:rsidRPr="00184E82">
              <w:rPr>
                <w:sz w:val="16"/>
                <w:szCs w:val="16"/>
                <w:lang w:val="es-ES" w:eastAsia="es-ES"/>
              </w:rPr>
              <w:t>94</w:t>
            </w:r>
          </w:p>
        </w:tc>
      </w:tr>
    </w:tbl>
    <w:p w14:paraId="2F74B33A" w14:textId="77777777" w:rsidR="00543B12" w:rsidRPr="00543B12" w:rsidRDefault="00543B12" w:rsidP="00543B1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p>
    <w:p w14:paraId="2B0C8699" w14:textId="77777777" w:rsidR="00543B12" w:rsidRDefault="00543B12" w:rsidP="00543B1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p>
    <w:p w14:paraId="1A945CD9" w14:textId="77777777" w:rsidR="00D5703E" w:rsidRDefault="00D5703E" w:rsidP="00543B1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p>
    <w:p w14:paraId="48BAAC53" w14:textId="77777777" w:rsidR="00D5703E" w:rsidRPr="00543B12" w:rsidRDefault="00D5703E" w:rsidP="00543B1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p>
    <w:p w14:paraId="26A93391" w14:textId="77777777" w:rsidR="00184E82" w:rsidRDefault="00184E82">
      <w:pPr>
        <w:spacing w:after="0"/>
        <w:ind w:firstLine="0"/>
        <w:jc w:val="left"/>
        <w:rPr>
          <w:rFonts w:ascii="Arial" w:hAnsi="Arial"/>
          <w:bCs/>
          <w:iCs/>
          <w:color w:val="000000"/>
          <w:spacing w:val="10"/>
          <w:kern w:val="28"/>
          <w:sz w:val="25"/>
          <w:szCs w:val="26"/>
        </w:rPr>
      </w:pPr>
      <w:bookmarkStart w:id="54" w:name="_Toc22495437"/>
      <w:bookmarkStart w:id="55" w:name="_Toc55460322"/>
      <w:bookmarkStart w:id="56" w:name="_Toc55896878"/>
      <w:bookmarkStart w:id="57" w:name="_Toc57029872"/>
      <w:r>
        <w:br w:type="page"/>
      </w:r>
    </w:p>
    <w:p w14:paraId="3C71CE89" w14:textId="014A9E57" w:rsidR="00543B12" w:rsidRPr="00543B12" w:rsidRDefault="00543B12" w:rsidP="004209E9">
      <w:pPr>
        <w:pStyle w:val="atitulo2"/>
      </w:pPr>
      <w:bookmarkStart w:id="58" w:name="_Toc88030932"/>
      <w:r w:rsidRPr="00543B12">
        <w:lastRenderedPageBreak/>
        <w:t xml:space="preserve">V.2. Resultado presupuestario </w:t>
      </w:r>
      <w:bookmarkEnd w:id="54"/>
      <w:r w:rsidRPr="00543B12">
        <w:t>consolidado del ejercicio 20</w:t>
      </w:r>
      <w:bookmarkEnd w:id="55"/>
      <w:bookmarkEnd w:id="56"/>
      <w:bookmarkEnd w:id="57"/>
      <w:r w:rsidR="000E7907">
        <w:t>20</w:t>
      </w:r>
      <w:bookmarkEnd w:id="58"/>
    </w:p>
    <w:p w14:paraId="750D2433" w14:textId="55461BC8" w:rsidR="00543B12" w:rsidRPr="00543B12" w:rsidRDefault="00543B12" w:rsidP="007B4084">
      <w:pPr>
        <w:keepLines/>
        <w:tabs>
          <w:tab w:val="right" w:pos="2835"/>
          <w:tab w:val="right" w:pos="3969"/>
          <w:tab w:val="right" w:pos="5103"/>
          <w:tab w:val="right" w:pos="6237"/>
          <w:tab w:val="right" w:pos="7371"/>
        </w:tabs>
        <w:spacing w:after="240"/>
        <w:ind w:firstLine="0"/>
        <w:jc w:val="center"/>
        <w:rPr>
          <w:rFonts w:ascii="Arial" w:hAnsi="Arial"/>
          <w:spacing w:val="6"/>
          <w:szCs w:val="24"/>
        </w:rPr>
      </w:pPr>
      <w:r w:rsidRPr="00543B12">
        <w:rPr>
          <w:rFonts w:ascii="Arial" w:hAnsi="Arial"/>
          <w:spacing w:val="6"/>
          <w:szCs w:val="24"/>
        </w:rPr>
        <w:t>(Ayuntamiento y OOAA)</w:t>
      </w:r>
    </w:p>
    <w:tbl>
      <w:tblPr>
        <w:tblW w:w="5000" w:type="pct"/>
        <w:tblCellMar>
          <w:left w:w="70" w:type="dxa"/>
          <w:right w:w="70" w:type="dxa"/>
        </w:tblCellMar>
        <w:tblLook w:val="04A0" w:firstRow="1" w:lastRow="0" w:firstColumn="1" w:lastColumn="0" w:noHBand="0" w:noVBand="1"/>
      </w:tblPr>
      <w:tblGrid>
        <w:gridCol w:w="5084"/>
        <w:gridCol w:w="1821"/>
        <w:gridCol w:w="1884"/>
      </w:tblGrid>
      <w:tr w:rsidR="00B443D8" w:rsidRPr="00543B12" w14:paraId="1C8AFE88" w14:textId="77777777" w:rsidTr="004E7D86">
        <w:trPr>
          <w:trHeight w:val="300"/>
        </w:trPr>
        <w:tc>
          <w:tcPr>
            <w:tcW w:w="2892" w:type="pct"/>
            <w:tcBorders>
              <w:top w:val="single" w:sz="4" w:space="0" w:color="auto"/>
              <w:left w:val="nil"/>
              <w:bottom w:val="single" w:sz="4" w:space="0" w:color="auto"/>
              <w:right w:val="nil"/>
            </w:tcBorders>
            <w:shd w:val="clear" w:color="auto" w:fill="FABF8F" w:themeFill="accent6" w:themeFillTint="99"/>
            <w:noWrap/>
            <w:vAlign w:val="center"/>
            <w:hideMark/>
          </w:tcPr>
          <w:p w14:paraId="1432AED8" w14:textId="77777777" w:rsidR="00B443D8" w:rsidRPr="00543B12" w:rsidRDefault="00B443D8" w:rsidP="004E7D86">
            <w:pPr>
              <w:pStyle w:val="cuadroCabe"/>
              <w:rPr>
                <w:lang w:val="es-ES" w:eastAsia="es-ES"/>
              </w:rPr>
            </w:pPr>
            <w:r w:rsidRPr="00543B12">
              <w:rPr>
                <w:lang w:val="es-ES" w:eastAsia="es-ES"/>
              </w:rPr>
              <w:t>Concepto</w:t>
            </w:r>
          </w:p>
        </w:tc>
        <w:tc>
          <w:tcPr>
            <w:tcW w:w="1036" w:type="pct"/>
            <w:tcBorders>
              <w:top w:val="single" w:sz="4" w:space="0" w:color="auto"/>
              <w:left w:val="nil"/>
              <w:bottom w:val="single" w:sz="4" w:space="0" w:color="auto"/>
              <w:right w:val="nil"/>
            </w:tcBorders>
            <w:shd w:val="clear" w:color="auto" w:fill="FABF8F" w:themeFill="accent6" w:themeFillTint="99"/>
            <w:vAlign w:val="center"/>
          </w:tcPr>
          <w:p w14:paraId="776A40C0" w14:textId="77777777" w:rsidR="00B443D8" w:rsidRPr="00543B12" w:rsidRDefault="00B443D8" w:rsidP="004E7D86">
            <w:pPr>
              <w:pStyle w:val="cuadroCabe"/>
              <w:jc w:val="right"/>
              <w:rPr>
                <w:lang w:val="es-ES" w:eastAsia="es-ES"/>
              </w:rPr>
            </w:pPr>
            <w:r w:rsidRPr="00543B12">
              <w:rPr>
                <w:lang w:val="es-ES" w:eastAsia="es-ES"/>
              </w:rPr>
              <w:t>2019</w:t>
            </w:r>
          </w:p>
        </w:tc>
        <w:tc>
          <w:tcPr>
            <w:tcW w:w="1072" w:type="pct"/>
            <w:tcBorders>
              <w:top w:val="single" w:sz="4" w:space="0" w:color="auto"/>
              <w:left w:val="nil"/>
              <w:bottom w:val="single" w:sz="4" w:space="0" w:color="auto"/>
              <w:right w:val="nil"/>
            </w:tcBorders>
            <w:shd w:val="clear" w:color="auto" w:fill="FABF8F" w:themeFill="accent6" w:themeFillTint="99"/>
            <w:noWrap/>
            <w:vAlign w:val="center"/>
            <w:hideMark/>
          </w:tcPr>
          <w:p w14:paraId="4242ED00" w14:textId="77777777" w:rsidR="00B443D8" w:rsidRPr="00543B12" w:rsidRDefault="00B443D8" w:rsidP="004E7D86">
            <w:pPr>
              <w:pStyle w:val="cuadroCabe"/>
              <w:jc w:val="right"/>
              <w:rPr>
                <w:lang w:val="es-ES" w:eastAsia="es-ES"/>
              </w:rPr>
            </w:pPr>
            <w:r w:rsidRPr="00543B12">
              <w:rPr>
                <w:lang w:val="es-ES" w:eastAsia="es-ES"/>
              </w:rPr>
              <w:t>20</w:t>
            </w:r>
            <w:r>
              <w:rPr>
                <w:lang w:val="es-ES" w:eastAsia="es-ES"/>
              </w:rPr>
              <w:t>20</w:t>
            </w:r>
          </w:p>
        </w:tc>
      </w:tr>
      <w:tr w:rsidR="00B443D8" w:rsidRPr="00543B12" w14:paraId="4DDC4ECA" w14:textId="77777777" w:rsidTr="004E7D86">
        <w:trPr>
          <w:trHeight w:val="300"/>
        </w:trPr>
        <w:tc>
          <w:tcPr>
            <w:tcW w:w="2892" w:type="pct"/>
            <w:tcBorders>
              <w:top w:val="nil"/>
              <w:left w:val="nil"/>
              <w:bottom w:val="single" w:sz="2" w:space="0" w:color="auto"/>
              <w:right w:val="nil"/>
            </w:tcBorders>
            <w:shd w:val="clear" w:color="auto" w:fill="auto"/>
            <w:vAlign w:val="center"/>
            <w:hideMark/>
          </w:tcPr>
          <w:p w14:paraId="1B535F9B" w14:textId="77777777" w:rsidR="00B443D8" w:rsidRPr="00543B12" w:rsidRDefault="00B443D8" w:rsidP="004E7D86">
            <w:pPr>
              <w:pStyle w:val="cuatexto"/>
              <w:rPr>
                <w:lang w:val="es-ES" w:eastAsia="es-ES"/>
              </w:rPr>
            </w:pPr>
            <w:r w:rsidRPr="00543B12">
              <w:rPr>
                <w:lang w:eastAsia="es-ES"/>
              </w:rPr>
              <w:t>Derechos reconocidos netos</w:t>
            </w:r>
          </w:p>
        </w:tc>
        <w:tc>
          <w:tcPr>
            <w:tcW w:w="1036" w:type="pct"/>
            <w:tcBorders>
              <w:top w:val="nil"/>
              <w:left w:val="nil"/>
              <w:bottom w:val="single" w:sz="2" w:space="0" w:color="auto"/>
              <w:right w:val="nil"/>
            </w:tcBorders>
            <w:vAlign w:val="center"/>
          </w:tcPr>
          <w:p w14:paraId="688779A0" w14:textId="77777777" w:rsidR="00B443D8" w:rsidRPr="00543B12" w:rsidRDefault="00B443D8" w:rsidP="004E7D86">
            <w:pPr>
              <w:pStyle w:val="cuatexto"/>
              <w:jc w:val="right"/>
              <w:rPr>
                <w:lang w:val="es-ES" w:eastAsia="es-ES"/>
              </w:rPr>
            </w:pPr>
            <w:r w:rsidRPr="00543B12">
              <w:rPr>
                <w:lang w:val="es-ES" w:eastAsia="es-ES"/>
              </w:rPr>
              <w:t>215.880.872</w:t>
            </w:r>
          </w:p>
        </w:tc>
        <w:tc>
          <w:tcPr>
            <w:tcW w:w="1072" w:type="pct"/>
            <w:tcBorders>
              <w:top w:val="nil"/>
              <w:left w:val="nil"/>
              <w:bottom w:val="single" w:sz="2" w:space="0" w:color="auto"/>
              <w:right w:val="nil"/>
            </w:tcBorders>
            <w:shd w:val="clear" w:color="auto" w:fill="auto"/>
            <w:vAlign w:val="center"/>
            <w:hideMark/>
          </w:tcPr>
          <w:p w14:paraId="3051D16F" w14:textId="77777777" w:rsidR="00B443D8" w:rsidRPr="00543B12" w:rsidRDefault="008562FE" w:rsidP="004E7D86">
            <w:pPr>
              <w:pStyle w:val="cuatexto"/>
              <w:jc w:val="right"/>
              <w:rPr>
                <w:lang w:val="es-ES" w:eastAsia="es-ES"/>
              </w:rPr>
            </w:pPr>
            <w:r>
              <w:rPr>
                <w:lang w:val="es-ES" w:eastAsia="es-ES"/>
              </w:rPr>
              <w:t>226.772.039</w:t>
            </w:r>
          </w:p>
        </w:tc>
      </w:tr>
      <w:tr w:rsidR="00B443D8" w:rsidRPr="00543B12" w14:paraId="6CADEE19" w14:textId="77777777" w:rsidTr="004E7D86">
        <w:trPr>
          <w:trHeight w:val="300"/>
        </w:trPr>
        <w:tc>
          <w:tcPr>
            <w:tcW w:w="2892" w:type="pct"/>
            <w:tcBorders>
              <w:top w:val="single" w:sz="2" w:space="0" w:color="auto"/>
              <w:left w:val="nil"/>
              <w:bottom w:val="single" w:sz="2" w:space="0" w:color="auto"/>
              <w:right w:val="nil"/>
            </w:tcBorders>
            <w:shd w:val="clear" w:color="auto" w:fill="auto"/>
            <w:vAlign w:val="center"/>
            <w:hideMark/>
          </w:tcPr>
          <w:p w14:paraId="17C76F75" w14:textId="77777777" w:rsidR="00B443D8" w:rsidRPr="00543B12" w:rsidRDefault="00B443D8" w:rsidP="004E7D86">
            <w:pPr>
              <w:pStyle w:val="cuatexto"/>
              <w:rPr>
                <w:lang w:val="es-ES" w:eastAsia="es-ES"/>
              </w:rPr>
            </w:pPr>
            <w:r w:rsidRPr="00543B12">
              <w:rPr>
                <w:lang w:eastAsia="es-ES"/>
              </w:rPr>
              <w:t>Obligaciones reconocidas netas</w:t>
            </w:r>
          </w:p>
        </w:tc>
        <w:tc>
          <w:tcPr>
            <w:tcW w:w="1036" w:type="pct"/>
            <w:tcBorders>
              <w:top w:val="single" w:sz="2" w:space="0" w:color="auto"/>
              <w:left w:val="nil"/>
              <w:bottom w:val="single" w:sz="2" w:space="0" w:color="auto"/>
              <w:right w:val="nil"/>
            </w:tcBorders>
            <w:vAlign w:val="center"/>
          </w:tcPr>
          <w:p w14:paraId="590B8756" w14:textId="77777777" w:rsidR="00B443D8" w:rsidRPr="00543B12" w:rsidRDefault="00B443D8" w:rsidP="004E7D86">
            <w:pPr>
              <w:pStyle w:val="cuatexto"/>
              <w:jc w:val="right"/>
              <w:rPr>
                <w:lang w:val="es-ES" w:eastAsia="es-ES"/>
              </w:rPr>
            </w:pPr>
            <w:r w:rsidRPr="00543B12">
              <w:rPr>
                <w:lang w:val="es-ES" w:eastAsia="es-ES"/>
              </w:rPr>
              <w:t>-204.328.890</w:t>
            </w:r>
          </w:p>
        </w:tc>
        <w:tc>
          <w:tcPr>
            <w:tcW w:w="1072" w:type="pct"/>
            <w:tcBorders>
              <w:top w:val="single" w:sz="2" w:space="0" w:color="auto"/>
              <w:left w:val="nil"/>
              <w:bottom w:val="single" w:sz="2" w:space="0" w:color="auto"/>
              <w:right w:val="nil"/>
            </w:tcBorders>
            <w:shd w:val="clear" w:color="auto" w:fill="auto"/>
            <w:vAlign w:val="center"/>
            <w:hideMark/>
          </w:tcPr>
          <w:p w14:paraId="2A53D20C" w14:textId="77777777" w:rsidR="00B443D8" w:rsidRPr="00543B12" w:rsidRDefault="008562FE" w:rsidP="004E7D86">
            <w:pPr>
              <w:pStyle w:val="cuatexto"/>
              <w:jc w:val="right"/>
              <w:rPr>
                <w:lang w:val="es-ES" w:eastAsia="es-ES"/>
              </w:rPr>
            </w:pPr>
            <w:r>
              <w:rPr>
                <w:lang w:val="es-ES" w:eastAsia="es-ES"/>
              </w:rPr>
              <w:t>-210.384.118</w:t>
            </w:r>
          </w:p>
        </w:tc>
      </w:tr>
      <w:tr w:rsidR="00B443D8" w:rsidRPr="00543B12" w14:paraId="60CF32C8" w14:textId="77777777" w:rsidTr="004E7D86">
        <w:trPr>
          <w:trHeight w:val="300"/>
        </w:trPr>
        <w:tc>
          <w:tcPr>
            <w:tcW w:w="2892" w:type="pct"/>
            <w:tcBorders>
              <w:top w:val="single" w:sz="2" w:space="0" w:color="auto"/>
              <w:left w:val="nil"/>
              <w:bottom w:val="single" w:sz="2" w:space="0" w:color="auto"/>
              <w:right w:val="nil"/>
            </w:tcBorders>
            <w:shd w:val="clear" w:color="auto" w:fill="auto"/>
            <w:vAlign w:val="center"/>
            <w:hideMark/>
          </w:tcPr>
          <w:p w14:paraId="679429D1" w14:textId="77777777" w:rsidR="00B443D8" w:rsidRPr="00543B12" w:rsidRDefault="00B443D8" w:rsidP="004E7D86">
            <w:pPr>
              <w:pStyle w:val="cuatexto"/>
              <w:rPr>
                <w:lang w:val="es-ES" w:eastAsia="es-ES"/>
              </w:rPr>
            </w:pPr>
            <w:r w:rsidRPr="00543B12">
              <w:rPr>
                <w:lang w:val="es-ES" w:eastAsia="es-ES"/>
              </w:rPr>
              <w:t>Resultado Presupuestario</w:t>
            </w:r>
          </w:p>
        </w:tc>
        <w:tc>
          <w:tcPr>
            <w:tcW w:w="1036" w:type="pct"/>
            <w:tcBorders>
              <w:top w:val="single" w:sz="2" w:space="0" w:color="auto"/>
              <w:left w:val="nil"/>
              <w:bottom w:val="single" w:sz="2" w:space="0" w:color="auto"/>
              <w:right w:val="nil"/>
            </w:tcBorders>
            <w:vAlign w:val="center"/>
          </w:tcPr>
          <w:p w14:paraId="3A153721" w14:textId="77777777" w:rsidR="00B443D8" w:rsidRPr="00543B12" w:rsidRDefault="00B443D8" w:rsidP="004E7D86">
            <w:pPr>
              <w:pStyle w:val="cuatexto"/>
              <w:jc w:val="right"/>
              <w:rPr>
                <w:lang w:val="es-ES" w:eastAsia="es-ES"/>
              </w:rPr>
            </w:pPr>
            <w:r w:rsidRPr="00543B12">
              <w:rPr>
                <w:lang w:val="es-ES" w:eastAsia="es-ES"/>
              </w:rPr>
              <w:t>11.551.982</w:t>
            </w:r>
          </w:p>
        </w:tc>
        <w:tc>
          <w:tcPr>
            <w:tcW w:w="1072" w:type="pct"/>
            <w:tcBorders>
              <w:top w:val="single" w:sz="2" w:space="0" w:color="auto"/>
              <w:left w:val="nil"/>
              <w:bottom w:val="single" w:sz="2" w:space="0" w:color="auto"/>
              <w:right w:val="nil"/>
            </w:tcBorders>
            <w:shd w:val="clear" w:color="auto" w:fill="auto"/>
            <w:vAlign w:val="center"/>
            <w:hideMark/>
          </w:tcPr>
          <w:p w14:paraId="5AF0BEA9" w14:textId="77777777" w:rsidR="00B443D8" w:rsidRPr="00543B12" w:rsidRDefault="008562FE" w:rsidP="004E7D86">
            <w:pPr>
              <w:pStyle w:val="cuatexto"/>
              <w:jc w:val="right"/>
              <w:rPr>
                <w:lang w:val="es-ES" w:eastAsia="es-ES"/>
              </w:rPr>
            </w:pPr>
            <w:r>
              <w:rPr>
                <w:lang w:val="es-ES" w:eastAsia="es-ES"/>
              </w:rPr>
              <w:t>16.387.921</w:t>
            </w:r>
          </w:p>
        </w:tc>
      </w:tr>
      <w:tr w:rsidR="00B443D8" w:rsidRPr="00543B12" w14:paraId="04D53A79" w14:textId="77777777" w:rsidTr="004E7D86">
        <w:trPr>
          <w:trHeight w:val="300"/>
        </w:trPr>
        <w:tc>
          <w:tcPr>
            <w:tcW w:w="2892" w:type="pct"/>
            <w:tcBorders>
              <w:top w:val="single" w:sz="2" w:space="0" w:color="auto"/>
              <w:left w:val="nil"/>
              <w:bottom w:val="single" w:sz="2" w:space="0" w:color="auto"/>
              <w:right w:val="nil"/>
            </w:tcBorders>
            <w:shd w:val="clear" w:color="auto" w:fill="auto"/>
            <w:vAlign w:val="center"/>
            <w:hideMark/>
          </w:tcPr>
          <w:p w14:paraId="07DC1740" w14:textId="77777777" w:rsidR="00B443D8" w:rsidRPr="00543B12" w:rsidRDefault="00B443D8" w:rsidP="004E7D86">
            <w:pPr>
              <w:pStyle w:val="cuatexto"/>
              <w:rPr>
                <w:lang w:val="es-ES" w:eastAsia="es-ES"/>
              </w:rPr>
            </w:pPr>
            <w:r w:rsidRPr="00543B12">
              <w:rPr>
                <w:lang w:val="es-ES" w:eastAsia="es-ES"/>
              </w:rPr>
              <w:t>Ajustes</w:t>
            </w:r>
          </w:p>
        </w:tc>
        <w:tc>
          <w:tcPr>
            <w:tcW w:w="1036" w:type="pct"/>
            <w:tcBorders>
              <w:top w:val="single" w:sz="2" w:space="0" w:color="auto"/>
              <w:left w:val="nil"/>
              <w:bottom w:val="single" w:sz="2" w:space="0" w:color="auto"/>
              <w:right w:val="nil"/>
            </w:tcBorders>
            <w:vAlign w:val="center"/>
          </w:tcPr>
          <w:p w14:paraId="217497A4" w14:textId="77777777" w:rsidR="00B443D8" w:rsidRPr="00543B12" w:rsidRDefault="00B443D8" w:rsidP="004E7D86">
            <w:pPr>
              <w:pStyle w:val="cuatexto"/>
              <w:jc w:val="right"/>
              <w:rPr>
                <w:lang w:val="es-ES" w:eastAsia="es-ES"/>
              </w:rPr>
            </w:pPr>
            <w:r w:rsidRPr="00543B12">
              <w:rPr>
                <w:lang w:val="es-ES" w:eastAsia="es-ES"/>
              </w:rPr>
              <w:t> </w:t>
            </w:r>
          </w:p>
        </w:tc>
        <w:tc>
          <w:tcPr>
            <w:tcW w:w="1072" w:type="pct"/>
            <w:tcBorders>
              <w:top w:val="single" w:sz="2" w:space="0" w:color="auto"/>
              <w:left w:val="nil"/>
              <w:bottom w:val="single" w:sz="2" w:space="0" w:color="auto"/>
              <w:right w:val="nil"/>
            </w:tcBorders>
            <w:shd w:val="clear" w:color="auto" w:fill="auto"/>
            <w:vAlign w:val="center"/>
            <w:hideMark/>
          </w:tcPr>
          <w:p w14:paraId="10EA3A8F" w14:textId="77777777" w:rsidR="00B443D8" w:rsidRPr="00543B12" w:rsidRDefault="00B443D8" w:rsidP="004E7D86">
            <w:pPr>
              <w:pStyle w:val="cuatexto"/>
              <w:jc w:val="right"/>
              <w:rPr>
                <w:lang w:val="es-ES" w:eastAsia="es-ES"/>
              </w:rPr>
            </w:pPr>
            <w:r w:rsidRPr="00543B12">
              <w:rPr>
                <w:lang w:val="es-ES" w:eastAsia="es-ES"/>
              </w:rPr>
              <w:t> </w:t>
            </w:r>
          </w:p>
        </w:tc>
      </w:tr>
      <w:tr w:rsidR="00B443D8" w:rsidRPr="00543B12" w14:paraId="2543515E" w14:textId="77777777" w:rsidTr="004E7D86">
        <w:trPr>
          <w:trHeight w:val="300"/>
        </w:trPr>
        <w:tc>
          <w:tcPr>
            <w:tcW w:w="2892" w:type="pct"/>
            <w:tcBorders>
              <w:top w:val="single" w:sz="2" w:space="0" w:color="auto"/>
              <w:left w:val="nil"/>
              <w:bottom w:val="single" w:sz="2" w:space="0" w:color="auto"/>
              <w:right w:val="nil"/>
            </w:tcBorders>
            <w:shd w:val="clear" w:color="auto" w:fill="auto"/>
            <w:vAlign w:val="center"/>
            <w:hideMark/>
          </w:tcPr>
          <w:p w14:paraId="0330E21E" w14:textId="77777777" w:rsidR="00B443D8" w:rsidRPr="00543B12" w:rsidRDefault="00B443D8" w:rsidP="004E7D86">
            <w:pPr>
              <w:pStyle w:val="cuatexto"/>
              <w:rPr>
                <w:lang w:val="es-ES" w:eastAsia="es-ES"/>
              </w:rPr>
            </w:pPr>
            <w:r w:rsidRPr="00543B12">
              <w:rPr>
                <w:lang w:eastAsia="es-ES"/>
              </w:rPr>
              <w:t>Desviación financiación positiva</w:t>
            </w:r>
          </w:p>
        </w:tc>
        <w:tc>
          <w:tcPr>
            <w:tcW w:w="1036" w:type="pct"/>
            <w:tcBorders>
              <w:top w:val="single" w:sz="2" w:space="0" w:color="auto"/>
              <w:left w:val="nil"/>
              <w:bottom w:val="single" w:sz="2" w:space="0" w:color="auto"/>
              <w:right w:val="nil"/>
            </w:tcBorders>
            <w:vAlign w:val="center"/>
          </w:tcPr>
          <w:p w14:paraId="055F482F" w14:textId="77777777" w:rsidR="00B443D8" w:rsidRPr="00543B12" w:rsidRDefault="00B443D8" w:rsidP="004E7D86">
            <w:pPr>
              <w:pStyle w:val="cuatexto"/>
              <w:jc w:val="right"/>
              <w:rPr>
                <w:lang w:val="es-ES" w:eastAsia="es-ES"/>
              </w:rPr>
            </w:pPr>
            <w:r w:rsidRPr="00543B12">
              <w:rPr>
                <w:lang w:val="es-ES" w:eastAsia="es-ES"/>
              </w:rPr>
              <w:t>-3.586.515</w:t>
            </w:r>
          </w:p>
        </w:tc>
        <w:tc>
          <w:tcPr>
            <w:tcW w:w="1072" w:type="pct"/>
            <w:tcBorders>
              <w:top w:val="single" w:sz="2" w:space="0" w:color="auto"/>
              <w:left w:val="nil"/>
              <w:bottom w:val="single" w:sz="2" w:space="0" w:color="auto"/>
              <w:right w:val="nil"/>
            </w:tcBorders>
            <w:shd w:val="clear" w:color="auto" w:fill="auto"/>
            <w:vAlign w:val="center"/>
            <w:hideMark/>
          </w:tcPr>
          <w:p w14:paraId="3360D7CB" w14:textId="77777777" w:rsidR="00B443D8" w:rsidRPr="00543B12" w:rsidRDefault="00B443D8" w:rsidP="004E7D86">
            <w:pPr>
              <w:pStyle w:val="cuatexto"/>
              <w:jc w:val="right"/>
              <w:rPr>
                <w:lang w:val="es-ES" w:eastAsia="es-ES"/>
              </w:rPr>
            </w:pPr>
            <w:r w:rsidRPr="00543B12">
              <w:rPr>
                <w:lang w:val="es-ES" w:eastAsia="es-ES"/>
              </w:rPr>
              <w:t>-</w:t>
            </w:r>
            <w:r>
              <w:rPr>
                <w:lang w:val="es-ES" w:eastAsia="es-ES"/>
              </w:rPr>
              <w:t>5.697</w:t>
            </w:r>
            <w:r w:rsidRPr="00543B12">
              <w:rPr>
                <w:lang w:val="es-ES" w:eastAsia="es-ES"/>
              </w:rPr>
              <w:t>.</w:t>
            </w:r>
            <w:r>
              <w:rPr>
                <w:lang w:val="es-ES" w:eastAsia="es-ES"/>
              </w:rPr>
              <w:t>188</w:t>
            </w:r>
          </w:p>
        </w:tc>
      </w:tr>
      <w:tr w:rsidR="00B443D8" w:rsidRPr="00543B12" w14:paraId="43FD2A52" w14:textId="77777777" w:rsidTr="004E7D86">
        <w:trPr>
          <w:trHeight w:val="300"/>
        </w:trPr>
        <w:tc>
          <w:tcPr>
            <w:tcW w:w="2892" w:type="pct"/>
            <w:tcBorders>
              <w:top w:val="single" w:sz="2" w:space="0" w:color="auto"/>
              <w:left w:val="nil"/>
              <w:bottom w:val="single" w:sz="2" w:space="0" w:color="auto"/>
              <w:right w:val="nil"/>
            </w:tcBorders>
            <w:shd w:val="clear" w:color="auto" w:fill="auto"/>
            <w:vAlign w:val="center"/>
            <w:hideMark/>
          </w:tcPr>
          <w:p w14:paraId="22954A72" w14:textId="77777777" w:rsidR="00B443D8" w:rsidRPr="00543B12" w:rsidRDefault="00B443D8" w:rsidP="004E7D86">
            <w:pPr>
              <w:pStyle w:val="cuatexto"/>
              <w:rPr>
                <w:lang w:val="es-ES" w:eastAsia="es-ES"/>
              </w:rPr>
            </w:pPr>
            <w:r w:rsidRPr="00543B12">
              <w:rPr>
                <w:lang w:eastAsia="es-ES"/>
              </w:rPr>
              <w:t>Desviación financiación negativa</w:t>
            </w:r>
          </w:p>
        </w:tc>
        <w:tc>
          <w:tcPr>
            <w:tcW w:w="1036" w:type="pct"/>
            <w:tcBorders>
              <w:top w:val="single" w:sz="2" w:space="0" w:color="auto"/>
              <w:left w:val="nil"/>
              <w:bottom w:val="single" w:sz="2" w:space="0" w:color="auto"/>
              <w:right w:val="nil"/>
            </w:tcBorders>
            <w:vAlign w:val="center"/>
          </w:tcPr>
          <w:p w14:paraId="5455B797" w14:textId="77777777" w:rsidR="00B443D8" w:rsidRPr="00543B12" w:rsidRDefault="00B443D8" w:rsidP="004E7D86">
            <w:pPr>
              <w:pStyle w:val="cuatexto"/>
              <w:jc w:val="right"/>
              <w:rPr>
                <w:lang w:val="es-ES" w:eastAsia="es-ES"/>
              </w:rPr>
            </w:pPr>
            <w:r w:rsidRPr="00543B12">
              <w:rPr>
                <w:lang w:val="es-ES" w:eastAsia="es-ES"/>
              </w:rPr>
              <w:t>1.657.124</w:t>
            </w:r>
          </w:p>
        </w:tc>
        <w:tc>
          <w:tcPr>
            <w:tcW w:w="1072" w:type="pct"/>
            <w:tcBorders>
              <w:top w:val="single" w:sz="2" w:space="0" w:color="auto"/>
              <w:left w:val="nil"/>
              <w:bottom w:val="single" w:sz="2" w:space="0" w:color="auto"/>
              <w:right w:val="nil"/>
            </w:tcBorders>
            <w:shd w:val="clear" w:color="auto" w:fill="auto"/>
            <w:vAlign w:val="center"/>
            <w:hideMark/>
          </w:tcPr>
          <w:p w14:paraId="7770F893" w14:textId="77777777" w:rsidR="00B443D8" w:rsidRPr="00543B12" w:rsidRDefault="00B443D8" w:rsidP="004E7D86">
            <w:pPr>
              <w:pStyle w:val="cuatexto"/>
              <w:jc w:val="right"/>
              <w:rPr>
                <w:lang w:val="es-ES" w:eastAsia="es-ES"/>
              </w:rPr>
            </w:pPr>
            <w:r>
              <w:rPr>
                <w:lang w:val="es-ES" w:eastAsia="es-ES"/>
              </w:rPr>
              <w:t>1.610.665</w:t>
            </w:r>
          </w:p>
        </w:tc>
      </w:tr>
      <w:tr w:rsidR="00B443D8" w:rsidRPr="00543B12" w14:paraId="7D036769" w14:textId="77777777" w:rsidTr="004E7D86">
        <w:trPr>
          <w:trHeight w:val="300"/>
        </w:trPr>
        <w:tc>
          <w:tcPr>
            <w:tcW w:w="2892" w:type="pct"/>
            <w:tcBorders>
              <w:top w:val="single" w:sz="2" w:space="0" w:color="auto"/>
              <w:left w:val="nil"/>
              <w:bottom w:val="single" w:sz="4" w:space="0" w:color="auto"/>
              <w:right w:val="nil"/>
            </w:tcBorders>
            <w:shd w:val="clear" w:color="auto" w:fill="auto"/>
            <w:vAlign w:val="center"/>
            <w:hideMark/>
          </w:tcPr>
          <w:p w14:paraId="624D5CA3" w14:textId="77777777" w:rsidR="00B443D8" w:rsidRPr="00543B12" w:rsidRDefault="00B443D8" w:rsidP="004E7D86">
            <w:pPr>
              <w:pStyle w:val="cuatexto"/>
              <w:rPr>
                <w:lang w:val="es-ES" w:eastAsia="es-ES"/>
              </w:rPr>
            </w:pPr>
            <w:r w:rsidRPr="00543B12">
              <w:rPr>
                <w:lang w:eastAsia="es-ES"/>
              </w:rPr>
              <w:t>Gastos financiados con remanente de tesorería</w:t>
            </w:r>
          </w:p>
        </w:tc>
        <w:tc>
          <w:tcPr>
            <w:tcW w:w="1036" w:type="pct"/>
            <w:tcBorders>
              <w:top w:val="single" w:sz="2" w:space="0" w:color="auto"/>
              <w:left w:val="nil"/>
              <w:bottom w:val="single" w:sz="4" w:space="0" w:color="auto"/>
              <w:right w:val="nil"/>
            </w:tcBorders>
            <w:vAlign w:val="center"/>
          </w:tcPr>
          <w:p w14:paraId="4CE7B2AE" w14:textId="77777777" w:rsidR="00B443D8" w:rsidRPr="00543B12" w:rsidRDefault="00B443D8" w:rsidP="004E7D86">
            <w:pPr>
              <w:pStyle w:val="cuatexto"/>
              <w:jc w:val="right"/>
              <w:rPr>
                <w:lang w:val="es-ES" w:eastAsia="es-ES"/>
              </w:rPr>
            </w:pPr>
            <w:r w:rsidRPr="00543B12">
              <w:rPr>
                <w:lang w:val="es-ES" w:eastAsia="es-ES"/>
              </w:rPr>
              <w:t>3.064.062</w:t>
            </w:r>
          </w:p>
        </w:tc>
        <w:tc>
          <w:tcPr>
            <w:tcW w:w="1072" w:type="pct"/>
            <w:tcBorders>
              <w:top w:val="single" w:sz="2" w:space="0" w:color="auto"/>
              <w:left w:val="nil"/>
              <w:bottom w:val="single" w:sz="4" w:space="0" w:color="auto"/>
              <w:right w:val="nil"/>
            </w:tcBorders>
            <w:shd w:val="clear" w:color="auto" w:fill="auto"/>
            <w:vAlign w:val="center"/>
            <w:hideMark/>
          </w:tcPr>
          <w:p w14:paraId="6FBE9267" w14:textId="77777777" w:rsidR="00B443D8" w:rsidRPr="00543B12" w:rsidRDefault="00B443D8" w:rsidP="004E7D86">
            <w:pPr>
              <w:pStyle w:val="cuatexto"/>
              <w:jc w:val="right"/>
              <w:rPr>
                <w:lang w:val="es-ES" w:eastAsia="es-ES"/>
              </w:rPr>
            </w:pPr>
            <w:r>
              <w:rPr>
                <w:lang w:val="es-ES" w:eastAsia="es-ES"/>
              </w:rPr>
              <w:t>6.772.240</w:t>
            </w:r>
          </w:p>
        </w:tc>
      </w:tr>
      <w:tr w:rsidR="00B443D8" w:rsidRPr="004E7D86" w14:paraId="25138DBC" w14:textId="77777777" w:rsidTr="004E7D86">
        <w:trPr>
          <w:trHeight w:val="300"/>
        </w:trPr>
        <w:tc>
          <w:tcPr>
            <w:tcW w:w="2892" w:type="pct"/>
            <w:tcBorders>
              <w:top w:val="nil"/>
              <w:left w:val="nil"/>
              <w:bottom w:val="single" w:sz="4" w:space="0" w:color="auto"/>
              <w:right w:val="nil"/>
            </w:tcBorders>
            <w:shd w:val="clear" w:color="auto" w:fill="FABF8F" w:themeFill="accent6" w:themeFillTint="99"/>
            <w:noWrap/>
            <w:vAlign w:val="center"/>
            <w:hideMark/>
          </w:tcPr>
          <w:p w14:paraId="06A319DD" w14:textId="77777777" w:rsidR="00B443D8" w:rsidRPr="004E7D86" w:rsidRDefault="00B443D8" w:rsidP="004E7D86">
            <w:pPr>
              <w:pStyle w:val="cuadroCabe"/>
              <w:rPr>
                <w:lang w:val="es-ES" w:eastAsia="es-ES"/>
              </w:rPr>
            </w:pPr>
            <w:r w:rsidRPr="004E7D86">
              <w:rPr>
                <w:lang w:val="es-ES" w:eastAsia="es-ES"/>
              </w:rPr>
              <w:t>Resultado Presupuestario Ajustado</w:t>
            </w:r>
          </w:p>
        </w:tc>
        <w:tc>
          <w:tcPr>
            <w:tcW w:w="1036" w:type="pct"/>
            <w:tcBorders>
              <w:top w:val="nil"/>
              <w:left w:val="nil"/>
              <w:bottom w:val="single" w:sz="4" w:space="0" w:color="auto"/>
              <w:right w:val="nil"/>
            </w:tcBorders>
            <w:shd w:val="clear" w:color="auto" w:fill="FABF8F" w:themeFill="accent6" w:themeFillTint="99"/>
            <w:vAlign w:val="center"/>
          </w:tcPr>
          <w:p w14:paraId="3A23EA5C" w14:textId="77777777" w:rsidR="00B443D8" w:rsidRPr="004E7D86" w:rsidRDefault="00B443D8" w:rsidP="004E7D86">
            <w:pPr>
              <w:pStyle w:val="cuadroCabe"/>
              <w:jc w:val="right"/>
              <w:rPr>
                <w:lang w:val="es-ES" w:eastAsia="es-ES"/>
              </w:rPr>
            </w:pPr>
            <w:r w:rsidRPr="004E7D86">
              <w:rPr>
                <w:lang w:val="es-ES" w:eastAsia="es-ES"/>
              </w:rPr>
              <w:t>12.686.654</w:t>
            </w:r>
          </w:p>
        </w:tc>
        <w:tc>
          <w:tcPr>
            <w:tcW w:w="1072" w:type="pct"/>
            <w:tcBorders>
              <w:top w:val="nil"/>
              <w:left w:val="nil"/>
              <w:bottom w:val="single" w:sz="4" w:space="0" w:color="auto"/>
              <w:right w:val="nil"/>
            </w:tcBorders>
            <w:shd w:val="clear" w:color="auto" w:fill="FABF8F" w:themeFill="accent6" w:themeFillTint="99"/>
            <w:noWrap/>
            <w:vAlign w:val="center"/>
            <w:hideMark/>
          </w:tcPr>
          <w:p w14:paraId="0EE2924F" w14:textId="77777777" w:rsidR="00B443D8" w:rsidRPr="004E7D86" w:rsidRDefault="00B443D8" w:rsidP="004E7D86">
            <w:pPr>
              <w:pStyle w:val="cuadroCabe"/>
              <w:jc w:val="right"/>
              <w:rPr>
                <w:lang w:val="es-ES" w:eastAsia="es-ES"/>
              </w:rPr>
            </w:pPr>
            <w:r w:rsidRPr="004E7D86">
              <w:rPr>
                <w:lang w:val="es-ES" w:eastAsia="es-ES"/>
              </w:rPr>
              <w:t>19.073.637</w:t>
            </w:r>
          </w:p>
        </w:tc>
      </w:tr>
    </w:tbl>
    <w:p w14:paraId="7A311F23" w14:textId="77777777" w:rsidR="00543B12" w:rsidRPr="00543B12" w:rsidRDefault="00543B12" w:rsidP="00543B12">
      <w:pPr>
        <w:tabs>
          <w:tab w:val="center" w:pos="2835"/>
          <w:tab w:val="center" w:pos="3969"/>
          <w:tab w:val="center" w:pos="5103"/>
          <w:tab w:val="center" w:pos="6237"/>
          <w:tab w:val="center" w:pos="7371"/>
        </w:tabs>
        <w:spacing w:after="360"/>
        <w:ind w:hanging="28"/>
        <w:rPr>
          <w:rFonts w:ascii="Arial (W1)" w:eastAsia="Arial" w:hAnsi="Arial (W1)" w:cs="Arial"/>
          <w:spacing w:val="6"/>
        </w:rPr>
      </w:pPr>
    </w:p>
    <w:p w14:paraId="49848A9C" w14:textId="77777777" w:rsidR="00543B12" w:rsidRPr="00543B12" w:rsidRDefault="00543B12" w:rsidP="004209E9">
      <w:pPr>
        <w:pStyle w:val="atitulo2"/>
      </w:pPr>
      <w:bookmarkStart w:id="59" w:name="_Toc22495438"/>
      <w:bookmarkStart w:id="60" w:name="_Toc55460323"/>
      <w:bookmarkStart w:id="61" w:name="_Toc55896879"/>
      <w:bookmarkStart w:id="62" w:name="_Toc57029873"/>
      <w:bookmarkStart w:id="63" w:name="_Toc88030933"/>
      <w:r w:rsidRPr="00543B12">
        <w:t xml:space="preserve">V.3. Estado de remanente de tesorería </w:t>
      </w:r>
      <w:bookmarkEnd w:id="59"/>
      <w:r w:rsidRPr="00543B12">
        <w:t>consolidado del ejercicio 20</w:t>
      </w:r>
      <w:bookmarkEnd w:id="60"/>
      <w:bookmarkEnd w:id="61"/>
      <w:bookmarkEnd w:id="62"/>
      <w:r w:rsidR="000E7907">
        <w:t>20</w:t>
      </w:r>
      <w:bookmarkEnd w:id="63"/>
    </w:p>
    <w:p w14:paraId="7CC6571D" w14:textId="4827757F" w:rsidR="00543B12" w:rsidRPr="00543B12" w:rsidRDefault="007B4084" w:rsidP="007B4084">
      <w:pPr>
        <w:keepLines/>
        <w:tabs>
          <w:tab w:val="right" w:pos="2835"/>
          <w:tab w:val="right" w:pos="3969"/>
          <w:tab w:val="right" w:pos="5103"/>
          <w:tab w:val="right" w:pos="6237"/>
          <w:tab w:val="right" w:pos="7371"/>
        </w:tabs>
        <w:spacing w:after="240"/>
        <w:ind w:firstLine="0"/>
        <w:jc w:val="center"/>
        <w:rPr>
          <w:rFonts w:ascii="Arial" w:hAnsi="Arial"/>
          <w:spacing w:val="6"/>
          <w:szCs w:val="24"/>
        </w:rPr>
      </w:pPr>
      <w:r>
        <w:rPr>
          <w:rFonts w:ascii="Arial" w:hAnsi="Arial"/>
          <w:spacing w:val="6"/>
          <w:szCs w:val="24"/>
        </w:rPr>
        <w:t>(</w:t>
      </w:r>
      <w:r w:rsidR="00543B12" w:rsidRPr="00543B12">
        <w:rPr>
          <w:rFonts w:ascii="Arial" w:hAnsi="Arial"/>
          <w:spacing w:val="6"/>
          <w:szCs w:val="24"/>
        </w:rPr>
        <w:t>Ayuntamiento y OOAA)</w:t>
      </w:r>
    </w:p>
    <w:tbl>
      <w:tblPr>
        <w:tblW w:w="5000" w:type="pct"/>
        <w:tblCellMar>
          <w:left w:w="70" w:type="dxa"/>
          <w:right w:w="70" w:type="dxa"/>
        </w:tblCellMar>
        <w:tblLook w:val="04A0" w:firstRow="1" w:lastRow="0" w:firstColumn="1" w:lastColumn="0" w:noHBand="0" w:noVBand="1"/>
      </w:tblPr>
      <w:tblGrid>
        <w:gridCol w:w="4841"/>
        <w:gridCol w:w="1482"/>
        <w:gridCol w:w="1543"/>
        <w:gridCol w:w="923"/>
      </w:tblGrid>
      <w:tr w:rsidR="00543B12" w:rsidRPr="00543B12" w14:paraId="5ACF9D6C" w14:textId="77777777" w:rsidTr="004E7D86">
        <w:trPr>
          <w:trHeight w:val="570"/>
        </w:trPr>
        <w:tc>
          <w:tcPr>
            <w:tcW w:w="2753" w:type="pct"/>
            <w:tcBorders>
              <w:top w:val="single" w:sz="4" w:space="0" w:color="auto"/>
              <w:left w:val="nil"/>
              <w:bottom w:val="single" w:sz="4" w:space="0" w:color="auto"/>
              <w:right w:val="nil"/>
            </w:tcBorders>
            <w:shd w:val="clear" w:color="000000" w:fill="FABF8F"/>
            <w:vAlign w:val="center"/>
            <w:hideMark/>
          </w:tcPr>
          <w:p w14:paraId="6008E892" w14:textId="77777777" w:rsidR="00543B12" w:rsidRPr="00543B12" w:rsidRDefault="00543B12" w:rsidP="004E7D86">
            <w:pPr>
              <w:pStyle w:val="cuadroCabe"/>
              <w:rPr>
                <w:lang w:val="es-ES" w:eastAsia="es-ES"/>
              </w:rPr>
            </w:pPr>
            <w:r w:rsidRPr="00543B12">
              <w:rPr>
                <w:lang w:val="es-ES" w:eastAsia="es-ES"/>
              </w:rPr>
              <w:t>Concepto</w:t>
            </w:r>
          </w:p>
        </w:tc>
        <w:tc>
          <w:tcPr>
            <w:tcW w:w="843" w:type="pct"/>
            <w:tcBorders>
              <w:top w:val="single" w:sz="4" w:space="0" w:color="auto"/>
              <w:left w:val="nil"/>
              <w:bottom w:val="single" w:sz="4" w:space="0" w:color="auto"/>
              <w:right w:val="nil"/>
            </w:tcBorders>
            <w:shd w:val="clear" w:color="000000" w:fill="FABF8F"/>
            <w:vAlign w:val="center"/>
            <w:hideMark/>
          </w:tcPr>
          <w:p w14:paraId="50CF1EC0" w14:textId="77777777" w:rsidR="00543B12" w:rsidRPr="00543B12" w:rsidRDefault="00543B12" w:rsidP="004E7D86">
            <w:pPr>
              <w:pStyle w:val="cuadroCabe"/>
              <w:jc w:val="right"/>
              <w:rPr>
                <w:lang w:val="es-ES" w:eastAsia="es-ES"/>
              </w:rPr>
            </w:pPr>
            <w:r w:rsidRPr="00543B12">
              <w:rPr>
                <w:lang w:val="es-ES" w:eastAsia="es-ES"/>
              </w:rPr>
              <w:t>20</w:t>
            </w:r>
            <w:r w:rsidR="004F6216">
              <w:rPr>
                <w:lang w:val="es-ES" w:eastAsia="es-ES"/>
              </w:rPr>
              <w:t>19</w:t>
            </w:r>
          </w:p>
        </w:tc>
        <w:tc>
          <w:tcPr>
            <w:tcW w:w="878" w:type="pct"/>
            <w:tcBorders>
              <w:top w:val="single" w:sz="4" w:space="0" w:color="auto"/>
              <w:left w:val="nil"/>
              <w:bottom w:val="single" w:sz="4" w:space="0" w:color="auto"/>
              <w:right w:val="nil"/>
            </w:tcBorders>
            <w:shd w:val="clear" w:color="000000" w:fill="FABF8F"/>
            <w:vAlign w:val="center"/>
            <w:hideMark/>
          </w:tcPr>
          <w:p w14:paraId="34DB934D" w14:textId="77777777" w:rsidR="00543B12" w:rsidRPr="00543B12" w:rsidRDefault="00543B12" w:rsidP="004E7D86">
            <w:pPr>
              <w:pStyle w:val="cuadroCabe"/>
              <w:jc w:val="right"/>
              <w:rPr>
                <w:lang w:val="es-ES" w:eastAsia="es-ES"/>
              </w:rPr>
            </w:pPr>
            <w:r w:rsidRPr="00543B12">
              <w:rPr>
                <w:lang w:val="es-ES" w:eastAsia="es-ES"/>
              </w:rPr>
              <w:t>20</w:t>
            </w:r>
            <w:r w:rsidR="004F6216">
              <w:rPr>
                <w:lang w:val="es-ES" w:eastAsia="es-ES"/>
              </w:rPr>
              <w:t>20</w:t>
            </w:r>
          </w:p>
        </w:tc>
        <w:tc>
          <w:tcPr>
            <w:tcW w:w="525" w:type="pct"/>
            <w:tcBorders>
              <w:top w:val="single" w:sz="4" w:space="0" w:color="auto"/>
              <w:left w:val="nil"/>
              <w:bottom w:val="single" w:sz="4" w:space="0" w:color="auto"/>
              <w:right w:val="nil"/>
            </w:tcBorders>
            <w:shd w:val="clear" w:color="000000" w:fill="FABF8F"/>
            <w:vAlign w:val="center"/>
            <w:hideMark/>
          </w:tcPr>
          <w:p w14:paraId="24E8D929" w14:textId="116F2A89" w:rsidR="004E7D86" w:rsidRDefault="00543B12" w:rsidP="004E7D86">
            <w:pPr>
              <w:pStyle w:val="cuadroCabe"/>
              <w:jc w:val="center"/>
              <w:rPr>
                <w:lang w:val="es-ES" w:eastAsia="es-ES"/>
              </w:rPr>
            </w:pPr>
            <w:r w:rsidRPr="00543B12">
              <w:rPr>
                <w:lang w:val="es-ES" w:eastAsia="es-ES"/>
              </w:rPr>
              <w:t>%</w:t>
            </w:r>
          </w:p>
          <w:p w14:paraId="66AECBDC" w14:textId="540D7FB3" w:rsidR="00543B12" w:rsidRPr="00543B12" w:rsidRDefault="00543B12" w:rsidP="004E7D86">
            <w:pPr>
              <w:pStyle w:val="cuadroCabe"/>
              <w:jc w:val="right"/>
              <w:rPr>
                <w:lang w:val="es-ES" w:eastAsia="es-ES"/>
              </w:rPr>
            </w:pPr>
            <w:r w:rsidRPr="00543B12">
              <w:rPr>
                <w:lang w:val="es-ES" w:eastAsia="es-ES"/>
              </w:rPr>
              <w:t xml:space="preserve">variación </w:t>
            </w:r>
          </w:p>
        </w:tc>
      </w:tr>
      <w:tr w:rsidR="00806422" w:rsidRPr="004E7D86" w14:paraId="10E33898" w14:textId="77777777" w:rsidTr="004E7D86">
        <w:trPr>
          <w:trHeight w:val="315"/>
        </w:trPr>
        <w:tc>
          <w:tcPr>
            <w:tcW w:w="2753" w:type="pct"/>
            <w:tcBorders>
              <w:top w:val="nil"/>
              <w:left w:val="nil"/>
              <w:bottom w:val="single" w:sz="2" w:space="0" w:color="auto"/>
              <w:right w:val="nil"/>
            </w:tcBorders>
            <w:shd w:val="clear" w:color="auto" w:fill="auto"/>
            <w:vAlign w:val="center"/>
            <w:hideMark/>
          </w:tcPr>
          <w:p w14:paraId="69D724A7" w14:textId="77777777" w:rsidR="00806422" w:rsidRPr="004E7D86" w:rsidRDefault="00806422" w:rsidP="00806422">
            <w:pPr>
              <w:spacing w:after="0"/>
              <w:ind w:firstLine="0"/>
              <w:jc w:val="lef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 Derechos pendientes de cobro</w:t>
            </w:r>
          </w:p>
        </w:tc>
        <w:tc>
          <w:tcPr>
            <w:tcW w:w="843" w:type="pct"/>
            <w:tcBorders>
              <w:top w:val="nil"/>
              <w:left w:val="nil"/>
              <w:bottom w:val="single" w:sz="2" w:space="0" w:color="auto"/>
              <w:right w:val="nil"/>
            </w:tcBorders>
            <w:shd w:val="clear" w:color="auto" w:fill="auto"/>
            <w:noWrap/>
            <w:vAlign w:val="center"/>
            <w:hideMark/>
          </w:tcPr>
          <w:p w14:paraId="7DA6147F" w14:textId="77777777" w:rsidR="00806422" w:rsidRPr="004E7D86" w:rsidRDefault="00806422"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50.444.932</w:t>
            </w:r>
          </w:p>
        </w:tc>
        <w:tc>
          <w:tcPr>
            <w:tcW w:w="878" w:type="pct"/>
            <w:tcBorders>
              <w:top w:val="nil"/>
              <w:left w:val="nil"/>
              <w:bottom w:val="single" w:sz="2" w:space="0" w:color="auto"/>
              <w:right w:val="nil"/>
            </w:tcBorders>
            <w:shd w:val="clear" w:color="auto" w:fill="auto"/>
            <w:noWrap/>
            <w:vAlign w:val="center"/>
            <w:hideMark/>
          </w:tcPr>
          <w:p w14:paraId="676D59AD" w14:textId="5F6D5C71" w:rsidR="00806422" w:rsidRPr="004E7D86" w:rsidRDefault="009A245D"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51.013.768</w:t>
            </w:r>
          </w:p>
        </w:tc>
        <w:tc>
          <w:tcPr>
            <w:tcW w:w="525" w:type="pct"/>
            <w:tcBorders>
              <w:top w:val="nil"/>
              <w:left w:val="nil"/>
              <w:bottom w:val="single" w:sz="2" w:space="0" w:color="auto"/>
              <w:right w:val="nil"/>
            </w:tcBorders>
            <w:shd w:val="clear" w:color="auto" w:fill="auto"/>
            <w:vAlign w:val="center"/>
            <w:hideMark/>
          </w:tcPr>
          <w:p w14:paraId="69162054" w14:textId="77777777" w:rsidR="00806422" w:rsidRPr="004E7D86" w:rsidRDefault="00F67840"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1</w:t>
            </w:r>
          </w:p>
        </w:tc>
      </w:tr>
      <w:tr w:rsidR="00806422" w:rsidRPr="004E7D86" w14:paraId="337E19CB"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77FEDF48"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Presupuesto Ingresos: Ejercicio corriente</w:t>
            </w:r>
          </w:p>
        </w:tc>
        <w:tc>
          <w:tcPr>
            <w:tcW w:w="843" w:type="pct"/>
            <w:tcBorders>
              <w:top w:val="single" w:sz="2" w:space="0" w:color="auto"/>
              <w:left w:val="nil"/>
              <w:bottom w:val="single" w:sz="2" w:space="0" w:color="auto"/>
              <w:right w:val="nil"/>
            </w:tcBorders>
            <w:shd w:val="clear" w:color="auto" w:fill="auto"/>
            <w:noWrap/>
            <w:vAlign w:val="center"/>
            <w:hideMark/>
          </w:tcPr>
          <w:p w14:paraId="07C8B29D"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14.078.455</w:t>
            </w:r>
          </w:p>
        </w:tc>
        <w:tc>
          <w:tcPr>
            <w:tcW w:w="878" w:type="pct"/>
            <w:tcBorders>
              <w:top w:val="single" w:sz="2" w:space="0" w:color="auto"/>
              <w:left w:val="nil"/>
              <w:bottom w:val="single" w:sz="2" w:space="0" w:color="auto"/>
              <w:right w:val="nil"/>
            </w:tcBorders>
            <w:shd w:val="clear" w:color="auto" w:fill="auto"/>
            <w:noWrap/>
            <w:vAlign w:val="center"/>
            <w:hideMark/>
          </w:tcPr>
          <w:p w14:paraId="3978E26A" w14:textId="11AADCCF" w:rsidR="00806422" w:rsidRPr="004E7D86" w:rsidRDefault="009A245D"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18.113.324</w:t>
            </w:r>
          </w:p>
        </w:tc>
        <w:tc>
          <w:tcPr>
            <w:tcW w:w="525" w:type="pct"/>
            <w:tcBorders>
              <w:top w:val="single" w:sz="2" w:space="0" w:color="auto"/>
              <w:left w:val="nil"/>
              <w:bottom w:val="single" w:sz="2" w:space="0" w:color="auto"/>
              <w:right w:val="nil"/>
            </w:tcBorders>
            <w:shd w:val="clear" w:color="auto" w:fill="auto"/>
            <w:vAlign w:val="center"/>
            <w:hideMark/>
          </w:tcPr>
          <w:p w14:paraId="6D92CAE1"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w:t>
            </w:r>
          </w:p>
        </w:tc>
      </w:tr>
      <w:tr w:rsidR="00806422" w:rsidRPr="004E7D86" w14:paraId="6CC946D2"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07B0448F"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Presupuesto Ingresos: Ejercicios cerrados</w:t>
            </w:r>
          </w:p>
        </w:tc>
        <w:tc>
          <w:tcPr>
            <w:tcW w:w="843" w:type="pct"/>
            <w:tcBorders>
              <w:top w:val="single" w:sz="2" w:space="0" w:color="auto"/>
              <w:left w:val="nil"/>
              <w:bottom w:val="single" w:sz="2" w:space="0" w:color="auto"/>
              <w:right w:val="nil"/>
            </w:tcBorders>
            <w:shd w:val="clear" w:color="auto" w:fill="auto"/>
            <w:noWrap/>
            <w:vAlign w:val="center"/>
            <w:hideMark/>
          </w:tcPr>
          <w:p w14:paraId="1042E430"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51.785.608</w:t>
            </w:r>
          </w:p>
        </w:tc>
        <w:tc>
          <w:tcPr>
            <w:tcW w:w="878" w:type="pct"/>
            <w:tcBorders>
              <w:top w:val="single" w:sz="2" w:space="0" w:color="auto"/>
              <w:left w:val="nil"/>
              <w:bottom w:val="single" w:sz="2" w:space="0" w:color="auto"/>
              <w:right w:val="nil"/>
            </w:tcBorders>
            <w:shd w:val="clear" w:color="auto" w:fill="auto"/>
            <w:noWrap/>
            <w:vAlign w:val="center"/>
            <w:hideMark/>
          </w:tcPr>
          <w:p w14:paraId="7138CECA" w14:textId="6EE200A4" w:rsidR="00806422" w:rsidRPr="004E7D86" w:rsidRDefault="009A245D"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48.908.298</w:t>
            </w:r>
          </w:p>
        </w:tc>
        <w:tc>
          <w:tcPr>
            <w:tcW w:w="525" w:type="pct"/>
            <w:tcBorders>
              <w:top w:val="single" w:sz="2" w:space="0" w:color="auto"/>
              <w:left w:val="nil"/>
              <w:bottom w:val="single" w:sz="2" w:space="0" w:color="auto"/>
              <w:right w:val="nil"/>
            </w:tcBorders>
            <w:shd w:val="clear" w:color="auto" w:fill="auto"/>
            <w:vAlign w:val="center"/>
            <w:hideMark/>
          </w:tcPr>
          <w:p w14:paraId="2B6214EB"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w:t>
            </w:r>
          </w:p>
        </w:tc>
      </w:tr>
      <w:tr w:rsidR="00806422" w:rsidRPr="004E7D86" w14:paraId="4AA5BE94"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00AEE320"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Ingresos extrapresupuestarios</w:t>
            </w:r>
          </w:p>
        </w:tc>
        <w:tc>
          <w:tcPr>
            <w:tcW w:w="843" w:type="pct"/>
            <w:tcBorders>
              <w:top w:val="single" w:sz="2" w:space="0" w:color="auto"/>
              <w:left w:val="nil"/>
              <w:bottom w:val="single" w:sz="2" w:space="0" w:color="auto"/>
              <w:right w:val="nil"/>
            </w:tcBorders>
            <w:shd w:val="clear" w:color="auto" w:fill="auto"/>
            <w:noWrap/>
            <w:vAlign w:val="center"/>
            <w:hideMark/>
          </w:tcPr>
          <w:p w14:paraId="504BE76A"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242.749</w:t>
            </w:r>
          </w:p>
        </w:tc>
        <w:tc>
          <w:tcPr>
            <w:tcW w:w="878" w:type="pct"/>
            <w:tcBorders>
              <w:top w:val="single" w:sz="2" w:space="0" w:color="auto"/>
              <w:left w:val="nil"/>
              <w:bottom w:val="single" w:sz="2" w:space="0" w:color="auto"/>
              <w:right w:val="nil"/>
            </w:tcBorders>
            <w:shd w:val="clear" w:color="auto" w:fill="auto"/>
            <w:noWrap/>
            <w:vAlign w:val="center"/>
            <w:hideMark/>
          </w:tcPr>
          <w:p w14:paraId="0AF9AE78" w14:textId="27A83362" w:rsidR="00806422" w:rsidRPr="004E7D86" w:rsidRDefault="00806422" w:rsidP="009A245D">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24</w:t>
            </w:r>
            <w:r w:rsidR="009A245D" w:rsidRPr="004E7D86">
              <w:rPr>
                <w:rFonts w:ascii="Arial Narrow" w:hAnsi="Arial Narrow"/>
                <w:color w:val="000000"/>
                <w:sz w:val="18"/>
                <w:szCs w:val="18"/>
                <w:lang w:val="es-ES" w:eastAsia="es-ES"/>
              </w:rPr>
              <w:t>7</w:t>
            </w:r>
            <w:r w:rsidRPr="004E7D86">
              <w:rPr>
                <w:rFonts w:ascii="Arial Narrow" w:hAnsi="Arial Narrow"/>
                <w:color w:val="000000"/>
                <w:sz w:val="18"/>
                <w:szCs w:val="18"/>
                <w:lang w:val="es-ES" w:eastAsia="es-ES"/>
              </w:rPr>
              <w:t>.</w:t>
            </w:r>
            <w:r w:rsidR="009A245D" w:rsidRPr="004E7D86">
              <w:rPr>
                <w:rFonts w:ascii="Arial Narrow" w:hAnsi="Arial Narrow"/>
                <w:color w:val="000000"/>
                <w:sz w:val="18"/>
                <w:szCs w:val="18"/>
                <w:lang w:val="es-ES" w:eastAsia="es-ES"/>
              </w:rPr>
              <w:t>042</w:t>
            </w:r>
          </w:p>
        </w:tc>
        <w:tc>
          <w:tcPr>
            <w:tcW w:w="525" w:type="pct"/>
            <w:tcBorders>
              <w:top w:val="single" w:sz="2" w:space="0" w:color="auto"/>
              <w:left w:val="nil"/>
              <w:bottom w:val="single" w:sz="2" w:space="0" w:color="auto"/>
              <w:right w:val="nil"/>
            </w:tcBorders>
            <w:shd w:val="clear" w:color="auto" w:fill="auto"/>
            <w:vAlign w:val="center"/>
            <w:hideMark/>
          </w:tcPr>
          <w:p w14:paraId="27A6F22F"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w:t>
            </w:r>
          </w:p>
        </w:tc>
      </w:tr>
      <w:tr w:rsidR="00806422" w:rsidRPr="004E7D86" w14:paraId="22C76209"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538D14DF"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Reintegros de pagos</w:t>
            </w:r>
          </w:p>
        </w:tc>
        <w:tc>
          <w:tcPr>
            <w:tcW w:w="843" w:type="pct"/>
            <w:tcBorders>
              <w:top w:val="single" w:sz="2" w:space="0" w:color="auto"/>
              <w:left w:val="nil"/>
              <w:bottom w:val="single" w:sz="2" w:space="0" w:color="auto"/>
              <w:right w:val="nil"/>
            </w:tcBorders>
            <w:shd w:val="clear" w:color="auto" w:fill="auto"/>
            <w:noWrap/>
            <w:vAlign w:val="center"/>
            <w:hideMark/>
          </w:tcPr>
          <w:p w14:paraId="6666986F"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124</w:t>
            </w:r>
          </w:p>
        </w:tc>
        <w:tc>
          <w:tcPr>
            <w:tcW w:w="878" w:type="pct"/>
            <w:tcBorders>
              <w:top w:val="single" w:sz="2" w:space="0" w:color="auto"/>
              <w:left w:val="nil"/>
              <w:bottom w:val="single" w:sz="2" w:space="0" w:color="auto"/>
              <w:right w:val="nil"/>
            </w:tcBorders>
            <w:shd w:val="clear" w:color="auto" w:fill="auto"/>
            <w:noWrap/>
            <w:vAlign w:val="center"/>
            <w:hideMark/>
          </w:tcPr>
          <w:p w14:paraId="08F2C9F9" w14:textId="647E7B20" w:rsidR="00806422" w:rsidRPr="004E7D86" w:rsidRDefault="009A245D" w:rsidP="009A245D">
            <w:pPr>
              <w:spacing w:after="0"/>
              <w:ind w:firstLine="0"/>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xml:space="preserve">                   </w:t>
            </w:r>
            <w:r w:rsidR="0032646B">
              <w:rPr>
                <w:rFonts w:ascii="Arial Narrow" w:hAnsi="Arial Narrow"/>
                <w:color w:val="000000"/>
                <w:sz w:val="18"/>
                <w:szCs w:val="18"/>
                <w:lang w:val="es-ES" w:eastAsia="es-ES"/>
              </w:rPr>
              <w:t xml:space="preserve">     </w:t>
            </w:r>
            <w:r w:rsidRPr="004E7D86">
              <w:rPr>
                <w:rFonts w:ascii="Arial Narrow" w:hAnsi="Arial Narrow"/>
                <w:color w:val="000000"/>
                <w:sz w:val="18"/>
                <w:szCs w:val="18"/>
                <w:lang w:val="es-ES" w:eastAsia="es-ES"/>
              </w:rPr>
              <w:t xml:space="preserve"> 2.755</w:t>
            </w:r>
          </w:p>
        </w:tc>
        <w:tc>
          <w:tcPr>
            <w:tcW w:w="525" w:type="pct"/>
            <w:tcBorders>
              <w:top w:val="single" w:sz="2" w:space="0" w:color="auto"/>
              <w:left w:val="nil"/>
              <w:bottom w:val="single" w:sz="2" w:space="0" w:color="auto"/>
              <w:right w:val="nil"/>
            </w:tcBorders>
            <w:shd w:val="clear" w:color="auto" w:fill="auto"/>
            <w:vAlign w:val="center"/>
            <w:hideMark/>
          </w:tcPr>
          <w:p w14:paraId="653AFB4B"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w:t>
            </w:r>
          </w:p>
        </w:tc>
      </w:tr>
      <w:tr w:rsidR="00806422" w:rsidRPr="004E7D86" w14:paraId="1D437B7A"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5608BB6D"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Derechos de difícil recaudación</w:t>
            </w:r>
          </w:p>
        </w:tc>
        <w:tc>
          <w:tcPr>
            <w:tcW w:w="843" w:type="pct"/>
            <w:tcBorders>
              <w:top w:val="single" w:sz="2" w:space="0" w:color="auto"/>
              <w:left w:val="nil"/>
              <w:bottom w:val="single" w:sz="2" w:space="0" w:color="auto"/>
              <w:right w:val="nil"/>
            </w:tcBorders>
            <w:shd w:val="clear" w:color="auto" w:fill="auto"/>
            <w:noWrap/>
            <w:vAlign w:val="center"/>
            <w:hideMark/>
          </w:tcPr>
          <w:p w14:paraId="280B1B5E"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-15.633.934</w:t>
            </w:r>
          </w:p>
        </w:tc>
        <w:tc>
          <w:tcPr>
            <w:tcW w:w="878" w:type="pct"/>
            <w:tcBorders>
              <w:top w:val="single" w:sz="2" w:space="0" w:color="auto"/>
              <w:left w:val="nil"/>
              <w:bottom w:val="single" w:sz="2" w:space="0" w:color="auto"/>
              <w:right w:val="nil"/>
            </w:tcBorders>
            <w:shd w:val="clear" w:color="auto" w:fill="auto"/>
            <w:noWrap/>
            <w:vAlign w:val="center"/>
            <w:hideMark/>
          </w:tcPr>
          <w:p w14:paraId="4D25A5A9" w14:textId="77777777" w:rsidR="00806422" w:rsidRPr="004E7D86" w:rsidRDefault="00806422" w:rsidP="004F6216">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w:t>
            </w:r>
            <w:r w:rsidR="004F6216" w:rsidRPr="004E7D86">
              <w:rPr>
                <w:rFonts w:ascii="Arial Narrow" w:hAnsi="Arial Narrow"/>
                <w:color w:val="000000"/>
                <w:sz w:val="18"/>
                <w:szCs w:val="18"/>
                <w:lang w:val="es-ES" w:eastAsia="es-ES"/>
              </w:rPr>
              <w:t>16.218.081</w:t>
            </w:r>
          </w:p>
        </w:tc>
        <w:tc>
          <w:tcPr>
            <w:tcW w:w="525" w:type="pct"/>
            <w:tcBorders>
              <w:top w:val="single" w:sz="2" w:space="0" w:color="auto"/>
              <w:left w:val="nil"/>
              <w:bottom w:val="single" w:sz="2" w:space="0" w:color="auto"/>
              <w:right w:val="nil"/>
            </w:tcBorders>
            <w:shd w:val="clear" w:color="auto" w:fill="auto"/>
            <w:vAlign w:val="center"/>
            <w:hideMark/>
          </w:tcPr>
          <w:p w14:paraId="38512D4C"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w:t>
            </w:r>
          </w:p>
        </w:tc>
      </w:tr>
      <w:tr w:rsidR="00806422" w:rsidRPr="004E7D86" w14:paraId="3CC69B3A"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40E4BA02"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Ingresos pendientes de aplicación</w:t>
            </w:r>
          </w:p>
        </w:tc>
        <w:tc>
          <w:tcPr>
            <w:tcW w:w="843" w:type="pct"/>
            <w:tcBorders>
              <w:top w:val="single" w:sz="2" w:space="0" w:color="auto"/>
              <w:left w:val="nil"/>
              <w:bottom w:val="single" w:sz="2" w:space="0" w:color="auto"/>
              <w:right w:val="nil"/>
            </w:tcBorders>
            <w:shd w:val="clear" w:color="auto" w:fill="auto"/>
            <w:noWrap/>
            <w:vAlign w:val="center"/>
            <w:hideMark/>
          </w:tcPr>
          <w:p w14:paraId="21C0AB88"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-28.070</w:t>
            </w:r>
          </w:p>
        </w:tc>
        <w:tc>
          <w:tcPr>
            <w:tcW w:w="878" w:type="pct"/>
            <w:tcBorders>
              <w:top w:val="single" w:sz="2" w:space="0" w:color="auto"/>
              <w:left w:val="nil"/>
              <w:bottom w:val="single" w:sz="2" w:space="0" w:color="auto"/>
              <w:right w:val="nil"/>
            </w:tcBorders>
            <w:shd w:val="clear" w:color="auto" w:fill="auto"/>
            <w:noWrap/>
            <w:vAlign w:val="center"/>
            <w:hideMark/>
          </w:tcPr>
          <w:p w14:paraId="77813AD9" w14:textId="77777777" w:rsidR="00806422" w:rsidRPr="004E7D86" w:rsidRDefault="004F6216"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-39.570</w:t>
            </w:r>
          </w:p>
        </w:tc>
        <w:tc>
          <w:tcPr>
            <w:tcW w:w="525" w:type="pct"/>
            <w:tcBorders>
              <w:top w:val="single" w:sz="2" w:space="0" w:color="auto"/>
              <w:left w:val="nil"/>
              <w:bottom w:val="single" w:sz="2" w:space="0" w:color="auto"/>
              <w:right w:val="nil"/>
            </w:tcBorders>
            <w:shd w:val="clear" w:color="auto" w:fill="auto"/>
            <w:vAlign w:val="center"/>
            <w:hideMark/>
          </w:tcPr>
          <w:p w14:paraId="33BB8ABF" w14:textId="77777777" w:rsidR="00806422" w:rsidRPr="004E7D86" w:rsidRDefault="00806422"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 </w:t>
            </w:r>
          </w:p>
        </w:tc>
      </w:tr>
      <w:tr w:rsidR="00806422" w:rsidRPr="004E7D86" w14:paraId="36A441B3"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2A3DD1BE" w14:textId="77777777" w:rsidR="00806422" w:rsidRPr="004E7D86" w:rsidRDefault="00806422" w:rsidP="00806422">
            <w:pPr>
              <w:spacing w:after="0"/>
              <w:ind w:firstLine="0"/>
              <w:jc w:val="lef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 Obligaciones pendientes de pago</w:t>
            </w:r>
          </w:p>
        </w:tc>
        <w:tc>
          <w:tcPr>
            <w:tcW w:w="843" w:type="pct"/>
            <w:tcBorders>
              <w:top w:val="single" w:sz="2" w:space="0" w:color="auto"/>
              <w:left w:val="nil"/>
              <w:bottom w:val="single" w:sz="2" w:space="0" w:color="auto"/>
              <w:right w:val="nil"/>
            </w:tcBorders>
            <w:shd w:val="clear" w:color="auto" w:fill="auto"/>
            <w:noWrap/>
            <w:vAlign w:val="center"/>
            <w:hideMark/>
          </w:tcPr>
          <w:p w14:paraId="20A43F6A" w14:textId="77777777" w:rsidR="00806422" w:rsidRPr="004E7D86" w:rsidRDefault="00806422"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-63.604.236</w:t>
            </w:r>
          </w:p>
        </w:tc>
        <w:tc>
          <w:tcPr>
            <w:tcW w:w="878" w:type="pct"/>
            <w:tcBorders>
              <w:top w:val="single" w:sz="2" w:space="0" w:color="auto"/>
              <w:left w:val="nil"/>
              <w:bottom w:val="single" w:sz="2" w:space="0" w:color="auto"/>
              <w:right w:val="nil"/>
            </w:tcBorders>
            <w:shd w:val="clear" w:color="auto" w:fill="auto"/>
            <w:noWrap/>
            <w:vAlign w:val="center"/>
            <w:hideMark/>
          </w:tcPr>
          <w:p w14:paraId="582193BB" w14:textId="77777777" w:rsidR="00806422" w:rsidRPr="004E7D86" w:rsidRDefault="004F6216"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-65.949.274</w:t>
            </w:r>
          </w:p>
        </w:tc>
        <w:tc>
          <w:tcPr>
            <w:tcW w:w="525" w:type="pct"/>
            <w:tcBorders>
              <w:top w:val="single" w:sz="2" w:space="0" w:color="auto"/>
              <w:left w:val="nil"/>
              <w:bottom w:val="single" w:sz="2" w:space="0" w:color="auto"/>
              <w:right w:val="nil"/>
            </w:tcBorders>
            <w:shd w:val="clear" w:color="auto" w:fill="auto"/>
            <w:vAlign w:val="center"/>
            <w:hideMark/>
          </w:tcPr>
          <w:p w14:paraId="1B2D5F0D" w14:textId="77777777" w:rsidR="00806422" w:rsidRPr="004E7D86" w:rsidRDefault="00F67840"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4</w:t>
            </w:r>
          </w:p>
        </w:tc>
      </w:tr>
      <w:tr w:rsidR="00806422" w:rsidRPr="004E7D86" w14:paraId="6FE1039F"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567950E9"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Presupuesto de Gastos: Ejercicio corriente</w:t>
            </w:r>
          </w:p>
        </w:tc>
        <w:tc>
          <w:tcPr>
            <w:tcW w:w="843" w:type="pct"/>
            <w:tcBorders>
              <w:top w:val="single" w:sz="2" w:space="0" w:color="auto"/>
              <w:left w:val="nil"/>
              <w:bottom w:val="single" w:sz="2" w:space="0" w:color="auto"/>
              <w:right w:val="nil"/>
            </w:tcBorders>
            <w:shd w:val="clear" w:color="auto" w:fill="auto"/>
            <w:noWrap/>
            <w:vAlign w:val="center"/>
            <w:hideMark/>
          </w:tcPr>
          <w:p w14:paraId="0721CF2B"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-21.157.126</w:t>
            </w:r>
          </w:p>
        </w:tc>
        <w:tc>
          <w:tcPr>
            <w:tcW w:w="878" w:type="pct"/>
            <w:tcBorders>
              <w:top w:val="single" w:sz="2" w:space="0" w:color="auto"/>
              <w:left w:val="nil"/>
              <w:bottom w:val="single" w:sz="2" w:space="0" w:color="auto"/>
              <w:right w:val="nil"/>
            </w:tcBorders>
            <w:shd w:val="clear" w:color="auto" w:fill="auto"/>
            <w:noWrap/>
            <w:vAlign w:val="center"/>
            <w:hideMark/>
          </w:tcPr>
          <w:p w14:paraId="371553E7" w14:textId="77777777" w:rsidR="00806422" w:rsidRPr="004E7D86" w:rsidRDefault="004F6216"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-27.368.775</w:t>
            </w:r>
          </w:p>
        </w:tc>
        <w:tc>
          <w:tcPr>
            <w:tcW w:w="525" w:type="pct"/>
            <w:tcBorders>
              <w:top w:val="single" w:sz="2" w:space="0" w:color="auto"/>
              <w:left w:val="nil"/>
              <w:bottom w:val="single" w:sz="2" w:space="0" w:color="auto"/>
              <w:right w:val="nil"/>
            </w:tcBorders>
            <w:shd w:val="clear" w:color="auto" w:fill="auto"/>
            <w:vAlign w:val="center"/>
            <w:hideMark/>
          </w:tcPr>
          <w:p w14:paraId="48408FFF" w14:textId="77777777" w:rsidR="00806422" w:rsidRPr="004E7D86" w:rsidRDefault="00806422"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 </w:t>
            </w:r>
          </w:p>
        </w:tc>
      </w:tr>
      <w:tr w:rsidR="00806422" w:rsidRPr="004E7D86" w14:paraId="16F24AD7"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2654F0BC"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Presupuesto de Gastos: Ejercicios cerrados</w:t>
            </w:r>
          </w:p>
        </w:tc>
        <w:tc>
          <w:tcPr>
            <w:tcW w:w="843" w:type="pct"/>
            <w:tcBorders>
              <w:top w:val="single" w:sz="2" w:space="0" w:color="auto"/>
              <w:left w:val="nil"/>
              <w:bottom w:val="single" w:sz="2" w:space="0" w:color="auto"/>
              <w:right w:val="nil"/>
            </w:tcBorders>
            <w:shd w:val="clear" w:color="auto" w:fill="auto"/>
            <w:noWrap/>
            <w:vAlign w:val="center"/>
            <w:hideMark/>
          </w:tcPr>
          <w:p w14:paraId="23A42D72"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-32.696.086</w:t>
            </w:r>
          </w:p>
        </w:tc>
        <w:tc>
          <w:tcPr>
            <w:tcW w:w="878" w:type="pct"/>
            <w:tcBorders>
              <w:top w:val="single" w:sz="2" w:space="0" w:color="auto"/>
              <w:left w:val="nil"/>
              <w:bottom w:val="single" w:sz="2" w:space="0" w:color="auto"/>
              <w:right w:val="nil"/>
            </w:tcBorders>
            <w:shd w:val="clear" w:color="auto" w:fill="auto"/>
            <w:noWrap/>
            <w:vAlign w:val="center"/>
            <w:hideMark/>
          </w:tcPr>
          <w:p w14:paraId="6C703D63" w14:textId="77777777" w:rsidR="00806422" w:rsidRPr="004E7D86" w:rsidRDefault="00806422" w:rsidP="004F6216">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w:t>
            </w:r>
            <w:r w:rsidR="004F6216" w:rsidRPr="004E7D86">
              <w:rPr>
                <w:rFonts w:ascii="Arial Narrow" w:hAnsi="Arial Narrow"/>
                <w:color w:val="000000"/>
                <w:sz w:val="18"/>
                <w:szCs w:val="18"/>
                <w:lang w:val="es-ES" w:eastAsia="es-ES"/>
              </w:rPr>
              <w:t>28.420.318</w:t>
            </w:r>
          </w:p>
        </w:tc>
        <w:tc>
          <w:tcPr>
            <w:tcW w:w="525" w:type="pct"/>
            <w:tcBorders>
              <w:top w:val="single" w:sz="2" w:space="0" w:color="auto"/>
              <w:left w:val="nil"/>
              <w:bottom w:val="single" w:sz="2" w:space="0" w:color="auto"/>
              <w:right w:val="nil"/>
            </w:tcBorders>
            <w:shd w:val="clear" w:color="auto" w:fill="auto"/>
            <w:vAlign w:val="center"/>
            <w:hideMark/>
          </w:tcPr>
          <w:p w14:paraId="28EFEA0A" w14:textId="77777777" w:rsidR="00806422" w:rsidRPr="004E7D86" w:rsidRDefault="00806422"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 </w:t>
            </w:r>
          </w:p>
        </w:tc>
      </w:tr>
      <w:tr w:rsidR="00806422" w:rsidRPr="004E7D86" w14:paraId="33777ACC"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682DDF56"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Gastos extrapresupuestarios</w:t>
            </w:r>
          </w:p>
        </w:tc>
        <w:tc>
          <w:tcPr>
            <w:tcW w:w="843" w:type="pct"/>
            <w:tcBorders>
              <w:top w:val="single" w:sz="2" w:space="0" w:color="auto"/>
              <w:left w:val="nil"/>
              <w:bottom w:val="single" w:sz="2" w:space="0" w:color="auto"/>
              <w:right w:val="nil"/>
            </w:tcBorders>
            <w:shd w:val="clear" w:color="auto" w:fill="auto"/>
            <w:noWrap/>
            <w:vAlign w:val="center"/>
            <w:hideMark/>
          </w:tcPr>
          <w:p w14:paraId="42DDE027"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-9.615.374</w:t>
            </w:r>
          </w:p>
        </w:tc>
        <w:tc>
          <w:tcPr>
            <w:tcW w:w="878" w:type="pct"/>
            <w:tcBorders>
              <w:top w:val="single" w:sz="2" w:space="0" w:color="auto"/>
              <w:left w:val="nil"/>
              <w:bottom w:val="single" w:sz="2" w:space="0" w:color="auto"/>
              <w:right w:val="nil"/>
            </w:tcBorders>
            <w:shd w:val="clear" w:color="auto" w:fill="auto"/>
            <w:noWrap/>
            <w:vAlign w:val="center"/>
            <w:hideMark/>
          </w:tcPr>
          <w:p w14:paraId="54ECFFF3" w14:textId="77777777" w:rsidR="00806422" w:rsidRPr="004E7D86" w:rsidRDefault="004F6216" w:rsidP="004F6216">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-10.000.096</w:t>
            </w:r>
          </w:p>
        </w:tc>
        <w:tc>
          <w:tcPr>
            <w:tcW w:w="525" w:type="pct"/>
            <w:tcBorders>
              <w:top w:val="single" w:sz="2" w:space="0" w:color="auto"/>
              <w:left w:val="nil"/>
              <w:bottom w:val="single" w:sz="2" w:space="0" w:color="auto"/>
              <w:right w:val="nil"/>
            </w:tcBorders>
            <w:shd w:val="clear" w:color="auto" w:fill="auto"/>
            <w:vAlign w:val="center"/>
            <w:hideMark/>
          </w:tcPr>
          <w:p w14:paraId="2323E791" w14:textId="77777777" w:rsidR="00806422" w:rsidRPr="004E7D86" w:rsidRDefault="00806422"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 </w:t>
            </w:r>
          </w:p>
        </w:tc>
      </w:tr>
      <w:tr w:rsidR="00806422" w:rsidRPr="004E7D86" w14:paraId="232F7B1B"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09AEA4C7"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Devoluciones pendientes de pago</w:t>
            </w:r>
          </w:p>
        </w:tc>
        <w:tc>
          <w:tcPr>
            <w:tcW w:w="843" w:type="pct"/>
            <w:tcBorders>
              <w:top w:val="single" w:sz="2" w:space="0" w:color="auto"/>
              <w:left w:val="nil"/>
              <w:bottom w:val="single" w:sz="2" w:space="0" w:color="auto"/>
              <w:right w:val="nil"/>
            </w:tcBorders>
            <w:shd w:val="clear" w:color="auto" w:fill="auto"/>
            <w:noWrap/>
            <w:vAlign w:val="center"/>
            <w:hideMark/>
          </w:tcPr>
          <w:p w14:paraId="0BF41068"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-142.628</w:t>
            </w:r>
          </w:p>
        </w:tc>
        <w:tc>
          <w:tcPr>
            <w:tcW w:w="878" w:type="pct"/>
            <w:tcBorders>
              <w:top w:val="single" w:sz="2" w:space="0" w:color="auto"/>
              <w:left w:val="nil"/>
              <w:bottom w:val="single" w:sz="2" w:space="0" w:color="auto"/>
              <w:right w:val="nil"/>
            </w:tcBorders>
            <w:shd w:val="clear" w:color="auto" w:fill="auto"/>
            <w:noWrap/>
            <w:vAlign w:val="center"/>
            <w:hideMark/>
          </w:tcPr>
          <w:p w14:paraId="2D261C68" w14:textId="77777777" w:rsidR="00806422" w:rsidRPr="004E7D86" w:rsidRDefault="00806422" w:rsidP="004F6216">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w:t>
            </w:r>
            <w:r w:rsidR="004F6216" w:rsidRPr="004E7D86">
              <w:rPr>
                <w:rFonts w:ascii="Arial Narrow" w:hAnsi="Arial Narrow"/>
                <w:color w:val="000000"/>
                <w:sz w:val="18"/>
                <w:szCs w:val="18"/>
                <w:lang w:val="es-ES" w:eastAsia="es-ES"/>
              </w:rPr>
              <w:t>72</w:t>
            </w:r>
            <w:r w:rsidRPr="004E7D86">
              <w:rPr>
                <w:rFonts w:ascii="Arial Narrow" w:hAnsi="Arial Narrow"/>
                <w:color w:val="000000"/>
                <w:sz w:val="18"/>
                <w:szCs w:val="18"/>
                <w:lang w:val="es-ES" w:eastAsia="es-ES"/>
              </w:rPr>
              <w:t>.</w:t>
            </w:r>
            <w:r w:rsidR="004F6216" w:rsidRPr="004E7D86">
              <w:rPr>
                <w:rFonts w:ascii="Arial Narrow" w:hAnsi="Arial Narrow"/>
                <w:color w:val="000000"/>
                <w:sz w:val="18"/>
                <w:szCs w:val="18"/>
                <w:lang w:val="es-ES" w:eastAsia="es-ES"/>
              </w:rPr>
              <w:t>826</w:t>
            </w:r>
          </w:p>
        </w:tc>
        <w:tc>
          <w:tcPr>
            <w:tcW w:w="525" w:type="pct"/>
            <w:tcBorders>
              <w:top w:val="single" w:sz="2" w:space="0" w:color="auto"/>
              <w:left w:val="nil"/>
              <w:bottom w:val="single" w:sz="2" w:space="0" w:color="auto"/>
              <w:right w:val="nil"/>
            </w:tcBorders>
            <w:shd w:val="clear" w:color="auto" w:fill="auto"/>
            <w:vAlign w:val="center"/>
            <w:hideMark/>
          </w:tcPr>
          <w:p w14:paraId="2A1C8538" w14:textId="77777777" w:rsidR="00806422" w:rsidRPr="004E7D86" w:rsidRDefault="00806422"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 </w:t>
            </w:r>
          </w:p>
        </w:tc>
      </w:tr>
      <w:tr w:rsidR="00806422" w:rsidRPr="004E7D86" w14:paraId="41B4667B"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6F927267" w14:textId="77777777" w:rsidR="00806422" w:rsidRPr="004E7D86" w:rsidRDefault="00F67840"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w:t>
            </w:r>
            <w:r w:rsidR="00806422" w:rsidRPr="004E7D86">
              <w:rPr>
                <w:rFonts w:ascii="Arial Narrow" w:hAnsi="Arial Narrow"/>
                <w:color w:val="000000"/>
                <w:sz w:val="18"/>
                <w:szCs w:val="18"/>
                <w:lang w:val="es-ES" w:eastAsia="es-ES"/>
              </w:rPr>
              <w:t>) Pagos pendientes de aplicación</w:t>
            </w:r>
          </w:p>
        </w:tc>
        <w:tc>
          <w:tcPr>
            <w:tcW w:w="843" w:type="pct"/>
            <w:tcBorders>
              <w:top w:val="single" w:sz="2" w:space="0" w:color="auto"/>
              <w:left w:val="nil"/>
              <w:bottom w:val="single" w:sz="2" w:space="0" w:color="auto"/>
              <w:right w:val="nil"/>
            </w:tcBorders>
            <w:shd w:val="clear" w:color="auto" w:fill="auto"/>
            <w:noWrap/>
            <w:vAlign w:val="center"/>
            <w:hideMark/>
          </w:tcPr>
          <w:p w14:paraId="603BD114"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6.978</w:t>
            </w:r>
          </w:p>
        </w:tc>
        <w:tc>
          <w:tcPr>
            <w:tcW w:w="878" w:type="pct"/>
            <w:tcBorders>
              <w:top w:val="single" w:sz="2" w:space="0" w:color="auto"/>
              <w:left w:val="nil"/>
              <w:bottom w:val="single" w:sz="2" w:space="0" w:color="auto"/>
              <w:right w:val="nil"/>
            </w:tcBorders>
            <w:shd w:val="clear" w:color="auto" w:fill="auto"/>
            <w:noWrap/>
            <w:vAlign w:val="center"/>
            <w:hideMark/>
          </w:tcPr>
          <w:p w14:paraId="71D0C940" w14:textId="77777777" w:rsidR="00806422" w:rsidRPr="004E7D86" w:rsidRDefault="004F6216" w:rsidP="004F6216">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12.741</w:t>
            </w:r>
          </w:p>
        </w:tc>
        <w:tc>
          <w:tcPr>
            <w:tcW w:w="525" w:type="pct"/>
            <w:tcBorders>
              <w:top w:val="single" w:sz="2" w:space="0" w:color="auto"/>
              <w:left w:val="nil"/>
              <w:bottom w:val="single" w:sz="2" w:space="0" w:color="auto"/>
              <w:right w:val="nil"/>
            </w:tcBorders>
            <w:shd w:val="clear" w:color="auto" w:fill="auto"/>
            <w:vAlign w:val="center"/>
            <w:hideMark/>
          </w:tcPr>
          <w:p w14:paraId="71C5860C" w14:textId="77777777" w:rsidR="00806422" w:rsidRPr="004E7D86" w:rsidRDefault="00806422"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 </w:t>
            </w:r>
          </w:p>
        </w:tc>
      </w:tr>
      <w:tr w:rsidR="00806422" w:rsidRPr="004E7D86" w14:paraId="54E8D8A1"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40CC5AB8" w14:textId="77777777" w:rsidR="00806422" w:rsidRPr="004E7D86" w:rsidRDefault="00806422" w:rsidP="00806422">
            <w:pPr>
              <w:spacing w:after="0"/>
              <w:ind w:firstLine="0"/>
              <w:jc w:val="lef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 Fondos líquidos de Tesorería</w:t>
            </w:r>
          </w:p>
        </w:tc>
        <w:tc>
          <w:tcPr>
            <w:tcW w:w="843" w:type="pct"/>
            <w:tcBorders>
              <w:top w:val="single" w:sz="2" w:space="0" w:color="auto"/>
              <w:left w:val="nil"/>
              <w:bottom w:val="single" w:sz="2" w:space="0" w:color="auto"/>
              <w:right w:val="nil"/>
            </w:tcBorders>
            <w:shd w:val="clear" w:color="auto" w:fill="auto"/>
            <w:noWrap/>
            <w:vAlign w:val="center"/>
            <w:hideMark/>
          </w:tcPr>
          <w:p w14:paraId="7AC11D1B" w14:textId="77777777" w:rsidR="00806422" w:rsidRPr="004E7D86" w:rsidRDefault="00806422"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66.434.589</w:t>
            </w:r>
          </w:p>
        </w:tc>
        <w:tc>
          <w:tcPr>
            <w:tcW w:w="878" w:type="pct"/>
            <w:tcBorders>
              <w:top w:val="single" w:sz="2" w:space="0" w:color="auto"/>
              <w:left w:val="nil"/>
              <w:bottom w:val="single" w:sz="2" w:space="0" w:color="auto"/>
              <w:right w:val="nil"/>
            </w:tcBorders>
            <w:shd w:val="clear" w:color="auto" w:fill="auto"/>
            <w:noWrap/>
            <w:vAlign w:val="center"/>
            <w:hideMark/>
          </w:tcPr>
          <w:p w14:paraId="5D8693F6" w14:textId="77777777" w:rsidR="00806422" w:rsidRPr="004E7D86" w:rsidRDefault="00F67840"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88.808.665</w:t>
            </w:r>
          </w:p>
        </w:tc>
        <w:tc>
          <w:tcPr>
            <w:tcW w:w="525" w:type="pct"/>
            <w:tcBorders>
              <w:top w:val="single" w:sz="2" w:space="0" w:color="auto"/>
              <w:left w:val="nil"/>
              <w:bottom w:val="single" w:sz="2" w:space="0" w:color="auto"/>
              <w:right w:val="nil"/>
            </w:tcBorders>
            <w:shd w:val="clear" w:color="auto" w:fill="auto"/>
            <w:vAlign w:val="center"/>
            <w:hideMark/>
          </w:tcPr>
          <w:p w14:paraId="0EE727A7" w14:textId="77777777" w:rsidR="00806422" w:rsidRPr="004E7D86" w:rsidRDefault="00F67840"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22</w:t>
            </w:r>
          </w:p>
        </w:tc>
      </w:tr>
      <w:tr w:rsidR="00806422" w:rsidRPr="004E7D86" w14:paraId="6AAF9EE1"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03CB83B7" w14:textId="77777777" w:rsidR="00806422" w:rsidRPr="004E7D86" w:rsidRDefault="00806422" w:rsidP="00806422">
            <w:pPr>
              <w:spacing w:after="0"/>
              <w:ind w:firstLine="0"/>
              <w:jc w:val="lef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 Desviaciones financiación acumuladas negativas</w:t>
            </w:r>
          </w:p>
        </w:tc>
        <w:tc>
          <w:tcPr>
            <w:tcW w:w="843" w:type="pct"/>
            <w:tcBorders>
              <w:top w:val="single" w:sz="2" w:space="0" w:color="auto"/>
              <w:left w:val="nil"/>
              <w:bottom w:val="single" w:sz="2" w:space="0" w:color="auto"/>
              <w:right w:val="nil"/>
            </w:tcBorders>
            <w:shd w:val="clear" w:color="auto" w:fill="auto"/>
            <w:noWrap/>
            <w:vAlign w:val="center"/>
            <w:hideMark/>
          </w:tcPr>
          <w:p w14:paraId="3188B42F" w14:textId="77777777" w:rsidR="00806422" w:rsidRPr="004E7D86" w:rsidRDefault="00806422"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22.087.207</w:t>
            </w:r>
          </w:p>
        </w:tc>
        <w:tc>
          <w:tcPr>
            <w:tcW w:w="878" w:type="pct"/>
            <w:tcBorders>
              <w:top w:val="single" w:sz="2" w:space="0" w:color="auto"/>
              <w:left w:val="nil"/>
              <w:bottom w:val="single" w:sz="2" w:space="0" w:color="auto"/>
              <w:right w:val="nil"/>
            </w:tcBorders>
            <w:shd w:val="clear" w:color="auto" w:fill="auto"/>
            <w:noWrap/>
            <w:vAlign w:val="center"/>
            <w:hideMark/>
          </w:tcPr>
          <w:p w14:paraId="64754B75" w14:textId="77777777" w:rsidR="00806422" w:rsidRPr="004E7D86" w:rsidRDefault="00F67840"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22.332.195</w:t>
            </w:r>
          </w:p>
        </w:tc>
        <w:tc>
          <w:tcPr>
            <w:tcW w:w="525" w:type="pct"/>
            <w:tcBorders>
              <w:top w:val="single" w:sz="2" w:space="0" w:color="auto"/>
              <w:left w:val="nil"/>
              <w:bottom w:val="single" w:sz="2" w:space="0" w:color="auto"/>
              <w:right w:val="nil"/>
            </w:tcBorders>
            <w:shd w:val="clear" w:color="auto" w:fill="auto"/>
            <w:vAlign w:val="center"/>
            <w:hideMark/>
          </w:tcPr>
          <w:p w14:paraId="02DCC649" w14:textId="77777777" w:rsidR="00806422" w:rsidRPr="004E7D86" w:rsidRDefault="00F67840"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1</w:t>
            </w:r>
          </w:p>
        </w:tc>
      </w:tr>
      <w:tr w:rsidR="00806422" w:rsidRPr="004E7D86" w14:paraId="24A8843D"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6E6F1F10" w14:textId="77777777" w:rsidR="00806422" w:rsidRPr="004E7D86" w:rsidRDefault="00806422" w:rsidP="00806422">
            <w:pPr>
              <w:spacing w:after="0"/>
              <w:ind w:firstLine="0"/>
              <w:jc w:val="left"/>
              <w:rPr>
                <w:rFonts w:ascii="Arial Narrow" w:hAnsi="Arial Narrow"/>
                <w:b/>
                <w:color w:val="000000"/>
                <w:sz w:val="18"/>
                <w:szCs w:val="18"/>
                <w:lang w:val="es-ES" w:eastAsia="es-ES"/>
              </w:rPr>
            </w:pPr>
            <w:r w:rsidRPr="004E7D86">
              <w:rPr>
                <w:rFonts w:ascii="Arial Narrow" w:hAnsi="Arial Narrow"/>
                <w:b/>
                <w:color w:val="000000"/>
                <w:sz w:val="18"/>
                <w:szCs w:val="18"/>
                <w:lang w:val="es-ES" w:eastAsia="es-ES"/>
              </w:rPr>
              <w:t>Remanente de Tesorería Total</w:t>
            </w:r>
          </w:p>
        </w:tc>
        <w:tc>
          <w:tcPr>
            <w:tcW w:w="843" w:type="pct"/>
            <w:tcBorders>
              <w:top w:val="single" w:sz="2" w:space="0" w:color="auto"/>
              <w:left w:val="nil"/>
              <w:bottom w:val="single" w:sz="2" w:space="0" w:color="auto"/>
              <w:right w:val="nil"/>
            </w:tcBorders>
            <w:shd w:val="clear" w:color="auto" w:fill="auto"/>
            <w:noWrap/>
            <w:vAlign w:val="center"/>
            <w:hideMark/>
          </w:tcPr>
          <w:p w14:paraId="3807AD49" w14:textId="77777777" w:rsidR="00806422" w:rsidRPr="004E7D86" w:rsidRDefault="00806422" w:rsidP="00806422">
            <w:pPr>
              <w:spacing w:after="0"/>
              <w:ind w:firstLine="0"/>
              <w:jc w:val="right"/>
              <w:rPr>
                <w:rFonts w:ascii="Arial Narrow" w:hAnsi="Arial Narrow"/>
                <w:b/>
                <w:color w:val="000000"/>
                <w:sz w:val="18"/>
                <w:szCs w:val="18"/>
                <w:lang w:val="es-ES" w:eastAsia="es-ES"/>
              </w:rPr>
            </w:pPr>
            <w:r w:rsidRPr="004E7D86">
              <w:rPr>
                <w:rFonts w:ascii="Arial Narrow" w:hAnsi="Arial Narrow"/>
                <w:b/>
                <w:color w:val="000000"/>
                <w:sz w:val="18"/>
                <w:szCs w:val="18"/>
                <w:lang w:val="es-ES" w:eastAsia="es-ES"/>
              </w:rPr>
              <w:t>75.362.490</w:t>
            </w:r>
          </w:p>
        </w:tc>
        <w:tc>
          <w:tcPr>
            <w:tcW w:w="878" w:type="pct"/>
            <w:tcBorders>
              <w:top w:val="single" w:sz="2" w:space="0" w:color="auto"/>
              <w:left w:val="nil"/>
              <w:bottom w:val="single" w:sz="2" w:space="0" w:color="auto"/>
              <w:right w:val="nil"/>
            </w:tcBorders>
            <w:shd w:val="clear" w:color="auto" w:fill="auto"/>
            <w:noWrap/>
            <w:vAlign w:val="center"/>
            <w:hideMark/>
          </w:tcPr>
          <w:p w14:paraId="198FA8C2" w14:textId="77777777" w:rsidR="00806422" w:rsidRPr="004E7D86" w:rsidRDefault="00F67840" w:rsidP="00806422">
            <w:pPr>
              <w:spacing w:after="0"/>
              <w:ind w:firstLine="0"/>
              <w:jc w:val="right"/>
              <w:rPr>
                <w:rFonts w:ascii="Arial Narrow" w:hAnsi="Arial Narrow"/>
                <w:b/>
                <w:color w:val="000000"/>
                <w:sz w:val="18"/>
                <w:szCs w:val="18"/>
                <w:lang w:val="es-ES" w:eastAsia="es-ES"/>
              </w:rPr>
            </w:pPr>
            <w:r w:rsidRPr="004E7D86">
              <w:rPr>
                <w:rFonts w:ascii="Arial Narrow" w:hAnsi="Arial Narrow"/>
                <w:b/>
                <w:color w:val="000000"/>
                <w:sz w:val="18"/>
                <w:szCs w:val="18"/>
                <w:lang w:val="es-ES" w:eastAsia="es-ES"/>
              </w:rPr>
              <w:t>88.205.353</w:t>
            </w:r>
          </w:p>
        </w:tc>
        <w:tc>
          <w:tcPr>
            <w:tcW w:w="525" w:type="pct"/>
            <w:tcBorders>
              <w:top w:val="single" w:sz="2" w:space="0" w:color="auto"/>
              <w:left w:val="nil"/>
              <w:bottom w:val="single" w:sz="2" w:space="0" w:color="auto"/>
              <w:right w:val="nil"/>
            </w:tcBorders>
            <w:shd w:val="clear" w:color="auto" w:fill="auto"/>
            <w:vAlign w:val="center"/>
            <w:hideMark/>
          </w:tcPr>
          <w:p w14:paraId="3749C8C8" w14:textId="77777777" w:rsidR="00806422" w:rsidRPr="004E7D86" w:rsidRDefault="00F67840" w:rsidP="00806422">
            <w:pPr>
              <w:spacing w:after="0"/>
              <w:ind w:firstLine="0"/>
              <w:jc w:val="right"/>
              <w:rPr>
                <w:rFonts w:ascii="Arial Narrow" w:hAnsi="Arial Narrow"/>
                <w:b/>
                <w:i/>
                <w:iCs/>
                <w:color w:val="000000"/>
                <w:sz w:val="18"/>
                <w:szCs w:val="18"/>
                <w:lang w:val="es-ES" w:eastAsia="es-ES"/>
              </w:rPr>
            </w:pPr>
            <w:r w:rsidRPr="004E7D86">
              <w:rPr>
                <w:rFonts w:ascii="Arial Narrow" w:hAnsi="Arial Narrow"/>
                <w:b/>
                <w:i/>
                <w:iCs/>
                <w:color w:val="000000"/>
                <w:sz w:val="18"/>
                <w:szCs w:val="18"/>
                <w:lang w:val="es-ES" w:eastAsia="es-ES"/>
              </w:rPr>
              <w:t>17</w:t>
            </w:r>
          </w:p>
        </w:tc>
      </w:tr>
      <w:tr w:rsidR="00806422" w:rsidRPr="004E7D86" w14:paraId="3AD1044F"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6FE5DAFE"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xml:space="preserve">        Remanente de tesorería por gastos con financiación afectada</w:t>
            </w:r>
          </w:p>
        </w:tc>
        <w:tc>
          <w:tcPr>
            <w:tcW w:w="843" w:type="pct"/>
            <w:tcBorders>
              <w:top w:val="single" w:sz="2" w:space="0" w:color="auto"/>
              <w:left w:val="nil"/>
              <w:bottom w:val="single" w:sz="2" w:space="0" w:color="auto"/>
              <w:right w:val="nil"/>
            </w:tcBorders>
            <w:shd w:val="clear" w:color="auto" w:fill="auto"/>
            <w:noWrap/>
            <w:vAlign w:val="center"/>
            <w:hideMark/>
          </w:tcPr>
          <w:p w14:paraId="600F4360"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25.195.458</w:t>
            </w:r>
          </w:p>
        </w:tc>
        <w:tc>
          <w:tcPr>
            <w:tcW w:w="878" w:type="pct"/>
            <w:tcBorders>
              <w:top w:val="single" w:sz="2" w:space="0" w:color="auto"/>
              <w:left w:val="nil"/>
              <w:bottom w:val="single" w:sz="2" w:space="0" w:color="auto"/>
              <w:right w:val="nil"/>
            </w:tcBorders>
            <w:shd w:val="clear" w:color="auto" w:fill="auto"/>
            <w:noWrap/>
            <w:vAlign w:val="center"/>
            <w:hideMark/>
          </w:tcPr>
          <w:p w14:paraId="44989284"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28.743.242</w:t>
            </w:r>
          </w:p>
        </w:tc>
        <w:tc>
          <w:tcPr>
            <w:tcW w:w="525" w:type="pct"/>
            <w:tcBorders>
              <w:top w:val="single" w:sz="2" w:space="0" w:color="auto"/>
              <w:left w:val="nil"/>
              <w:bottom w:val="single" w:sz="2" w:space="0" w:color="auto"/>
              <w:right w:val="nil"/>
            </w:tcBorders>
            <w:shd w:val="clear" w:color="auto" w:fill="auto"/>
            <w:vAlign w:val="center"/>
            <w:hideMark/>
          </w:tcPr>
          <w:p w14:paraId="2C39A739" w14:textId="77777777" w:rsidR="00806422" w:rsidRPr="004E7D86" w:rsidRDefault="00F67840"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14</w:t>
            </w:r>
          </w:p>
        </w:tc>
      </w:tr>
      <w:tr w:rsidR="00806422" w:rsidRPr="004E7D86" w14:paraId="77D55F89" w14:textId="77777777" w:rsidTr="004E7D86">
        <w:trPr>
          <w:trHeight w:val="315"/>
        </w:trPr>
        <w:tc>
          <w:tcPr>
            <w:tcW w:w="2753" w:type="pct"/>
            <w:tcBorders>
              <w:top w:val="single" w:sz="2" w:space="0" w:color="auto"/>
              <w:left w:val="nil"/>
              <w:bottom w:val="single" w:sz="2" w:space="0" w:color="auto"/>
              <w:right w:val="nil"/>
            </w:tcBorders>
            <w:shd w:val="clear" w:color="auto" w:fill="auto"/>
            <w:vAlign w:val="center"/>
            <w:hideMark/>
          </w:tcPr>
          <w:p w14:paraId="7F9F12ED"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xml:space="preserve">        Remanente de tesorería por recursos afectos</w:t>
            </w:r>
          </w:p>
        </w:tc>
        <w:tc>
          <w:tcPr>
            <w:tcW w:w="843" w:type="pct"/>
            <w:tcBorders>
              <w:top w:val="single" w:sz="2" w:space="0" w:color="auto"/>
              <w:left w:val="nil"/>
              <w:bottom w:val="single" w:sz="2" w:space="0" w:color="auto"/>
              <w:right w:val="nil"/>
            </w:tcBorders>
            <w:shd w:val="clear" w:color="auto" w:fill="auto"/>
            <w:noWrap/>
            <w:vAlign w:val="center"/>
            <w:hideMark/>
          </w:tcPr>
          <w:p w14:paraId="14A61233"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28.252.109</w:t>
            </w:r>
          </w:p>
        </w:tc>
        <w:tc>
          <w:tcPr>
            <w:tcW w:w="878" w:type="pct"/>
            <w:tcBorders>
              <w:top w:val="single" w:sz="2" w:space="0" w:color="auto"/>
              <w:left w:val="nil"/>
              <w:bottom w:val="single" w:sz="2" w:space="0" w:color="auto"/>
              <w:right w:val="nil"/>
            </w:tcBorders>
            <w:shd w:val="clear" w:color="auto" w:fill="auto"/>
            <w:noWrap/>
            <w:vAlign w:val="center"/>
            <w:hideMark/>
          </w:tcPr>
          <w:p w14:paraId="4214EAFF"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23.878.313</w:t>
            </w:r>
          </w:p>
        </w:tc>
        <w:tc>
          <w:tcPr>
            <w:tcW w:w="525" w:type="pct"/>
            <w:tcBorders>
              <w:top w:val="single" w:sz="2" w:space="0" w:color="auto"/>
              <w:left w:val="nil"/>
              <w:bottom w:val="single" w:sz="2" w:space="0" w:color="auto"/>
              <w:right w:val="nil"/>
            </w:tcBorders>
            <w:shd w:val="clear" w:color="auto" w:fill="auto"/>
            <w:vAlign w:val="center"/>
            <w:hideMark/>
          </w:tcPr>
          <w:p w14:paraId="37880284" w14:textId="77777777" w:rsidR="00806422" w:rsidRPr="004E7D86" w:rsidRDefault="00F67840"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-15</w:t>
            </w:r>
          </w:p>
        </w:tc>
      </w:tr>
      <w:tr w:rsidR="00806422" w:rsidRPr="004E7D86" w14:paraId="1043D501" w14:textId="77777777" w:rsidTr="004E7D86">
        <w:trPr>
          <w:trHeight w:val="315"/>
        </w:trPr>
        <w:tc>
          <w:tcPr>
            <w:tcW w:w="2753" w:type="pct"/>
            <w:tcBorders>
              <w:top w:val="single" w:sz="2" w:space="0" w:color="auto"/>
              <w:left w:val="nil"/>
              <w:bottom w:val="single" w:sz="4" w:space="0" w:color="auto"/>
              <w:right w:val="nil"/>
            </w:tcBorders>
            <w:shd w:val="clear" w:color="auto" w:fill="auto"/>
            <w:vAlign w:val="center"/>
            <w:hideMark/>
          </w:tcPr>
          <w:p w14:paraId="4FBF05F3" w14:textId="77777777" w:rsidR="00806422" w:rsidRPr="004E7D86" w:rsidRDefault="00806422" w:rsidP="00806422">
            <w:pPr>
              <w:spacing w:after="0"/>
              <w:ind w:firstLine="0"/>
              <w:jc w:val="lef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 xml:space="preserve">        Remanente de tesorería para gastos generales</w:t>
            </w:r>
          </w:p>
        </w:tc>
        <w:tc>
          <w:tcPr>
            <w:tcW w:w="843" w:type="pct"/>
            <w:tcBorders>
              <w:top w:val="single" w:sz="2" w:space="0" w:color="auto"/>
              <w:left w:val="nil"/>
              <w:bottom w:val="single" w:sz="4" w:space="0" w:color="auto"/>
              <w:right w:val="nil"/>
            </w:tcBorders>
            <w:shd w:val="clear" w:color="auto" w:fill="auto"/>
            <w:noWrap/>
            <w:vAlign w:val="center"/>
            <w:hideMark/>
          </w:tcPr>
          <w:p w14:paraId="6E542CCB"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21.915.014</w:t>
            </w:r>
          </w:p>
        </w:tc>
        <w:tc>
          <w:tcPr>
            <w:tcW w:w="878" w:type="pct"/>
            <w:tcBorders>
              <w:top w:val="single" w:sz="2" w:space="0" w:color="auto"/>
              <w:left w:val="nil"/>
              <w:bottom w:val="single" w:sz="4" w:space="0" w:color="auto"/>
              <w:right w:val="nil"/>
            </w:tcBorders>
            <w:shd w:val="clear" w:color="auto" w:fill="auto"/>
            <w:noWrap/>
            <w:vAlign w:val="center"/>
            <w:hideMark/>
          </w:tcPr>
          <w:p w14:paraId="2E4748B4" w14:textId="77777777" w:rsidR="00806422" w:rsidRPr="004E7D86" w:rsidRDefault="00806422" w:rsidP="00806422">
            <w:pPr>
              <w:spacing w:after="0"/>
              <w:ind w:firstLine="0"/>
              <w:jc w:val="right"/>
              <w:rPr>
                <w:rFonts w:ascii="Arial Narrow" w:hAnsi="Arial Narrow"/>
                <w:color w:val="000000"/>
                <w:sz w:val="18"/>
                <w:szCs w:val="18"/>
                <w:lang w:val="es-ES" w:eastAsia="es-ES"/>
              </w:rPr>
            </w:pPr>
            <w:r w:rsidRPr="004E7D86">
              <w:rPr>
                <w:rFonts w:ascii="Arial Narrow" w:hAnsi="Arial Narrow"/>
                <w:color w:val="000000"/>
                <w:sz w:val="18"/>
                <w:szCs w:val="18"/>
                <w:lang w:val="es-ES" w:eastAsia="es-ES"/>
              </w:rPr>
              <w:t>35.583.808</w:t>
            </w:r>
          </w:p>
        </w:tc>
        <w:tc>
          <w:tcPr>
            <w:tcW w:w="525" w:type="pct"/>
            <w:tcBorders>
              <w:top w:val="single" w:sz="2" w:space="0" w:color="auto"/>
              <w:left w:val="nil"/>
              <w:bottom w:val="single" w:sz="4" w:space="0" w:color="auto"/>
              <w:right w:val="nil"/>
            </w:tcBorders>
            <w:shd w:val="clear" w:color="auto" w:fill="auto"/>
            <w:vAlign w:val="center"/>
            <w:hideMark/>
          </w:tcPr>
          <w:p w14:paraId="7FBCFD06" w14:textId="77777777" w:rsidR="00806422" w:rsidRPr="004E7D86" w:rsidRDefault="00F67840" w:rsidP="00806422">
            <w:pPr>
              <w:spacing w:after="0"/>
              <w:ind w:firstLine="0"/>
              <w:jc w:val="right"/>
              <w:rPr>
                <w:rFonts w:ascii="Arial Narrow" w:hAnsi="Arial Narrow"/>
                <w:i/>
                <w:iCs/>
                <w:color w:val="000000"/>
                <w:sz w:val="18"/>
                <w:szCs w:val="18"/>
                <w:lang w:val="es-ES" w:eastAsia="es-ES"/>
              </w:rPr>
            </w:pPr>
            <w:r w:rsidRPr="004E7D86">
              <w:rPr>
                <w:rFonts w:ascii="Arial Narrow" w:hAnsi="Arial Narrow"/>
                <w:i/>
                <w:iCs/>
                <w:color w:val="000000"/>
                <w:sz w:val="18"/>
                <w:szCs w:val="18"/>
                <w:lang w:val="es-ES" w:eastAsia="es-ES"/>
              </w:rPr>
              <w:t>62</w:t>
            </w:r>
          </w:p>
        </w:tc>
      </w:tr>
    </w:tbl>
    <w:p w14:paraId="68F37124" w14:textId="77777777" w:rsidR="007C5A1A" w:rsidRDefault="007C5A1A" w:rsidP="000F00A7">
      <w:pPr>
        <w:pStyle w:val="texto"/>
        <w:rPr>
          <w:rFonts w:eastAsia="Arial"/>
        </w:rPr>
      </w:pPr>
      <w:bookmarkStart w:id="64" w:name="_Toc22495439"/>
      <w:bookmarkStart w:id="65" w:name="_Toc55460324"/>
      <w:bookmarkStart w:id="66" w:name="_Toc55896880"/>
      <w:bookmarkStart w:id="67" w:name="_Toc57029874"/>
    </w:p>
    <w:p w14:paraId="18F6ACA1" w14:textId="77777777" w:rsidR="007C5A1A" w:rsidRDefault="007C5A1A">
      <w:pPr>
        <w:spacing w:after="0"/>
        <w:ind w:firstLine="0"/>
        <w:jc w:val="left"/>
        <w:rPr>
          <w:rFonts w:ascii="Arial" w:eastAsia="Arial" w:hAnsi="Arial"/>
          <w:bCs/>
          <w:iCs/>
          <w:color w:val="000000"/>
          <w:spacing w:val="10"/>
          <w:kern w:val="28"/>
          <w:sz w:val="25"/>
          <w:szCs w:val="26"/>
        </w:rPr>
      </w:pPr>
      <w:r>
        <w:rPr>
          <w:rFonts w:eastAsia="Arial"/>
        </w:rPr>
        <w:br w:type="page"/>
      </w:r>
    </w:p>
    <w:p w14:paraId="1DF2805D" w14:textId="5E485BCD" w:rsidR="00543B12" w:rsidRPr="00543B12" w:rsidRDefault="00543B12" w:rsidP="004209E9">
      <w:pPr>
        <w:pStyle w:val="atitulo2"/>
        <w:rPr>
          <w:rFonts w:eastAsia="Arial"/>
        </w:rPr>
      </w:pPr>
      <w:bookmarkStart w:id="68" w:name="_Toc88030934"/>
      <w:r w:rsidRPr="00711EA3">
        <w:rPr>
          <w:rFonts w:eastAsia="Arial"/>
        </w:rPr>
        <w:lastRenderedPageBreak/>
        <w:t>V.4. Balance</w:t>
      </w:r>
      <w:bookmarkEnd w:id="64"/>
      <w:r w:rsidRPr="00711EA3">
        <w:rPr>
          <w:rFonts w:eastAsia="Arial"/>
        </w:rPr>
        <w:t xml:space="preserve"> de situación consolidado a 31 de diciembre de 20</w:t>
      </w:r>
      <w:bookmarkEnd w:id="65"/>
      <w:bookmarkEnd w:id="66"/>
      <w:bookmarkEnd w:id="67"/>
      <w:r w:rsidR="000B247F" w:rsidRPr="00711EA3">
        <w:rPr>
          <w:rFonts w:eastAsia="Arial"/>
        </w:rPr>
        <w:t>20</w:t>
      </w:r>
      <w:bookmarkEnd w:id="68"/>
    </w:p>
    <w:p w14:paraId="7B332B80" w14:textId="77777777" w:rsidR="00543B12" w:rsidRPr="00543B12" w:rsidRDefault="00543B12" w:rsidP="000F00A7">
      <w:pPr>
        <w:keepLines/>
        <w:tabs>
          <w:tab w:val="right" w:pos="2835"/>
          <w:tab w:val="right" w:pos="3969"/>
          <w:tab w:val="right" w:pos="5103"/>
          <w:tab w:val="right" w:pos="6237"/>
          <w:tab w:val="right" w:pos="7371"/>
        </w:tabs>
        <w:spacing w:after="240"/>
        <w:ind w:firstLine="0"/>
        <w:jc w:val="left"/>
        <w:rPr>
          <w:rFonts w:ascii="Arial" w:hAnsi="Arial"/>
          <w:spacing w:val="6"/>
          <w:sz w:val="18"/>
          <w:szCs w:val="24"/>
        </w:rPr>
      </w:pPr>
      <w:r w:rsidRPr="00543B12">
        <w:rPr>
          <w:rFonts w:ascii="Arial" w:hAnsi="Arial"/>
          <w:spacing w:val="6"/>
          <w:sz w:val="18"/>
          <w:szCs w:val="24"/>
        </w:rPr>
        <w:t xml:space="preserve">(Ayuntamiento, OOAA y empresas municipales </w:t>
      </w:r>
      <w:proofErr w:type="spellStart"/>
      <w:r w:rsidRPr="00543B12">
        <w:rPr>
          <w:rFonts w:ascii="Arial" w:hAnsi="Arial"/>
          <w:spacing w:val="6"/>
          <w:sz w:val="18"/>
          <w:szCs w:val="24"/>
        </w:rPr>
        <w:t>Comiruña</w:t>
      </w:r>
      <w:proofErr w:type="spellEnd"/>
      <w:r w:rsidRPr="00543B12">
        <w:rPr>
          <w:rFonts w:ascii="Arial" w:hAnsi="Arial"/>
          <w:spacing w:val="6"/>
          <w:sz w:val="18"/>
          <w:szCs w:val="24"/>
        </w:rPr>
        <w:t>, S.A. y Pamplona Centro Histórico, S.A.)</w:t>
      </w:r>
    </w:p>
    <w:tbl>
      <w:tblPr>
        <w:tblW w:w="5199" w:type="pct"/>
        <w:tblCellMar>
          <w:left w:w="70" w:type="dxa"/>
          <w:right w:w="70" w:type="dxa"/>
        </w:tblCellMar>
        <w:tblLook w:val="04A0" w:firstRow="1" w:lastRow="0" w:firstColumn="1" w:lastColumn="0" w:noHBand="0" w:noVBand="1"/>
      </w:tblPr>
      <w:tblGrid>
        <w:gridCol w:w="305"/>
        <w:gridCol w:w="2022"/>
        <w:gridCol w:w="1189"/>
        <w:gridCol w:w="1189"/>
        <w:gridCol w:w="247"/>
        <w:gridCol w:w="1809"/>
        <w:gridCol w:w="1189"/>
        <w:gridCol w:w="1189"/>
      </w:tblGrid>
      <w:tr w:rsidR="00711EA3" w:rsidRPr="00543B12" w14:paraId="6940AAEE" w14:textId="77777777" w:rsidTr="0072399F">
        <w:trPr>
          <w:trHeight w:val="340"/>
        </w:trPr>
        <w:tc>
          <w:tcPr>
            <w:tcW w:w="168" w:type="pct"/>
            <w:tcBorders>
              <w:top w:val="single" w:sz="4" w:space="0" w:color="auto"/>
              <w:left w:val="nil"/>
              <w:bottom w:val="single" w:sz="4" w:space="0" w:color="auto"/>
              <w:right w:val="nil"/>
            </w:tcBorders>
            <w:shd w:val="clear" w:color="auto" w:fill="FABF8F" w:themeFill="accent6" w:themeFillTint="99"/>
            <w:vAlign w:val="center"/>
            <w:hideMark/>
          </w:tcPr>
          <w:p w14:paraId="7518C4C8" w14:textId="77777777" w:rsidR="00543B12" w:rsidRPr="00543B12" w:rsidRDefault="00543B12" w:rsidP="004E7D86">
            <w:pPr>
              <w:pStyle w:val="cuadroCabe"/>
              <w:rPr>
                <w:lang w:val="es-ES" w:eastAsia="es-ES"/>
              </w:rPr>
            </w:pPr>
            <w:r w:rsidRPr="00543B12">
              <w:rPr>
                <w:lang w:val="es-ES" w:eastAsia="es-ES"/>
              </w:rPr>
              <w:t> </w:t>
            </w:r>
          </w:p>
        </w:tc>
        <w:tc>
          <w:tcPr>
            <w:tcW w:w="1151" w:type="pct"/>
            <w:tcBorders>
              <w:top w:val="single" w:sz="4" w:space="0" w:color="auto"/>
              <w:left w:val="nil"/>
              <w:bottom w:val="single" w:sz="4" w:space="0" w:color="auto"/>
              <w:right w:val="nil"/>
            </w:tcBorders>
            <w:shd w:val="clear" w:color="auto" w:fill="FABF8F" w:themeFill="accent6" w:themeFillTint="99"/>
            <w:vAlign w:val="center"/>
            <w:hideMark/>
          </w:tcPr>
          <w:p w14:paraId="52423374" w14:textId="77777777" w:rsidR="00543B12" w:rsidRPr="00543B12" w:rsidRDefault="00543B12" w:rsidP="000F00A7">
            <w:pPr>
              <w:pStyle w:val="cuadroCabe"/>
              <w:tabs>
                <w:tab w:val="clear" w:pos="2835"/>
              </w:tabs>
              <w:rPr>
                <w:lang w:val="es-ES" w:eastAsia="es-ES"/>
              </w:rPr>
            </w:pPr>
            <w:r w:rsidRPr="00543B12">
              <w:rPr>
                <w:lang w:val="es-ES" w:eastAsia="es-ES"/>
              </w:rPr>
              <w:t>Descripción</w:t>
            </w:r>
          </w:p>
        </w:tc>
        <w:tc>
          <w:tcPr>
            <w:tcW w:w="542" w:type="pct"/>
            <w:tcBorders>
              <w:top w:val="single" w:sz="4" w:space="0" w:color="auto"/>
              <w:left w:val="nil"/>
              <w:bottom w:val="single" w:sz="4" w:space="0" w:color="auto"/>
              <w:right w:val="nil"/>
            </w:tcBorders>
            <w:shd w:val="clear" w:color="auto" w:fill="FABF8F" w:themeFill="accent6" w:themeFillTint="99"/>
            <w:vAlign w:val="center"/>
            <w:hideMark/>
          </w:tcPr>
          <w:p w14:paraId="50BCBA4A" w14:textId="669F44B4" w:rsidR="00543B12" w:rsidRPr="00543B12" w:rsidRDefault="00543B12" w:rsidP="000F00A7">
            <w:pPr>
              <w:pStyle w:val="cuadroCabe"/>
              <w:jc w:val="right"/>
              <w:rPr>
                <w:lang w:val="es-ES" w:eastAsia="es-ES"/>
              </w:rPr>
            </w:pPr>
            <w:r w:rsidRPr="00543B12">
              <w:rPr>
                <w:lang w:val="es-ES" w:eastAsia="es-ES"/>
              </w:rPr>
              <w:t>año 201</w:t>
            </w:r>
            <w:r w:rsidR="00711EA3">
              <w:rPr>
                <w:lang w:val="es-ES" w:eastAsia="es-ES"/>
              </w:rPr>
              <w:t>9</w:t>
            </w:r>
          </w:p>
        </w:tc>
        <w:tc>
          <w:tcPr>
            <w:tcW w:w="651" w:type="pct"/>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734377DB" w14:textId="501C688B" w:rsidR="00543B12" w:rsidRPr="00543B12" w:rsidRDefault="00543B12" w:rsidP="000F00A7">
            <w:pPr>
              <w:pStyle w:val="cuadroCabe"/>
              <w:jc w:val="right"/>
              <w:rPr>
                <w:lang w:val="es-ES" w:eastAsia="es-ES"/>
              </w:rPr>
            </w:pPr>
            <w:r w:rsidRPr="00543B12">
              <w:rPr>
                <w:lang w:val="es-ES" w:eastAsia="es-ES"/>
              </w:rPr>
              <w:t>año 20</w:t>
            </w:r>
            <w:r w:rsidR="00711EA3">
              <w:rPr>
                <w:lang w:val="es-ES" w:eastAsia="es-ES"/>
              </w:rPr>
              <w:t>20</w:t>
            </w:r>
          </w:p>
        </w:tc>
        <w:tc>
          <w:tcPr>
            <w:tcW w:w="136" w:type="pct"/>
            <w:tcBorders>
              <w:top w:val="single" w:sz="4" w:space="0" w:color="auto"/>
              <w:left w:val="single" w:sz="4" w:space="0" w:color="auto"/>
              <w:bottom w:val="single" w:sz="4" w:space="0" w:color="auto"/>
              <w:right w:val="nil"/>
            </w:tcBorders>
            <w:shd w:val="clear" w:color="auto" w:fill="FABF8F" w:themeFill="accent6" w:themeFillTint="99"/>
            <w:vAlign w:val="center"/>
            <w:hideMark/>
          </w:tcPr>
          <w:p w14:paraId="7E59F7A1" w14:textId="77777777" w:rsidR="00543B12" w:rsidRPr="00543B12" w:rsidRDefault="00543B12" w:rsidP="004E7D86">
            <w:pPr>
              <w:pStyle w:val="cuadroCabe"/>
              <w:rPr>
                <w:lang w:val="es-ES" w:eastAsia="es-ES"/>
              </w:rPr>
            </w:pPr>
            <w:r w:rsidRPr="00543B12">
              <w:rPr>
                <w:lang w:val="es-ES" w:eastAsia="es-ES"/>
              </w:rPr>
              <w:t> </w:t>
            </w:r>
          </w:p>
        </w:tc>
        <w:tc>
          <w:tcPr>
            <w:tcW w:w="1051" w:type="pct"/>
            <w:tcBorders>
              <w:top w:val="single" w:sz="4" w:space="0" w:color="auto"/>
              <w:left w:val="nil"/>
              <w:bottom w:val="single" w:sz="4" w:space="0" w:color="auto"/>
              <w:right w:val="nil"/>
            </w:tcBorders>
            <w:shd w:val="clear" w:color="auto" w:fill="FABF8F" w:themeFill="accent6" w:themeFillTint="99"/>
            <w:vAlign w:val="center"/>
            <w:hideMark/>
          </w:tcPr>
          <w:p w14:paraId="5C7DCB0E" w14:textId="77777777" w:rsidR="00543B12" w:rsidRPr="00543B12" w:rsidRDefault="00543B12" w:rsidP="004E7D86">
            <w:pPr>
              <w:pStyle w:val="cuadroCabe"/>
              <w:rPr>
                <w:lang w:val="es-ES" w:eastAsia="es-ES"/>
              </w:rPr>
            </w:pPr>
            <w:r w:rsidRPr="00543B12">
              <w:rPr>
                <w:lang w:val="es-ES" w:eastAsia="es-ES"/>
              </w:rPr>
              <w:t>Descripción</w:t>
            </w:r>
          </w:p>
        </w:tc>
        <w:tc>
          <w:tcPr>
            <w:tcW w:w="651" w:type="pct"/>
            <w:tcBorders>
              <w:top w:val="single" w:sz="4" w:space="0" w:color="auto"/>
              <w:left w:val="nil"/>
              <w:bottom w:val="single" w:sz="4" w:space="0" w:color="auto"/>
              <w:right w:val="nil"/>
            </w:tcBorders>
            <w:shd w:val="clear" w:color="auto" w:fill="FABF8F" w:themeFill="accent6" w:themeFillTint="99"/>
            <w:vAlign w:val="center"/>
            <w:hideMark/>
          </w:tcPr>
          <w:p w14:paraId="60E3C3C2" w14:textId="703A91C6" w:rsidR="00543B12" w:rsidRPr="00543B12" w:rsidRDefault="00543B12" w:rsidP="004E7D86">
            <w:pPr>
              <w:pStyle w:val="cuadroCabe"/>
              <w:rPr>
                <w:lang w:val="es-ES" w:eastAsia="es-ES"/>
              </w:rPr>
            </w:pPr>
            <w:r w:rsidRPr="00543B12">
              <w:rPr>
                <w:lang w:val="es-ES" w:eastAsia="es-ES"/>
              </w:rPr>
              <w:t>año 201</w:t>
            </w:r>
            <w:r w:rsidR="00711EA3">
              <w:rPr>
                <w:lang w:val="es-ES" w:eastAsia="es-ES"/>
              </w:rPr>
              <w:t>9</w:t>
            </w:r>
          </w:p>
        </w:tc>
        <w:tc>
          <w:tcPr>
            <w:tcW w:w="651" w:type="pct"/>
            <w:tcBorders>
              <w:top w:val="single" w:sz="4" w:space="0" w:color="auto"/>
              <w:left w:val="nil"/>
              <w:bottom w:val="single" w:sz="4" w:space="0" w:color="auto"/>
              <w:right w:val="nil"/>
            </w:tcBorders>
            <w:shd w:val="clear" w:color="auto" w:fill="FABF8F" w:themeFill="accent6" w:themeFillTint="99"/>
            <w:vAlign w:val="center"/>
            <w:hideMark/>
          </w:tcPr>
          <w:p w14:paraId="1CD9C3FE" w14:textId="5BF76C52" w:rsidR="00543B12" w:rsidRPr="00543B12" w:rsidRDefault="00543B12" w:rsidP="004E7D86">
            <w:pPr>
              <w:pStyle w:val="cuadroCabe"/>
              <w:rPr>
                <w:lang w:val="es-ES" w:eastAsia="es-ES"/>
              </w:rPr>
            </w:pPr>
            <w:r w:rsidRPr="00543B12">
              <w:rPr>
                <w:lang w:val="es-ES" w:eastAsia="es-ES"/>
              </w:rPr>
              <w:t>año 20</w:t>
            </w:r>
            <w:r w:rsidR="00711EA3">
              <w:rPr>
                <w:lang w:val="es-ES" w:eastAsia="es-ES"/>
              </w:rPr>
              <w:t>20</w:t>
            </w:r>
          </w:p>
        </w:tc>
      </w:tr>
      <w:tr w:rsidR="00711EA3" w:rsidRPr="004E7D86" w14:paraId="69BB6E40" w14:textId="77777777" w:rsidTr="0072399F">
        <w:trPr>
          <w:trHeight w:val="340"/>
        </w:trPr>
        <w:tc>
          <w:tcPr>
            <w:tcW w:w="168" w:type="pct"/>
            <w:tcBorders>
              <w:top w:val="nil"/>
              <w:left w:val="nil"/>
              <w:bottom w:val="single" w:sz="2" w:space="0" w:color="auto"/>
              <w:right w:val="nil"/>
            </w:tcBorders>
            <w:shd w:val="clear" w:color="auto" w:fill="auto"/>
            <w:vAlign w:val="center"/>
            <w:hideMark/>
          </w:tcPr>
          <w:p w14:paraId="70EA6D7C" w14:textId="77777777" w:rsidR="00711EA3" w:rsidRPr="004E7D86" w:rsidRDefault="00711EA3" w:rsidP="00711EA3">
            <w:pPr>
              <w:spacing w:after="0"/>
              <w:ind w:firstLine="0"/>
              <w:jc w:val="center"/>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 xml:space="preserve"> A</w:t>
            </w:r>
          </w:p>
        </w:tc>
        <w:tc>
          <w:tcPr>
            <w:tcW w:w="1151" w:type="pct"/>
            <w:tcBorders>
              <w:top w:val="nil"/>
              <w:left w:val="nil"/>
              <w:bottom w:val="single" w:sz="2" w:space="0" w:color="auto"/>
              <w:right w:val="nil"/>
            </w:tcBorders>
            <w:shd w:val="clear" w:color="auto" w:fill="auto"/>
            <w:vAlign w:val="center"/>
            <w:hideMark/>
          </w:tcPr>
          <w:p w14:paraId="6C772601" w14:textId="77777777" w:rsidR="00711EA3" w:rsidRPr="004E7D86" w:rsidRDefault="00711EA3" w:rsidP="000F00A7">
            <w:pPr>
              <w:spacing w:after="0"/>
              <w:ind w:firstLine="0"/>
              <w:jc w:val="lef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Inmovilizado</w:t>
            </w:r>
          </w:p>
        </w:tc>
        <w:tc>
          <w:tcPr>
            <w:tcW w:w="542" w:type="pct"/>
            <w:tcBorders>
              <w:top w:val="nil"/>
              <w:left w:val="nil"/>
              <w:bottom w:val="single" w:sz="2" w:space="0" w:color="auto"/>
              <w:right w:val="nil"/>
            </w:tcBorders>
            <w:shd w:val="clear" w:color="auto" w:fill="auto"/>
            <w:vAlign w:val="center"/>
            <w:hideMark/>
          </w:tcPr>
          <w:p w14:paraId="31F9ED39" w14:textId="0CE2EF23" w:rsidR="00711EA3" w:rsidRPr="004E7D86" w:rsidRDefault="00711EA3" w:rsidP="000F00A7">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1.237.525.109</w:t>
            </w:r>
          </w:p>
        </w:tc>
        <w:tc>
          <w:tcPr>
            <w:tcW w:w="651" w:type="pct"/>
            <w:tcBorders>
              <w:top w:val="nil"/>
              <w:left w:val="nil"/>
              <w:bottom w:val="single" w:sz="2" w:space="0" w:color="auto"/>
              <w:right w:val="single" w:sz="4" w:space="0" w:color="auto"/>
            </w:tcBorders>
            <w:shd w:val="clear" w:color="auto" w:fill="auto"/>
            <w:vAlign w:val="center"/>
            <w:hideMark/>
          </w:tcPr>
          <w:p w14:paraId="5C0E7D18" w14:textId="107624A9" w:rsidR="00711EA3" w:rsidRPr="004E7D86" w:rsidRDefault="00711EA3" w:rsidP="000F00A7">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1.245.639.376</w:t>
            </w:r>
          </w:p>
        </w:tc>
        <w:tc>
          <w:tcPr>
            <w:tcW w:w="136" w:type="pct"/>
            <w:tcBorders>
              <w:top w:val="nil"/>
              <w:left w:val="single" w:sz="4" w:space="0" w:color="auto"/>
              <w:bottom w:val="single" w:sz="2" w:space="0" w:color="auto"/>
              <w:right w:val="nil"/>
            </w:tcBorders>
            <w:shd w:val="clear" w:color="auto" w:fill="auto"/>
            <w:vAlign w:val="center"/>
            <w:hideMark/>
          </w:tcPr>
          <w:p w14:paraId="32E1F64F" w14:textId="77777777" w:rsidR="00711EA3" w:rsidRPr="004E7D86" w:rsidRDefault="00711EA3" w:rsidP="00711EA3">
            <w:pPr>
              <w:spacing w:after="0"/>
              <w:ind w:firstLine="0"/>
              <w:jc w:val="center"/>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A</w:t>
            </w:r>
          </w:p>
        </w:tc>
        <w:tc>
          <w:tcPr>
            <w:tcW w:w="1051" w:type="pct"/>
            <w:tcBorders>
              <w:top w:val="nil"/>
              <w:left w:val="nil"/>
              <w:bottom w:val="single" w:sz="2" w:space="0" w:color="auto"/>
              <w:right w:val="nil"/>
            </w:tcBorders>
            <w:shd w:val="clear" w:color="auto" w:fill="auto"/>
            <w:vAlign w:val="center"/>
            <w:hideMark/>
          </w:tcPr>
          <w:p w14:paraId="21B30074" w14:textId="77777777" w:rsidR="00711EA3" w:rsidRPr="004E7D86" w:rsidRDefault="00711EA3" w:rsidP="00711EA3">
            <w:pPr>
              <w:spacing w:after="0"/>
              <w:ind w:firstLine="0"/>
              <w:jc w:val="lef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Fondos propios</w:t>
            </w:r>
          </w:p>
        </w:tc>
        <w:tc>
          <w:tcPr>
            <w:tcW w:w="651" w:type="pct"/>
            <w:tcBorders>
              <w:top w:val="nil"/>
              <w:left w:val="nil"/>
              <w:bottom w:val="single" w:sz="2" w:space="0" w:color="auto"/>
              <w:right w:val="nil"/>
            </w:tcBorders>
            <w:shd w:val="clear" w:color="auto" w:fill="auto"/>
            <w:vAlign w:val="center"/>
            <w:hideMark/>
          </w:tcPr>
          <w:p w14:paraId="6B252E1E" w14:textId="67589D2B" w:rsidR="00711EA3" w:rsidRPr="004E7D86" w:rsidRDefault="00711EA3" w:rsidP="00711EA3">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1.255.822.111</w:t>
            </w:r>
          </w:p>
        </w:tc>
        <w:tc>
          <w:tcPr>
            <w:tcW w:w="651" w:type="pct"/>
            <w:tcBorders>
              <w:top w:val="nil"/>
              <w:left w:val="nil"/>
              <w:bottom w:val="single" w:sz="2" w:space="0" w:color="auto"/>
              <w:right w:val="nil"/>
            </w:tcBorders>
            <w:shd w:val="clear" w:color="auto" w:fill="auto"/>
            <w:vAlign w:val="center"/>
            <w:hideMark/>
          </w:tcPr>
          <w:p w14:paraId="0C6715C9" w14:textId="2AE70445" w:rsidR="00711EA3" w:rsidRPr="004E7D86" w:rsidRDefault="00711EA3" w:rsidP="00711EA3">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1.071.889.266</w:t>
            </w:r>
          </w:p>
        </w:tc>
      </w:tr>
      <w:tr w:rsidR="00711EA3" w:rsidRPr="004E7D86" w14:paraId="29D4387C"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568169DC"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1</w:t>
            </w:r>
          </w:p>
        </w:tc>
        <w:tc>
          <w:tcPr>
            <w:tcW w:w="1151" w:type="pct"/>
            <w:tcBorders>
              <w:top w:val="single" w:sz="2" w:space="0" w:color="auto"/>
              <w:left w:val="nil"/>
              <w:bottom w:val="single" w:sz="2" w:space="0" w:color="auto"/>
              <w:right w:val="nil"/>
            </w:tcBorders>
            <w:shd w:val="clear" w:color="auto" w:fill="auto"/>
            <w:vAlign w:val="center"/>
            <w:hideMark/>
          </w:tcPr>
          <w:p w14:paraId="3DC70A3E"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Inmovilizado material</w:t>
            </w:r>
          </w:p>
        </w:tc>
        <w:tc>
          <w:tcPr>
            <w:tcW w:w="542" w:type="pct"/>
            <w:tcBorders>
              <w:top w:val="single" w:sz="2" w:space="0" w:color="auto"/>
              <w:left w:val="nil"/>
              <w:bottom w:val="single" w:sz="2" w:space="0" w:color="auto"/>
              <w:right w:val="nil"/>
            </w:tcBorders>
            <w:shd w:val="clear" w:color="auto" w:fill="auto"/>
            <w:vAlign w:val="center"/>
            <w:hideMark/>
          </w:tcPr>
          <w:p w14:paraId="17E0C6E4" w14:textId="1619E3F9"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557.447.025</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253ACE8E" w14:textId="253C5FF0"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558.482.841</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5C12DA20"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1</w:t>
            </w:r>
          </w:p>
        </w:tc>
        <w:tc>
          <w:tcPr>
            <w:tcW w:w="1051" w:type="pct"/>
            <w:tcBorders>
              <w:top w:val="single" w:sz="2" w:space="0" w:color="auto"/>
              <w:left w:val="nil"/>
              <w:bottom w:val="single" w:sz="2" w:space="0" w:color="auto"/>
              <w:right w:val="nil"/>
            </w:tcBorders>
            <w:shd w:val="clear" w:color="auto" w:fill="auto"/>
            <w:vAlign w:val="center"/>
            <w:hideMark/>
          </w:tcPr>
          <w:p w14:paraId="5A46F4D6"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Patrimonio y reservas</w:t>
            </w:r>
          </w:p>
        </w:tc>
        <w:tc>
          <w:tcPr>
            <w:tcW w:w="651" w:type="pct"/>
            <w:tcBorders>
              <w:top w:val="single" w:sz="2" w:space="0" w:color="auto"/>
              <w:left w:val="nil"/>
              <w:bottom w:val="single" w:sz="2" w:space="0" w:color="auto"/>
              <w:right w:val="nil"/>
            </w:tcBorders>
            <w:shd w:val="clear" w:color="auto" w:fill="auto"/>
            <w:vAlign w:val="center"/>
            <w:hideMark/>
          </w:tcPr>
          <w:p w14:paraId="6F2B8F34" w14:textId="0725A656"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806.536.336</w:t>
            </w:r>
          </w:p>
        </w:tc>
        <w:tc>
          <w:tcPr>
            <w:tcW w:w="651" w:type="pct"/>
            <w:tcBorders>
              <w:top w:val="single" w:sz="2" w:space="0" w:color="auto"/>
              <w:left w:val="nil"/>
              <w:bottom w:val="single" w:sz="2" w:space="0" w:color="auto"/>
              <w:right w:val="nil"/>
            </w:tcBorders>
            <w:shd w:val="clear" w:color="auto" w:fill="auto"/>
            <w:vAlign w:val="center"/>
            <w:hideMark/>
          </w:tcPr>
          <w:p w14:paraId="7521B972" w14:textId="336EFCE2"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634.882.945</w:t>
            </w:r>
          </w:p>
        </w:tc>
      </w:tr>
      <w:tr w:rsidR="00711EA3" w:rsidRPr="004E7D86" w14:paraId="7B5A718D"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4D87C071"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2</w:t>
            </w:r>
          </w:p>
        </w:tc>
        <w:tc>
          <w:tcPr>
            <w:tcW w:w="1151" w:type="pct"/>
            <w:tcBorders>
              <w:top w:val="single" w:sz="2" w:space="0" w:color="auto"/>
              <w:left w:val="nil"/>
              <w:bottom w:val="single" w:sz="2" w:space="0" w:color="auto"/>
              <w:right w:val="nil"/>
            </w:tcBorders>
            <w:shd w:val="clear" w:color="auto" w:fill="auto"/>
            <w:vAlign w:val="center"/>
            <w:hideMark/>
          </w:tcPr>
          <w:p w14:paraId="6BEE8F42"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Inmovilizado inmaterial</w:t>
            </w:r>
          </w:p>
        </w:tc>
        <w:tc>
          <w:tcPr>
            <w:tcW w:w="542" w:type="pct"/>
            <w:tcBorders>
              <w:top w:val="single" w:sz="2" w:space="0" w:color="auto"/>
              <w:left w:val="nil"/>
              <w:bottom w:val="single" w:sz="2" w:space="0" w:color="auto"/>
              <w:right w:val="nil"/>
            </w:tcBorders>
            <w:shd w:val="clear" w:color="auto" w:fill="auto"/>
            <w:vAlign w:val="center"/>
            <w:hideMark/>
          </w:tcPr>
          <w:p w14:paraId="39FAB982" w14:textId="3E6CE0D7"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22.732.270</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62AB84AB" w14:textId="1C9E8E0B"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22.803.734</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690D8928"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2</w:t>
            </w:r>
          </w:p>
        </w:tc>
        <w:tc>
          <w:tcPr>
            <w:tcW w:w="1051" w:type="pct"/>
            <w:tcBorders>
              <w:top w:val="single" w:sz="2" w:space="0" w:color="auto"/>
              <w:left w:val="nil"/>
              <w:bottom w:val="single" w:sz="2" w:space="0" w:color="auto"/>
              <w:right w:val="nil"/>
            </w:tcBorders>
            <w:shd w:val="clear" w:color="auto" w:fill="auto"/>
            <w:vAlign w:val="center"/>
            <w:hideMark/>
          </w:tcPr>
          <w:p w14:paraId="4753B918"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Resultado económico del ejercicio (beneficio)</w:t>
            </w:r>
          </w:p>
        </w:tc>
        <w:tc>
          <w:tcPr>
            <w:tcW w:w="651" w:type="pct"/>
            <w:tcBorders>
              <w:top w:val="single" w:sz="2" w:space="0" w:color="auto"/>
              <w:left w:val="nil"/>
              <w:bottom w:val="single" w:sz="2" w:space="0" w:color="auto"/>
              <w:right w:val="nil"/>
            </w:tcBorders>
            <w:shd w:val="clear" w:color="auto" w:fill="auto"/>
            <w:vAlign w:val="center"/>
            <w:hideMark/>
          </w:tcPr>
          <w:p w14:paraId="71F0A755" w14:textId="03A9C371"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25.512.242</w:t>
            </w:r>
          </w:p>
        </w:tc>
        <w:tc>
          <w:tcPr>
            <w:tcW w:w="651" w:type="pct"/>
            <w:tcBorders>
              <w:top w:val="single" w:sz="2" w:space="0" w:color="auto"/>
              <w:left w:val="nil"/>
              <w:bottom w:val="single" w:sz="2" w:space="0" w:color="auto"/>
              <w:right w:val="nil"/>
            </w:tcBorders>
            <w:shd w:val="clear" w:color="auto" w:fill="auto"/>
            <w:vAlign w:val="center"/>
            <w:hideMark/>
          </w:tcPr>
          <w:p w14:paraId="38504B03" w14:textId="0C7B3EE2"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31.539.991</w:t>
            </w:r>
          </w:p>
        </w:tc>
      </w:tr>
      <w:tr w:rsidR="00711EA3" w:rsidRPr="004E7D86" w14:paraId="7F778791"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57C328A8"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3</w:t>
            </w:r>
          </w:p>
        </w:tc>
        <w:tc>
          <w:tcPr>
            <w:tcW w:w="1151" w:type="pct"/>
            <w:tcBorders>
              <w:top w:val="single" w:sz="2" w:space="0" w:color="auto"/>
              <w:left w:val="nil"/>
              <w:bottom w:val="single" w:sz="2" w:space="0" w:color="auto"/>
              <w:right w:val="nil"/>
            </w:tcBorders>
            <w:shd w:val="clear" w:color="auto" w:fill="auto"/>
            <w:vAlign w:val="center"/>
            <w:hideMark/>
          </w:tcPr>
          <w:p w14:paraId="74FB8760"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proofErr w:type="spellStart"/>
            <w:r w:rsidRPr="004E7D86">
              <w:rPr>
                <w:rFonts w:ascii="Arial Narrow" w:hAnsi="Arial Narrow" w:cs="Calibri"/>
                <w:color w:val="000000"/>
                <w:sz w:val="18"/>
                <w:szCs w:val="18"/>
                <w:lang w:val="es-ES" w:eastAsia="es-ES"/>
              </w:rPr>
              <w:t>Infraestruct</w:t>
            </w:r>
            <w:proofErr w:type="spellEnd"/>
            <w:r w:rsidRPr="004E7D86">
              <w:rPr>
                <w:rFonts w:ascii="Arial Narrow" w:hAnsi="Arial Narrow" w:cs="Calibri"/>
                <w:color w:val="000000"/>
                <w:sz w:val="18"/>
                <w:szCs w:val="18"/>
                <w:lang w:val="es-ES" w:eastAsia="es-ES"/>
              </w:rPr>
              <w:t xml:space="preserve">. y bienes destinados a uso </w:t>
            </w:r>
            <w:proofErr w:type="spellStart"/>
            <w:r w:rsidRPr="004E7D86">
              <w:rPr>
                <w:rFonts w:ascii="Arial Narrow" w:hAnsi="Arial Narrow" w:cs="Calibri"/>
                <w:color w:val="000000"/>
                <w:sz w:val="18"/>
                <w:szCs w:val="18"/>
                <w:lang w:val="es-ES" w:eastAsia="es-ES"/>
              </w:rPr>
              <w:t>gral.</w:t>
            </w:r>
            <w:proofErr w:type="spellEnd"/>
          </w:p>
        </w:tc>
        <w:tc>
          <w:tcPr>
            <w:tcW w:w="542" w:type="pct"/>
            <w:tcBorders>
              <w:top w:val="single" w:sz="2" w:space="0" w:color="auto"/>
              <w:left w:val="nil"/>
              <w:bottom w:val="single" w:sz="2" w:space="0" w:color="auto"/>
              <w:right w:val="nil"/>
            </w:tcBorders>
            <w:shd w:val="clear" w:color="auto" w:fill="auto"/>
            <w:vAlign w:val="center"/>
            <w:hideMark/>
          </w:tcPr>
          <w:p w14:paraId="70855F9D" w14:textId="2E03B8D5"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648.815.254</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47B2000C" w14:textId="5A195DDF"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655.286.264</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12B8A980"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3</w:t>
            </w:r>
          </w:p>
        </w:tc>
        <w:tc>
          <w:tcPr>
            <w:tcW w:w="1051" w:type="pct"/>
            <w:tcBorders>
              <w:top w:val="single" w:sz="2" w:space="0" w:color="auto"/>
              <w:left w:val="nil"/>
              <w:bottom w:val="single" w:sz="2" w:space="0" w:color="auto"/>
              <w:right w:val="nil"/>
            </w:tcBorders>
            <w:shd w:val="clear" w:color="auto" w:fill="auto"/>
            <w:vAlign w:val="center"/>
            <w:hideMark/>
          </w:tcPr>
          <w:p w14:paraId="514B3E82"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Subvenciones de capital</w:t>
            </w:r>
          </w:p>
        </w:tc>
        <w:tc>
          <w:tcPr>
            <w:tcW w:w="651" w:type="pct"/>
            <w:tcBorders>
              <w:top w:val="single" w:sz="2" w:space="0" w:color="auto"/>
              <w:left w:val="nil"/>
              <w:bottom w:val="single" w:sz="2" w:space="0" w:color="auto"/>
              <w:right w:val="nil"/>
            </w:tcBorders>
            <w:shd w:val="clear" w:color="auto" w:fill="auto"/>
            <w:vAlign w:val="center"/>
            <w:hideMark/>
          </w:tcPr>
          <w:p w14:paraId="4EA9E51B" w14:textId="0A328440"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423.773.533</w:t>
            </w:r>
          </w:p>
        </w:tc>
        <w:tc>
          <w:tcPr>
            <w:tcW w:w="651" w:type="pct"/>
            <w:tcBorders>
              <w:top w:val="single" w:sz="2" w:space="0" w:color="auto"/>
              <w:left w:val="nil"/>
              <w:bottom w:val="single" w:sz="2" w:space="0" w:color="auto"/>
              <w:right w:val="nil"/>
            </w:tcBorders>
            <w:shd w:val="clear" w:color="auto" w:fill="auto"/>
            <w:vAlign w:val="center"/>
            <w:hideMark/>
          </w:tcPr>
          <w:p w14:paraId="66C71B84" w14:textId="605E3D2B"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405.466.330</w:t>
            </w:r>
          </w:p>
        </w:tc>
      </w:tr>
      <w:tr w:rsidR="00711EA3" w:rsidRPr="004E7D86" w14:paraId="0D996371"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2798C61B"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4</w:t>
            </w:r>
          </w:p>
        </w:tc>
        <w:tc>
          <w:tcPr>
            <w:tcW w:w="1151" w:type="pct"/>
            <w:tcBorders>
              <w:top w:val="single" w:sz="2" w:space="0" w:color="auto"/>
              <w:left w:val="nil"/>
              <w:bottom w:val="single" w:sz="2" w:space="0" w:color="auto"/>
              <w:right w:val="nil"/>
            </w:tcBorders>
            <w:shd w:val="clear" w:color="auto" w:fill="auto"/>
            <w:vAlign w:val="center"/>
            <w:hideMark/>
          </w:tcPr>
          <w:p w14:paraId="2AF4BA2C"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Bienes comunales</w:t>
            </w:r>
          </w:p>
        </w:tc>
        <w:tc>
          <w:tcPr>
            <w:tcW w:w="542" w:type="pct"/>
            <w:tcBorders>
              <w:top w:val="single" w:sz="2" w:space="0" w:color="auto"/>
              <w:left w:val="nil"/>
              <w:bottom w:val="single" w:sz="2" w:space="0" w:color="auto"/>
              <w:right w:val="nil"/>
            </w:tcBorders>
            <w:shd w:val="clear" w:color="auto" w:fill="auto"/>
            <w:vAlign w:val="center"/>
            <w:hideMark/>
          </w:tcPr>
          <w:p w14:paraId="099704F3" w14:textId="444C6231"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0</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01A5A563" w14:textId="77777777"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0</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4AC688E7" w14:textId="77777777" w:rsidR="00711EA3" w:rsidRPr="004E7D86" w:rsidRDefault="00711EA3" w:rsidP="00711EA3">
            <w:pPr>
              <w:spacing w:after="0"/>
              <w:ind w:firstLine="0"/>
              <w:jc w:val="center"/>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B</w:t>
            </w:r>
          </w:p>
        </w:tc>
        <w:tc>
          <w:tcPr>
            <w:tcW w:w="1051" w:type="pct"/>
            <w:tcBorders>
              <w:top w:val="single" w:sz="2" w:space="0" w:color="auto"/>
              <w:left w:val="nil"/>
              <w:bottom w:val="single" w:sz="2" w:space="0" w:color="auto"/>
              <w:right w:val="nil"/>
            </w:tcBorders>
            <w:shd w:val="clear" w:color="auto" w:fill="auto"/>
            <w:vAlign w:val="center"/>
            <w:hideMark/>
          </w:tcPr>
          <w:p w14:paraId="3D7ED9C4" w14:textId="77777777" w:rsidR="00711EA3" w:rsidRPr="004E7D86" w:rsidRDefault="00711EA3" w:rsidP="00711EA3">
            <w:pPr>
              <w:spacing w:after="0"/>
              <w:ind w:firstLine="0"/>
              <w:jc w:val="lef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Provisiones para riesgos y gastos</w:t>
            </w:r>
          </w:p>
        </w:tc>
        <w:tc>
          <w:tcPr>
            <w:tcW w:w="651" w:type="pct"/>
            <w:tcBorders>
              <w:top w:val="single" w:sz="2" w:space="0" w:color="auto"/>
              <w:left w:val="nil"/>
              <w:bottom w:val="single" w:sz="2" w:space="0" w:color="auto"/>
              <w:right w:val="nil"/>
            </w:tcBorders>
            <w:shd w:val="clear" w:color="auto" w:fill="auto"/>
            <w:vAlign w:val="center"/>
            <w:hideMark/>
          </w:tcPr>
          <w:p w14:paraId="4674FCF5" w14:textId="08756D1A" w:rsidR="00711EA3" w:rsidRPr="004E7D86" w:rsidRDefault="00711EA3" w:rsidP="00711EA3">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0</w:t>
            </w:r>
          </w:p>
        </w:tc>
        <w:tc>
          <w:tcPr>
            <w:tcW w:w="651" w:type="pct"/>
            <w:tcBorders>
              <w:top w:val="single" w:sz="2" w:space="0" w:color="auto"/>
              <w:left w:val="nil"/>
              <w:bottom w:val="single" w:sz="2" w:space="0" w:color="auto"/>
              <w:right w:val="nil"/>
            </w:tcBorders>
            <w:shd w:val="clear" w:color="auto" w:fill="auto"/>
            <w:vAlign w:val="center"/>
            <w:hideMark/>
          </w:tcPr>
          <w:p w14:paraId="11192B28" w14:textId="1917ED67" w:rsidR="00711EA3" w:rsidRPr="004E7D86" w:rsidRDefault="00711EA3" w:rsidP="00711EA3">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213.378.578</w:t>
            </w:r>
          </w:p>
        </w:tc>
      </w:tr>
      <w:tr w:rsidR="00711EA3" w:rsidRPr="004E7D86" w14:paraId="7DE08F9A"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5088AB95"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5</w:t>
            </w:r>
          </w:p>
        </w:tc>
        <w:tc>
          <w:tcPr>
            <w:tcW w:w="1151" w:type="pct"/>
            <w:tcBorders>
              <w:top w:val="single" w:sz="2" w:space="0" w:color="auto"/>
              <w:left w:val="nil"/>
              <w:bottom w:val="single" w:sz="2" w:space="0" w:color="auto"/>
              <w:right w:val="nil"/>
            </w:tcBorders>
            <w:shd w:val="clear" w:color="auto" w:fill="auto"/>
            <w:vAlign w:val="center"/>
            <w:hideMark/>
          </w:tcPr>
          <w:p w14:paraId="262B628D"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Inmovilizado financiero</w:t>
            </w:r>
          </w:p>
        </w:tc>
        <w:tc>
          <w:tcPr>
            <w:tcW w:w="542" w:type="pct"/>
            <w:tcBorders>
              <w:top w:val="single" w:sz="2" w:space="0" w:color="auto"/>
              <w:left w:val="nil"/>
              <w:bottom w:val="single" w:sz="2" w:space="0" w:color="auto"/>
              <w:right w:val="nil"/>
            </w:tcBorders>
            <w:shd w:val="clear" w:color="auto" w:fill="auto"/>
            <w:vAlign w:val="center"/>
            <w:hideMark/>
          </w:tcPr>
          <w:p w14:paraId="69707284" w14:textId="1444D68B"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8.530.560</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19E6341B" w14:textId="4BD8E3F6"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9.066.53</w:t>
            </w:r>
            <w:r w:rsidR="00522724" w:rsidRPr="004E7D86">
              <w:rPr>
                <w:rFonts w:ascii="Arial Narrow" w:hAnsi="Arial Narrow" w:cs="Calibri"/>
                <w:color w:val="000000"/>
                <w:sz w:val="18"/>
                <w:szCs w:val="18"/>
                <w:lang w:val="es-ES" w:eastAsia="es-ES"/>
              </w:rPr>
              <w:t>7</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2F69B6D8"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4</w:t>
            </w:r>
          </w:p>
        </w:tc>
        <w:tc>
          <w:tcPr>
            <w:tcW w:w="1051" w:type="pct"/>
            <w:tcBorders>
              <w:top w:val="single" w:sz="2" w:space="0" w:color="auto"/>
              <w:left w:val="nil"/>
              <w:bottom w:val="single" w:sz="2" w:space="0" w:color="auto"/>
              <w:right w:val="nil"/>
            </w:tcBorders>
            <w:shd w:val="clear" w:color="auto" w:fill="auto"/>
            <w:vAlign w:val="center"/>
            <w:hideMark/>
          </w:tcPr>
          <w:p w14:paraId="05983771"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xml:space="preserve">Provisiones  </w:t>
            </w:r>
          </w:p>
        </w:tc>
        <w:tc>
          <w:tcPr>
            <w:tcW w:w="651" w:type="pct"/>
            <w:tcBorders>
              <w:top w:val="single" w:sz="2" w:space="0" w:color="auto"/>
              <w:left w:val="nil"/>
              <w:bottom w:val="single" w:sz="2" w:space="0" w:color="auto"/>
              <w:right w:val="nil"/>
            </w:tcBorders>
            <w:shd w:val="clear" w:color="auto" w:fill="auto"/>
            <w:vAlign w:val="center"/>
            <w:hideMark/>
          </w:tcPr>
          <w:p w14:paraId="3B939BA7" w14:textId="1044D2F8"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0</w:t>
            </w:r>
          </w:p>
        </w:tc>
        <w:tc>
          <w:tcPr>
            <w:tcW w:w="651" w:type="pct"/>
            <w:tcBorders>
              <w:top w:val="single" w:sz="2" w:space="0" w:color="auto"/>
              <w:left w:val="nil"/>
              <w:bottom w:val="single" w:sz="2" w:space="0" w:color="auto"/>
              <w:right w:val="nil"/>
            </w:tcBorders>
            <w:shd w:val="clear" w:color="auto" w:fill="auto"/>
            <w:vAlign w:val="center"/>
            <w:hideMark/>
          </w:tcPr>
          <w:p w14:paraId="28C738F3" w14:textId="21D1BD6C"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213.378.578</w:t>
            </w:r>
          </w:p>
        </w:tc>
      </w:tr>
      <w:tr w:rsidR="00711EA3" w:rsidRPr="004E7D86" w14:paraId="61F3A8DA"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2AF1F22B" w14:textId="77777777" w:rsidR="00711EA3" w:rsidRPr="004E7D86" w:rsidRDefault="00711EA3" w:rsidP="00711EA3">
            <w:pPr>
              <w:spacing w:after="0"/>
              <w:ind w:firstLine="0"/>
              <w:jc w:val="center"/>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 xml:space="preserve"> B</w:t>
            </w:r>
          </w:p>
        </w:tc>
        <w:tc>
          <w:tcPr>
            <w:tcW w:w="1151" w:type="pct"/>
            <w:tcBorders>
              <w:top w:val="single" w:sz="2" w:space="0" w:color="auto"/>
              <w:left w:val="nil"/>
              <w:bottom w:val="single" w:sz="2" w:space="0" w:color="auto"/>
              <w:right w:val="nil"/>
            </w:tcBorders>
            <w:shd w:val="clear" w:color="auto" w:fill="auto"/>
            <w:vAlign w:val="center"/>
            <w:hideMark/>
          </w:tcPr>
          <w:p w14:paraId="1EE432C4" w14:textId="77777777" w:rsidR="00711EA3" w:rsidRPr="004E7D86" w:rsidRDefault="00711EA3" w:rsidP="000F00A7">
            <w:pPr>
              <w:spacing w:after="0"/>
              <w:ind w:firstLine="0"/>
              <w:jc w:val="lef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Gastos a distribuir en varios ejercicios</w:t>
            </w:r>
          </w:p>
        </w:tc>
        <w:tc>
          <w:tcPr>
            <w:tcW w:w="542" w:type="pct"/>
            <w:tcBorders>
              <w:top w:val="single" w:sz="2" w:space="0" w:color="auto"/>
              <w:left w:val="nil"/>
              <w:bottom w:val="single" w:sz="2" w:space="0" w:color="auto"/>
              <w:right w:val="nil"/>
            </w:tcBorders>
            <w:shd w:val="clear" w:color="auto" w:fill="auto"/>
            <w:vAlign w:val="center"/>
            <w:hideMark/>
          </w:tcPr>
          <w:p w14:paraId="337C4632" w14:textId="59E98B4C" w:rsidR="00711EA3" w:rsidRPr="004E7D86" w:rsidRDefault="00711EA3" w:rsidP="000F00A7">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0</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419DC075" w14:textId="77777777" w:rsidR="00711EA3" w:rsidRPr="004E7D86" w:rsidRDefault="00711EA3" w:rsidP="000F00A7">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0</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5BED2F9B" w14:textId="77777777" w:rsidR="00711EA3" w:rsidRPr="004E7D86" w:rsidRDefault="00711EA3" w:rsidP="00711EA3">
            <w:pPr>
              <w:spacing w:after="0"/>
              <w:ind w:firstLine="0"/>
              <w:jc w:val="center"/>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C</w:t>
            </w:r>
          </w:p>
        </w:tc>
        <w:tc>
          <w:tcPr>
            <w:tcW w:w="1051" w:type="pct"/>
            <w:tcBorders>
              <w:top w:val="single" w:sz="2" w:space="0" w:color="auto"/>
              <w:left w:val="nil"/>
              <w:bottom w:val="single" w:sz="2" w:space="0" w:color="auto"/>
              <w:right w:val="nil"/>
            </w:tcBorders>
            <w:shd w:val="clear" w:color="auto" w:fill="auto"/>
            <w:vAlign w:val="center"/>
            <w:hideMark/>
          </w:tcPr>
          <w:p w14:paraId="354824C0" w14:textId="77777777" w:rsidR="00711EA3" w:rsidRPr="004E7D86" w:rsidRDefault="00711EA3" w:rsidP="00711EA3">
            <w:pPr>
              <w:spacing w:after="0"/>
              <w:ind w:firstLine="0"/>
              <w:jc w:val="lef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Acreedores a largo plazo</w:t>
            </w:r>
          </w:p>
        </w:tc>
        <w:tc>
          <w:tcPr>
            <w:tcW w:w="651" w:type="pct"/>
            <w:tcBorders>
              <w:top w:val="single" w:sz="2" w:space="0" w:color="auto"/>
              <w:left w:val="nil"/>
              <w:bottom w:val="single" w:sz="2" w:space="0" w:color="auto"/>
              <w:right w:val="nil"/>
            </w:tcBorders>
            <w:shd w:val="clear" w:color="auto" w:fill="auto"/>
            <w:vAlign w:val="center"/>
            <w:hideMark/>
          </w:tcPr>
          <w:p w14:paraId="2BB6B29E" w14:textId="26F87403" w:rsidR="00711EA3" w:rsidRPr="004E7D86" w:rsidRDefault="00711EA3" w:rsidP="00711EA3">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60.522.352</w:t>
            </w:r>
          </w:p>
        </w:tc>
        <w:tc>
          <w:tcPr>
            <w:tcW w:w="651" w:type="pct"/>
            <w:tcBorders>
              <w:top w:val="single" w:sz="2" w:space="0" w:color="auto"/>
              <w:left w:val="nil"/>
              <w:bottom w:val="single" w:sz="2" w:space="0" w:color="auto"/>
              <w:right w:val="nil"/>
            </w:tcBorders>
            <w:shd w:val="clear" w:color="auto" w:fill="auto"/>
            <w:vAlign w:val="center"/>
            <w:hideMark/>
          </w:tcPr>
          <w:p w14:paraId="1AEF1B36" w14:textId="0E0E3942" w:rsidR="00711EA3" w:rsidRPr="004E7D86" w:rsidRDefault="00711EA3" w:rsidP="00711EA3">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52.634.159</w:t>
            </w:r>
          </w:p>
        </w:tc>
      </w:tr>
      <w:tr w:rsidR="00711EA3" w:rsidRPr="004E7D86" w14:paraId="2347FFD5"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5BA1A2E9"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6</w:t>
            </w:r>
          </w:p>
        </w:tc>
        <w:tc>
          <w:tcPr>
            <w:tcW w:w="1151" w:type="pct"/>
            <w:tcBorders>
              <w:top w:val="single" w:sz="2" w:space="0" w:color="auto"/>
              <w:left w:val="nil"/>
              <w:bottom w:val="single" w:sz="2" w:space="0" w:color="auto"/>
              <w:right w:val="nil"/>
            </w:tcBorders>
            <w:shd w:val="clear" w:color="auto" w:fill="auto"/>
            <w:vAlign w:val="center"/>
            <w:hideMark/>
          </w:tcPr>
          <w:p w14:paraId="62F3BE2D"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Gastos a cancelar</w:t>
            </w:r>
          </w:p>
        </w:tc>
        <w:tc>
          <w:tcPr>
            <w:tcW w:w="542" w:type="pct"/>
            <w:tcBorders>
              <w:top w:val="single" w:sz="2" w:space="0" w:color="auto"/>
              <w:left w:val="nil"/>
              <w:bottom w:val="single" w:sz="2" w:space="0" w:color="auto"/>
              <w:right w:val="nil"/>
            </w:tcBorders>
            <w:shd w:val="clear" w:color="auto" w:fill="auto"/>
            <w:vAlign w:val="center"/>
            <w:hideMark/>
          </w:tcPr>
          <w:p w14:paraId="3BD3B604" w14:textId="44679FEA"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0</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43FA7FFC" w14:textId="77777777"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0</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7C0CB9CA"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4</w:t>
            </w:r>
          </w:p>
        </w:tc>
        <w:tc>
          <w:tcPr>
            <w:tcW w:w="1051" w:type="pct"/>
            <w:tcBorders>
              <w:top w:val="single" w:sz="2" w:space="0" w:color="auto"/>
              <w:left w:val="nil"/>
              <w:bottom w:val="single" w:sz="2" w:space="0" w:color="auto"/>
              <w:right w:val="nil"/>
            </w:tcBorders>
            <w:shd w:val="clear" w:color="auto" w:fill="auto"/>
            <w:vAlign w:val="center"/>
            <w:hideMark/>
          </w:tcPr>
          <w:p w14:paraId="0F407305"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xml:space="preserve">Empréstitos, </w:t>
            </w:r>
            <w:proofErr w:type="spellStart"/>
            <w:r w:rsidRPr="004E7D86">
              <w:rPr>
                <w:rFonts w:ascii="Arial Narrow" w:hAnsi="Arial Narrow" w:cs="Calibri"/>
                <w:color w:val="000000"/>
                <w:sz w:val="18"/>
                <w:szCs w:val="18"/>
                <w:lang w:val="es-ES" w:eastAsia="es-ES"/>
              </w:rPr>
              <w:t>préstam</w:t>
            </w:r>
            <w:proofErr w:type="spellEnd"/>
            <w:r w:rsidRPr="004E7D86">
              <w:rPr>
                <w:rFonts w:ascii="Arial Narrow" w:hAnsi="Arial Narrow" w:cs="Calibri"/>
                <w:color w:val="000000"/>
                <w:sz w:val="18"/>
                <w:szCs w:val="18"/>
                <w:lang w:val="es-ES" w:eastAsia="es-ES"/>
              </w:rPr>
              <w:t>. y fianzas y depósitos recibidos</w:t>
            </w:r>
          </w:p>
        </w:tc>
        <w:tc>
          <w:tcPr>
            <w:tcW w:w="651" w:type="pct"/>
            <w:tcBorders>
              <w:top w:val="single" w:sz="2" w:space="0" w:color="auto"/>
              <w:left w:val="nil"/>
              <w:bottom w:val="single" w:sz="2" w:space="0" w:color="auto"/>
              <w:right w:val="nil"/>
            </w:tcBorders>
            <w:shd w:val="clear" w:color="auto" w:fill="auto"/>
            <w:vAlign w:val="center"/>
            <w:hideMark/>
          </w:tcPr>
          <w:p w14:paraId="36894B60" w14:textId="7A9F90A8"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60.522.352</w:t>
            </w:r>
          </w:p>
        </w:tc>
        <w:tc>
          <w:tcPr>
            <w:tcW w:w="651" w:type="pct"/>
            <w:tcBorders>
              <w:top w:val="single" w:sz="2" w:space="0" w:color="auto"/>
              <w:left w:val="nil"/>
              <w:bottom w:val="single" w:sz="2" w:space="0" w:color="auto"/>
              <w:right w:val="nil"/>
            </w:tcBorders>
            <w:shd w:val="clear" w:color="auto" w:fill="auto"/>
            <w:vAlign w:val="center"/>
            <w:hideMark/>
          </w:tcPr>
          <w:p w14:paraId="4C1D836E" w14:textId="5D01759D"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52.634.159</w:t>
            </w:r>
          </w:p>
        </w:tc>
      </w:tr>
      <w:tr w:rsidR="00711EA3" w:rsidRPr="004E7D86" w14:paraId="1C7A8D88"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1C2E654C" w14:textId="77777777" w:rsidR="00711EA3" w:rsidRPr="004E7D86" w:rsidRDefault="00711EA3" w:rsidP="00711EA3">
            <w:pPr>
              <w:spacing w:after="0"/>
              <w:ind w:firstLine="0"/>
              <w:jc w:val="center"/>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 xml:space="preserve"> C</w:t>
            </w:r>
          </w:p>
        </w:tc>
        <w:tc>
          <w:tcPr>
            <w:tcW w:w="1151" w:type="pct"/>
            <w:tcBorders>
              <w:top w:val="single" w:sz="2" w:space="0" w:color="auto"/>
              <w:left w:val="nil"/>
              <w:bottom w:val="single" w:sz="2" w:space="0" w:color="auto"/>
              <w:right w:val="nil"/>
            </w:tcBorders>
            <w:shd w:val="clear" w:color="auto" w:fill="auto"/>
            <w:vAlign w:val="center"/>
            <w:hideMark/>
          </w:tcPr>
          <w:p w14:paraId="3AF0E30F" w14:textId="77777777" w:rsidR="00711EA3" w:rsidRPr="004E7D86" w:rsidRDefault="00711EA3" w:rsidP="000F00A7">
            <w:pPr>
              <w:spacing w:after="0"/>
              <w:ind w:firstLine="0"/>
              <w:jc w:val="left"/>
              <w:rPr>
                <w:rFonts w:ascii="Arial Narrow" w:hAnsi="Arial Narrow" w:cs="Calibri"/>
                <w:b/>
                <w:i/>
                <w:color w:val="000000"/>
                <w:sz w:val="18"/>
                <w:szCs w:val="18"/>
                <w:lang w:val="es-ES" w:eastAsia="es-ES"/>
              </w:rPr>
            </w:pPr>
            <w:proofErr w:type="spellStart"/>
            <w:r w:rsidRPr="004E7D86">
              <w:rPr>
                <w:rFonts w:ascii="Arial Narrow" w:hAnsi="Arial Narrow" w:cs="Calibri"/>
                <w:b/>
                <w:i/>
                <w:color w:val="000000"/>
                <w:sz w:val="18"/>
                <w:szCs w:val="18"/>
                <w:lang w:val="es-ES" w:eastAsia="es-ES"/>
              </w:rPr>
              <w:t>CIrculante</w:t>
            </w:r>
            <w:proofErr w:type="spellEnd"/>
          </w:p>
        </w:tc>
        <w:tc>
          <w:tcPr>
            <w:tcW w:w="542" w:type="pct"/>
            <w:tcBorders>
              <w:top w:val="single" w:sz="2" w:space="0" w:color="auto"/>
              <w:left w:val="nil"/>
              <w:bottom w:val="single" w:sz="2" w:space="0" w:color="auto"/>
              <w:right w:val="nil"/>
            </w:tcBorders>
            <w:shd w:val="clear" w:color="auto" w:fill="auto"/>
            <w:vAlign w:val="center"/>
            <w:hideMark/>
          </w:tcPr>
          <w:p w14:paraId="4643971B" w14:textId="712117B5" w:rsidR="00711EA3" w:rsidRPr="004E7D86" w:rsidRDefault="00711EA3" w:rsidP="000F00A7">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112.364.405</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2A08CCCA" w14:textId="066F8018" w:rsidR="00711EA3" w:rsidRPr="004E7D86" w:rsidRDefault="00711EA3" w:rsidP="000F00A7">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128.780.098</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2EA51D07" w14:textId="77777777" w:rsidR="00711EA3" w:rsidRPr="004E7D86" w:rsidRDefault="00711EA3" w:rsidP="00711EA3">
            <w:pPr>
              <w:spacing w:after="0"/>
              <w:ind w:firstLine="0"/>
              <w:jc w:val="center"/>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D</w:t>
            </w:r>
          </w:p>
        </w:tc>
        <w:tc>
          <w:tcPr>
            <w:tcW w:w="1051" w:type="pct"/>
            <w:tcBorders>
              <w:top w:val="single" w:sz="2" w:space="0" w:color="auto"/>
              <w:left w:val="nil"/>
              <w:bottom w:val="single" w:sz="2" w:space="0" w:color="auto"/>
              <w:right w:val="nil"/>
            </w:tcBorders>
            <w:shd w:val="clear" w:color="auto" w:fill="auto"/>
            <w:vAlign w:val="center"/>
            <w:hideMark/>
          </w:tcPr>
          <w:p w14:paraId="0F575F80" w14:textId="77777777" w:rsidR="00711EA3" w:rsidRPr="004E7D86" w:rsidRDefault="00711EA3" w:rsidP="00711EA3">
            <w:pPr>
              <w:spacing w:after="0"/>
              <w:ind w:firstLine="0"/>
              <w:jc w:val="lef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Acreedores a corto plazo</w:t>
            </w:r>
          </w:p>
        </w:tc>
        <w:tc>
          <w:tcPr>
            <w:tcW w:w="651" w:type="pct"/>
            <w:tcBorders>
              <w:top w:val="single" w:sz="2" w:space="0" w:color="auto"/>
              <w:left w:val="nil"/>
              <w:bottom w:val="single" w:sz="2" w:space="0" w:color="auto"/>
              <w:right w:val="nil"/>
            </w:tcBorders>
            <w:shd w:val="clear" w:color="auto" w:fill="auto"/>
            <w:vAlign w:val="center"/>
            <w:hideMark/>
          </w:tcPr>
          <w:p w14:paraId="25F76FB1" w14:textId="25C7694E" w:rsidR="00711EA3" w:rsidRPr="004E7D86" w:rsidRDefault="00711EA3" w:rsidP="00711EA3">
            <w:pPr>
              <w:spacing w:after="0"/>
              <w:ind w:firstLine="0"/>
              <w:jc w:val="right"/>
              <w:rPr>
                <w:rFonts w:ascii="Arial Narrow" w:hAnsi="Arial Narrow" w:cs="Calibri"/>
                <w:b/>
                <w:i/>
                <w:color w:val="000000"/>
                <w:sz w:val="18"/>
                <w:szCs w:val="18"/>
                <w:lang w:val="es-ES" w:eastAsia="es-ES"/>
              </w:rPr>
            </w:pPr>
            <w:r w:rsidRPr="004E7D86">
              <w:rPr>
                <w:rFonts w:ascii="Arial Narrow" w:hAnsi="Arial Narrow" w:cs="Calibri"/>
                <w:b/>
                <w:i/>
                <w:color w:val="000000"/>
                <w:sz w:val="18"/>
                <w:szCs w:val="18"/>
                <w:lang w:val="es-ES" w:eastAsia="es-ES"/>
              </w:rPr>
              <w:t>33.545.051</w:t>
            </w:r>
          </w:p>
        </w:tc>
        <w:tc>
          <w:tcPr>
            <w:tcW w:w="651" w:type="pct"/>
            <w:tcBorders>
              <w:top w:val="single" w:sz="2" w:space="0" w:color="auto"/>
              <w:left w:val="nil"/>
              <w:bottom w:val="single" w:sz="2" w:space="0" w:color="auto"/>
              <w:right w:val="nil"/>
            </w:tcBorders>
            <w:shd w:val="clear" w:color="auto" w:fill="auto"/>
            <w:vAlign w:val="center"/>
            <w:hideMark/>
          </w:tcPr>
          <w:p w14:paraId="2084AA00" w14:textId="291D8065" w:rsidR="00711EA3" w:rsidRPr="00A8329C" w:rsidRDefault="00711EA3" w:rsidP="00711EA3">
            <w:pPr>
              <w:spacing w:after="0"/>
              <w:ind w:firstLine="0"/>
              <w:jc w:val="right"/>
              <w:rPr>
                <w:rFonts w:ascii="Arial Narrow" w:hAnsi="Arial Narrow" w:cs="Calibri"/>
                <w:b/>
                <w:i/>
                <w:color w:val="000000" w:themeColor="text1"/>
                <w:sz w:val="18"/>
                <w:szCs w:val="18"/>
                <w:lang w:val="es-ES" w:eastAsia="es-ES"/>
              </w:rPr>
            </w:pPr>
            <w:r w:rsidRPr="00A8329C">
              <w:rPr>
                <w:rFonts w:ascii="Arial Narrow" w:hAnsi="Arial Narrow" w:cs="Calibri"/>
                <w:b/>
                <w:i/>
                <w:color w:val="000000" w:themeColor="text1"/>
                <w:sz w:val="18"/>
                <w:szCs w:val="18"/>
                <w:lang w:val="es-ES" w:eastAsia="es-ES"/>
              </w:rPr>
              <w:t>36.517.471</w:t>
            </w:r>
          </w:p>
        </w:tc>
      </w:tr>
      <w:tr w:rsidR="00711EA3" w:rsidRPr="004E7D86" w14:paraId="140385DB"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2494517B"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7</w:t>
            </w:r>
          </w:p>
        </w:tc>
        <w:tc>
          <w:tcPr>
            <w:tcW w:w="1151" w:type="pct"/>
            <w:tcBorders>
              <w:top w:val="single" w:sz="2" w:space="0" w:color="auto"/>
              <w:left w:val="nil"/>
              <w:bottom w:val="single" w:sz="2" w:space="0" w:color="auto"/>
              <w:right w:val="nil"/>
            </w:tcBorders>
            <w:shd w:val="clear" w:color="auto" w:fill="auto"/>
            <w:vAlign w:val="center"/>
            <w:hideMark/>
          </w:tcPr>
          <w:p w14:paraId="6906A290"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Existencias</w:t>
            </w:r>
          </w:p>
        </w:tc>
        <w:tc>
          <w:tcPr>
            <w:tcW w:w="542" w:type="pct"/>
            <w:tcBorders>
              <w:top w:val="single" w:sz="2" w:space="0" w:color="auto"/>
              <w:left w:val="nil"/>
              <w:bottom w:val="single" w:sz="2" w:space="0" w:color="auto"/>
              <w:right w:val="nil"/>
            </w:tcBorders>
            <w:shd w:val="clear" w:color="auto" w:fill="auto"/>
            <w:vAlign w:val="center"/>
            <w:hideMark/>
          </w:tcPr>
          <w:p w14:paraId="3E976812" w14:textId="52DCCE39"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9.618.183</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51805ABF" w14:textId="511EE324"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10.331.398</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442633EB"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5</w:t>
            </w:r>
          </w:p>
        </w:tc>
        <w:tc>
          <w:tcPr>
            <w:tcW w:w="1051" w:type="pct"/>
            <w:tcBorders>
              <w:top w:val="single" w:sz="2" w:space="0" w:color="auto"/>
              <w:left w:val="nil"/>
              <w:bottom w:val="single" w:sz="2" w:space="0" w:color="auto"/>
              <w:right w:val="nil"/>
            </w:tcBorders>
            <w:shd w:val="clear" w:color="auto" w:fill="auto"/>
            <w:vAlign w:val="center"/>
            <w:hideMark/>
          </w:tcPr>
          <w:p w14:paraId="08A292BE" w14:textId="0CA344E1"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Acreedores d</w:t>
            </w:r>
            <w:r w:rsidR="000F00A7">
              <w:rPr>
                <w:rFonts w:ascii="Arial Narrow" w:hAnsi="Arial Narrow" w:cs="Calibri"/>
                <w:color w:val="000000"/>
                <w:sz w:val="18"/>
                <w:szCs w:val="18"/>
                <w:lang w:val="es-ES" w:eastAsia="es-ES"/>
              </w:rPr>
              <w:t xml:space="preserve">e </w:t>
            </w:r>
            <w:proofErr w:type="spellStart"/>
            <w:r w:rsidR="000F00A7">
              <w:rPr>
                <w:rFonts w:ascii="Arial Narrow" w:hAnsi="Arial Narrow" w:cs="Calibri"/>
                <w:color w:val="000000"/>
                <w:sz w:val="18"/>
                <w:szCs w:val="18"/>
                <w:lang w:val="es-ES" w:eastAsia="es-ES"/>
              </w:rPr>
              <w:t>pptos</w:t>
            </w:r>
            <w:proofErr w:type="spellEnd"/>
            <w:r w:rsidR="000F00A7">
              <w:rPr>
                <w:rFonts w:ascii="Arial Narrow" w:hAnsi="Arial Narrow" w:cs="Calibri"/>
                <w:color w:val="000000"/>
                <w:sz w:val="18"/>
                <w:szCs w:val="18"/>
                <w:lang w:val="es-ES" w:eastAsia="es-ES"/>
              </w:rPr>
              <w:t xml:space="preserve">. cerrados y </w:t>
            </w:r>
            <w:proofErr w:type="spellStart"/>
            <w:r w:rsidR="000F00A7">
              <w:rPr>
                <w:rFonts w:ascii="Arial Narrow" w:hAnsi="Arial Narrow" w:cs="Calibri"/>
                <w:color w:val="000000"/>
                <w:sz w:val="18"/>
                <w:szCs w:val="18"/>
                <w:lang w:val="es-ES" w:eastAsia="es-ES"/>
              </w:rPr>
              <w:t>extrapresup</w:t>
            </w:r>
            <w:proofErr w:type="spellEnd"/>
            <w:r w:rsidR="000F00A7">
              <w:rPr>
                <w:rFonts w:ascii="Arial Narrow" w:hAnsi="Arial Narrow" w:cs="Calibri"/>
                <w:color w:val="000000"/>
                <w:sz w:val="18"/>
                <w:szCs w:val="18"/>
                <w:lang w:val="es-ES" w:eastAsia="es-ES"/>
              </w:rPr>
              <w:t>.</w:t>
            </w:r>
          </w:p>
        </w:tc>
        <w:tc>
          <w:tcPr>
            <w:tcW w:w="651" w:type="pct"/>
            <w:tcBorders>
              <w:top w:val="single" w:sz="2" w:space="0" w:color="auto"/>
              <w:left w:val="nil"/>
              <w:bottom w:val="single" w:sz="2" w:space="0" w:color="auto"/>
              <w:right w:val="nil"/>
            </w:tcBorders>
            <w:shd w:val="clear" w:color="auto" w:fill="auto"/>
            <w:vAlign w:val="center"/>
            <w:hideMark/>
          </w:tcPr>
          <w:p w14:paraId="5FE44ABA" w14:textId="4C03F765"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33.516.981</w:t>
            </w:r>
          </w:p>
        </w:tc>
        <w:tc>
          <w:tcPr>
            <w:tcW w:w="651" w:type="pct"/>
            <w:tcBorders>
              <w:top w:val="single" w:sz="2" w:space="0" w:color="auto"/>
              <w:left w:val="nil"/>
              <w:bottom w:val="single" w:sz="2" w:space="0" w:color="auto"/>
              <w:right w:val="nil"/>
            </w:tcBorders>
            <w:shd w:val="clear" w:color="auto" w:fill="auto"/>
            <w:vAlign w:val="center"/>
            <w:hideMark/>
          </w:tcPr>
          <w:p w14:paraId="5413BB41" w14:textId="703F0BBC" w:rsidR="00711EA3" w:rsidRPr="00A8329C" w:rsidRDefault="00711EA3" w:rsidP="00711EA3">
            <w:pPr>
              <w:spacing w:after="0"/>
              <w:ind w:firstLine="0"/>
              <w:jc w:val="right"/>
              <w:rPr>
                <w:rFonts w:ascii="Arial Narrow" w:hAnsi="Arial Narrow" w:cs="Calibri"/>
                <w:color w:val="000000" w:themeColor="text1"/>
                <w:sz w:val="18"/>
                <w:szCs w:val="18"/>
                <w:lang w:val="es-ES" w:eastAsia="es-ES"/>
              </w:rPr>
            </w:pPr>
            <w:r w:rsidRPr="00A8329C">
              <w:rPr>
                <w:rFonts w:ascii="Arial Narrow" w:hAnsi="Arial Narrow" w:cs="Calibri"/>
                <w:color w:val="000000" w:themeColor="text1"/>
                <w:sz w:val="18"/>
                <w:szCs w:val="18"/>
                <w:lang w:val="es-ES" w:eastAsia="es-ES"/>
              </w:rPr>
              <w:t>36.477.90</w:t>
            </w:r>
            <w:r w:rsidR="00091C24" w:rsidRPr="00A8329C">
              <w:rPr>
                <w:rFonts w:ascii="Arial Narrow" w:hAnsi="Arial Narrow" w:cs="Calibri"/>
                <w:color w:val="000000" w:themeColor="text1"/>
                <w:sz w:val="18"/>
                <w:szCs w:val="18"/>
                <w:lang w:val="es-ES" w:eastAsia="es-ES"/>
              </w:rPr>
              <w:t>1</w:t>
            </w:r>
          </w:p>
        </w:tc>
      </w:tr>
      <w:tr w:rsidR="00711EA3" w:rsidRPr="004E7D86" w14:paraId="5EC97783"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6632E2D8"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8</w:t>
            </w:r>
          </w:p>
        </w:tc>
        <w:tc>
          <w:tcPr>
            <w:tcW w:w="1151" w:type="pct"/>
            <w:tcBorders>
              <w:top w:val="single" w:sz="2" w:space="0" w:color="auto"/>
              <w:left w:val="nil"/>
              <w:bottom w:val="single" w:sz="2" w:space="0" w:color="auto"/>
              <w:right w:val="nil"/>
            </w:tcBorders>
            <w:shd w:val="clear" w:color="auto" w:fill="auto"/>
            <w:vAlign w:val="center"/>
            <w:hideMark/>
          </w:tcPr>
          <w:p w14:paraId="493572D4"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Deudores</w:t>
            </w:r>
          </w:p>
        </w:tc>
        <w:tc>
          <w:tcPr>
            <w:tcW w:w="542" w:type="pct"/>
            <w:tcBorders>
              <w:top w:val="single" w:sz="2" w:space="0" w:color="auto"/>
              <w:left w:val="nil"/>
              <w:bottom w:val="single" w:sz="2" w:space="0" w:color="auto"/>
              <w:right w:val="nil"/>
            </w:tcBorders>
            <w:shd w:val="clear" w:color="auto" w:fill="auto"/>
            <w:vAlign w:val="center"/>
            <w:hideMark/>
          </w:tcPr>
          <w:p w14:paraId="2282FA3F" w14:textId="63C2C393"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34.227.022</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15C70474" w14:textId="0DC8BAE5"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35.965.273</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0F028726"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6</w:t>
            </w:r>
          </w:p>
        </w:tc>
        <w:tc>
          <w:tcPr>
            <w:tcW w:w="1051" w:type="pct"/>
            <w:tcBorders>
              <w:top w:val="single" w:sz="2" w:space="0" w:color="auto"/>
              <w:left w:val="nil"/>
              <w:bottom w:val="single" w:sz="2" w:space="0" w:color="auto"/>
              <w:right w:val="nil"/>
            </w:tcBorders>
            <w:shd w:val="clear" w:color="auto" w:fill="auto"/>
            <w:vAlign w:val="center"/>
            <w:hideMark/>
          </w:tcPr>
          <w:p w14:paraId="6F076856"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xml:space="preserve">Partidas </w:t>
            </w:r>
            <w:proofErr w:type="spellStart"/>
            <w:r w:rsidRPr="004E7D86">
              <w:rPr>
                <w:rFonts w:ascii="Arial Narrow" w:hAnsi="Arial Narrow" w:cs="Calibri"/>
                <w:color w:val="000000"/>
                <w:sz w:val="18"/>
                <w:szCs w:val="18"/>
                <w:lang w:val="es-ES" w:eastAsia="es-ES"/>
              </w:rPr>
              <w:t>ptes</w:t>
            </w:r>
            <w:proofErr w:type="spellEnd"/>
            <w:r w:rsidRPr="004E7D86">
              <w:rPr>
                <w:rFonts w:ascii="Arial Narrow" w:hAnsi="Arial Narrow" w:cs="Calibri"/>
                <w:color w:val="000000"/>
                <w:sz w:val="18"/>
                <w:szCs w:val="18"/>
                <w:lang w:val="es-ES" w:eastAsia="es-ES"/>
              </w:rPr>
              <w:t xml:space="preserve"> de </w:t>
            </w:r>
            <w:proofErr w:type="spellStart"/>
            <w:r w:rsidRPr="004E7D86">
              <w:rPr>
                <w:rFonts w:ascii="Arial Narrow" w:hAnsi="Arial Narrow" w:cs="Calibri"/>
                <w:color w:val="000000"/>
                <w:sz w:val="18"/>
                <w:szCs w:val="18"/>
                <w:lang w:val="es-ES" w:eastAsia="es-ES"/>
              </w:rPr>
              <w:t>aplic</w:t>
            </w:r>
            <w:proofErr w:type="spellEnd"/>
            <w:r w:rsidRPr="004E7D86">
              <w:rPr>
                <w:rFonts w:ascii="Arial Narrow" w:hAnsi="Arial Narrow" w:cs="Calibri"/>
                <w:color w:val="000000"/>
                <w:sz w:val="18"/>
                <w:szCs w:val="18"/>
                <w:lang w:val="es-ES" w:eastAsia="es-ES"/>
              </w:rPr>
              <w:t>. y ajustes periodificación</w:t>
            </w:r>
          </w:p>
        </w:tc>
        <w:tc>
          <w:tcPr>
            <w:tcW w:w="651" w:type="pct"/>
            <w:tcBorders>
              <w:top w:val="single" w:sz="2" w:space="0" w:color="auto"/>
              <w:left w:val="nil"/>
              <w:bottom w:val="single" w:sz="2" w:space="0" w:color="auto"/>
              <w:right w:val="nil"/>
            </w:tcBorders>
            <w:shd w:val="clear" w:color="auto" w:fill="auto"/>
            <w:vAlign w:val="center"/>
            <w:hideMark/>
          </w:tcPr>
          <w:p w14:paraId="0A3A998A" w14:textId="0405CD3C"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28.070</w:t>
            </w:r>
          </w:p>
        </w:tc>
        <w:tc>
          <w:tcPr>
            <w:tcW w:w="651" w:type="pct"/>
            <w:tcBorders>
              <w:top w:val="single" w:sz="2" w:space="0" w:color="auto"/>
              <w:left w:val="nil"/>
              <w:bottom w:val="single" w:sz="2" w:space="0" w:color="auto"/>
              <w:right w:val="nil"/>
            </w:tcBorders>
            <w:shd w:val="clear" w:color="auto" w:fill="auto"/>
            <w:vAlign w:val="center"/>
            <w:hideMark/>
          </w:tcPr>
          <w:p w14:paraId="05210500" w14:textId="422C97DD"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39.570</w:t>
            </w:r>
          </w:p>
        </w:tc>
      </w:tr>
      <w:tr w:rsidR="00711EA3" w:rsidRPr="004E7D86" w14:paraId="18614601"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71FAC45D"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9</w:t>
            </w:r>
          </w:p>
        </w:tc>
        <w:tc>
          <w:tcPr>
            <w:tcW w:w="1151" w:type="pct"/>
            <w:tcBorders>
              <w:top w:val="single" w:sz="2" w:space="0" w:color="auto"/>
              <w:left w:val="nil"/>
              <w:bottom w:val="single" w:sz="2" w:space="0" w:color="auto"/>
              <w:right w:val="nil"/>
            </w:tcBorders>
            <w:shd w:val="clear" w:color="auto" w:fill="auto"/>
            <w:vAlign w:val="center"/>
            <w:hideMark/>
          </w:tcPr>
          <w:p w14:paraId="3C4C1394"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Cuentas financieras</w:t>
            </w:r>
          </w:p>
        </w:tc>
        <w:tc>
          <w:tcPr>
            <w:tcW w:w="542" w:type="pct"/>
            <w:tcBorders>
              <w:top w:val="single" w:sz="2" w:space="0" w:color="auto"/>
              <w:left w:val="nil"/>
              <w:bottom w:val="single" w:sz="2" w:space="0" w:color="auto"/>
              <w:right w:val="nil"/>
            </w:tcBorders>
            <w:shd w:val="clear" w:color="auto" w:fill="auto"/>
            <w:vAlign w:val="center"/>
            <w:hideMark/>
          </w:tcPr>
          <w:p w14:paraId="4D97EEE7" w14:textId="4012684C"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68.511.462</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58B50176" w14:textId="1ADEEB34"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82.465.144</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3305FB23"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1051" w:type="pct"/>
            <w:tcBorders>
              <w:top w:val="single" w:sz="2" w:space="0" w:color="auto"/>
              <w:left w:val="nil"/>
              <w:bottom w:val="single" w:sz="2" w:space="0" w:color="auto"/>
              <w:right w:val="nil"/>
            </w:tcBorders>
            <w:shd w:val="clear" w:color="auto" w:fill="auto"/>
            <w:vAlign w:val="center"/>
            <w:hideMark/>
          </w:tcPr>
          <w:p w14:paraId="07803D71"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651" w:type="pct"/>
            <w:tcBorders>
              <w:top w:val="single" w:sz="2" w:space="0" w:color="auto"/>
              <w:left w:val="nil"/>
              <w:bottom w:val="single" w:sz="2" w:space="0" w:color="auto"/>
              <w:right w:val="nil"/>
            </w:tcBorders>
            <w:shd w:val="clear" w:color="auto" w:fill="auto"/>
            <w:vAlign w:val="center"/>
            <w:hideMark/>
          </w:tcPr>
          <w:p w14:paraId="5DC1D5B7" w14:textId="77777777"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651" w:type="pct"/>
            <w:tcBorders>
              <w:top w:val="single" w:sz="2" w:space="0" w:color="auto"/>
              <w:left w:val="nil"/>
              <w:bottom w:val="single" w:sz="2" w:space="0" w:color="auto"/>
              <w:right w:val="nil"/>
            </w:tcBorders>
            <w:shd w:val="clear" w:color="auto" w:fill="auto"/>
            <w:vAlign w:val="center"/>
            <w:hideMark/>
          </w:tcPr>
          <w:p w14:paraId="7030BA20" w14:textId="77777777"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r>
      <w:tr w:rsidR="00711EA3" w:rsidRPr="004E7D86" w14:paraId="3A4B88B3" w14:textId="77777777" w:rsidTr="0072399F">
        <w:trPr>
          <w:trHeight w:val="340"/>
        </w:trPr>
        <w:tc>
          <w:tcPr>
            <w:tcW w:w="168" w:type="pct"/>
            <w:tcBorders>
              <w:top w:val="single" w:sz="2" w:space="0" w:color="auto"/>
              <w:left w:val="nil"/>
              <w:bottom w:val="single" w:sz="2" w:space="0" w:color="auto"/>
              <w:right w:val="nil"/>
            </w:tcBorders>
            <w:shd w:val="clear" w:color="auto" w:fill="auto"/>
            <w:vAlign w:val="center"/>
            <w:hideMark/>
          </w:tcPr>
          <w:p w14:paraId="66C748E3"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10</w:t>
            </w:r>
          </w:p>
        </w:tc>
        <w:tc>
          <w:tcPr>
            <w:tcW w:w="1151" w:type="pct"/>
            <w:tcBorders>
              <w:top w:val="single" w:sz="2" w:space="0" w:color="auto"/>
              <w:left w:val="nil"/>
              <w:bottom w:val="single" w:sz="2" w:space="0" w:color="auto"/>
              <w:right w:val="nil"/>
            </w:tcBorders>
            <w:shd w:val="clear" w:color="auto" w:fill="auto"/>
            <w:vAlign w:val="center"/>
            <w:hideMark/>
          </w:tcPr>
          <w:p w14:paraId="064412F8"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proofErr w:type="spellStart"/>
            <w:r w:rsidRPr="004E7D86">
              <w:rPr>
                <w:rFonts w:ascii="Arial Narrow" w:hAnsi="Arial Narrow" w:cs="Calibri"/>
                <w:color w:val="000000"/>
                <w:sz w:val="18"/>
                <w:szCs w:val="18"/>
                <w:lang w:val="es-ES" w:eastAsia="es-ES"/>
              </w:rPr>
              <w:t>Siruac</w:t>
            </w:r>
            <w:proofErr w:type="spellEnd"/>
            <w:r w:rsidRPr="004E7D86">
              <w:rPr>
                <w:rFonts w:ascii="Arial Narrow" w:hAnsi="Arial Narrow" w:cs="Calibri"/>
                <w:color w:val="000000"/>
                <w:sz w:val="18"/>
                <w:szCs w:val="18"/>
                <w:lang w:val="es-ES" w:eastAsia="es-ES"/>
              </w:rPr>
              <w:t xml:space="preserve">. Transitorias de </w:t>
            </w:r>
            <w:proofErr w:type="spellStart"/>
            <w:r w:rsidRPr="004E7D86">
              <w:rPr>
                <w:rFonts w:ascii="Arial Narrow" w:hAnsi="Arial Narrow" w:cs="Calibri"/>
                <w:color w:val="000000"/>
                <w:sz w:val="18"/>
                <w:szCs w:val="18"/>
                <w:lang w:val="es-ES" w:eastAsia="es-ES"/>
              </w:rPr>
              <w:t>financ</w:t>
            </w:r>
            <w:proofErr w:type="spellEnd"/>
            <w:r w:rsidRPr="004E7D86">
              <w:rPr>
                <w:rFonts w:ascii="Arial Narrow" w:hAnsi="Arial Narrow" w:cs="Calibri"/>
                <w:color w:val="000000"/>
                <w:sz w:val="18"/>
                <w:szCs w:val="18"/>
                <w:lang w:val="es-ES" w:eastAsia="es-ES"/>
              </w:rPr>
              <w:t>., ajustes periodificación pendiente de aplicación</w:t>
            </w:r>
          </w:p>
        </w:tc>
        <w:tc>
          <w:tcPr>
            <w:tcW w:w="542" w:type="pct"/>
            <w:tcBorders>
              <w:top w:val="single" w:sz="2" w:space="0" w:color="auto"/>
              <w:left w:val="nil"/>
              <w:bottom w:val="single" w:sz="2" w:space="0" w:color="auto"/>
              <w:right w:val="nil"/>
            </w:tcBorders>
            <w:shd w:val="clear" w:color="auto" w:fill="auto"/>
            <w:vAlign w:val="center"/>
            <w:hideMark/>
          </w:tcPr>
          <w:p w14:paraId="7C987A26" w14:textId="09D11778"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7.738</w:t>
            </w:r>
          </w:p>
        </w:tc>
        <w:tc>
          <w:tcPr>
            <w:tcW w:w="651" w:type="pct"/>
            <w:tcBorders>
              <w:top w:val="single" w:sz="2" w:space="0" w:color="auto"/>
              <w:left w:val="nil"/>
              <w:bottom w:val="single" w:sz="2" w:space="0" w:color="auto"/>
              <w:right w:val="single" w:sz="4" w:space="0" w:color="auto"/>
            </w:tcBorders>
            <w:shd w:val="clear" w:color="auto" w:fill="auto"/>
            <w:vAlign w:val="center"/>
            <w:hideMark/>
          </w:tcPr>
          <w:p w14:paraId="0092FDA4" w14:textId="058A5CC4"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18.283</w:t>
            </w:r>
          </w:p>
        </w:tc>
        <w:tc>
          <w:tcPr>
            <w:tcW w:w="136" w:type="pct"/>
            <w:tcBorders>
              <w:top w:val="single" w:sz="2" w:space="0" w:color="auto"/>
              <w:left w:val="single" w:sz="4" w:space="0" w:color="auto"/>
              <w:bottom w:val="single" w:sz="2" w:space="0" w:color="auto"/>
              <w:right w:val="nil"/>
            </w:tcBorders>
            <w:shd w:val="clear" w:color="auto" w:fill="auto"/>
            <w:vAlign w:val="center"/>
            <w:hideMark/>
          </w:tcPr>
          <w:p w14:paraId="22193D8B" w14:textId="77777777" w:rsidR="00711EA3" w:rsidRPr="004E7D86" w:rsidRDefault="00711EA3" w:rsidP="006B024D">
            <w:pPr>
              <w:spacing w:after="0"/>
              <w:ind w:left="720" w:hanging="72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1051" w:type="pct"/>
            <w:tcBorders>
              <w:top w:val="single" w:sz="2" w:space="0" w:color="auto"/>
              <w:left w:val="nil"/>
              <w:bottom w:val="single" w:sz="2" w:space="0" w:color="auto"/>
              <w:right w:val="nil"/>
            </w:tcBorders>
            <w:shd w:val="clear" w:color="auto" w:fill="auto"/>
            <w:vAlign w:val="center"/>
            <w:hideMark/>
          </w:tcPr>
          <w:p w14:paraId="3D5AC37B"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651" w:type="pct"/>
            <w:tcBorders>
              <w:top w:val="single" w:sz="2" w:space="0" w:color="auto"/>
              <w:left w:val="nil"/>
              <w:bottom w:val="single" w:sz="2" w:space="0" w:color="auto"/>
              <w:right w:val="nil"/>
            </w:tcBorders>
            <w:shd w:val="clear" w:color="auto" w:fill="auto"/>
            <w:vAlign w:val="center"/>
            <w:hideMark/>
          </w:tcPr>
          <w:p w14:paraId="5E0A1DAF" w14:textId="77777777"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651" w:type="pct"/>
            <w:tcBorders>
              <w:top w:val="single" w:sz="2" w:space="0" w:color="auto"/>
              <w:left w:val="nil"/>
              <w:bottom w:val="single" w:sz="2" w:space="0" w:color="auto"/>
              <w:right w:val="nil"/>
            </w:tcBorders>
            <w:shd w:val="clear" w:color="auto" w:fill="auto"/>
            <w:vAlign w:val="center"/>
            <w:hideMark/>
          </w:tcPr>
          <w:p w14:paraId="4521BC8F" w14:textId="77777777"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r>
      <w:tr w:rsidR="00711EA3" w:rsidRPr="004E7D86" w14:paraId="6FF5F81A" w14:textId="77777777" w:rsidTr="0072399F">
        <w:trPr>
          <w:trHeight w:val="340"/>
        </w:trPr>
        <w:tc>
          <w:tcPr>
            <w:tcW w:w="168" w:type="pct"/>
            <w:tcBorders>
              <w:top w:val="single" w:sz="2" w:space="0" w:color="auto"/>
              <w:left w:val="nil"/>
              <w:bottom w:val="single" w:sz="4" w:space="0" w:color="auto"/>
              <w:right w:val="nil"/>
            </w:tcBorders>
            <w:shd w:val="clear" w:color="auto" w:fill="auto"/>
            <w:vAlign w:val="center"/>
            <w:hideMark/>
          </w:tcPr>
          <w:p w14:paraId="7EC81131"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11</w:t>
            </w:r>
          </w:p>
        </w:tc>
        <w:tc>
          <w:tcPr>
            <w:tcW w:w="1151" w:type="pct"/>
            <w:tcBorders>
              <w:top w:val="single" w:sz="2" w:space="0" w:color="auto"/>
              <w:left w:val="nil"/>
              <w:bottom w:val="single" w:sz="4" w:space="0" w:color="auto"/>
              <w:right w:val="nil"/>
            </w:tcBorders>
            <w:shd w:val="clear" w:color="auto" w:fill="auto"/>
            <w:vAlign w:val="center"/>
            <w:hideMark/>
          </w:tcPr>
          <w:p w14:paraId="5C4880A8" w14:textId="77777777" w:rsidR="00711EA3" w:rsidRPr="004E7D86" w:rsidRDefault="00711EA3" w:rsidP="000F00A7">
            <w:pPr>
              <w:spacing w:after="0"/>
              <w:ind w:firstLine="0"/>
              <w:jc w:val="left"/>
              <w:rPr>
                <w:rFonts w:ascii="Arial Narrow" w:hAnsi="Arial Narrow" w:cs="Calibri"/>
                <w:color w:val="000000"/>
                <w:sz w:val="18"/>
                <w:szCs w:val="18"/>
                <w:lang w:val="es-ES" w:eastAsia="es-ES"/>
              </w:rPr>
            </w:pPr>
            <w:proofErr w:type="spellStart"/>
            <w:r w:rsidRPr="004E7D86">
              <w:rPr>
                <w:rFonts w:ascii="Arial Narrow" w:hAnsi="Arial Narrow" w:cs="Calibri"/>
                <w:color w:val="000000"/>
                <w:sz w:val="18"/>
                <w:szCs w:val="18"/>
                <w:lang w:val="es-ES" w:eastAsia="es-ES"/>
              </w:rPr>
              <w:t>Rtdo</w:t>
            </w:r>
            <w:proofErr w:type="spellEnd"/>
            <w:r w:rsidRPr="004E7D86">
              <w:rPr>
                <w:rFonts w:ascii="Arial Narrow" w:hAnsi="Arial Narrow" w:cs="Calibri"/>
                <w:color w:val="000000"/>
                <w:sz w:val="18"/>
                <w:szCs w:val="18"/>
                <w:lang w:val="es-ES" w:eastAsia="es-ES"/>
              </w:rPr>
              <w:t>. pendiente de aplicación (</w:t>
            </w:r>
            <w:proofErr w:type="spellStart"/>
            <w:r w:rsidRPr="004E7D86">
              <w:rPr>
                <w:rFonts w:ascii="Arial Narrow" w:hAnsi="Arial Narrow" w:cs="Calibri"/>
                <w:color w:val="000000"/>
                <w:sz w:val="18"/>
                <w:szCs w:val="18"/>
                <w:lang w:val="es-ES" w:eastAsia="es-ES"/>
              </w:rPr>
              <w:t>pérd</w:t>
            </w:r>
            <w:proofErr w:type="spellEnd"/>
            <w:r w:rsidRPr="004E7D86">
              <w:rPr>
                <w:rFonts w:ascii="Arial Narrow" w:hAnsi="Arial Narrow" w:cs="Calibri"/>
                <w:color w:val="000000"/>
                <w:sz w:val="18"/>
                <w:szCs w:val="18"/>
                <w:lang w:val="es-ES" w:eastAsia="es-ES"/>
              </w:rPr>
              <w:t xml:space="preserve">. del </w:t>
            </w:r>
            <w:proofErr w:type="spellStart"/>
            <w:r w:rsidRPr="004E7D86">
              <w:rPr>
                <w:rFonts w:ascii="Arial Narrow" w:hAnsi="Arial Narrow" w:cs="Calibri"/>
                <w:color w:val="000000"/>
                <w:sz w:val="18"/>
                <w:szCs w:val="18"/>
                <w:lang w:val="es-ES" w:eastAsia="es-ES"/>
              </w:rPr>
              <w:t>ejer</w:t>
            </w:r>
            <w:proofErr w:type="spellEnd"/>
            <w:r w:rsidRPr="004E7D86">
              <w:rPr>
                <w:rFonts w:ascii="Arial Narrow" w:hAnsi="Arial Narrow" w:cs="Calibri"/>
                <w:color w:val="000000"/>
                <w:sz w:val="18"/>
                <w:szCs w:val="18"/>
                <w:lang w:val="es-ES" w:eastAsia="es-ES"/>
              </w:rPr>
              <w:t>.)</w:t>
            </w:r>
          </w:p>
        </w:tc>
        <w:tc>
          <w:tcPr>
            <w:tcW w:w="542" w:type="pct"/>
            <w:tcBorders>
              <w:top w:val="single" w:sz="2" w:space="0" w:color="auto"/>
              <w:left w:val="nil"/>
              <w:bottom w:val="single" w:sz="4" w:space="0" w:color="auto"/>
              <w:right w:val="nil"/>
            </w:tcBorders>
            <w:shd w:val="clear" w:color="auto" w:fill="auto"/>
            <w:vAlign w:val="center"/>
            <w:hideMark/>
          </w:tcPr>
          <w:p w14:paraId="647C909C" w14:textId="406919CC"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0</w:t>
            </w:r>
          </w:p>
        </w:tc>
        <w:tc>
          <w:tcPr>
            <w:tcW w:w="651" w:type="pct"/>
            <w:tcBorders>
              <w:top w:val="single" w:sz="2" w:space="0" w:color="auto"/>
              <w:left w:val="nil"/>
              <w:bottom w:val="single" w:sz="4" w:space="0" w:color="auto"/>
              <w:right w:val="single" w:sz="4" w:space="0" w:color="auto"/>
            </w:tcBorders>
            <w:shd w:val="clear" w:color="auto" w:fill="auto"/>
            <w:vAlign w:val="center"/>
            <w:hideMark/>
          </w:tcPr>
          <w:p w14:paraId="19C499E0" w14:textId="77777777" w:rsidR="00711EA3" w:rsidRPr="004E7D86" w:rsidRDefault="00711EA3" w:rsidP="000F00A7">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0</w:t>
            </w:r>
          </w:p>
        </w:tc>
        <w:tc>
          <w:tcPr>
            <w:tcW w:w="136" w:type="pct"/>
            <w:tcBorders>
              <w:top w:val="single" w:sz="2" w:space="0" w:color="auto"/>
              <w:left w:val="single" w:sz="4" w:space="0" w:color="auto"/>
              <w:bottom w:val="single" w:sz="4" w:space="0" w:color="auto"/>
              <w:right w:val="nil"/>
            </w:tcBorders>
            <w:shd w:val="clear" w:color="auto" w:fill="auto"/>
            <w:vAlign w:val="center"/>
            <w:hideMark/>
          </w:tcPr>
          <w:p w14:paraId="264FDAC0" w14:textId="77777777" w:rsidR="00711EA3" w:rsidRPr="004E7D86" w:rsidRDefault="00711EA3" w:rsidP="00711EA3">
            <w:pPr>
              <w:spacing w:after="0"/>
              <w:ind w:firstLine="0"/>
              <w:jc w:val="center"/>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1051" w:type="pct"/>
            <w:tcBorders>
              <w:top w:val="single" w:sz="2" w:space="0" w:color="auto"/>
              <w:left w:val="nil"/>
              <w:bottom w:val="single" w:sz="4" w:space="0" w:color="auto"/>
              <w:right w:val="nil"/>
            </w:tcBorders>
            <w:shd w:val="clear" w:color="auto" w:fill="auto"/>
            <w:vAlign w:val="center"/>
            <w:hideMark/>
          </w:tcPr>
          <w:p w14:paraId="6087D050" w14:textId="77777777" w:rsidR="00711EA3" w:rsidRPr="004E7D86" w:rsidRDefault="00711EA3" w:rsidP="00711EA3">
            <w:pPr>
              <w:spacing w:after="0"/>
              <w:ind w:firstLine="0"/>
              <w:jc w:val="lef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651" w:type="pct"/>
            <w:tcBorders>
              <w:top w:val="single" w:sz="2" w:space="0" w:color="auto"/>
              <w:left w:val="nil"/>
              <w:bottom w:val="single" w:sz="4" w:space="0" w:color="auto"/>
              <w:right w:val="nil"/>
            </w:tcBorders>
            <w:shd w:val="clear" w:color="auto" w:fill="auto"/>
            <w:vAlign w:val="center"/>
            <w:hideMark/>
          </w:tcPr>
          <w:p w14:paraId="554F81BA" w14:textId="77777777"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c>
          <w:tcPr>
            <w:tcW w:w="651" w:type="pct"/>
            <w:tcBorders>
              <w:top w:val="single" w:sz="2" w:space="0" w:color="auto"/>
              <w:left w:val="nil"/>
              <w:bottom w:val="single" w:sz="4" w:space="0" w:color="auto"/>
              <w:right w:val="nil"/>
            </w:tcBorders>
            <w:shd w:val="clear" w:color="auto" w:fill="auto"/>
            <w:vAlign w:val="center"/>
            <w:hideMark/>
          </w:tcPr>
          <w:p w14:paraId="66308F4A" w14:textId="77777777" w:rsidR="00711EA3" w:rsidRPr="004E7D86" w:rsidRDefault="00711EA3" w:rsidP="00711EA3">
            <w:pPr>
              <w:spacing w:after="0"/>
              <w:ind w:firstLine="0"/>
              <w:jc w:val="right"/>
              <w:rPr>
                <w:rFonts w:ascii="Arial Narrow" w:hAnsi="Arial Narrow" w:cs="Calibri"/>
                <w:color w:val="000000"/>
                <w:sz w:val="18"/>
                <w:szCs w:val="18"/>
                <w:lang w:val="es-ES" w:eastAsia="es-ES"/>
              </w:rPr>
            </w:pPr>
            <w:r w:rsidRPr="004E7D86">
              <w:rPr>
                <w:rFonts w:ascii="Arial Narrow" w:hAnsi="Arial Narrow" w:cs="Calibri"/>
                <w:color w:val="000000"/>
                <w:sz w:val="18"/>
                <w:szCs w:val="18"/>
                <w:lang w:val="es-ES" w:eastAsia="es-ES"/>
              </w:rPr>
              <w:t> </w:t>
            </w:r>
          </w:p>
        </w:tc>
      </w:tr>
      <w:tr w:rsidR="00711EA3" w:rsidRPr="00543B12" w14:paraId="642D5658" w14:textId="77777777" w:rsidTr="0072399F">
        <w:trPr>
          <w:trHeight w:val="340"/>
        </w:trPr>
        <w:tc>
          <w:tcPr>
            <w:tcW w:w="168" w:type="pct"/>
            <w:tcBorders>
              <w:top w:val="single" w:sz="4" w:space="0" w:color="auto"/>
              <w:left w:val="nil"/>
              <w:bottom w:val="single" w:sz="4" w:space="0" w:color="auto"/>
              <w:right w:val="nil"/>
            </w:tcBorders>
            <w:shd w:val="clear" w:color="auto" w:fill="FABF8F" w:themeFill="accent6" w:themeFillTint="99"/>
            <w:vAlign w:val="center"/>
            <w:hideMark/>
          </w:tcPr>
          <w:p w14:paraId="4A3BDEB4" w14:textId="77777777" w:rsidR="00543B12" w:rsidRPr="00543B12" w:rsidRDefault="00543B12" w:rsidP="00543B12">
            <w:pPr>
              <w:spacing w:after="0"/>
              <w:ind w:firstLine="0"/>
              <w:jc w:val="left"/>
              <w:rPr>
                <w:rFonts w:ascii="Arial Narrow" w:hAnsi="Arial Narrow" w:cs="Calibri"/>
                <w:color w:val="000000"/>
                <w:lang w:val="es-ES" w:eastAsia="es-ES"/>
              </w:rPr>
            </w:pPr>
            <w:r w:rsidRPr="00543B12">
              <w:rPr>
                <w:rFonts w:ascii="Arial Narrow" w:hAnsi="Arial Narrow" w:cs="Calibri"/>
                <w:color w:val="000000"/>
                <w:lang w:val="es-ES" w:eastAsia="es-ES"/>
              </w:rPr>
              <w:t xml:space="preserve"> </w:t>
            </w:r>
          </w:p>
        </w:tc>
        <w:tc>
          <w:tcPr>
            <w:tcW w:w="1151" w:type="pct"/>
            <w:tcBorders>
              <w:top w:val="single" w:sz="4" w:space="0" w:color="auto"/>
              <w:left w:val="nil"/>
              <w:bottom w:val="single" w:sz="4" w:space="0" w:color="auto"/>
              <w:right w:val="nil"/>
            </w:tcBorders>
            <w:shd w:val="clear" w:color="auto" w:fill="FABF8F" w:themeFill="accent6" w:themeFillTint="99"/>
            <w:vAlign w:val="center"/>
            <w:hideMark/>
          </w:tcPr>
          <w:p w14:paraId="75DB7089" w14:textId="77777777" w:rsidR="00543B12" w:rsidRPr="00543B12" w:rsidRDefault="00543B12" w:rsidP="000F00A7">
            <w:pPr>
              <w:spacing w:after="0"/>
              <w:ind w:firstLine="0"/>
              <w:jc w:val="left"/>
              <w:rPr>
                <w:rFonts w:ascii="Arial Narrow" w:hAnsi="Arial Narrow" w:cs="Calibri"/>
                <w:color w:val="000000"/>
                <w:lang w:val="es-ES" w:eastAsia="es-ES"/>
              </w:rPr>
            </w:pPr>
            <w:r w:rsidRPr="00543B12">
              <w:rPr>
                <w:rFonts w:ascii="Arial Narrow" w:hAnsi="Arial Narrow" w:cs="Calibri"/>
                <w:color w:val="000000"/>
                <w:lang w:val="es-ES" w:eastAsia="es-ES"/>
              </w:rPr>
              <w:t>Total Activo</w:t>
            </w:r>
          </w:p>
        </w:tc>
        <w:tc>
          <w:tcPr>
            <w:tcW w:w="542" w:type="pct"/>
            <w:tcBorders>
              <w:top w:val="single" w:sz="4" w:space="0" w:color="auto"/>
              <w:left w:val="nil"/>
              <w:bottom w:val="single" w:sz="4" w:space="0" w:color="auto"/>
              <w:right w:val="nil"/>
            </w:tcBorders>
            <w:shd w:val="clear" w:color="auto" w:fill="FABF8F" w:themeFill="accent6" w:themeFillTint="99"/>
            <w:vAlign w:val="center"/>
            <w:hideMark/>
          </w:tcPr>
          <w:p w14:paraId="7E792D1B" w14:textId="507B805D" w:rsidR="00543B12" w:rsidRPr="00543B12" w:rsidRDefault="00711EA3" w:rsidP="000F00A7">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1.34</w:t>
            </w:r>
            <w:r w:rsidR="00543B12" w:rsidRPr="00543B12">
              <w:rPr>
                <w:rFonts w:ascii="Arial Narrow" w:hAnsi="Arial Narrow" w:cs="Calibri"/>
                <w:color w:val="000000"/>
                <w:lang w:val="es-ES" w:eastAsia="es-ES"/>
              </w:rPr>
              <w:t>9</w:t>
            </w:r>
            <w:r>
              <w:rPr>
                <w:rFonts w:ascii="Arial Narrow" w:hAnsi="Arial Narrow" w:cs="Calibri"/>
                <w:color w:val="000000"/>
                <w:lang w:val="es-ES" w:eastAsia="es-ES"/>
              </w:rPr>
              <w:t>.889.514</w:t>
            </w:r>
          </w:p>
        </w:tc>
        <w:tc>
          <w:tcPr>
            <w:tcW w:w="651" w:type="pct"/>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09C45009" w14:textId="0B311426" w:rsidR="00543B12" w:rsidRPr="00543B12" w:rsidRDefault="00711EA3" w:rsidP="000F00A7">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1.374.419.474</w:t>
            </w:r>
          </w:p>
        </w:tc>
        <w:tc>
          <w:tcPr>
            <w:tcW w:w="136" w:type="pct"/>
            <w:tcBorders>
              <w:top w:val="single" w:sz="4" w:space="0" w:color="auto"/>
              <w:left w:val="single" w:sz="4" w:space="0" w:color="auto"/>
              <w:bottom w:val="single" w:sz="4" w:space="0" w:color="auto"/>
              <w:right w:val="nil"/>
            </w:tcBorders>
            <w:shd w:val="clear" w:color="auto" w:fill="FABF8F" w:themeFill="accent6" w:themeFillTint="99"/>
            <w:vAlign w:val="center"/>
            <w:hideMark/>
          </w:tcPr>
          <w:p w14:paraId="4B3F1A0C" w14:textId="77777777" w:rsidR="00543B12" w:rsidRPr="00543B12" w:rsidRDefault="00543B12" w:rsidP="00543B12">
            <w:pPr>
              <w:spacing w:after="0"/>
              <w:ind w:firstLine="0"/>
              <w:jc w:val="left"/>
              <w:rPr>
                <w:rFonts w:ascii="Arial Narrow" w:hAnsi="Arial Narrow" w:cs="Calibri"/>
                <w:color w:val="000000"/>
                <w:lang w:val="es-ES" w:eastAsia="es-ES"/>
              </w:rPr>
            </w:pPr>
            <w:r w:rsidRPr="00543B12">
              <w:rPr>
                <w:rFonts w:ascii="Arial Narrow" w:hAnsi="Arial Narrow" w:cs="Calibri"/>
                <w:color w:val="000000"/>
                <w:lang w:val="es-ES" w:eastAsia="es-ES"/>
              </w:rPr>
              <w:t xml:space="preserve"> </w:t>
            </w:r>
          </w:p>
        </w:tc>
        <w:tc>
          <w:tcPr>
            <w:tcW w:w="1051" w:type="pct"/>
            <w:tcBorders>
              <w:top w:val="single" w:sz="4" w:space="0" w:color="auto"/>
              <w:left w:val="nil"/>
              <w:bottom w:val="single" w:sz="4" w:space="0" w:color="auto"/>
              <w:right w:val="nil"/>
            </w:tcBorders>
            <w:shd w:val="clear" w:color="auto" w:fill="FABF8F" w:themeFill="accent6" w:themeFillTint="99"/>
            <w:vAlign w:val="center"/>
            <w:hideMark/>
          </w:tcPr>
          <w:p w14:paraId="4ED721B7" w14:textId="77777777" w:rsidR="00543B12" w:rsidRPr="00543B12" w:rsidRDefault="00543B12" w:rsidP="00543B12">
            <w:pPr>
              <w:spacing w:after="0"/>
              <w:ind w:firstLine="0"/>
              <w:jc w:val="left"/>
              <w:rPr>
                <w:rFonts w:ascii="Arial Narrow" w:hAnsi="Arial Narrow" w:cs="Calibri"/>
                <w:color w:val="000000"/>
                <w:lang w:val="es-ES" w:eastAsia="es-ES"/>
              </w:rPr>
            </w:pPr>
            <w:r w:rsidRPr="00543B12">
              <w:rPr>
                <w:rFonts w:ascii="Arial Narrow" w:hAnsi="Arial Narrow" w:cs="Calibri"/>
                <w:color w:val="000000"/>
                <w:lang w:val="es-ES" w:eastAsia="es-ES"/>
              </w:rPr>
              <w:t>Total Pasivo</w:t>
            </w:r>
          </w:p>
        </w:tc>
        <w:tc>
          <w:tcPr>
            <w:tcW w:w="651" w:type="pct"/>
            <w:tcBorders>
              <w:top w:val="single" w:sz="4" w:space="0" w:color="auto"/>
              <w:left w:val="nil"/>
              <w:bottom w:val="single" w:sz="4" w:space="0" w:color="auto"/>
              <w:right w:val="nil"/>
            </w:tcBorders>
            <w:shd w:val="clear" w:color="auto" w:fill="FABF8F" w:themeFill="accent6" w:themeFillTint="99"/>
            <w:vAlign w:val="center"/>
            <w:hideMark/>
          </w:tcPr>
          <w:p w14:paraId="2E353DC7" w14:textId="09B60134" w:rsidR="00543B12" w:rsidRPr="00543B12" w:rsidRDefault="00711EA3" w:rsidP="00543B12">
            <w:pPr>
              <w:spacing w:after="0"/>
              <w:ind w:firstLine="0"/>
              <w:jc w:val="right"/>
              <w:rPr>
                <w:rFonts w:ascii="Arial Narrow" w:hAnsi="Arial Narrow" w:cs="Calibri"/>
                <w:color w:val="000000"/>
                <w:lang w:val="es-ES" w:eastAsia="es-ES"/>
              </w:rPr>
            </w:pPr>
            <w:r w:rsidRPr="00543B12">
              <w:rPr>
                <w:rFonts w:ascii="Arial Narrow" w:hAnsi="Arial Narrow" w:cs="Calibri"/>
                <w:color w:val="000000"/>
                <w:lang w:val="es-ES" w:eastAsia="es-ES"/>
              </w:rPr>
              <w:t>1.349.889.514</w:t>
            </w:r>
          </w:p>
        </w:tc>
        <w:tc>
          <w:tcPr>
            <w:tcW w:w="651" w:type="pct"/>
            <w:tcBorders>
              <w:top w:val="single" w:sz="4" w:space="0" w:color="auto"/>
              <w:left w:val="nil"/>
              <w:bottom w:val="single" w:sz="4" w:space="0" w:color="auto"/>
              <w:right w:val="nil"/>
            </w:tcBorders>
            <w:shd w:val="clear" w:color="auto" w:fill="FABF8F" w:themeFill="accent6" w:themeFillTint="99"/>
            <w:vAlign w:val="center"/>
            <w:hideMark/>
          </w:tcPr>
          <w:p w14:paraId="4B8FBC08" w14:textId="65ED7AB9" w:rsidR="00543B12" w:rsidRPr="00543B12" w:rsidRDefault="00543B12" w:rsidP="00711EA3">
            <w:pPr>
              <w:spacing w:after="0"/>
              <w:ind w:firstLine="0"/>
              <w:jc w:val="right"/>
              <w:rPr>
                <w:rFonts w:ascii="Arial Narrow" w:hAnsi="Arial Narrow" w:cs="Calibri"/>
                <w:color w:val="000000"/>
                <w:lang w:val="es-ES" w:eastAsia="es-ES"/>
              </w:rPr>
            </w:pPr>
            <w:r w:rsidRPr="00543B12">
              <w:rPr>
                <w:rFonts w:ascii="Arial Narrow" w:hAnsi="Arial Narrow" w:cs="Calibri"/>
                <w:color w:val="000000"/>
                <w:lang w:val="es-ES" w:eastAsia="es-ES"/>
              </w:rPr>
              <w:t>1.3</w:t>
            </w:r>
            <w:r w:rsidR="00711EA3">
              <w:rPr>
                <w:rFonts w:ascii="Arial Narrow" w:hAnsi="Arial Narrow" w:cs="Calibri"/>
                <w:color w:val="000000"/>
                <w:lang w:val="es-ES" w:eastAsia="es-ES"/>
              </w:rPr>
              <w:t>7</w:t>
            </w:r>
            <w:r w:rsidRPr="00543B12">
              <w:rPr>
                <w:rFonts w:ascii="Arial Narrow" w:hAnsi="Arial Narrow" w:cs="Calibri"/>
                <w:color w:val="000000"/>
                <w:lang w:val="es-ES" w:eastAsia="es-ES"/>
              </w:rPr>
              <w:t>4.</w:t>
            </w:r>
            <w:r w:rsidR="00711EA3">
              <w:rPr>
                <w:rFonts w:ascii="Arial Narrow" w:hAnsi="Arial Narrow" w:cs="Calibri"/>
                <w:color w:val="000000"/>
                <w:lang w:val="es-ES" w:eastAsia="es-ES"/>
              </w:rPr>
              <w:t>419.47</w:t>
            </w:r>
            <w:r w:rsidRPr="00543B12">
              <w:rPr>
                <w:rFonts w:ascii="Arial Narrow" w:hAnsi="Arial Narrow" w:cs="Calibri"/>
                <w:color w:val="000000"/>
                <w:lang w:val="es-ES" w:eastAsia="es-ES"/>
              </w:rPr>
              <w:t>4</w:t>
            </w:r>
          </w:p>
        </w:tc>
      </w:tr>
    </w:tbl>
    <w:p w14:paraId="3A566D33" w14:textId="77777777" w:rsidR="00543B12" w:rsidRPr="00543B12" w:rsidRDefault="00543B12" w:rsidP="007C5A1A">
      <w:pPr>
        <w:pStyle w:val="texto"/>
        <w:rPr>
          <w:rFonts w:eastAsia="Arial"/>
        </w:rPr>
      </w:pPr>
    </w:p>
    <w:p w14:paraId="20A80157" w14:textId="77777777" w:rsidR="00543B12" w:rsidRPr="00543B12" w:rsidRDefault="00543B12" w:rsidP="007C5A1A">
      <w:pPr>
        <w:pStyle w:val="texto"/>
        <w:rPr>
          <w:rFonts w:eastAsia="Arial"/>
          <w:sz w:val="25"/>
          <w:szCs w:val="25"/>
        </w:rPr>
      </w:pPr>
    </w:p>
    <w:p w14:paraId="684828D7" w14:textId="77777777" w:rsidR="00543B12" w:rsidRPr="00543B12" w:rsidRDefault="00543B12" w:rsidP="007C5A1A">
      <w:pPr>
        <w:pStyle w:val="texto"/>
        <w:rPr>
          <w:rFonts w:eastAsia="Arial"/>
          <w:sz w:val="25"/>
          <w:szCs w:val="25"/>
        </w:rPr>
      </w:pPr>
    </w:p>
    <w:p w14:paraId="3353AFD3" w14:textId="77777777" w:rsidR="00543B12" w:rsidRPr="00543B12" w:rsidRDefault="00543B12" w:rsidP="007C5A1A">
      <w:pPr>
        <w:pStyle w:val="texto"/>
        <w:rPr>
          <w:rFonts w:eastAsia="Arial"/>
          <w:sz w:val="25"/>
          <w:szCs w:val="25"/>
        </w:rPr>
      </w:pPr>
    </w:p>
    <w:p w14:paraId="2C8D04D3" w14:textId="77777777" w:rsidR="00543B12" w:rsidRPr="00543B12" w:rsidRDefault="00543B12" w:rsidP="007C5A1A">
      <w:pPr>
        <w:pStyle w:val="texto"/>
        <w:rPr>
          <w:rFonts w:eastAsia="Arial"/>
          <w:sz w:val="25"/>
          <w:szCs w:val="25"/>
        </w:rPr>
      </w:pPr>
    </w:p>
    <w:p w14:paraId="38FEDDF5" w14:textId="77777777" w:rsidR="00543B12" w:rsidRPr="00543B12" w:rsidRDefault="00543B12" w:rsidP="007C5A1A">
      <w:pPr>
        <w:pStyle w:val="texto"/>
        <w:rPr>
          <w:rFonts w:eastAsia="Arial"/>
          <w:sz w:val="25"/>
          <w:szCs w:val="25"/>
        </w:rPr>
      </w:pPr>
    </w:p>
    <w:p w14:paraId="5276DDFB" w14:textId="77777777" w:rsidR="00543B12" w:rsidRPr="00543B12" w:rsidRDefault="00543B12" w:rsidP="00543B12">
      <w:pPr>
        <w:spacing w:after="0"/>
        <w:ind w:firstLine="0"/>
        <w:jc w:val="left"/>
        <w:rPr>
          <w:rFonts w:ascii="Arial (W1)" w:eastAsia="Arial" w:hAnsi="Arial (W1)" w:cs="Arial"/>
          <w:spacing w:val="6"/>
          <w:sz w:val="16"/>
        </w:rPr>
      </w:pPr>
      <w:r w:rsidRPr="00543B12">
        <w:rPr>
          <w:rFonts w:ascii="Arial (W1)" w:eastAsia="Arial" w:hAnsi="Arial (W1)" w:cs="Arial"/>
          <w:sz w:val="16"/>
        </w:rPr>
        <w:br w:type="page"/>
      </w:r>
    </w:p>
    <w:p w14:paraId="352EB9E1" w14:textId="77777777" w:rsidR="00543B12" w:rsidRPr="00543B12" w:rsidRDefault="00543B12" w:rsidP="004209E9">
      <w:pPr>
        <w:pStyle w:val="atitulo1"/>
      </w:pPr>
      <w:bookmarkStart w:id="69" w:name="_Toc430935366"/>
      <w:bookmarkStart w:id="70" w:name="_Toc22495440"/>
      <w:bookmarkStart w:id="71" w:name="_Toc55460325"/>
      <w:bookmarkStart w:id="72" w:name="_Toc55896881"/>
      <w:bookmarkStart w:id="73" w:name="_Toc57029875"/>
      <w:bookmarkStart w:id="74" w:name="_Toc88030935"/>
      <w:r w:rsidRPr="00543B12">
        <w:lastRenderedPageBreak/>
        <w:t xml:space="preserve">VI. </w:t>
      </w:r>
      <w:bookmarkEnd w:id="69"/>
      <w:r w:rsidRPr="00543B12">
        <w:t>Conclusiones y recomendaciones</w:t>
      </w:r>
      <w:bookmarkEnd w:id="70"/>
      <w:bookmarkEnd w:id="71"/>
      <w:bookmarkEnd w:id="72"/>
      <w:bookmarkEnd w:id="73"/>
      <w:bookmarkEnd w:id="74"/>
    </w:p>
    <w:p w14:paraId="5C9DC274" w14:textId="04572153" w:rsidR="00543B12" w:rsidRPr="00543B12" w:rsidRDefault="00543B12" w:rsidP="004E7D86">
      <w:pPr>
        <w:tabs>
          <w:tab w:val="center" w:pos="2835"/>
          <w:tab w:val="center" w:pos="3969"/>
          <w:tab w:val="center" w:pos="5103"/>
          <w:tab w:val="center" w:pos="6237"/>
          <w:tab w:val="center" w:pos="7371"/>
        </w:tabs>
        <w:ind w:firstLine="284"/>
        <w:rPr>
          <w:spacing w:val="6"/>
          <w:sz w:val="26"/>
          <w:szCs w:val="24"/>
        </w:rPr>
      </w:pPr>
      <w:r w:rsidRPr="00543B12">
        <w:rPr>
          <w:spacing w:val="6"/>
          <w:sz w:val="26"/>
          <w:szCs w:val="24"/>
        </w:rPr>
        <w:t>Como parte de la fiscal</w:t>
      </w:r>
      <w:r w:rsidR="00D31EE7">
        <w:rPr>
          <w:spacing w:val="6"/>
          <w:sz w:val="26"/>
          <w:szCs w:val="24"/>
        </w:rPr>
        <w:t xml:space="preserve">ización realizada, a </w:t>
      </w:r>
      <w:proofErr w:type="gramStart"/>
      <w:r w:rsidR="00D31EE7">
        <w:rPr>
          <w:spacing w:val="6"/>
          <w:sz w:val="26"/>
          <w:szCs w:val="24"/>
        </w:rPr>
        <w:t>continuació</w:t>
      </w:r>
      <w:r w:rsidRPr="00543B12">
        <w:rPr>
          <w:spacing w:val="6"/>
          <w:sz w:val="26"/>
          <w:szCs w:val="24"/>
        </w:rPr>
        <w:t>n</w:t>
      </w:r>
      <w:proofErr w:type="gramEnd"/>
      <w:r w:rsidRPr="00543B12">
        <w:rPr>
          <w:spacing w:val="6"/>
          <w:sz w:val="26"/>
          <w:szCs w:val="24"/>
        </w:rPr>
        <w:t xml:space="preserve"> se incluyen aquellas observaciones y comentarios junto con determinada información adicional que esta Cámara considera que puede ser de interés a los destinatarios y usuarios del presente informe de fiscalización.</w:t>
      </w:r>
    </w:p>
    <w:p w14:paraId="2B39D48D" w14:textId="77777777" w:rsidR="00543B12" w:rsidRPr="00543B12" w:rsidRDefault="00543B12" w:rsidP="004E7D86">
      <w:pPr>
        <w:tabs>
          <w:tab w:val="center" w:pos="2835"/>
          <w:tab w:val="center" w:pos="3969"/>
          <w:tab w:val="center" w:pos="5103"/>
          <w:tab w:val="center" w:pos="6237"/>
          <w:tab w:val="center" w:pos="7371"/>
        </w:tabs>
        <w:ind w:firstLine="284"/>
        <w:rPr>
          <w:spacing w:val="6"/>
          <w:sz w:val="26"/>
          <w:szCs w:val="24"/>
        </w:rPr>
      </w:pPr>
      <w:r w:rsidRPr="00F71731">
        <w:rPr>
          <w:spacing w:val="6"/>
          <w:sz w:val="26"/>
          <w:szCs w:val="24"/>
        </w:rPr>
        <w:t>También comprende información detallada sobre las salvedades de la opinión del informe de fiscalización.</w:t>
      </w:r>
    </w:p>
    <w:p w14:paraId="649BFB17" w14:textId="799566FC" w:rsidR="00543B12" w:rsidRPr="00666054" w:rsidRDefault="00543B12" w:rsidP="004E7D86">
      <w:pPr>
        <w:tabs>
          <w:tab w:val="center" w:pos="2835"/>
          <w:tab w:val="center" w:pos="3969"/>
          <w:tab w:val="center" w:pos="5103"/>
          <w:tab w:val="center" w:pos="6237"/>
          <w:tab w:val="center" w:pos="7371"/>
        </w:tabs>
        <w:spacing w:after="240"/>
        <w:ind w:firstLine="284"/>
        <w:rPr>
          <w:spacing w:val="6"/>
          <w:sz w:val="26"/>
          <w:szCs w:val="24"/>
        </w:rPr>
      </w:pPr>
      <w:r w:rsidRPr="00543B12">
        <w:rPr>
          <w:spacing w:val="6"/>
          <w:sz w:val="26"/>
          <w:szCs w:val="24"/>
        </w:rPr>
        <w:t xml:space="preserve">Incluye, igualmente, las recomendaciones que esta Cámara considera precisas para una mejora de la gestión económico-administrativa del ayuntamiento y sus </w:t>
      </w:r>
      <w:r w:rsidRPr="00666054">
        <w:rPr>
          <w:spacing w:val="6"/>
          <w:sz w:val="26"/>
          <w:szCs w:val="24"/>
        </w:rPr>
        <w:t xml:space="preserve">entes dependientes. </w:t>
      </w:r>
    </w:p>
    <w:p w14:paraId="739CDB31" w14:textId="71F6D4F3" w:rsidR="006042D5" w:rsidRPr="00666054" w:rsidRDefault="006042D5" w:rsidP="004E7D86">
      <w:pPr>
        <w:tabs>
          <w:tab w:val="center" w:pos="2835"/>
          <w:tab w:val="center" w:pos="3969"/>
          <w:tab w:val="center" w:pos="5103"/>
          <w:tab w:val="center" w:pos="6237"/>
          <w:tab w:val="center" w:pos="7371"/>
        </w:tabs>
        <w:spacing w:after="240"/>
        <w:ind w:firstLine="284"/>
        <w:rPr>
          <w:spacing w:val="6"/>
          <w:sz w:val="26"/>
          <w:szCs w:val="24"/>
        </w:rPr>
      </w:pPr>
      <w:r w:rsidRPr="00666054">
        <w:rPr>
          <w:spacing w:val="6"/>
          <w:sz w:val="26"/>
          <w:szCs w:val="24"/>
        </w:rPr>
        <w:t xml:space="preserve">Señalar la situación excepcional derivada de la crisis sanitaria de la COVID-19 producida en el ejercicio auditado, que </w:t>
      </w:r>
      <w:r w:rsidR="00F402D3" w:rsidRPr="00666054">
        <w:rPr>
          <w:spacing w:val="6"/>
          <w:sz w:val="26"/>
          <w:szCs w:val="24"/>
        </w:rPr>
        <w:t xml:space="preserve">conllevó un </w:t>
      </w:r>
      <w:r w:rsidR="00666054" w:rsidRPr="00666054">
        <w:rPr>
          <w:spacing w:val="6"/>
          <w:sz w:val="26"/>
          <w:szCs w:val="24"/>
        </w:rPr>
        <w:t xml:space="preserve">importante </w:t>
      </w:r>
      <w:r w:rsidR="00F402D3" w:rsidRPr="00666054">
        <w:rPr>
          <w:spacing w:val="6"/>
          <w:sz w:val="26"/>
          <w:szCs w:val="24"/>
        </w:rPr>
        <w:t xml:space="preserve">proceso </w:t>
      </w:r>
      <w:r w:rsidR="0018201B" w:rsidRPr="00666054">
        <w:rPr>
          <w:spacing w:val="6"/>
          <w:sz w:val="26"/>
          <w:szCs w:val="24"/>
        </w:rPr>
        <w:t>de</w:t>
      </w:r>
      <w:r w:rsidRPr="00666054">
        <w:rPr>
          <w:spacing w:val="6"/>
          <w:sz w:val="26"/>
          <w:szCs w:val="24"/>
        </w:rPr>
        <w:t xml:space="preserve"> adaptación en l</w:t>
      </w:r>
      <w:r w:rsidR="0018201B" w:rsidRPr="00666054">
        <w:rPr>
          <w:spacing w:val="6"/>
          <w:sz w:val="26"/>
          <w:szCs w:val="24"/>
        </w:rPr>
        <w:t xml:space="preserve">a gestión administrativa local </w:t>
      </w:r>
      <w:r w:rsidR="00666054" w:rsidRPr="00666054">
        <w:rPr>
          <w:spacing w:val="6"/>
          <w:sz w:val="26"/>
          <w:szCs w:val="24"/>
        </w:rPr>
        <w:t>y</w:t>
      </w:r>
      <w:r w:rsidRPr="00666054">
        <w:rPr>
          <w:spacing w:val="6"/>
          <w:sz w:val="26"/>
          <w:szCs w:val="24"/>
        </w:rPr>
        <w:t xml:space="preserve"> ha supuesto paralización o ralentización de diversos procedimientos en distintas áreas del ayuntamiento.</w:t>
      </w:r>
    </w:p>
    <w:p w14:paraId="4EFC8157" w14:textId="77777777" w:rsidR="00543B12" w:rsidRPr="00F548DE" w:rsidRDefault="00543B12" w:rsidP="00F548DE">
      <w:pPr>
        <w:pStyle w:val="atitulo2"/>
      </w:pPr>
      <w:bookmarkStart w:id="75" w:name="_Toc461588448"/>
      <w:bookmarkStart w:id="76" w:name="_Toc461590590"/>
      <w:bookmarkStart w:id="77" w:name="_Toc461591110"/>
      <w:bookmarkStart w:id="78" w:name="_Toc461592241"/>
      <w:bookmarkStart w:id="79" w:name="_Toc461593661"/>
      <w:bookmarkStart w:id="80" w:name="_Toc461593794"/>
      <w:bookmarkStart w:id="81" w:name="_Toc461594096"/>
      <w:bookmarkStart w:id="82" w:name="_Toc461594693"/>
      <w:bookmarkStart w:id="83" w:name="_Toc461595086"/>
      <w:bookmarkStart w:id="84" w:name="_Toc461595678"/>
      <w:bookmarkStart w:id="85" w:name="_Toc461601747"/>
      <w:bookmarkStart w:id="86" w:name="_Toc461602534"/>
      <w:bookmarkStart w:id="87" w:name="_Toc462124223"/>
      <w:bookmarkStart w:id="88" w:name="_Toc462124303"/>
      <w:bookmarkStart w:id="89" w:name="_Toc462803278"/>
      <w:bookmarkStart w:id="90" w:name="_Toc463680850"/>
      <w:bookmarkStart w:id="91" w:name="_Toc463680930"/>
      <w:bookmarkStart w:id="92" w:name="_Toc463681087"/>
      <w:bookmarkStart w:id="93" w:name="_Toc464619342"/>
      <w:bookmarkStart w:id="94" w:name="_Toc464870764"/>
      <w:bookmarkStart w:id="95" w:name="_Toc496503483"/>
      <w:bookmarkStart w:id="96" w:name="_Toc69801029"/>
      <w:bookmarkStart w:id="97" w:name="_Toc93816327"/>
      <w:bookmarkStart w:id="98" w:name="_Toc93817014"/>
      <w:bookmarkStart w:id="99" w:name="_Toc120335778"/>
      <w:bookmarkStart w:id="100" w:name="_Toc120335700"/>
      <w:bookmarkStart w:id="101" w:name="_Toc120335533"/>
      <w:bookmarkStart w:id="102" w:name="_Toc318960028"/>
      <w:bookmarkStart w:id="103" w:name="_Toc430935363"/>
      <w:bookmarkStart w:id="104" w:name="_Toc55460326"/>
      <w:bookmarkStart w:id="105" w:name="_Toc55896882"/>
      <w:bookmarkStart w:id="106" w:name="_Toc57029876"/>
      <w:bookmarkStart w:id="107" w:name="_Toc88030936"/>
      <w:bookmarkStart w:id="108" w:name="_Toc22495441"/>
      <w:r w:rsidRPr="00F548DE">
        <w:t xml:space="preserve">VI.1.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F548DE">
        <w:t>Presupuesto General</w:t>
      </w:r>
      <w:bookmarkEnd w:id="104"/>
      <w:bookmarkEnd w:id="105"/>
      <w:bookmarkEnd w:id="106"/>
      <w:bookmarkEnd w:id="107"/>
      <w:r w:rsidRPr="00F548DE">
        <w:t xml:space="preserve"> </w:t>
      </w:r>
      <w:bookmarkEnd w:id="108"/>
    </w:p>
    <w:p w14:paraId="47FAB43B" w14:textId="1C6DFA2E" w:rsidR="00543B12" w:rsidRPr="00543B12" w:rsidRDefault="00543B12" w:rsidP="004E7D86">
      <w:pPr>
        <w:tabs>
          <w:tab w:val="center" w:pos="2835"/>
          <w:tab w:val="center" w:pos="3969"/>
          <w:tab w:val="center" w:pos="5103"/>
          <w:tab w:val="center" w:pos="6237"/>
          <w:tab w:val="center" w:pos="7371"/>
        </w:tabs>
        <w:ind w:firstLine="284"/>
        <w:rPr>
          <w:spacing w:val="4"/>
          <w:sz w:val="26"/>
          <w:szCs w:val="24"/>
        </w:rPr>
      </w:pPr>
      <w:r w:rsidRPr="00543B12">
        <w:rPr>
          <w:spacing w:val="4"/>
          <w:sz w:val="26"/>
          <w:szCs w:val="24"/>
        </w:rPr>
        <w:t xml:space="preserve">El presupuesto inicial consolidado </w:t>
      </w:r>
      <w:r w:rsidRPr="004E7D86">
        <w:rPr>
          <w:spacing w:val="6"/>
          <w:sz w:val="26"/>
          <w:szCs w:val="24"/>
        </w:rPr>
        <w:t>del</w:t>
      </w:r>
      <w:r w:rsidRPr="00543B12">
        <w:rPr>
          <w:spacing w:val="4"/>
          <w:sz w:val="26"/>
          <w:szCs w:val="24"/>
        </w:rPr>
        <w:t xml:space="preserve"> ayuntamiento</w:t>
      </w:r>
      <w:r w:rsidR="000B247F">
        <w:rPr>
          <w:spacing w:val="4"/>
          <w:sz w:val="26"/>
          <w:szCs w:val="24"/>
        </w:rPr>
        <w:t xml:space="preserve"> y sus OOAA para 2020</w:t>
      </w:r>
      <w:r w:rsidRPr="00543B12">
        <w:rPr>
          <w:spacing w:val="4"/>
          <w:sz w:val="26"/>
          <w:szCs w:val="24"/>
        </w:rPr>
        <w:t>, prórroga del presupuesto de 201</w:t>
      </w:r>
      <w:r w:rsidR="000B247F">
        <w:rPr>
          <w:spacing w:val="4"/>
          <w:sz w:val="26"/>
          <w:szCs w:val="24"/>
        </w:rPr>
        <w:t>9</w:t>
      </w:r>
      <w:r w:rsidRPr="00543B12">
        <w:rPr>
          <w:spacing w:val="4"/>
          <w:sz w:val="26"/>
          <w:szCs w:val="24"/>
        </w:rPr>
        <w:t xml:space="preserve">, presentaba unas previsiones iniciales de gastos e ingresos de </w:t>
      </w:r>
      <w:r w:rsidR="00B72D15">
        <w:rPr>
          <w:spacing w:val="4"/>
          <w:sz w:val="26"/>
          <w:szCs w:val="24"/>
        </w:rPr>
        <w:t>192,2</w:t>
      </w:r>
      <w:r w:rsidR="00F71731">
        <w:rPr>
          <w:spacing w:val="4"/>
          <w:sz w:val="26"/>
          <w:szCs w:val="24"/>
        </w:rPr>
        <w:t>3</w:t>
      </w:r>
      <w:r w:rsidRPr="00543B12">
        <w:rPr>
          <w:spacing w:val="4"/>
          <w:sz w:val="26"/>
          <w:szCs w:val="24"/>
        </w:rPr>
        <w:t xml:space="preserve"> millones.</w:t>
      </w:r>
    </w:p>
    <w:p w14:paraId="77E11C2A" w14:textId="7649BFE5" w:rsidR="00543B12" w:rsidRPr="00543B12" w:rsidRDefault="00543B12" w:rsidP="004E7D86">
      <w:pPr>
        <w:tabs>
          <w:tab w:val="center" w:pos="2835"/>
          <w:tab w:val="center" w:pos="3969"/>
          <w:tab w:val="center" w:pos="5103"/>
          <w:tab w:val="center" w:pos="6237"/>
          <w:tab w:val="center" w:pos="7371"/>
        </w:tabs>
        <w:ind w:firstLine="284"/>
        <w:rPr>
          <w:strike/>
          <w:spacing w:val="4"/>
          <w:sz w:val="26"/>
          <w:szCs w:val="24"/>
        </w:rPr>
      </w:pPr>
      <w:r w:rsidRPr="00543B12">
        <w:rPr>
          <w:spacing w:val="4"/>
          <w:sz w:val="26"/>
          <w:szCs w:val="24"/>
        </w:rPr>
        <w:t xml:space="preserve">Tras las modificaciones presupuestarias de </w:t>
      </w:r>
      <w:r w:rsidR="00B72D15">
        <w:rPr>
          <w:spacing w:val="4"/>
          <w:sz w:val="26"/>
          <w:szCs w:val="24"/>
        </w:rPr>
        <w:t>3</w:t>
      </w:r>
      <w:r w:rsidR="00F71731">
        <w:rPr>
          <w:spacing w:val="4"/>
          <w:sz w:val="26"/>
          <w:szCs w:val="24"/>
        </w:rPr>
        <w:t>3</w:t>
      </w:r>
      <w:r w:rsidR="00B72D15">
        <w:rPr>
          <w:spacing w:val="4"/>
          <w:sz w:val="26"/>
          <w:szCs w:val="24"/>
        </w:rPr>
        <w:t>,</w:t>
      </w:r>
      <w:r w:rsidR="00F71731">
        <w:rPr>
          <w:spacing w:val="4"/>
          <w:sz w:val="26"/>
          <w:szCs w:val="24"/>
        </w:rPr>
        <w:t>77</w:t>
      </w:r>
      <w:r w:rsidRPr="00543B12">
        <w:rPr>
          <w:spacing w:val="4"/>
          <w:sz w:val="26"/>
          <w:szCs w:val="24"/>
        </w:rPr>
        <w:t xml:space="preserve"> millones, que suponen un 1</w:t>
      </w:r>
      <w:r w:rsidR="00B72D15">
        <w:rPr>
          <w:spacing w:val="4"/>
          <w:sz w:val="26"/>
          <w:szCs w:val="24"/>
        </w:rPr>
        <w:t>8</w:t>
      </w:r>
      <w:r w:rsidRPr="00543B12">
        <w:rPr>
          <w:spacing w:val="4"/>
          <w:sz w:val="26"/>
          <w:szCs w:val="24"/>
        </w:rPr>
        <w:t xml:space="preserve"> por ciento de los créditos iniciales, las </w:t>
      </w:r>
      <w:r w:rsidRPr="004E7D86">
        <w:rPr>
          <w:spacing w:val="6"/>
          <w:sz w:val="26"/>
          <w:szCs w:val="24"/>
        </w:rPr>
        <w:t>previsiones</w:t>
      </w:r>
      <w:r w:rsidRPr="00543B12">
        <w:rPr>
          <w:spacing w:val="4"/>
          <w:sz w:val="26"/>
          <w:szCs w:val="24"/>
        </w:rPr>
        <w:t xml:space="preserve"> definitivas ascendieron a </w:t>
      </w:r>
      <w:r w:rsidR="00F71731">
        <w:rPr>
          <w:spacing w:val="4"/>
          <w:sz w:val="26"/>
          <w:szCs w:val="24"/>
        </w:rPr>
        <w:t>226</w:t>
      </w:r>
      <w:r w:rsidRPr="00543B12">
        <w:rPr>
          <w:spacing w:val="4"/>
          <w:sz w:val="26"/>
          <w:szCs w:val="24"/>
        </w:rPr>
        <w:t xml:space="preserve"> millones. </w:t>
      </w:r>
      <w:r w:rsidRPr="00543B12">
        <w:rPr>
          <w:color w:val="000000" w:themeColor="text1"/>
          <w:spacing w:val="4"/>
          <w:sz w:val="26"/>
          <w:szCs w:val="24"/>
        </w:rPr>
        <w:t xml:space="preserve">El </w:t>
      </w:r>
      <w:r w:rsidR="00B72D15">
        <w:rPr>
          <w:color w:val="000000" w:themeColor="text1"/>
          <w:spacing w:val="4"/>
          <w:sz w:val="26"/>
          <w:szCs w:val="24"/>
        </w:rPr>
        <w:t>5</w:t>
      </w:r>
      <w:r w:rsidR="00F71731">
        <w:rPr>
          <w:color w:val="000000" w:themeColor="text1"/>
          <w:spacing w:val="4"/>
          <w:sz w:val="26"/>
          <w:szCs w:val="24"/>
        </w:rPr>
        <w:t>7</w:t>
      </w:r>
      <w:r w:rsidRPr="00543B12">
        <w:rPr>
          <w:color w:val="000000" w:themeColor="text1"/>
          <w:spacing w:val="4"/>
          <w:sz w:val="26"/>
          <w:szCs w:val="24"/>
        </w:rPr>
        <w:t xml:space="preserve"> por ciento de</w:t>
      </w:r>
      <w:r w:rsidR="004917F0">
        <w:rPr>
          <w:color w:val="000000" w:themeColor="text1"/>
          <w:spacing w:val="4"/>
          <w:sz w:val="26"/>
          <w:szCs w:val="24"/>
        </w:rPr>
        <w:t xml:space="preserve"> las </w:t>
      </w:r>
      <w:r w:rsidRPr="00543B12">
        <w:rPr>
          <w:color w:val="000000" w:themeColor="text1"/>
          <w:spacing w:val="4"/>
          <w:sz w:val="26"/>
          <w:szCs w:val="24"/>
        </w:rPr>
        <w:t>modificaciones corresponden al capítulo 6 de inversiones reales</w:t>
      </w:r>
      <w:r w:rsidRPr="00543B12">
        <w:rPr>
          <w:spacing w:val="4"/>
          <w:sz w:val="26"/>
          <w:szCs w:val="24"/>
        </w:rPr>
        <w:t xml:space="preserve">. </w:t>
      </w:r>
    </w:p>
    <w:p w14:paraId="12026435" w14:textId="77777777" w:rsidR="00543B12" w:rsidRPr="00543B12" w:rsidRDefault="00543B12" w:rsidP="00941851">
      <w:pPr>
        <w:spacing w:before="240" w:after="240"/>
        <w:ind w:firstLine="284"/>
        <w:jc w:val="left"/>
        <w:rPr>
          <w:rFonts w:ascii="Arial" w:hAnsi="Arial"/>
          <w:i/>
          <w:iCs/>
          <w:color w:val="000000"/>
          <w:spacing w:val="10"/>
          <w:kern w:val="28"/>
          <w:sz w:val="24"/>
          <w:szCs w:val="24"/>
          <w:lang w:val="es-ES"/>
        </w:rPr>
      </w:pPr>
      <w:r w:rsidRPr="00543B12">
        <w:rPr>
          <w:rFonts w:ascii="Arial" w:hAnsi="Arial"/>
          <w:i/>
          <w:iCs/>
          <w:color w:val="000000"/>
          <w:spacing w:val="10"/>
          <w:kern w:val="28"/>
          <w:sz w:val="24"/>
          <w:szCs w:val="24"/>
          <w:lang w:val="es-ES"/>
        </w:rPr>
        <w:t>Liquidación presupuestaria</w:t>
      </w:r>
    </w:p>
    <w:p w14:paraId="00CAFCEE" w14:textId="6BCD8BC9" w:rsidR="00543B12" w:rsidRPr="00543B12" w:rsidRDefault="00543B12" w:rsidP="004E7D86">
      <w:pPr>
        <w:tabs>
          <w:tab w:val="center" w:pos="2835"/>
          <w:tab w:val="center" w:pos="3969"/>
          <w:tab w:val="center" w:pos="5103"/>
          <w:tab w:val="center" w:pos="6237"/>
          <w:tab w:val="center" w:pos="7371"/>
        </w:tabs>
        <w:ind w:firstLine="284"/>
        <w:rPr>
          <w:spacing w:val="4"/>
          <w:sz w:val="26"/>
          <w:szCs w:val="24"/>
        </w:rPr>
      </w:pPr>
      <w:r w:rsidRPr="00543B12">
        <w:rPr>
          <w:spacing w:val="4"/>
          <w:sz w:val="26"/>
          <w:szCs w:val="24"/>
        </w:rPr>
        <w:t>En 20</w:t>
      </w:r>
      <w:r w:rsidR="00B72D15">
        <w:rPr>
          <w:spacing w:val="4"/>
          <w:sz w:val="26"/>
          <w:szCs w:val="24"/>
        </w:rPr>
        <w:t>20</w:t>
      </w:r>
      <w:r w:rsidRPr="00543B12">
        <w:rPr>
          <w:spacing w:val="4"/>
          <w:sz w:val="26"/>
          <w:szCs w:val="24"/>
        </w:rPr>
        <w:t xml:space="preserve"> los gastos </w:t>
      </w:r>
      <w:r w:rsidR="004917F0">
        <w:rPr>
          <w:spacing w:val="4"/>
          <w:sz w:val="26"/>
          <w:szCs w:val="24"/>
        </w:rPr>
        <w:t>sumaron</w:t>
      </w:r>
      <w:r w:rsidRPr="00543B12">
        <w:rPr>
          <w:spacing w:val="4"/>
          <w:sz w:val="26"/>
          <w:szCs w:val="24"/>
        </w:rPr>
        <w:t xml:space="preserve"> </w:t>
      </w:r>
      <w:r w:rsidR="00B72D15">
        <w:rPr>
          <w:spacing w:val="4"/>
          <w:sz w:val="26"/>
          <w:szCs w:val="24"/>
        </w:rPr>
        <w:t>210,38</w:t>
      </w:r>
      <w:r w:rsidRPr="00543B12">
        <w:rPr>
          <w:spacing w:val="4"/>
          <w:sz w:val="26"/>
          <w:szCs w:val="24"/>
        </w:rPr>
        <w:t xml:space="preserve"> millones</w:t>
      </w:r>
      <w:r w:rsidR="004917F0">
        <w:rPr>
          <w:spacing w:val="4"/>
          <w:sz w:val="26"/>
          <w:szCs w:val="24"/>
        </w:rPr>
        <w:t>,</w:t>
      </w:r>
      <w:r w:rsidRPr="00543B12">
        <w:rPr>
          <w:spacing w:val="4"/>
          <w:sz w:val="26"/>
          <w:szCs w:val="24"/>
        </w:rPr>
        <w:t xml:space="preserve"> con un grado de ejecución del 9</w:t>
      </w:r>
      <w:r w:rsidR="00F71731">
        <w:rPr>
          <w:spacing w:val="4"/>
          <w:sz w:val="26"/>
          <w:szCs w:val="24"/>
        </w:rPr>
        <w:t>3</w:t>
      </w:r>
      <w:r w:rsidRPr="00543B12">
        <w:rPr>
          <w:spacing w:val="4"/>
          <w:sz w:val="26"/>
          <w:szCs w:val="24"/>
        </w:rPr>
        <w:t xml:space="preserve"> por ciento. Dichos gastos fueron </w:t>
      </w:r>
      <w:r w:rsidR="00B72D15">
        <w:rPr>
          <w:spacing w:val="4"/>
          <w:sz w:val="26"/>
          <w:szCs w:val="24"/>
        </w:rPr>
        <w:t>un tres</w:t>
      </w:r>
      <w:r w:rsidRPr="00543B12">
        <w:rPr>
          <w:spacing w:val="4"/>
          <w:sz w:val="26"/>
          <w:szCs w:val="24"/>
        </w:rPr>
        <w:t xml:space="preserve"> por ciento superiores a los de 201</w:t>
      </w:r>
      <w:r w:rsidR="00B72D15">
        <w:rPr>
          <w:spacing w:val="4"/>
          <w:sz w:val="26"/>
          <w:szCs w:val="24"/>
        </w:rPr>
        <w:t>9</w:t>
      </w:r>
      <w:r w:rsidRPr="00543B12">
        <w:rPr>
          <w:spacing w:val="4"/>
          <w:sz w:val="26"/>
          <w:szCs w:val="24"/>
        </w:rPr>
        <w:t>.</w:t>
      </w:r>
    </w:p>
    <w:p w14:paraId="0655E85E" w14:textId="43F46B3D" w:rsidR="00543B12" w:rsidRPr="00EE15EA" w:rsidRDefault="00B72D15" w:rsidP="004E7D86">
      <w:pPr>
        <w:tabs>
          <w:tab w:val="center" w:pos="2835"/>
          <w:tab w:val="center" w:pos="3969"/>
          <w:tab w:val="center" w:pos="5103"/>
          <w:tab w:val="center" w:pos="6237"/>
          <w:tab w:val="center" w:pos="7371"/>
        </w:tabs>
        <w:ind w:firstLine="284"/>
        <w:rPr>
          <w:spacing w:val="-4"/>
          <w:sz w:val="26"/>
          <w:szCs w:val="24"/>
        </w:rPr>
      </w:pPr>
      <w:r w:rsidRPr="00EE15EA">
        <w:rPr>
          <w:spacing w:val="-4"/>
          <w:sz w:val="26"/>
          <w:szCs w:val="24"/>
        </w:rPr>
        <w:t>En cuanto a los ingresos, en 2020</w:t>
      </w:r>
      <w:r w:rsidR="00543B12" w:rsidRPr="00EE15EA">
        <w:rPr>
          <w:spacing w:val="-4"/>
          <w:sz w:val="26"/>
          <w:szCs w:val="24"/>
        </w:rPr>
        <w:t xml:space="preserve"> se reconocieron derechos por 2</w:t>
      </w:r>
      <w:r w:rsidRPr="00EE15EA">
        <w:rPr>
          <w:spacing w:val="-4"/>
          <w:sz w:val="26"/>
          <w:szCs w:val="24"/>
        </w:rPr>
        <w:t>26</w:t>
      </w:r>
      <w:r w:rsidR="00543B12" w:rsidRPr="00EE15EA">
        <w:rPr>
          <w:spacing w:val="-4"/>
          <w:sz w:val="26"/>
          <w:szCs w:val="24"/>
        </w:rPr>
        <w:t>,</w:t>
      </w:r>
      <w:r w:rsidRPr="00EE15EA">
        <w:rPr>
          <w:spacing w:val="-4"/>
          <w:sz w:val="26"/>
          <w:szCs w:val="24"/>
        </w:rPr>
        <w:t>77</w:t>
      </w:r>
      <w:r w:rsidR="00543B12" w:rsidRPr="00EE15EA">
        <w:rPr>
          <w:spacing w:val="-4"/>
          <w:sz w:val="26"/>
          <w:szCs w:val="24"/>
        </w:rPr>
        <w:t xml:space="preserve"> millones</w:t>
      </w:r>
      <w:r w:rsidR="004917F0">
        <w:rPr>
          <w:spacing w:val="-4"/>
          <w:sz w:val="26"/>
          <w:szCs w:val="24"/>
        </w:rPr>
        <w:t>,</w:t>
      </w:r>
      <w:r w:rsidR="00543B12" w:rsidRPr="00EE15EA">
        <w:rPr>
          <w:spacing w:val="-4"/>
          <w:sz w:val="26"/>
          <w:szCs w:val="24"/>
        </w:rPr>
        <w:t xml:space="preserve"> con un grado de ejecución </w:t>
      </w:r>
      <w:r w:rsidR="00F71731" w:rsidRPr="00EE15EA">
        <w:rPr>
          <w:spacing w:val="-4"/>
          <w:sz w:val="26"/>
          <w:szCs w:val="24"/>
        </w:rPr>
        <w:t>d</w:t>
      </w:r>
      <w:r w:rsidRPr="00EE15EA">
        <w:rPr>
          <w:spacing w:val="-4"/>
          <w:sz w:val="26"/>
          <w:szCs w:val="24"/>
        </w:rPr>
        <w:t>el 100</w:t>
      </w:r>
      <w:r w:rsidR="00543B12" w:rsidRPr="00EE15EA">
        <w:rPr>
          <w:spacing w:val="-4"/>
          <w:sz w:val="26"/>
          <w:szCs w:val="24"/>
        </w:rPr>
        <w:t xml:space="preserve"> por ciento</w:t>
      </w:r>
      <w:r w:rsidRPr="00EE15EA">
        <w:rPr>
          <w:spacing w:val="-4"/>
          <w:sz w:val="26"/>
          <w:szCs w:val="24"/>
        </w:rPr>
        <w:t xml:space="preserve"> de las previsiones definitivas</w:t>
      </w:r>
      <w:r w:rsidR="00543B12" w:rsidRPr="00EE15EA">
        <w:rPr>
          <w:spacing w:val="-4"/>
          <w:sz w:val="26"/>
          <w:szCs w:val="24"/>
        </w:rPr>
        <w:t xml:space="preserve">. Con respecto al ejercicio precedente, los ingresos han aumentado en un </w:t>
      </w:r>
      <w:r w:rsidRPr="00EE15EA">
        <w:rPr>
          <w:spacing w:val="-4"/>
          <w:sz w:val="26"/>
          <w:szCs w:val="24"/>
        </w:rPr>
        <w:t>cinco</w:t>
      </w:r>
      <w:r w:rsidR="00543B12" w:rsidRPr="00EE15EA">
        <w:rPr>
          <w:spacing w:val="-4"/>
          <w:sz w:val="26"/>
          <w:szCs w:val="24"/>
        </w:rPr>
        <w:t xml:space="preserve"> por ciento.</w:t>
      </w:r>
    </w:p>
    <w:p w14:paraId="28C01094" w14:textId="77777777" w:rsidR="00543B12" w:rsidRPr="00543B12" w:rsidRDefault="00543B12" w:rsidP="004E7D86">
      <w:pPr>
        <w:tabs>
          <w:tab w:val="center" w:pos="2835"/>
          <w:tab w:val="center" w:pos="3969"/>
          <w:tab w:val="center" w:pos="5103"/>
          <w:tab w:val="center" w:pos="6237"/>
          <w:tab w:val="center" w:pos="7371"/>
        </w:tabs>
        <w:spacing w:after="240"/>
        <w:ind w:firstLine="284"/>
        <w:rPr>
          <w:spacing w:val="4"/>
          <w:sz w:val="26"/>
          <w:szCs w:val="24"/>
        </w:rPr>
      </w:pPr>
      <w:r w:rsidRPr="00543B12">
        <w:rPr>
          <w:spacing w:val="4"/>
          <w:sz w:val="26"/>
          <w:szCs w:val="24"/>
        </w:rPr>
        <w:t xml:space="preserve">En el siguiente cuadro se muestra el </w:t>
      </w:r>
      <w:r w:rsidRPr="004E7D86">
        <w:rPr>
          <w:spacing w:val="6"/>
          <w:sz w:val="26"/>
          <w:szCs w:val="24"/>
        </w:rPr>
        <w:t>destino</w:t>
      </w:r>
      <w:r w:rsidRPr="00543B12">
        <w:rPr>
          <w:spacing w:val="4"/>
          <w:sz w:val="26"/>
          <w:szCs w:val="24"/>
        </w:rPr>
        <w:t xml:space="preserve"> y financiación, en porcentaje, de los gastos del ayuntamiento y OOAA:</w:t>
      </w:r>
    </w:p>
    <w:tbl>
      <w:tblPr>
        <w:tblW w:w="0" w:type="auto"/>
        <w:jc w:val="center"/>
        <w:tblCellMar>
          <w:left w:w="70" w:type="dxa"/>
          <w:right w:w="70" w:type="dxa"/>
        </w:tblCellMar>
        <w:tblLook w:val="04A0" w:firstRow="1" w:lastRow="0" w:firstColumn="1" w:lastColumn="0" w:noHBand="0" w:noVBand="1"/>
      </w:tblPr>
      <w:tblGrid>
        <w:gridCol w:w="2521"/>
        <w:gridCol w:w="1732"/>
        <w:gridCol w:w="3231"/>
        <w:gridCol w:w="1163"/>
      </w:tblGrid>
      <w:tr w:rsidR="00543B12" w:rsidRPr="00543B12" w14:paraId="7F1882EA" w14:textId="77777777" w:rsidTr="00EE15EA">
        <w:trPr>
          <w:trHeight w:val="227"/>
          <w:jc w:val="center"/>
        </w:trPr>
        <w:tc>
          <w:tcPr>
            <w:tcW w:w="2521" w:type="dxa"/>
            <w:tcBorders>
              <w:top w:val="single" w:sz="4" w:space="0" w:color="auto"/>
              <w:left w:val="nil"/>
              <w:bottom w:val="single" w:sz="4" w:space="0" w:color="auto"/>
              <w:right w:val="nil"/>
            </w:tcBorders>
            <w:shd w:val="clear" w:color="auto" w:fill="FABF8F" w:themeFill="accent6" w:themeFillTint="99"/>
            <w:vAlign w:val="center"/>
            <w:hideMark/>
          </w:tcPr>
          <w:p w14:paraId="6B48C61A" w14:textId="77777777" w:rsidR="00543B12" w:rsidRPr="00543B12" w:rsidRDefault="00543B12" w:rsidP="004E7D86">
            <w:pPr>
              <w:pStyle w:val="cuadroCabe"/>
              <w:rPr>
                <w:lang w:val="es-ES" w:eastAsia="es-ES"/>
              </w:rPr>
            </w:pPr>
            <w:r w:rsidRPr="00543B12">
              <w:rPr>
                <w:lang w:eastAsia="es-ES"/>
              </w:rPr>
              <w:t>Naturaleza del gasto</w:t>
            </w:r>
          </w:p>
        </w:tc>
        <w:tc>
          <w:tcPr>
            <w:tcW w:w="1732"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61E4C72C" w14:textId="77777777" w:rsidR="00543B12" w:rsidRPr="00543B12" w:rsidRDefault="00543B12" w:rsidP="00941851">
            <w:pPr>
              <w:pStyle w:val="cuadroCabe"/>
              <w:ind w:right="39"/>
              <w:jc w:val="right"/>
              <w:rPr>
                <w:lang w:val="es-ES" w:eastAsia="es-ES"/>
              </w:rPr>
            </w:pPr>
            <w:r w:rsidRPr="00543B12">
              <w:rPr>
                <w:lang w:eastAsia="es-ES"/>
              </w:rPr>
              <w:t>Porcentaje</w:t>
            </w:r>
          </w:p>
        </w:tc>
        <w:tc>
          <w:tcPr>
            <w:tcW w:w="3231"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14:paraId="20B9BEA0" w14:textId="77777777" w:rsidR="00543B12" w:rsidRPr="00543B12" w:rsidRDefault="00543B12" w:rsidP="004E7D86">
            <w:pPr>
              <w:pStyle w:val="cuadroCabe"/>
              <w:rPr>
                <w:lang w:val="es-ES" w:eastAsia="es-ES"/>
              </w:rPr>
            </w:pPr>
            <w:r w:rsidRPr="00543B12">
              <w:rPr>
                <w:lang w:eastAsia="es-ES"/>
              </w:rPr>
              <w:t>Fuente de financiación</w:t>
            </w:r>
          </w:p>
        </w:tc>
        <w:tc>
          <w:tcPr>
            <w:tcW w:w="1163" w:type="dxa"/>
            <w:tcBorders>
              <w:top w:val="single" w:sz="4" w:space="0" w:color="auto"/>
              <w:left w:val="nil"/>
              <w:bottom w:val="single" w:sz="4" w:space="0" w:color="auto"/>
              <w:right w:val="nil"/>
            </w:tcBorders>
            <w:shd w:val="clear" w:color="auto" w:fill="FABF8F" w:themeFill="accent6" w:themeFillTint="99"/>
            <w:vAlign w:val="center"/>
            <w:hideMark/>
          </w:tcPr>
          <w:p w14:paraId="10D2B939" w14:textId="77777777" w:rsidR="00543B12" w:rsidRPr="00543B12" w:rsidRDefault="00543B12" w:rsidP="00941851">
            <w:pPr>
              <w:pStyle w:val="cuadroCabe"/>
              <w:jc w:val="right"/>
              <w:rPr>
                <w:lang w:val="es-ES" w:eastAsia="es-ES"/>
              </w:rPr>
            </w:pPr>
            <w:r w:rsidRPr="00543B12">
              <w:rPr>
                <w:lang w:eastAsia="es-ES"/>
              </w:rPr>
              <w:t>Porcentaje</w:t>
            </w:r>
          </w:p>
        </w:tc>
      </w:tr>
      <w:tr w:rsidR="00543B12" w:rsidRPr="00EB5EEB" w14:paraId="186FBD9D" w14:textId="77777777" w:rsidTr="00EE15EA">
        <w:trPr>
          <w:trHeight w:val="227"/>
          <w:jc w:val="center"/>
        </w:trPr>
        <w:tc>
          <w:tcPr>
            <w:tcW w:w="2521" w:type="dxa"/>
            <w:tcBorders>
              <w:top w:val="single" w:sz="4" w:space="0" w:color="auto"/>
              <w:left w:val="nil"/>
              <w:bottom w:val="single" w:sz="2" w:space="0" w:color="auto"/>
              <w:right w:val="nil"/>
            </w:tcBorders>
            <w:shd w:val="clear" w:color="auto" w:fill="auto"/>
            <w:vAlign w:val="center"/>
            <w:hideMark/>
          </w:tcPr>
          <w:p w14:paraId="6A634896" w14:textId="77777777" w:rsidR="00543B12" w:rsidRPr="00EB5EEB" w:rsidRDefault="00543B12" w:rsidP="004E7D86">
            <w:pPr>
              <w:pStyle w:val="cuatexto"/>
              <w:rPr>
                <w:lang w:val="es-ES" w:eastAsia="es-ES"/>
              </w:rPr>
            </w:pPr>
            <w:r w:rsidRPr="00EB5EEB">
              <w:rPr>
                <w:lang w:eastAsia="es-ES"/>
              </w:rPr>
              <w:t>Personal</w:t>
            </w:r>
          </w:p>
        </w:tc>
        <w:tc>
          <w:tcPr>
            <w:tcW w:w="1732" w:type="dxa"/>
            <w:tcBorders>
              <w:top w:val="single" w:sz="4" w:space="0" w:color="auto"/>
              <w:left w:val="nil"/>
              <w:bottom w:val="single" w:sz="2" w:space="0" w:color="auto"/>
              <w:right w:val="single" w:sz="4" w:space="0" w:color="auto"/>
            </w:tcBorders>
            <w:shd w:val="clear" w:color="auto" w:fill="auto"/>
            <w:vAlign w:val="center"/>
          </w:tcPr>
          <w:p w14:paraId="7DE48CD0" w14:textId="77777777" w:rsidR="00543B12" w:rsidRPr="00EB5EEB" w:rsidRDefault="00170B3F" w:rsidP="00941851">
            <w:pPr>
              <w:pStyle w:val="cuatexto"/>
              <w:ind w:right="39"/>
              <w:jc w:val="right"/>
              <w:rPr>
                <w:lang w:val="es-ES" w:eastAsia="es-ES"/>
              </w:rPr>
            </w:pPr>
            <w:r w:rsidRPr="00EB5EEB">
              <w:rPr>
                <w:lang w:val="es-ES" w:eastAsia="es-ES"/>
              </w:rPr>
              <w:t>50</w:t>
            </w:r>
          </w:p>
        </w:tc>
        <w:tc>
          <w:tcPr>
            <w:tcW w:w="3231" w:type="dxa"/>
            <w:tcBorders>
              <w:top w:val="single" w:sz="4" w:space="0" w:color="auto"/>
              <w:left w:val="single" w:sz="4" w:space="0" w:color="auto"/>
              <w:bottom w:val="single" w:sz="2" w:space="0" w:color="auto"/>
              <w:right w:val="nil"/>
            </w:tcBorders>
            <w:shd w:val="clear" w:color="auto" w:fill="auto"/>
            <w:vAlign w:val="center"/>
            <w:hideMark/>
          </w:tcPr>
          <w:p w14:paraId="43FAFE19" w14:textId="77777777" w:rsidR="00543B12" w:rsidRPr="00EB5EEB" w:rsidRDefault="00543B12" w:rsidP="004E7D86">
            <w:pPr>
              <w:pStyle w:val="cuatexto"/>
              <w:rPr>
                <w:lang w:val="es-ES" w:eastAsia="es-ES"/>
              </w:rPr>
            </w:pPr>
            <w:r w:rsidRPr="00EB5EEB">
              <w:rPr>
                <w:lang w:eastAsia="es-ES"/>
              </w:rPr>
              <w:t>Ingresos tributarios</w:t>
            </w:r>
          </w:p>
        </w:tc>
        <w:tc>
          <w:tcPr>
            <w:tcW w:w="1163" w:type="dxa"/>
            <w:tcBorders>
              <w:top w:val="single" w:sz="4" w:space="0" w:color="auto"/>
              <w:left w:val="nil"/>
              <w:bottom w:val="single" w:sz="2" w:space="0" w:color="auto"/>
              <w:right w:val="nil"/>
            </w:tcBorders>
            <w:shd w:val="clear" w:color="auto" w:fill="auto"/>
            <w:vAlign w:val="center"/>
          </w:tcPr>
          <w:p w14:paraId="0EF2ECB6" w14:textId="6584F32D" w:rsidR="00543B12" w:rsidRPr="00EB5EEB" w:rsidRDefault="00170B3F" w:rsidP="00941851">
            <w:pPr>
              <w:pStyle w:val="cuatexto"/>
              <w:jc w:val="right"/>
              <w:rPr>
                <w:lang w:val="es-ES" w:eastAsia="es-ES"/>
              </w:rPr>
            </w:pPr>
            <w:r w:rsidRPr="00EB5EEB">
              <w:rPr>
                <w:lang w:val="es-ES" w:eastAsia="es-ES"/>
              </w:rPr>
              <w:t>3</w:t>
            </w:r>
            <w:r w:rsidR="00F71731">
              <w:rPr>
                <w:lang w:val="es-ES" w:eastAsia="es-ES"/>
              </w:rPr>
              <w:t>7</w:t>
            </w:r>
          </w:p>
        </w:tc>
      </w:tr>
      <w:tr w:rsidR="00543B12" w:rsidRPr="00EB5EEB" w14:paraId="4E30A9B6" w14:textId="77777777" w:rsidTr="00EE15EA">
        <w:trPr>
          <w:trHeight w:val="227"/>
          <w:jc w:val="center"/>
        </w:trPr>
        <w:tc>
          <w:tcPr>
            <w:tcW w:w="2521" w:type="dxa"/>
            <w:tcBorders>
              <w:top w:val="single" w:sz="2" w:space="0" w:color="auto"/>
              <w:left w:val="nil"/>
              <w:bottom w:val="single" w:sz="2" w:space="0" w:color="auto"/>
              <w:right w:val="nil"/>
            </w:tcBorders>
            <w:shd w:val="clear" w:color="auto" w:fill="auto"/>
            <w:vAlign w:val="center"/>
            <w:hideMark/>
          </w:tcPr>
          <w:p w14:paraId="11C9EC0E" w14:textId="77777777" w:rsidR="00543B12" w:rsidRPr="00EB5EEB" w:rsidRDefault="00543B12" w:rsidP="004E7D86">
            <w:pPr>
              <w:pStyle w:val="cuatexto"/>
              <w:rPr>
                <w:lang w:val="es-ES" w:eastAsia="es-ES"/>
              </w:rPr>
            </w:pPr>
            <w:r w:rsidRPr="00EB5EEB">
              <w:rPr>
                <w:lang w:eastAsia="es-ES"/>
              </w:rPr>
              <w:t>Otros gastos corrientes</w:t>
            </w:r>
          </w:p>
        </w:tc>
        <w:tc>
          <w:tcPr>
            <w:tcW w:w="1732" w:type="dxa"/>
            <w:tcBorders>
              <w:top w:val="single" w:sz="2" w:space="0" w:color="auto"/>
              <w:left w:val="nil"/>
              <w:bottom w:val="single" w:sz="2" w:space="0" w:color="auto"/>
              <w:right w:val="single" w:sz="4" w:space="0" w:color="auto"/>
            </w:tcBorders>
            <w:shd w:val="clear" w:color="auto" w:fill="auto"/>
            <w:vAlign w:val="center"/>
          </w:tcPr>
          <w:p w14:paraId="0A719B86" w14:textId="77777777" w:rsidR="00543B12" w:rsidRPr="00EB5EEB" w:rsidRDefault="00170B3F" w:rsidP="00941851">
            <w:pPr>
              <w:pStyle w:val="cuatexto"/>
              <w:ind w:right="39"/>
              <w:jc w:val="right"/>
              <w:rPr>
                <w:lang w:val="es-ES" w:eastAsia="es-ES"/>
              </w:rPr>
            </w:pPr>
            <w:r w:rsidRPr="00EB5EEB">
              <w:rPr>
                <w:lang w:val="es-ES" w:eastAsia="es-ES"/>
              </w:rPr>
              <w:t>39</w:t>
            </w:r>
          </w:p>
        </w:tc>
        <w:tc>
          <w:tcPr>
            <w:tcW w:w="3231" w:type="dxa"/>
            <w:tcBorders>
              <w:top w:val="single" w:sz="2" w:space="0" w:color="auto"/>
              <w:left w:val="single" w:sz="4" w:space="0" w:color="auto"/>
              <w:bottom w:val="single" w:sz="2" w:space="0" w:color="auto"/>
              <w:right w:val="nil"/>
            </w:tcBorders>
            <w:shd w:val="clear" w:color="auto" w:fill="auto"/>
            <w:vAlign w:val="center"/>
            <w:hideMark/>
          </w:tcPr>
          <w:p w14:paraId="43680D44" w14:textId="77777777" w:rsidR="00543B12" w:rsidRPr="00EB5EEB" w:rsidRDefault="00543B12" w:rsidP="004E7D86">
            <w:pPr>
              <w:pStyle w:val="cuatexto"/>
              <w:rPr>
                <w:lang w:val="es-ES" w:eastAsia="es-ES"/>
              </w:rPr>
            </w:pPr>
            <w:r w:rsidRPr="00EB5EEB">
              <w:rPr>
                <w:lang w:eastAsia="es-ES"/>
              </w:rPr>
              <w:t>Transferencias</w:t>
            </w:r>
          </w:p>
        </w:tc>
        <w:tc>
          <w:tcPr>
            <w:tcW w:w="1163" w:type="dxa"/>
            <w:tcBorders>
              <w:top w:val="single" w:sz="2" w:space="0" w:color="auto"/>
              <w:left w:val="nil"/>
              <w:bottom w:val="single" w:sz="2" w:space="0" w:color="auto"/>
              <w:right w:val="nil"/>
            </w:tcBorders>
            <w:shd w:val="clear" w:color="auto" w:fill="auto"/>
            <w:vAlign w:val="center"/>
          </w:tcPr>
          <w:p w14:paraId="09D1BC47" w14:textId="77777777" w:rsidR="00543B12" w:rsidRPr="00EB5EEB" w:rsidRDefault="00543B12" w:rsidP="00941851">
            <w:pPr>
              <w:pStyle w:val="cuatexto"/>
              <w:jc w:val="right"/>
              <w:rPr>
                <w:lang w:val="es-ES" w:eastAsia="es-ES"/>
              </w:rPr>
            </w:pPr>
            <w:r w:rsidRPr="00EB5EEB">
              <w:rPr>
                <w:lang w:val="es-ES" w:eastAsia="es-ES"/>
              </w:rPr>
              <w:t>5</w:t>
            </w:r>
            <w:r w:rsidR="00170B3F" w:rsidRPr="00EB5EEB">
              <w:rPr>
                <w:lang w:val="es-ES" w:eastAsia="es-ES"/>
              </w:rPr>
              <w:t>4</w:t>
            </w:r>
          </w:p>
        </w:tc>
      </w:tr>
      <w:tr w:rsidR="00543B12" w:rsidRPr="00EB5EEB" w14:paraId="488A41D6" w14:textId="77777777" w:rsidTr="00EE15EA">
        <w:trPr>
          <w:trHeight w:val="227"/>
          <w:jc w:val="center"/>
        </w:trPr>
        <w:tc>
          <w:tcPr>
            <w:tcW w:w="2521" w:type="dxa"/>
            <w:tcBorders>
              <w:top w:val="single" w:sz="2" w:space="0" w:color="auto"/>
              <w:left w:val="nil"/>
              <w:bottom w:val="single" w:sz="2" w:space="0" w:color="auto"/>
              <w:right w:val="nil"/>
            </w:tcBorders>
            <w:shd w:val="clear" w:color="auto" w:fill="auto"/>
            <w:vAlign w:val="center"/>
            <w:hideMark/>
          </w:tcPr>
          <w:p w14:paraId="3BEB949E" w14:textId="77777777" w:rsidR="00543B12" w:rsidRPr="00EB5EEB" w:rsidRDefault="00543B12" w:rsidP="004E7D86">
            <w:pPr>
              <w:pStyle w:val="cuatexto"/>
              <w:rPr>
                <w:lang w:val="es-ES" w:eastAsia="es-ES"/>
              </w:rPr>
            </w:pPr>
            <w:r w:rsidRPr="00EB5EEB">
              <w:rPr>
                <w:lang w:eastAsia="es-ES"/>
              </w:rPr>
              <w:t>Inversiones reales</w:t>
            </w:r>
          </w:p>
        </w:tc>
        <w:tc>
          <w:tcPr>
            <w:tcW w:w="1732" w:type="dxa"/>
            <w:tcBorders>
              <w:top w:val="single" w:sz="2" w:space="0" w:color="auto"/>
              <w:left w:val="nil"/>
              <w:bottom w:val="single" w:sz="2" w:space="0" w:color="auto"/>
              <w:right w:val="single" w:sz="4" w:space="0" w:color="auto"/>
            </w:tcBorders>
            <w:shd w:val="clear" w:color="auto" w:fill="auto"/>
            <w:vAlign w:val="center"/>
          </w:tcPr>
          <w:p w14:paraId="57B141A5" w14:textId="77777777" w:rsidR="00543B12" w:rsidRPr="00EB5EEB" w:rsidRDefault="00170B3F" w:rsidP="00941851">
            <w:pPr>
              <w:pStyle w:val="cuatexto"/>
              <w:ind w:right="39"/>
              <w:jc w:val="right"/>
              <w:rPr>
                <w:lang w:val="es-ES" w:eastAsia="es-ES"/>
              </w:rPr>
            </w:pPr>
            <w:r w:rsidRPr="00EB5EEB">
              <w:rPr>
                <w:lang w:val="es-ES" w:eastAsia="es-ES"/>
              </w:rPr>
              <w:t>6</w:t>
            </w:r>
          </w:p>
        </w:tc>
        <w:tc>
          <w:tcPr>
            <w:tcW w:w="3231" w:type="dxa"/>
            <w:tcBorders>
              <w:top w:val="single" w:sz="2" w:space="0" w:color="auto"/>
              <w:left w:val="single" w:sz="4" w:space="0" w:color="auto"/>
              <w:bottom w:val="single" w:sz="2" w:space="0" w:color="auto"/>
              <w:right w:val="nil"/>
            </w:tcBorders>
            <w:shd w:val="clear" w:color="auto" w:fill="auto"/>
            <w:vAlign w:val="center"/>
            <w:hideMark/>
          </w:tcPr>
          <w:p w14:paraId="46304563" w14:textId="77777777" w:rsidR="00543B12" w:rsidRPr="00EB5EEB" w:rsidRDefault="00543B12" w:rsidP="004E7D86">
            <w:pPr>
              <w:pStyle w:val="cuatexto"/>
              <w:rPr>
                <w:lang w:val="es-ES" w:eastAsia="es-ES"/>
              </w:rPr>
            </w:pPr>
            <w:r w:rsidRPr="00EB5EEB">
              <w:rPr>
                <w:lang w:eastAsia="es-ES"/>
              </w:rPr>
              <w:t>Ingresos patrimoniales y otros ingresos</w:t>
            </w:r>
          </w:p>
        </w:tc>
        <w:tc>
          <w:tcPr>
            <w:tcW w:w="1163" w:type="dxa"/>
            <w:tcBorders>
              <w:top w:val="single" w:sz="2" w:space="0" w:color="auto"/>
              <w:left w:val="nil"/>
              <w:bottom w:val="single" w:sz="2" w:space="0" w:color="auto"/>
              <w:right w:val="nil"/>
            </w:tcBorders>
            <w:shd w:val="clear" w:color="auto" w:fill="auto"/>
            <w:vAlign w:val="center"/>
          </w:tcPr>
          <w:p w14:paraId="44E2B6C3" w14:textId="33B1CAA9" w:rsidR="00543B12" w:rsidRPr="00EB5EEB" w:rsidRDefault="00F71731" w:rsidP="00941851">
            <w:pPr>
              <w:pStyle w:val="cuatexto"/>
              <w:jc w:val="right"/>
              <w:rPr>
                <w:lang w:val="es-ES" w:eastAsia="es-ES"/>
              </w:rPr>
            </w:pPr>
            <w:r>
              <w:rPr>
                <w:lang w:val="es-ES" w:eastAsia="es-ES"/>
              </w:rPr>
              <w:t>9</w:t>
            </w:r>
          </w:p>
        </w:tc>
      </w:tr>
      <w:tr w:rsidR="00543B12" w:rsidRPr="00EB5EEB" w14:paraId="65557B98" w14:textId="77777777" w:rsidTr="00EE15EA">
        <w:trPr>
          <w:trHeight w:val="227"/>
          <w:jc w:val="center"/>
        </w:trPr>
        <w:tc>
          <w:tcPr>
            <w:tcW w:w="2521" w:type="dxa"/>
            <w:tcBorders>
              <w:top w:val="single" w:sz="2" w:space="0" w:color="auto"/>
              <w:left w:val="nil"/>
              <w:bottom w:val="single" w:sz="2" w:space="0" w:color="auto"/>
              <w:right w:val="nil"/>
            </w:tcBorders>
            <w:shd w:val="clear" w:color="auto" w:fill="auto"/>
            <w:vAlign w:val="center"/>
          </w:tcPr>
          <w:p w14:paraId="7B0C9744" w14:textId="77777777" w:rsidR="00543B12" w:rsidRPr="00EB5EEB" w:rsidRDefault="00543B12" w:rsidP="004E7D86">
            <w:pPr>
              <w:pStyle w:val="cuatexto"/>
              <w:rPr>
                <w:lang w:eastAsia="es-ES"/>
              </w:rPr>
            </w:pPr>
            <w:r w:rsidRPr="00EB5EEB">
              <w:rPr>
                <w:lang w:eastAsia="es-ES"/>
              </w:rPr>
              <w:t>Transferencias de capital</w:t>
            </w:r>
          </w:p>
        </w:tc>
        <w:tc>
          <w:tcPr>
            <w:tcW w:w="1732" w:type="dxa"/>
            <w:tcBorders>
              <w:top w:val="single" w:sz="2" w:space="0" w:color="auto"/>
              <w:left w:val="nil"/>
              <w:bottom w:val="single" w:sz="2" w:space="0" w:color="auto"/>
              <w:right w:val="single" w:sz="4" w:space="0" w:color="auto"/>
            </w:tcBorders>
            <w:shd w:val="clear" w:color="auto" w:fill="auto"/>
            <w:vAlign w:val="center"/>
          </w:tcPr>
          <w:p w14:paraId="2D13F474" w14:textId="77777777" w:rsidR="00543B12" w:rsidRPr="00EB5EEB" w:rsidRDefault="00170B3F" w:rsidP="00941851">
            <w:pPr>
              <w:pStyle w:val="cuatexto"/>
              <w:ind w:right="39"/>
              <w:jc w:val="right"/>
              <w:rPr>
                <w:lang w:val="es-ES" w:eastAsia="es-ES"/>
              </w:rPr>
            </w:pPr>
            <w:r w:rsidRPr="00EB5EEB">
              <w:rPr>
                <w:lang w:val="es-ES" w:eastAsia="es-ES"/>
              </w:rPr>
              <w:t>1</w:t>
            </w:r>
          </w:p>
        </w:tc>
        <w:tc>
          <w:tcPr>
            <w:tcW w:w="3231" w:type="dxa"/>
            <w:tcBorders>
              <w:top w:val="single" w:sz="2" w:space="0" w:color="auto"/>
              <w:left w:val="single" w:sz="4" w:space="0" w:color="auto"/>
              <w:bottom w:val="single" w:sz="2" w:space="0" w:color="auto"/>
              <w:right w:val="nil"/>
            </w:tcBorders>
            <w:shd w:val="clear" w:color="auto" w:fill="auto"/>
            <w:vAlign w:val="center"/>
          </w:tcPr>
          <w:p w14:paraId="7195DD94" w14:textId="77777777" w:rsidR="00543B12" w:rsidRPr="00EB5EEB" w:rsidRDefault="00543B12" w:rsidP="004E7D86">
            <w:pPr>
              <w:pStyle w:val="cuatexto"/>
              <w:rPr>
                <w:lang w:eastAsia="es-ES"/>
              </w:rPr>
            </w:pPr>
          </w:p>
        </w:tc>
        <w:tc>
          <w:tcPr>
            <w:tcW w:w="1163" w:type="dxa"/>
            <w:tcBorders>
              <w:top w:val="single" w:sz="2" w:space="0" w:color="auto"/>
              <w:left w:val="nil"/>
              <w:bottom w:val="single" w:sz="2" w:space="0" w:color="auto"/>
              <w:right w:val="nil"/>
            </w:tcBorders>
            <w:shd w:val="clear" w:color="auto" w:fill="auto"/>
            <w:vAlign w:val="center"/>
          </w:tcPr>
          <w:p w14:paraId="1D6275FF" w14:textId="77777777" w:rsidR="00543B12" w:rsidRPr="00EB5EEB" w:rsidRDefault="00543B12" w:rsidP="00941851">
            <w:pPr>
              <w:pStyle w:val="cuatexto"/>
              <w:jc w:val="right"/>
              <w:rPr>
                <w:lang w:val="es-ES" w:eastAsia="es-ES"/>
              </w:rPr>
            </w:pPr>
          </w:p>
        </w:tc>
      </w:tr>
      <w:tr w:rsidR="00543B12" w:rsidRPr="00543B12" w14:paraId="4AB0EA45" w14:textId="77777777" w:rsidTr="00EE15EA">
        <w:trPr>
          <w:trHeight w:val="227"/>
          <w:jc w:val="center"/>
        </w:trPr>
        <w:tc>
          <w:tcPr>
            <w:tcW w:w="2521" w:type="dxa"/>
            <w:tcBorders>
              <w:top w:val="single" w:sz="2" w:space="0" w:color="auto"/>
              <w:left w:val="nil"/>
              <w:bottom w:val="single" w:sz="4" w:space="0" w:color="auto"/>
              <w:right w:val="nil"/>
            </w:tcBorders>
            <w:shd w:val="clear" w:color="auto" w:fill="auto"/>
            <w:vAlign w:val="center"/>
            <w:hideMark/>
          </w:tcPr>
          <w:p w14:paraId="1B736CC2" w14:textId="77777777" w:rsidR="00543B12" w:rsidRPr="00EB5EEB" w:rsidRDefault="00DA1BFF" w:rsidP="004E7D86">
            <w:pPr>
              <w:pStyle w:val="cuatexto"/>
              <w:rPr>
                <w:lang w:val="es-ES" w:eastAsia="es-ES"/>
              </w:rPr>
            </w:pPr>
            <w:r w:rsidRPr="00EB5EEB">
              <w:rPr>
                <w:lang w:eastAsia="es-ES"/>
              </w:rPr>
              <w:t>Activos y p</w:t>
            </w:r>
            <w:r w:rsidR="00543B12" w:rsidRPr="00EB5EEB">
              <w:rPr>
                <w:lang w:eastAsia="es-ES"/>
              </w:rPr>
              <w:t>asivos financieros</w:t>
            </w:r>
          </w:p>
        </w:tc>
        <w:tc>
          <w:tcPr>
            <w:tcW w:w="1732" w:type="dxa"/>
            <w:tcBorders>
              <w:top w:val="single" w:sz="2" w:space="0" w:color="auto"/>
              <w:left w:val="nil"/>
              <w:bottom w:val="single" w:sz="4" w:space="0" w:color="auto"/>
              <w:right w:val="single" w:sz="4" w:space="0" w:color="auto"/>
            </w:tcBorders>
            <w:shd w:val="clear" w:color="auto" w:fill="auto"/>
            <w:vAlign w:val="center"/>
          </w:tcPr>
          <w:p w14:paraId="36200F97" w14:textId="77777777" w:rsidR="00543B12" w:rsidRPr="00543B12" w:rsidRDefault="00543B12" w:rsidP="00941851">
            <w:pPr>
              <w:pStyle w:val="cuatexto"/>
              <w:ind w:right="39"/>
              <w:jc w:val="right"/>
              <w:rPr>
                <w:lang w:val="es-ES" w:eastAsia="es-ES"/>
              </w:rPr>
            </w:pPr>
            <w:r w:rsidRPr="00EB5EEB">
              <w:rPr>
                <w:lang w:val="es-ES" w:eastAsia="es-ES"/>
              </w:rPr>
              <w:t>4</w:t>
            </w:r>
          </w:p>
        </w:tc>
        <w:tc>
          <w:tcPr>
            <w:tcW w:w="3231" w:type="dxa"/>
            <w:tcBorders>
              <w:top w:val="single" w:sz="2" w:space="0" w:color="auto"/>
              <w:left w:val="single" w:sz="4" w:space="0" w:color="auto"/>
              <w:bottom w:val="single" w:sz="4" w:space="0" w:color="auto"/>
              <w:right w:val="nil"/>
            </w:tcBorders>
            <w:shd w:val="clear" w:color="auto" w:fill="auto"/>
            <w:vAlign w:val="center"/>
            <w:hideMark/>
          </w:tcPr>
          <w:p w14:paraId="0702E7C7" w14:textId="77777777" w:rsidR="00543B12" w:rsidRPr="00543B12" w:rsidRDefault="00543B12" w:rsidP="004E7D86">
            <w:pPr>
              <w:pStyle w:val="cuatexto"/>
              <w:rPr>
                <w:lang w:val="es-ES" w:eastAsia="es-ES"/>
              </w:rPr>
            </w:pPr>
            <w:r w:rsidRPr="00543B12">
              <w:rPr>
                <w:lang w:eastAsia="es-ES"/>
              </w:rPr>
              <w:t> </w:t>
            </w:r>
          </w:p>
        </w:tc>
        <w:tc>
          <w:tcPr>
            <w:tcW w:w="1163" w:type="dxa"/>
            <w:tcBorders>
              <w:top w:val="single" w:sz="2" w:space="0" w:color="auto"/>
              <w:left w:val="nil"/>
              <w:bottom w:val="single" w:sz="4" w:space="0" w:color="auto"/>
              <w:right w:val="nil"/>
            </w:tcBorders>
            <w:shd w:val="clear" w:color="auto" w:fill="auto"/>
            <w:vAlign w:val="center"/>
            <w:hideMark/>
          </w:tcPr>
          <w:p w14:paraId="1582818E" w14:textId="77777777" w:rsidR="00543B12" w:rsidRPr="00543B12" w:rsidRDefault="00543B12" w:rsidP="00941851">
            <w:pPr>
              <w:pStyle w:val="cuatexto"/>
              <w:jc w:val="right"/>
              <w:rPr>
                <w:lang w:val="es-ES" w:eastAsia="es-ES"/>
              </w:rPr>
            </w:pPr>
            <w:r w:rsidRPr="00543B12">
              <w:rPr>
                <w:lang w:eastAsia="es-ES"/>
              </w:rPr>
              <w:t> </w:t>
            </w:r>
          </w:p>
        </w:tc>
      </w:tr>
    </w:tbl>
    <w:p w14:paraId="00183010" w14:textId="4C1203AD" w:rsidR="00543B12" w:rsidRPr="00543B12" w:rsidRDefault="00543B12" w:rsidP="00941851">
      <w:pPr>
        <w:tabs>
          <w:tab w:val="center" w:pos="2835"/>
          <w:tab w:val="center" w:pos="3969"/>
          <w:tab w:val="center" w:pos="5103"/>
          <w:tab w:val="center" w:pos="6237"/>
          <w:tab w:val="center" w:pos="7371"/>
        </w:tabs>
        <w:spacing w:before="240"/>
        <w:ind w:firstLine="284"/>
        <w:rPr>
          <w:spacing w:val="4"/>
          <w:sz w:val="26"/>
          <w:szCs w:val="24"/>
        </w:rPr>
      </w:pPr>
      <w:r w:rsidRPr="00543B12">
        <w:rPr>
          <w:spacing w:val="4"/>
          <w:sz w:val="26"/>
          <w:szCs w:val="24"/>
        </w:rPr>
        <w:lastRenderedPageBreak/>
        <w:t xml:space="preserve">Los gastos corrientes suponen </w:t>
      </w:r>
      <w:r w:rsidRPr="00543B12">
        <w:rPr>
          <w:color w:val="000000" w:themeColor="text1"/>
          <w:spacing w:val="4"/>
          <w:sz w:val="26"/>
          <w:szCs w:val="24"/>
        </w:rPr>
        <w:t xml:space="preserve">un 89 </w:t>
      </w:r>
      <w:r w:rsidRPr="00543B12">
        <w:rPr>
          <w:spacing w:val="4"/>
          <w:sz w:val="26"/>
          <w:szCs w:val="24"/>
        </w:rPr>
        <w:t xml:space="preserve">por ciento del total de gastos. </w:t>
      </w:r>
      <w:r w:rsidR="004905DF">
        <w:rPr>
          <w:spacing w:val="4"/>
          <w:sz w:val="26"/>
          <w:szCs w:val="24"/>
        </w:rPr>
        <w:t>L</w:t>
      </w:r>
      <w:r w:rsidRPr="00543B12">
        <w:rPr>
          <w:spacing w:val="4"/>
          <w:sz w:val="26"/>
          <w:szCs w:val="24"/>
        </w:rPr>
        <w:t xml:space="preserve">os gastos de personal representan el </w:t>
      </w:r>
      <w:r w:rsidR="00170B3F">
        <w:rPr>
          <w:spacing w:val="4"/>
          <w:sz w:val="26"/>
          <w:szCs w:val="24"/>
        </w:rPr>
        <w:t>50</w:t>
      </w:r>
      <w:r w:rsidRPr="00543B12">
        <w:rPr>
          <w:spacing w:val="4"/>
          <w:sz w:val="26"/>
          <w:szCs w:val="24"/>
        </w:rPr>
        <w:t xml:space="preserve"> por </w:t>
      </w:r>
      <w:r w:rsidRPr="004E7D86">
        <w:rPr>
          <w:spacing w:val="6"/>
          <w:sz w:val="26"/>
          <w:szCs w:val="24"/>
        </w:rPr>
        <w:t>ciento</w:t>
      </w:r>
      <w:r w:rsidRPr="00543B12">
        <w:rPr>
          <w:spacing w:val="4"/>
          <w:sz w:val="26"/>
          <w:szCs w:val="24"/>
        </w:rPr>
        <w:t xml:space="preserve"> del total gastado, las inversiones un </w:t>
      </w:r>
      <w:r w:rsidR="00170B3F">
        <w:rPr>
          <w:spacing w:val="4"/>
          <w:sz w:val="26"/>
          <w:szCs w:val="24"/>
        </w:rPr>
        <w:t>seis</w:t>
      </w:r>
      <w:r w:rsidRPr="00543B12">
        <w:rPr>
          <w:spacing w:val="4"/>
          <w:sz w:val="26"/>
          <w:szCs w:val="24"/>
        </w:rPr>
        <w:t xml:space="preserve"> por ciento y un cuatro por ciento corresponde a </w:t>
      </w:r>
      <w:r w:rsidR="00170B3F">
        <w:rPr>
          <w:spacing w:val="4"/>
          <w:sz w:val="26"/>
          <w:szCs w:val="24"/>
        </w:rPr>
        <w:t xml:space="preserve">activos y </w:t>
      </w:r>
      <w:r w:rsidRPr="00543B12">
        <w:rPr>
          <w:spacing w:val="4"/>
          <w:sz w:val="26"/>
          <w:szCs w:val="24"/>
        </w:rPr>
        <w:t>pasivos financieros.</w:t>
      </w:r>
    </w:p>
    <w:p w14:paraId="3AF884DE" w14:textId="1D31D9D9" w:rsidR="00543B12" w:rsidRPr="00543B12" w:rsidRDefault="00543B12" w:rsidP="004E7D86">
      <w:pPr>
        <w:tabs>
          <w:tab w:val="center" w:pos="2835"/>
          <w:tab w:val="center" w:pos="3969"/>
          <w:tab w:val="center" w:pos="5103"/>
          <w:tab w:val="center" w:pos="6237"/>
          <w:tab w:val="center" w:pos="7371"/>
        </w:tabs>
        <w:ind w:firstLine="284"/>
        <w:rPr>
          <w:spacing w:val="4"/>
          <w:sz w:val="26"/>
          <w:szCs w:val="24"/>
        </w:rPr>
      </w:pPr>
      <w:r w:rsidRPr="00543B12">
        <w:rPr>
          <w:spacing w:val="4"/>
          <w:sz w:val="26"/>
          <w:szCs w:val="24"/>
        </w:rPr>
        <w:t>En relación a los ingresos, los d</w:t>
      </w:r>
      <w:r w:rsidR="00170B3F">
        <w:rPr>
          <w:spacing w:val="4"/>
          <w:sz w:val="26"/>
          <w:szCs w:val="24"/>
        </w:rPr>
        <w:t>e origen tributario suponen el 3</w:t>
      </w:r>
      <w:r w:rsidR="00F71731">
        <w:rPr>
          <w:spacing w:val="4"/>
          <w:sz w:val="26"/>
          <w:szCs w:val="24"/>
        </w:rPr>
        <w:t>7</w:t>
      </w:r>
      <w:r w:rsidR="00170B3F">
        <w:rPr>
          <w:spacing w:val="4"/>
          <w:sz w:val="26"/>
          <w:szCs w:val="24"/>
        </w:rPr>
        <w:t xml:space="preserve"> </w:t>
      </w:r>
      <w:r w:rsidRPr="00543B12">
        <w:rPr>
          <w:spacing w:val="4"/>
          <w:sz w:val="26"/>
          <w:szCs w:val="24"/>
        </w:rPr>
        <w:t>por ciento del total y las transferencias un 5</w:t>
      </w:r>
      <w:r w:rsidR="00170B3F">
        <w:rPr>
          <w:spacing w:val="4"/>
          <w:sz w:val="26"/>
          <w:szCs w:val="24"/>
        </w:rPr>
        <w:t>4</w:t>
      </w:r>
      <w:r w:rsidRPr="00543B12">
        <w:rPr>
          <w:spacing w:val="4"/>
          <w:sz w:val="26"/>
          <w:szCs w:val="24"/>
        </w:rPr>
        <w:t xml:space="preserve"> por ciento. Del restante </w:t>
      </w:r>
      <w:r w:rsidR="00F71731">
        <w:rPr>
          <w:spacing w:val="4"/>
          <w:sz w:val="26"/>
          <w:szCs w:val="24"/>
        </w:rPr>
        <w:t>nueve</w:t>
      </w:r>
      <w:r w:rsidRPr="00543B12">
        <w:rPr>
          <w:spacing w:val="4"/>
          <w:sz w:val="26"/>
          <w:szCs w:val="24"/>
        </w:rPr>
        <w:t xml:space="preserve"> por ciento el mayor porcentaje corresponde a </w:t>
      </w:r>
      <w:r w:rsidR="00170B3F">
        <w:rPr>
          <w:spacing w:val="4"/>
          <w:sz w:val="26"/>
          <w:szCs w:val="24"/>
        </w:rPr>
        <w:t>precios públicos y otros ingresos.</w:t>
      </w:r>
    </w:p>
    <w:p w14:paraId="6B0E152F" w14:textId="51E76A91" w:rsidR="00543B12" w:rsidRPr="00543B12" w:rsidRDefault="00543B12" w:rsidP="00941851">
      <w:pPr>
        <w:tabs>
          <w:tab w:val="center" w:pos="2835"/>
          <w:tab w:val="center" w:pos="3969"/>
          <w:tab w:val="center" w:pos="5103"/>
          <w:tab w:val="center" w:pos="6237"/>
          <w:tab w:val="center" w:pos="7371"/>
        </w:tabs>
        <w:spacing w:after="240"/>
        <w:ind w:firstLine="284"/>
        <w:rPr>
          <w:i/>
          <w:spacing w:val="6"/>
          <w:sz w:val="26"/>
          <w:szCs w:val="24"/>
        </w:rPr>
      </w:pPr>
      <w:r w:rsidRPr="00543B12">
        <w:rPr>
          <w:spacing w:val="6"/>
          <w:sz w:val="26"/>
          <w:szCs w:val="24"/>
        </w:rPr>
        <w:t>Mostramos a continuación la comparativa de un conjunto de indicadores relacionados con la liquidación presu</w:t>
      </w:r>
      <w:r w:rsidR="00522724">
        <w:rPr>
          <w:spacing w:val="6"/>
          <w:sz w:val="26"/>
          <w:szCs w:val="24"/>
        </w:rPr>
        <w:t>puestaria de los ejercicios 2019 y 2020</w:t>
      </w:r>
      <w:r w:rsidRPr="00543B12">
        <w:rPr>
          <w:spacing w:val="6"/>
          <w:sz w:val="26"/>
          <w:szCs w:val="24"/>
        </w:rPr>
        <w:t>:</w:t>
      </w:r>
      <w:r w:rsidRPr="00543B12">
        <w:rPr>
          <w:i/>
          <w:spacing w:val="6"/>
          <w:sz w:val="26"/>
          <w:szCs w:val="24"/>
        </w:rPr>
        <w:t xml:space="preserve"> </w:t>
      </w:r>
    </w:p>
    <w:tbl>
      <w:tblPr>
        <w:tblW w:w="4961" w:type="pct"/>
        <w:tblCellMar>
          <w:left w:w="70" w:type="dxa"/>
          <w:right w:w="70" w:type="dxa"/>
        </w:tblCellMar>
        <w:tblLook w:val="04A0" w:firstRow="1" w:lastRow="0" w:firstColumn="1" w:lastColumn="0" w:noHBand="0" w:noVBand="1"/>
      </w:tblPr>
      <w:tblGrid>
        <w:gridCol w:w="4678"/>
        <w:gridCol w:w="1430"/>
        <w:gridCol w:w="1430"/>
        <w:gridCol w:w="1182"/>
      </w:tblGrid>
      <w:tr w:rsidR="00170B3F" w:rsidRPr="00543B12" w14:paraId="01A76485" w14:textId="77777777" w:rsidTr="0072399F">
        <w:trPr>
          <w:trHeight w:val="284"/>
        </w:trPr>
        <w:tc>
          <w:tcPr>
            <w:tcW w:w="2682" w:type="pct"/>
            <w:tcBorders>
              <w:top w:val="single" w:sz="4" w:space="0" w:color="auto"/>
              <w:left w:val="nil"/>
              <w:bottom w:val="single" w:sz="4" w:space="0" w:color="auto"/>
              <w:right w:val="nil"/>
            </w:tcBorders>
            <w:shd w:val="clear" w:color="000000" w:fill="FABF8F"/>
            <w:vAlign w:val="center"/>
            <w:hideMark/>
          </w:tcPr>
          <w:p w14:paraId="164FA011" w14:textId="77777777" w:rsidR="00170B3F" w:rsidRPr="00543B12" w:rsidRDefault="00170B3F" w:rsidP="00941851">
            <w:pPr>
              <w:pStyle w:val="cuadroCabe"/>
              <w:rPr>
                <w:lang w:val="es-ES" w:eastAsia="es-ES"/>
              </w:rPr>
            </w:pPr>
            <w:r w:rsidRPr="00543B12">
              <w:rPr>
                <w:lang w:val="es-ES" w:eastAsia="es-ES"/>
              </w:rPr>
              <w:t>Indicadores</w:t>
            </w:r>
          </w:p>
        </w:tc>
        <w:tc>
          <w:tcPr>
            <w:tcW w:w="820" w:type="pct"/>
            <w:tcBorders>
              <w:top w:val="single" w:sz="4" w:space="0" w:color="auto"/>
              <w:left w:val="nil"/>
              <w:bottom w:val="single" w:sz="4" w:space="0" w:color="auto"/>
              <w:right w:val="nil"/>
            </w:tcBorders>
            <w:shd w:val="clear" w:color="000000" w:fill="FABF8F"/>
            <w:vAlign w:val="center"/>
          </w:tcPr>
          <w:p w14:paraId="07BC668C" w14:textId="77777777" w:rsidR="00170B3F" w:rsidRPr="00543B12" w:rsidRDefault="00170B3F" w:rsidP="00941851">
            <w:pPr>
              <w:pStyle w:val="cuadroCabe"/>
              <w:jc w:val="right"/>
              <w:rPr>
                <w:lang w:val="es-ES" w:eastAsia="es-ES"/>
              </w:rPr>
            </w:pPr>
            <w:r w:rsidRPr="00543B12">
              <w:rPr>
                <w:lang w:val="es-ES" w:eastAsia="es-ES"/>
              </w:rPr>
              <w:t>2019</w:t>
            </w:r>
          </w:p>
        </w:tc>
        <w:tc>
          <w:tcPr>
            <w:tcW w:w="820" w:type="pct"/>
            <w:tcBorders>
              <w:top w:val="single" w:sz="4" w:space="0" w:color="auto"/>
              <w:left w:val="nil"/>
              <w:bottom w:val="single" w:sz="4" w:space="0" w:color="auto"/>
              <w:right w:val="nil"/>
            </w:tcBorders>
            <w:shd w:val="clear" w:color="000000" w:fill="FABF8F"/>
            <w:vAlign w:val="center"/>
            <w:hideMark/>
          </w:tcPr>
          <w:p w14:paraId="61B6CF71" w14:textId="77777777" w:rsidR="00170B3F" w:rsidRPr="00543B12" w:rsidRDefault="00170B3F" w:rsidP="00941851">
            <w:pPr>
              <w:pStyle w:val="cuadroCabe"/>
              <w:jc w:val="right"/>
              <w:rPr>
                <w:lang w:val="es-ES" w:eastAsia="es-ES"/>
              </w:rPr>
            </w:pPr>
            <w:r w:rsidRPr="00543B12">
              <w:rPr>
                <w:lang w:val="es-ES" w:eastAsia="es-ES"/>
              </w:rPr>
              <w:t>20</w:t>
            </w:r>
            <w:r>
              <w:rPr>
                <w:lang w:val="es-ES" w:eastAsia="es-ES"/>
              </w:rPr>
              <w:t>20</w:t>
            </w:r>
          </w:p>
        </w:tc>
        <w:tc>
          <w:tcPr>
            <w:tcW w:w="678" w:type="pct"/>
            <w:tcBorders>
              <w:top w:val="single" w:sz="4" w:space="0" w:color="auto"/>
              <w:left w:val="nil"/>
              <w:bottom w:val="single" w:sz="4" w:space="0" w:color="auto"/>
              <w:right w:val="nil"/>
            </w:tcBorders>
            <w:shd w:val="clear" w:color="000000" w:fill="FABF8F"/>
            <w:vAlign w:val="center"/>
            <w:hideMark/>
          </w:tcPr>
          <w:p w14:paraId="3D40FFF0" w14:textId="77777777" w:rsidR="00170B3F" w:rsidRPr="00543B12" w:rsidRDefault="00170B3F" w:rsidP="00941851">
            <w:pPr>
              <w:pStyle w:val="cuadroCabe"/>
              <w:jc w:val="right"/>
              <w:rPr>
                <w:lang w:val="es-ES" w:eastAsia="es-ES"/>
              </w:rPr>
            </w:pPr>
            <w:r w:rsidRPr="00543B12">
              <w:rPr>
                <w:lang w:val="es-ES" w:eastAsia="es-ES"/>
              </w:rPr>
              <w:t>%Variación</w:t>
            </w:r>
          </w:p>
        </w:tc>
      </w:tr>
      <w:tr w:rsidR="00170B3F" w:rsidRPr="00543B12" w14:paraId="16E35802" w14:textId="77777777" w:rsidTr="0072399F">
        <w:trPr>
          <w:trHeight w:val="284"/>
        </w:trPr>
        <w:tc>
          <w:tcPr>
            <w:tcW w:w="2682" w:type="pct"/>
            <w:tcBorders>
              <w:top w:val="single" w:sz="4" w:space="0" w:color="auto"/>
              <w:left w:val="nil"/>
              <w:bottom w:val="single" w:sz="2" w:space="0" w:color="auto"/>
              <w:right w:val="nil"/>
            </w:tcBorders>
            <w:shd w:val="clear" w:color="auto" w:fill="auto"/>
            <w:vAlign w:val="center"/>
            <w:hideMark/>
          </w:tcPr>
          <w:p w14:paraId="0DC7FCFD" w14:textId="77777777" w:rsidR="00170B3F" w:rsidRPr="00543B12" w:rsidRDefault="00170B3F" w:rsidP="00941851">
            <w:pPr>
              <w:pStyle w:val="cuatexto"/>
              <w:rPr>
                <w:lang w:val="es-ES" w:eastAsia="es-ES"/>
              </w:rPr>
            </w:pPr>
            <w:r w:rsidRPr="00543B12">
              <w:rPr>
                <w:lang w:val="es-ES" w:eastAsia="es-ES"/>
              </w:rPr>
              <w:t>Total derechos reconocidos</w:t>
            </w:r>
          </w:p>
        </w:tc>
        <w:tc>
          <w:tcPr>
            <w:tcW w:w="820" w:type="pct"/>
            <w:tcBorders>
              <w:top w:val="single" w:sz="4" w:space="0" w:color="auto"/>
              <w:left w:val="nil"/>
              <w:bottom w:val="single" w:sz="2" w:space="0" w:color="auto"/>
              <w:right w:val="nil"/>
            </w:tcBorders>
            <w:vAlign w:val="center"/>
          </w:tcPr>
          <w:p w14:paraId="4C413201" w14:textId="77777777" w:rsidR="00170B3F" w:rsidRPr="00543B12" w:rsidRDefault="00170B3F" w:rsidP="00941851">
            <w:pPr>
              <w:pStyle w:val="cuatexto"/>
              <w:jc w:val="right"/>
              <w:rPr>
                <w:lang w:val="es-ES" w:eastAsia="es-ES"/>
              </w:rPr>
            </w:pPr>
            <w:r w:rsidRPr="00543B12">
              <w:rPr>
                <w:lang w:val="es-ES" w:eastAsia="es-ES"/>
              </w:rPr>
              <w:t>215.880.872</w:t>
            </w:r>
          </w:p>
        </w:tc>
        <w:tc>
          <w:tcPr>
            <w:tcW w:w="820" w:type="pct"/>
            <w:tcBorders>
              <w:top w:val="single" w:sz="4" w:space="0" w:color="auto"/>
              <w:left w:val="nil"/>
              <w:bottom w:val="single" w:sz="2" w:space="0" w:color="auto"/>
              <w:right w:val="nil"/>
            </w:tcBorders>
            <w:shd w:val="clear" w:color="auto" w:fill="auto"/>
            <w:vAlign w:val="center"/>
            <w:hideMark/>
          </w:tcPr>
          <w:p w14:paraId="7C282943" w14:textId="77777777" w:rsidR="00170B3F" w:rsidRPr="00170B3F" w:rsidRDefault="00170B3F" w:rsidP="00941851">
            <w:pPr>
              <w:pStyle w:val="cuatexto"/>
              <w:jc w:val="right"/>
              <w:rPr>
                <w:lang w:val="es-ES" w:eastAsia="es-ES"/>
              </w:rPr>
            </w:pPr>
            <w:r w:rsidRPr="00170B3F">
              <w:rPr>
                <w:lang w:val="es-ES" w:eastAsia="es-ES"/>
              </w:rPr>
              <w:t>226.772.039</w:t>
            </w:r>
          </w:p>
        </w:tc>
        <w:tc>
          <w:tcPr>
            <w:tcW w:w="678" w:type="pct"/>
            <w:tcBorders>
              <w:top w:val="single" w:sz="4" w:space="0" w:color="auto"/>
              <w:left w:val="nil"/>
              <w:bottom w:val="single" w:sz="2" w:space="0" w:color="auto"/>
              <w:right w:val="nil"/>
            </w:tcBorders>
            <w:shd w:val="clear" w:color="auto" w:fill="auto"/>
            <w:vAlign w:val="center"/>
            <w:hideMark/>
          </w:tcPr>
          <w:p w14:paraId="2BC3F038" w14:textId="77777777" w:rsidR="00170B3F" w:rsidRPr="00170B3F" w:rsidRDefault="00170B3F" w:rsidP="00941851">
            <w:pPr>
              <w:pStyle w:val="cuatexto"/>
              <w:jc w:val="right"/>
              <w:rPr>
                <w:szCs w:val="16"/>
                <w:lang w:val="es-ES" w:eastAsia="es-ES"/>
              </w:rPr>
            </w:pPr>
            <w:r w:rsidRPr="00170B3F">
              <w:rPr>
                <w:szCs w:val="16"/>
                <w:lang w:val="es-ES" w:eastAsia="es-ES"/>
              </w:rPr>
              <w:t>5</w:t>
            </w:r>
          </w:p>
        </w:tc>
      </w:tr>
      <w:tr w:rsidR="00170B3F" w:rsidRPr="00543B12" w14:paraId="2F881E36" w14:textId="77777777" w:rsidTr="000F00A7">
        <w:trPr>
          <w:trHeight w:val="284"/>
        </w:trPr>
        <w:tc>
          <w:tcPr>
            <w:tcW w:w="2682" w:type="pct"/>
            <w:tcBorders>
              <w:top w:val="single" w:sz="2" w:space="0" w:color="auto"/>
              <w:left w:val="nil"/>
              <w:bottom w:val="single" w:sz="2" w:space="0" w:color="auto"/>
              <w:right w:val="nil"/>
            </w:tcBorders>
            <w:shd w:val="clear" w:color="auto" w:fill="auto"/>
            <w:vAlign w:val="center"/>
            <w:hideMark/>
          </w:tcPr>
          <w:p w14:paraId="2AB3F907" w14:textId="77777777" w:rsidR="00170B3F" w:rsidRPr="00543B12" w:rsidRDefault="00170B3F" w:rsidP="00941851">
            <w:pPr>
              <w:pStyle w:val="cuatexto"/>
              <w:rPr>
                <w:lang w:val="es-ES" w:eastAsia="es-ES"/>
              </w:rPr>
            </w:pPr>
            <w:r w:rsidRPr="00543B12">
              <w:rPr>
                <w:lang w:val="es-ES" w:eastAsia="es-ES"/>
              </w:rPr>
              <w:t>Total obligaciones reconocidas</w:t>
            </w:r>
          </w:p>
        </w:tc>
        <w:tc>
          <w:tcPr>
            <w:tcW w:w="820" w:type="pct"/>
            <w:tcBorders>
              <w:top w:val="single" w:sz="2" w:space="0" w:color="auto"/>
              <w:left w:val="nil"/>
              <w:bottom w:val="single" w:sz="2" w:space="0" w:color="auto"/>
              <w:right w:val="nil"/>
            </w:tcBorders>
            <w:vAlign w:val="center"/>
          </w:tcPr>
          <w:p w14:paraId="55655324" w14:textId="77777777" w:rsidR="00170B3F" w:rsidRPr="00543B12" w:rsidRDefault="00170B3F" w:rsidP="00941851">
            <w:pPr>
              <w:pStyle w:val="cuatexto"/>
              <w:jc w:val="right"/>
              <w:rPr>
                <w:lang w:val="es-ES" w:eastAsia="es-ES"/>
              </w:rPr>
            </w:pPr>
            <w:r w:rsidRPr="00543B12">
              <w:rPr>
                <w:lang w:val="es-ES" w:eastAsia="es-ES"/>
              </w:rPr>
              <w:t>204.328.890</w:t>
            </w:r>
          </w:p>
        </w:tc>
        <w:tc>
          <w:tcPr>
            <w:tcW w:w="820" w:type="pct"/>
            <w:tcBorders>
              <w:top w:val="single" w:sz="2" w:space="0" w:color="auto"/>
              <w:left w:val="nil"/>
              <w:bottom w:val="single" w:sz="2" w:space="0" w:color="auto"/>
              <w:right w:val="nil"/>
            </w:tcBorders>
            <w:shd w:val="clear" w:color="auto" w:fill="auto"/>
            <w:vAlign w:val="center"/>
            <w:hideMark/>
          </w:tcPr>
          <w:p w14:paraId="2B335E80" w14:textId="77777777" w:rsidR="00170B3F" w:rsidRPr="00170B3F" w:rsidRDefault="00170B3F" w:rsidP="00941851">
            <w:pPr>
              <w:pStyle w:val="cuatexto"/>
              <w:jc w:val="right"/>
              <w:rPr>
                <w:lang w:val="es-ES" w:eastAsia="es-ES"/>
              </w:rPr>
            </w:pPr>
            <w:r w:rsidRPr="00170B3F">
              <w:rPr>
                <w:lang w:val="es-ES" w:eastAsia="es-ES"/>
              </w:rPr>
              <w:t>210.384.118</w:t>
            </w:r>
          </w:p>
        </w:tc>
        <w:tc>
          <w:tcPr>
            <w:tcW w:w="678" w:type="pct"/>
            <w:tcBorders>
              <w:top w:val="single" w:sz="2" w:space="0" w:color="auto"/>
              <w:left w:val="nil"/>
              <w:bottom w:val="single" w:sz="2" w:space="0" w:color="auto"/>
              <w:right w:val="nil"/>
            </w:tcBorders>
            <w:shd w:val="clear" w:color="auto" w:fill="auto"/>
            <w:vAlign w:val="center"/>
            <w:hideMark/>
          </w:tcPr>
          <w:p w14:paraId="6CBD26D8" w14:textId="77777777" w:rsidR="00170B3F" w:rsidRPr="00170B3F" w:rsidRDefault="00170B3F" w:rsidP="00941851">
            <w:pPr>
              <w:pStyle w:val="cuatexto"/>
              <w:jc w:val="right"/>
              <w:rPr>
                <w:szCs w:val="16"/>
                <w:lang w:val="es-ES" w:eastAsia="es-ES"/>
              </w:rPr>
            </w:pPr>
            <w:r w:rsidRPr="00170B3F">
              <w:rPr>
                <w:szCs w:val="16"/>
                <w:lang w:val="es-ES" w:eastAsia="es-ES"/>
              </w:rPr>
              <w:t>3</w:t>
            </w:r>
          </w:p>
        </w:tc>
      </w:tr>
      <w:tr w:rsidR="00170B3F" w:rsidRPr="00543B12" w14:paraId="604CDE08" w14:textId="77777777" w:rsidTr="000F00A7">
        <w:trPr>
          <w:trHeight w:val="284"/>
        </w:trPr>
        <w:tc>
          <w:tcPr>
            <w:tcW w:w="2682" w:type="pct"/>
            <w:tcBorders>
              <w:top w:val="single" w:sz="2" w:space="0" w:color="auto"/>
              <w:left w:val="nil"/>
              <w:bottom w:val="single" w:sz="2" w:space="0" w:color="auto"/>
              <w:right w:val="nil"/>
            </w:tcBorders>
            <w:shd w:val="clear" w:color="auto" w:fill="auto"/>
            <w:vAlign w:val="center"/>
            <w:hideMark/>
          </w:tcPr>
          <w:p w14:paraId="13FBCD45" w14:textId="77777777" w:rsidR="00170B3F" w:rsidRPr="00543B12" w:rsidRDefault="00170B3F" w:rsidP="00941851">
            <w:pPr>
              <w:pStyle w:val="cuatexto"/>
              <w:rPr>
                <w:lang w:val="es-ES" w:eastAsia="es-ES"/>
              </w:rPr>
            </w:pPr>
            <w:r w:rsidRPr="00543B12">
              <w:rPr>
                <w:lang w:val="es-ES" w:eastAsia="es-ES"/>
              </w:rPr>
              <w:t>Ingresos corrientes (1 a 5)</w:t>
            </w:r>
          </w:p>
        </w:tc>
        <w:tc>
          <w:tcPr>
            <w:tcW w:w="820" w:type="pct"/>
            <w:tcBorders>
              <w:top w:val="single" w:sz="2" w:space="0" w:color="auto"/>
              <w:left w:val="nil"/>
              <w:bottom w:val="single" w:sz="2" w:space="0" w:color="auto"/>
              <w:right w:val="nil"/>
            </w:tcBorders>
            <w:vAlign w:val="center"/>
          </w:tcPr>
          <w:p w14:paraId="3DFE86C4" w14:textId="77777777" w:rsidR="00170B3F" w:rsidRPr="00543B12" w:rsidRDefault="00170B3F" w:rsidP="00941851">
            <w:pPr>
              <w:pStyle w:val="cuatexto"/>
              <w:jc w:val="right"/>
              <w:rPr>
                <w:lang w:val="es-ES" w:eastAsia="es-ES"/>
              </w:rPr>
            </w:pPr>
            <w:r w:rsidRPr="00543B12">
              <w:rPr>
                <w:lang w:val="es-ES" w:eastAsia="es-ES"/>
              </w:rPr>
              <w:t>207.873.204</w:t>
            </w:r>
          </w:p>
        </w:tc>
        <w:tc>
          <w:tcPr>
            <w:tcW w:w="820" w:type="pct"/>
            <w:tcBorders>
              <w:top w:val="single" w:sz="2" w:space="0" w:color="auto"/>
              <w:left w:val="nil"/>
              <w:bottom w:val="single" w:sz="2" w:space="0" w:color="auto"/>
              <w:right w:val="nil"/>
            </w:tcBorders>
            <w:shd w:val="clear" w:color="auto" w:fill="auto"/>
            <w:vAlign w:val="center"/>
            <w:hideMark/>
          </w:tcPr>
          <w:p w14:paraId="6884D79B" w14:textId="77777777" w:rsidR="00170B3F" w:rsidRPr="00170B3F" w:rsidRDefault="00170B3F" w:rsidP="00941851">
            <w:pPr>
              <w:pStyle w:val="cuatexto"/>
              <w:jc w:val="right"/>
              <w:rPr>
                <w:lang w:val="es-ES" w:eastAsia="es-ES"/>
              </w:rPr>
            </w:pPr>
            <w:r w:rsidRPr="00170B3F">
              <w:rPr>
                <w:lang w:val="es-ES" w:eastAsia="es-ES"/>
              </w:rPr>
              <w:t>217.111.429</w:t>
            </w:r>
          </w:p>
        </w:tc>
        <w:tc>
          <w:tcPr>
            <w:tcW w:w="678" w:type="pct"/>
            <w:tcBorders>
              <w:top w:val="single" w:sz="2" w:space="0" w:color="auto"/>
              <w:left w:val="nil"/>
              <w:bottom w:val="single" w:sz="2" w:space="0" w:color="auto"/>
              <w:right w:val="nil"/>
            </w:tcBorders>
            <w:shd w:val="clear" w:color="auto" w:fill="auto"/>
            <w:vAlign w:val="center"/>
            <w:hideMark/>
          </w:tcPr>
          <w:p w14:paraId="4B503D4F" w14:textId="77777777" w:rsidR="00170B3F" w:rsidRPr="00170B3F" w:rsidRDefault="00170B3F" w:rsidP="00941851">
            <w:pPr>
              <w:pStyle w:val="cuatexto"/>
              <w:jc w:val="right"/>
              <w:rPr>
                <w:szCs w:val="16"/>
                <w:lang w:val="es-ES" w:eastAsia="es-ES"/>
              </w:rPr>
            </w:pPr>
            <w:r w:rsidRPr="00170B3F">
              <w:rPr>
                <w:szCs w:val="16"/>
                <w:lang w:val="es-ES" w:eastAsia="es-ES"/>
              </w:rPr>
              <w:t>4</w:t>
            </w:r>
          </w:p>
        </w:tc>
      </w:tr>
      <w:tr w:rsidR="00170B3F" w:rsidRPr="00543B12" w14:paraId="404CCA0A" w14:textId="77777777" w:rsidTr="000F00A7">
        <w:trPr>
          <w:trHeight w:val="284"/>
        </w:trPr>
        <w:tc>
          <w:tcPr>
            <w:tcW w:w="2682" w:type="pct"/>
            <w:tcBorders>
              <w:top w:val="single" w:sz="2" w:space="0" w:color="auto"/>
              <w:left w:val="nil"/>
              <w:bottom w:val="single" w:sz="2" w:space="0" w:color="auto"/>
              <w:right w:val="nil"/>
            </w:tcBorders>
            <w:shd w:val="clear" w:color="auto" w:fill="auto"/>
            <w:vAlign w:val="center"/>
            <w:hideMark/>
          </w:tcPr>
          <w:p w14:paraId="7FEECD0B" w14:textId="77777777" w:rsidR="00170B3F" w:rsidRPr="00543B12" w:rsidRDefault="00170B3F" w:rsidP="00941851">
            <w:pPr>
              <w:pStyle w:val="cuatexto"/>
              <w:rPr>
                <w:lang w:val="es-ES" w:eastAsia="es-ES"/>
              </w:rPr>
            </w:pPr>
            <w:r w:rsidRPr="00543B12">
              <w:rPr>
                <w:lang w:val="es-ES" w:eastAsia="es-ES"/>
              </w:rPr>
              <w:t>Gastos de funcionamiento (1, 2 y 4)</w:t>
            </w:r>
          </w:p>
        </w:tc>
        <w:tc>
          <w:tcPr>
            <w:tcW w:w="820" w:type="pct"/>
            <w:tcBorders>
              <w:top w:val="single" w:sz="2" w:space="0" w:color="auto"/>
              <w:left w:val="nil"/>
              <w:bottom w:val="single" w:sz="2" w:space="0" w:color="auto"/>
              <w:right w:val="nil"/>
            </w:tcBorders>
            <w:vAlign w:val="center"/>
          </w:tcPr>
          <w:p w14:paraId="073D0DAB" w14:textId="77777777" w:rsidR="00170B3F" w:rsidRPr="00543B12" w:rsidRDefault="00170B3F" w:rsidP="00941851">
            <w:pPr>
              <w:pStyle w:val="cuatexto"/>
              <w:jc w:val="right"/>
              <w:rPr>
                <w:lang w:val="es-ES" w:eastAsia="es-ES"/>
              </w:rPr>
            </w:pPr>
            <w:r w:rsidRPr="00543B12">
              <w:rPr>
                <w:lang w:val="es-ES" w:eastAsia="es-ES"/>
              </w:rPr>
              <w:t>180.083.987</w:t>
            </w:r>
          </w:p>
        </w:tc>
        <w:tc>
          <w:tcPr>
            <w:tcW w:w="820" w:type="pct"/>
            <w:tcBorders>
              <w:top w:val="single" w:sz="2" w:space="0" w:color="auto"/>
              <w:left w:val="nil"/>
              <w:bottom w:val="single" w:sz="2" w:space="0" w:color="auto"/>
              <w:right w:val="nil"/>
            </w:tcBorders>
            <w:shd w:val="clear" w:color="auto" w:fill="auto"/>
            <w:vAlign w:val="center"/>
            <w:hideMark/>
          </w:tcPr>
          <w:p w14:paraId="4C421789" w14:textId="77777777" w:rsidR="00170B3F" w:rsidRPr="00170B3F" w:rsidRDefault="00170B3F" w:rsidP="00941851">
            <w:pPr>
              <w:pStyle w:val="cuatexto"/>
              <w:jc w:val="right"/>
              <w:rPr>
                <w:lang w:val="es-ES" w:eastAsia="es-ES"/>
              </w:rPr>
            </w:pPr>
            <w:r w:rsidRPr="00170B3F">
              <w:rPr>
                <w:lang w:val="es-ES" w:eastAsia="es-ES"/>
              </w:rPr>
              <w:t>186.047.644</w:t>
            </w:r>
          </w:p>
        </w:tc>
        <w:tc>
          <w:tcPr>
            <w:tcW w:w="678" w:type="pct"/>
            <w:tcBorders>
              <w:top w:val="single" w:sz="2" w:space="0" w:color="auto"/>
              <w:left w:val="nil"/>
              <w:bottom w:val="single" w:sz="2" w:space="0" w:color="auto"/>
              <w:right w:val="nil"/>
            </w:tcBorders>
            <w:shd w:val="clear" w:color="auto" w:fill="auto"/>
            <w:vAlign w:val="center"/>
            <w:hideMark/>
          </w:tcPr>
          <w:p w14:paraId="1E8DC860" w14:textId="77777777" w:rsidR="00170B3F" w:rsidRPr="00170B3F" w:rsidRDefault="00170B3F" w:rsidP="00941851">
            <w:pPr>
              <w:pStyle w:val="cuatexto"/>
              <w:jc w:val="right"/>
              <w:rPr>
                <w:szCs w:val="16"/>
                <w:lang w:val="es-ES" w:eastAsia="es-ES"/>
              </w:rPr>
            </w:pPr>
            <w:r w:rsidRPr="00170B3F">
              <w:rPr>
                <w:szCs w:val="16"/>
                <w:lang w:val="es-ES" w:eastAsia="es-ES"/>
              </w:rPr>
              <w:t>3</w:t>
            </w:r>
          </w:p>
        </w:tc>
      </w:tr>
      <w:tr w:rsidR="00170B3F" w:rsidRPr="00543B12" w14:paraId="19AF0BBB" w14:textId="77777777" w:rsidTr="000F00A7">
        <w:trPr>
          <w:trHeight w:val="284"/>
        </w:trPr>
        <w:tc>
          <w:tcPr>
            <w:tcW w:w="2682" w:type="pct"/>
            <w:tcBorders>
              <w:top w:val="single" w:sz="2" w:space="0" w:color="auto"/>
              <w:left w:val="nil"/>
              <w:bottom w:val="single" w:sz="2" w:space="0" w:color="auto"/>
              <w:right w:val="nil"/>
            </w:tcBorders>
            <w:shd w:val="clear" w:color="auto" w:fill="auto"/>
            <w:vAlign w:val="center"/>
            <w:hideMark/>
          </w:tcPr>
          <w:p w14:paraId="5CEFC031" w14:textId="77777777" w:rsidR="00170B3F" w:rsidRPr="00543B12" w:rsidRDefault="00170B3F" w:rsidP="00941851">
            <w:pPr>
              <w:pStyle w:val="cuatexto"/>
              <w:rPr>
                <w:lang w:val="es-ES" w:eastAsia="es-ES"/>
              </w:rPr>
            </w:pPr>
            <w:r w:rsidRPr="00543B12">
              <w:rPr>
                <w:lang w:val="es-ES" w:eastAsia="es-ES"/>
              </w:rPr>
              <w:t>Ingresos de capital</w:t>
            </w:r>
          </w:p>
        </w:tc>
        <w:tc>
          <w:tcPr>
            <w:tcW w:w="820" w:type="pct"/>
            <w:tcBorders>
              <w:top w:val="single" w:sz="2" w:space="0" w:color="auto"/>
              <w:left w:val="nil"/>
              <w:bottom w:val="single" w:sz="2" w:space="0" w:color="auto"/>
              <w:right w:val="nil"/>
            </w:tcBorders>
            <w:vAlign w:val="center"/>
          </w:tcPr>
          <w:p w14:paraId="74ACFA7A" w14:textId="77777777" w:rsidR="00170B3F" w:rsidRPr="00543B12" w:rsidRDefault="00170B3F" w:rsidP="00941851">
            <w:pPr>
              <w:pStyle w:val="cuatexto"/>
              <w:jc w:val="right"/>
              <w:rPr>
                <w:lang w:val="es-ES" w:eastAsia="es-ES"/>
              </w:rPr>
            </w:pPr>
            <w:r w:rsidRPr="00543B12">
              <w:rPr>
                <w:lang w:val="es-ES" w:eastAsia="es-ES"/>
              </w:rPr>
              <w:t>7.855.254</w:t>
            </w:r>
          </w:p>
        </w:tc>
        <w:tc>
          <w:tcPr>
            <w:tcW w:w="820" w:type="pct"/>
            <w:tcBorders>
              <w:top w:val="single" w:sz="2" w:space="0" w:color="auto"/>
              <w:left w:val="nil"/>
              <w:bottom w:val="single" w:sz="2" w:space="0" w:color="auto"/>
              <w:right w:val="nil"/>
            </w:tcBorders>
            <w:shd w:val="clear" w:color="auto" w:fill="auto"/>
            <w:vAlign w:val="center"/>
            <w:hideMark/>
          </w:tcPr>
          <w:p w14:paraId="2B1222FE" w14:textId="77777777" w:rsidR="00170B3F" w:rsidRPr="00170B3F" w:rsidRDefault="00170B3F" w:rsidP="00941851">
            <w:pPr>
              <w:pStyle w:val="cuatexto"/>
              <w:jc w:val="right"/>
              <w:rPr>
                <w:lang w:val="es-ES" w:eastAsia="es-ES"/>
              </w:rPr>
            </w:pPr>
            <w:r w:rsidRPr="00170B3F">
              <w:rPr>
                <w:lang w:val="es-ES" w:eastAsia="es-ES"/>
              </w:rPr>
              <w:t>9.481.528</w:t>
            </w:r>
          </w:p>
        </w:tc>
        <w:tc>
          <w:tcPr>
            <w:tcW w:w="678" w:type="pct"/>
            <w:tcBorders>
              <w:top w:val="single" w:sz="2" w:space="0" w:color="auto"/>
              <w:left w:val="nil"/>
              <w:bottom w:val="single" w:sz="2" w:space="0" w:color="auto"/>
              <w:right w:val="nil"/>
            </w:tcBorders>
            <w:shd w:val="clear" w:color="auto" w:fill="auto"/>
            <w:vAlign w:val="center"/>
            <w:hideMark/>
          </w:tcPr>
          <w:p w14:paraId="71D529BC" w14:textId="77777777" w:rsidR="00170B3F" w:rsidRPr="00170B3F" w:rsidRDefault="00170B3F" w:rsidP="00941851">
            <w:pPr>
              <w:pStyle w:val="cuatexto"/>
              <w:jc w:val="right"/>
              <w:rPr>
                <w:szCs w:val="16"/>
                <w:lang w:val="es-ES" w:eastAsia="es-ES"/>
              </w:rPr>
            </w:pPr>
            <w:r w:rsidRPr="00170B3F">
              <w:rPr>
                <w:szCs w:val="16"/>
                <w:lang w:val="es-ES" w:eastAsia="es-ES"/>
              </w:rPr>
              <w:t>21</w:t>
            </w:r>
          </w:p>
        </w:tc>
      </w:tr>
      <w:tr w:rsidR="00170B3F" w:rsidRPr="00543B12" w14:paraId="3D558B3A" w14:textId="77777777" w:rsidTr="000F00A7">
        <w:trPr>
          <w:trHeight w:val="284"/>
        </w:trPr>
        <w:tc>
          <w:tcPr>
            <w:tcW w:w="2682" w:type="pct"/>
            <w:tcBorders>
              <w:top w:val="single" w:sz="2" w:space="0" w:color="auto"/>
              <w:left w:val="nil"/>
              <w:bottom w:val="single" w:sz="2" w:space="0" w:color="auto"/>
              <w:right w:val="nil"/>
            </w:tcBorders>
            <w:shd w:val="clear" w:color="auto" w:fill="auto"/>
            <w:vAlign w:val="center"/>
            <w:hideMark/>
          </w:tcPr>
          <w:p w14:paraId="6B61D747" w14:textId="77777777" w:rsidR="00170B3F" w:rsidRPr="00543B12" w:rsidRDefault="00170B3F" w:rsidP="00941851">
            <w:pPr>
              <w:pStyle w:val="cuatexto"/>
              <w:rPr>
                <w:lang w:val="es-ES" w:eastAsia="es-ES"/>
              </w:rPr>
            </w:pPr>
            <w:r w:rsidRPr="00543B12">
              <w:rPr>
                <w:lang w:val="es-ES" w:eastAsia="es-ES"/>
              </w:rPr>
              <w:t>Gastos de capital</w:t>
            </w:r>
          </w:p>
        </w:tc>
        <w:tc>
          <w:tcPr>
            <w:tcW w:w="820" w:type="pct"/>
            <w:tcBorders>
              <w:top w:val="single" w:sz="2" w:space="0" w:color="auto"/>
              <w:left w:val="nil"/>
              <w:bottom w:val="single" w:sz="2" w:space="0" w:color="auto"/>
              <w:right w:val="nil"/>
            </w:tcBorders>
            <w:vAlign w:val="center"/>
          </w:tcPr>
          <w:p w14:paraId="238CB089" w14:textId="77777777" w:rsidR="00170B3F" w:rsidRPr="00543B12" w:rsidRDefault="00170B3F" w:rsidP="00941851">
            <w:pPr>
              <w:pStyle w:val="cuatexto"/>
              <w:jc w:val="right"/>
              <w:rPr>
                <w:lang w:val="es-ES" w:eastAsia="es-ES"/>
              </w:rPr>
            </w:pPr>
            <w:r w:rsidRPr="00543B12">
              <w:rPr>
                <w:lang w:val="es-ES" w:eastAsia="es-ES"/>
              </w:rPr>
              <w:t>14.714.793</w:t>
            </w:r>
          </w:p>
        </w:tc>
        <w:tc>
          <w:tcPr>
            <w:tcW w:w="820" w:type="pct"/>
            <w:tcBorders>
              <w:top w:val="single" w:sz="2" w:space="0" w:color="auto"/>
              <w:left w:val="nil"/>
              <w:bottom w:val="single" w:sz="2" w:space="0" w:color="auto"/>
              <w:right w:val="nil"/>
            </w:tcBorders>
            <w:shd w:val="clear" w:color="auto" w:fill="auto"/>
            <w:vAlign w:val="center"/>
            <w:hideMark/>
          </w:tcPr>
          <w:p w14:paraId="675D476B" w14:textId="77777777" w:rsidR="00170B3F" w:rsidRPr="00170B3F" w:rsidRDefault="00170B3F" w:rsidP="00941851">
            <w:pPr>
              <w:pStyle w:val="cuatexto"/>
              <w:jc w:val="right"/>
              <w:rPr>
                <w:lang w:val="es-ES" w:eastAsia="es-ES"/>
              </w:rPr>
            </w:pPr>
            <w:r w:rsidRPr="00170B3F">
              <w:rPr>
                <w:lang w:val="es-ES" w:eastAsia="es-ES"/>
              </w:rPr>
              <w:t>14.804.823</w:t>
            </w:r>
          </w:p>
        </w:tc>
        <w:tc>
          <w:tcPr>
            <w:tcW w:w="678" w:type="pct"/>
            <w:tcBorders>
              <w:top w:val="single" w:sz="2" w:space="0" w:color="auto"/>
              <w:left w:val="nil"/>
              <w:bottom w:val="single" w:sz="2" w:space="0" w:color="auto"/>
              <w:right w:val="nil"/>
            </w:tcBorders>
            <w:shd w:val="clear" w:color="auto" w:fill="auto"/>
            <w:vAlign w:val="center"/>
            <w:hideMark/>
          </w:tcPr>
          <w:p w14:paraId="0089B0F0" w14:textId="77777777" w:rsidR="00170B3F" w:rsidRPr="00170B3F" w:rsidRDefault="00170B3F" w:rsidP="00941851">
            <w:pPr>
              <w:pStyle w:val="cuatexto"/>
              <w:jc w:val="right"/>
              <w:rPr>
                <w:szCs w:val="16"/>
                <w:lang w:val="es-ES" w:eastAsia="es-ES"/>
              </w:rPr>
            </w:pPr>
            <w:r w:rsidRPr="00170B3F">
              <w:rPr>
                <w:szCs w:val="16"/>
                <w:lang w:val="es-ES" w:eastAsia="es-ES"/>
              </w:rPr>
              <w:t>1</w:t>
            </w:r>
          </w:p>
        </w:tc>
      </w:tr>
      <w:tr w:rsidR="00170B3F" w:rsidRPr="00543B12" w14:paraId="030F14B0" w14:textId="77777777" w:rsidTr="000F00A7">
        <w:trPr>
          <w:trHeight w:val="284"/>
        </w:trPr>
        <w:tc>
          <w:tcPr>
            <w:tcW w:w="2682" w:type="pct"/>
            <w:tcBorders>
              <w:top w:val="single" w:sz="2" w:space="0" w:color="auto"/>
              <w:left w:val="nil"/>
              <w:bottom w:val="single" w:sz="2" w:space="0" w:color="auto"/>
              <w:right w:val="nil"/>
            </w:tcBorders>
            <w:shd w:val="clear" w:color="auto" w:fill="auto"/>
            <w:vAlign w:val="center"/>
            <w:hideMark/>
          </w:tcPr>
          <w:p w14:paraId="15CB1813" w14:textId="77777777" w:rsidR="00170B3F" w:rsidRPr="00543B12" w:rsidRDefault="00170B3F" w:rsidP="00941851">
            <w:pPr>
              <w:pStyle w:val="cuatexto"/>
              <w:rPr>
                <w:lang w:val="es-ES" w:eastAsia="es-ES"/>
              </w:rPr>
            </w:pPr>
            <w:r w:rsidRPr="00543B12">
              <w:rPr>
                <w:lang w:val="es-ES" w:eastAsia="es-ES"/>
              </w:rPr>
              <w:t>Saldo no financiero</w:t>
            </w:r>
          </w:p>
        </w:tc>
        <w:tc>
          <w:tcPr>
            <w:tcW w:w="820" w:type="pct"/>
            <w:tcBorders>
              <w:top w:val="single" w:sz="2" w:space="0" w:color="auto"/>
              <w:left w:val="nil"/>
              <w:bottom w:val="single" w:sz="2" w:space="0" w:color="auto"/>
              <w:right w:val="nil"/>
            </w:tcBorders>
            <w:vAlign w:val="center"/>
          </w:tcPr>
          <w:p w14:paraId="2B675457" w14:textId="77777777" w:rsidR="00170B3F" w:rsidRPr="00543B12" w:rsidRDefault="00170B3F" w:rsidP="00941851">
            <w:pPr>
              <w:pStyle w:val="cuatexto"/>
              <w:jc w:val="right"/>
              <w:rPr>
                <w:lang w:val="es-ES" w:eastAsia="es-ES"/>
              </w:rPr>
            </w:pPr>
            <w:r w:rsidRPr="00543B12">
              <w:rPr>
                <w:lang w:val="es-ES" w:eastAsia="es-ES"/>
              </w:rPr>
              <w:t>20.342.234</w:t>
            </w:r>
          </w:p>
        </w:tc>
        <w:tc>
          <w:tcPr>
            <w:tcW w:w="820" w:type="pct"/>
            <w:tcBorders>
              <w:top w:val="single" w:sz="2" w:space="0" w:color="auto"/>
              <w:left w:val="nil"/>
              <w:bottom w:val="single" w:sz="2" w:space="0" w:color="auto"/>
              <w:right w:val="nil"/>
            </w:tcBorders>
            <w:shd w:val="clear" w:color="auto" w:fill="auto"/>
            <w:vAlign w:val="center"/>
            <w:hideMark/>
          </w:tcPr>
          <w:p w14:paraId="361B535D" w14:textId="77777777" w:rsidR="00170B3F" w:rsidRPr="00170B3F" w:rsidRDefault="00170B3F" w:rsidP="00941851">
            <w:pPr>
              <w:pStyle w:val="cuatexto"/>
              <w:jc w:val="right"/>
              <w:rPr>
                <w:lang w:val="es-ES" w:eastAsia="es-ES"/>
              </w:rPr>
            </w:pPr>
            <w:r w:rsidRPr="00170B3F">
              <w:rPr>
                <w:lang w:val="es-ES" w:eastAsia="es-ES"/>
              </w:rPr>
              <w:t>25.216.858</w:t>
            </w:r>
          </w:p>
        </w:tc>
        <w:tc>
          <w:tcPr>
            <w:tcW w:w="678" w:type="pct"/>
            <w:tcBorders>
              <w:top w:val="single" w:sz="2" w:space="0" w:color="auto"/>
              <w:left w:val="nil"/>
              <w:bottom w:val="single" w:sz="2" w:space="0" w:color="auto"/>
              <w:right w:val="nil"/>
            </w:tcBorders>
            <w:shd w:val="clear" w:color="auto" w:fill="auto"/>
            <w:vAlign w:val="center"/>
            <w:hideMark/>
          </w:tcPr>
          <w:p w14:paraId="5159F4BF" w14:textId="77777777" w:rsidR="00170B3F" w:rsidRPr="00170B3F" w:rsidRDefault="00170B3F" w:rsidP="00941851">
            <w:pPr>
              <w:pStyle w:val="cuatexto"/>
              <w:jc w:val="right"/>
              <w:rPr>
                <w:szCs w:val="16"/>
                <w:lang w:val="es-ES" w:eastAsia="es-ES"/>
              </w:rPr>
            </w:pPr>
            <w:r w:rsidRPr="00170B3F">
              <w:rPr>
                <w:szCs w:val="16"/>
                <w:lang w:val="es-ES" w:eastAsia="es-ES"/>
              </w:rPr>
              <w:t>24</w:t>
            </w:r>
          </w:p>
        </w:tc>
      </w:tr>
      <w:tr w:rsidR="00170B3F" w:rsidRPr="00543B12" w14:paraId="6423CCCC" w14:textId="77777777" w:rsidTr="000F00A7">
        <w:trPr>
          <w:trHeight w:val="284"/>
        </w:trPr>
        <w:tc>
          <w:tcPr>
            <w:tcW w:w="2682" w:type="pct"/>
            <w:tcBorders>
              <w:top w:val="single" w:sz="2" w:space="0" w:color="auto"/>
              <w:left w:val="nil"/>
              <w:bottom w:val="single" w:sz="4" w:space="0" w:color="auto"/>
              <w:right w:val="nil"/>
            </w:tcBorders>
            <w:shd w:val="clear" w:color="auto" w:fill="auto"/>
            <w:vAlign w:val="center"/>
            <w:hideMark/>
          </w:tcPr>
          <w:p w14:paraId="74995A7B" w14:textId="77777777" w:rsidR="00170B3F" w:rsidRPr="00543B12" w:rsidRDefault="00170B3F" w:rsidP="00941851">
            <w:pPr>
              <w:pStyle w:val="cuatexto"/>
              <w:rPr>
                <w:lang w:val="es-ES" w:eastAsia="es-ES"/>
              </w:rPr>
            </w:pPr>
            <w:r w:rsidRPr="00543B12">
              <w:rPr>
                <w:lang w:val="es-ES" w:eastAsia="es-ES"/>
              </w:rPr>
              <w:t>Resultado presupuestario ajustado</w:t>
            </w:r>
          </w:p>
        </w:tc>
        <w:tc>
          <w:tcPr>
            <w:tcW w:w="820" w:type="pct"/>
            <w:tcBorders>
              <w:top w:val="single" w:sz="2" w:space="0" w:color="auto"/>
              <w:left w:val="nil"/>
              <w:bottom w:val="single" w:sz="4" w:space="0" w:color="auto"/>
              <w:right w:val="nil"/>
            </w:tcBorders>
            <w:vAlign w:val="center"/>
          </w:tcPr>
          <w:p w14:paraId="3A3129E1" w14:textId="77777777" w:rsidR="00170B3F" w:rsidRPr="00543B12" w:rsidRDefault="00170B3F" w:rsidP="00941851">
            <w:pPr>
              <w:pStyle w:val="cuatexto"/>
              <w:jc w:val="right"/>
              <w:rPr>
                <w:lang w:val="es-ES" w:eastAsia="es-ES"/>
              </w:rPr>
            </w:pPr>
            <w:r w:rsidRPr="00543B12">
              <w:rPr>
                <w:lang w:val="es-ES" w:eastAsia="es-ES"/>
              </w:rPr>
              <w:t>12.686.654</w:t>
            </w:r>
          </w:p>
        </w:tc>
        <w:tc>
          <w:tcPr>
            <w:tcW w:w="820" w:type="pct"/>
            <w:tcBorders>
              <w:top w:val="single" w:sz="2" w:space="0" w:color="auto"/>
              <w:left w:val="nil"/>
              <w:bottom w:val="single" w:sz="4" w:space="0" w:color="auto"/>
              <w:right w:val="nil"/>
            </w:tcBorders>
            <w:shd w:val="clear" w:color="auto" w:fill="auto"/>
            <w:vAlign w:val="center"/>
            <w:hideMark/>
          </w:tcPr>
          <w:p w14:paraId="0B207DA0" w14:textId="77777777" w:rsidR="00170B3F" w:rsidRPr="00170B3F" w:rsidRDefault="00170B3F" w:rsidP="00941851">
            <w:pPr>
              <w:pStyle w:val="cuatexto"/>
              <w:jc w:val="right"/>
              <w:rPr>
                <w:lang w:val="es-ES" w:eastAsia="es-ES"/>
              </w:rPr>
            </w:pPr>
            <w:r w:rsidRPr="00170B3F">
              <w:rPr>
                <w:lang w:val="es-ES" w:eastAsia="es-ES"/>
              </w:rPr>
              <w:t>19.073.637</w:t>
            </w:r>
          </w:p>
        </w:tc>
        <w:tc>
          <w:tcPr>
            <w:tcW w:w="678" w:type="pct"/>
            <w:tcBorders>
              <w:top w:val="single" w:sz="2" w:space="0" w:color="auto"/>
              <w:left w:val="nil"/>
              <w:bottom w:val="single" w:sz="4" w:space="0" w:color="auto"/>
              <w:right w:val="nil"/>
            </w:tcBorders>
            <w:shd w:val="clear" w:color="auto" w:fill="auto"/>
            <w:vAlign w:val="center"/>
            <w:hideMark/>
          </w:tcPr>
          <w:p w14:paraId="78801147" w14:textId="77777777" w:rsidR="00170B3F" w:rsidRPr="00170B3F" w:rsidRDefault="00170B3F" w:rsidP="00941851">
            <w:pPr>
              <w:pStyle w:val="cuatexto"/>
              <w:jc w:val="right"/>
              <w:rPr>
                <w:szCs w:val="16"/>
                <w:lang w:val="es-ES" w:eastAsia="es-ES"/>
              </w:rPr>
            </w:pPr>
            <w:r w:rsidRPr="00170B3F">
              <w:rPr>
                <w:szCs w:val="16"/>
                <w:lang w:val="es-ES" w:eastAsia="es-ES"/>
              </w:rPr>
              <w:t>50</w:t>
            </w:r>
          </w:p>
        </w:tc>
      </w:tr>
    </w:tbl>
    <w:p w14:paraId="4C749FA0" w14:textId="77777777" w:rsidR="00543B12" w:rsidRPr="00543B12" w:rsidRDefault="00543B12" w:rsidP="00543B12">
      <w:pPr>
        <w:spacing w:before="200" w:after="120"/>
        <w:ind w:firstLine="284"/>
        <w:rPr>
          <w:spacing w:val="6"/>
          <w:sz w:val="26"/>
          <w:szCs w:val="24"/>
        </w:rPr>
      </w:pPr>
      <w:r w:rsidRPr="00543B12">
        <w:rPr>
          <w:spacing w:val="6"/>
          <w:sz w:val="26"/>
          <w:szCs w:val="24"/>
        </w:rPr>
        <w:t>De la evolución anterior señalamos:</w:t>
      </w:r>
    </w:p>
    <w:p w14:paraId="311C9E15" w14:textId="4E665D5B" w:rsidR="00543B12" w:rsidRPr="00E71E91" w:rsidRDefault="00543B12" w:rsidP="00543B12">
      <w:pPr>
        <w:numPr>
          <w:ilvl w:val="0"/>
          <w:numId w:val="2"/>
        </w:numPr>
        <w:tabs>
          <w:tab w:val="clear" w:pos="1948"/>
          <w:tab w:val="left" w:pos="480"/>
          <w:tab w:val="num" w:pos="720"/>
          <w:tab w:val="num" w:pos="6597"/>
        </w:tabs>
        <w:ind w:left="0" w:firstLine="289"/>
        <w:rPr>
          <w:spacing w:val="6"/>
          <w:sz w:val="26"/>
          <w:szCs w:val="26"/>
        </w:rPr>
      </w:pPr>
      <w:r w:rsidRPr="008854AB">
        <w:rPr>
          <w:spacing w:val="6"/>
          <w:sz w:val="26"/>
          <w:szCs w:val="26"/>
        </w:rPr>
        <w:t xml:space="preserve">Los ingresos corrientes han aumentado un </w:t>
      </w:r>
      <w:r w:rsidR="00170B3F" w:rsidRPr="008854AB">
        <w:rPr>
          <w:spacing w:val="6"/>
          <w:sz w:val="26"/>
          <w:szCs w:val="26"/>
        </w:rPr>
        <w:t>cuatro</w:t>
      </w:r>
      <w:r w:rsidRPr="008854AB">
        <w:rPr>
          <w:spacing w:val="6"/>
          <w:sz w:val="26"/>
          <w:szCs w:val="26"/>
        </w:rPr>
        <w:t xml:space="preserve"> por ciento</w:t>
      </w:r>
      <w:r w:rsidR="004917F0">
        <w:rPr>
          <w:spacing w:val="6"/>
          <w:sz w:val="26"/>
          <w:szCs w:val="26"/>
        </w:rPr>
        <w:t xml:space="preserve"> y </w:t>
      </w:r>
      <w:r w:rsidRPr="00543B12">
        <w:rPr>
          <w:spacing w:val="6"/>
          <w:sz w:val="26"/>
          <w:szCs w:val="26"/>
        </w:rPr>
        <w:t xml:space="preserve">los de capital </w:t>
      </w:r>
      <w:r w:rsidR="00170B3F">
        <w:rPr>
          <w:spacing w:val="6"/>
          <w:sz w:val="26"/>
          <w:szCs w:val="26"/>
        </w:rPr>
        <w:t>un 21</w:t>
      </w:r>
      <w:r w:rsidRPr="00543B12">
        <w:rPr>
          <w:spacing w:val="6"/>
          <w:sz w:val="26"/>
          <w:szCs w:val="26"/>
        </w:rPr>
        <w:t xml:space="preserve"> por ciento. No obstante, </w:t>
      </w:r>
      <w:r w:rsidR="00E71E91">
        <w:rPr>
          <w:spacing w:val="6"/>
          <w:sz w:val="26"/>
          <w:szCs w:val="26"/>
        </w:rPr>
        <w:t>e</w:t>
      </w:r>
      <w:r w:rsidR="00E71E91" w:rsidRPr="00E71E91">
        <w:rPr>
          <w:spacing w:val="6"/>
          <w:sz w:val="26"/>
          <w:szCs w:val="26"/>
        </w:rPr>
        <w:t>n términos absolutos el incremento más relevante es el de las transferencias corrientes</w:t>
      </w:r>
      <w:r w:rsidR="004917F0">
        <w:rPr>
          <w:spacing w:val="6"/>
          <w:sz w:val="26"/>
          <w:szCs w:val="26"/>
        </w:rPr>
        <w:t>. Han aumentado</w:t>
      </w:r>
      <w:r w:rsidR="00E71E91" w:rsidRPr="00E71E91">
        <w:rPr>
          <w:spacing w:val="6"/>
          <w:sz w:val="26"/>
          <w:szCs w:val="26"/>
        </w:rPr>
        <w:t xml:space="preserve"> en 11 millones debido al fondo extraordinario abonado a las entidades </w:t>
      </w:r>
      <w:r w:rsidR="00E71E91" w:rsidRPr="00A8329C">
        <w:rPr>
          <w:color w:val="000000" w:themeColor="text1"/>
          <w:spacing w:val="6"/>
          <w:sz w:val="26"/>
          <w:szCs w:val="26"/>
        </w:rPr>
        <w:t xml:space="preserve">locales para afrontar las necesidades de la </w:t>
      </w:r>
      <w:r w:rsidR="009A245D" w:rsidRPr="00A8329C">
        <w:rPr>
          <w:color w:val="000000" w:themeColor="text1"/>
          <w:spacing w:val="6"/>
          <w:sz w:val="26"/>
          <w:szCs w:val="26"/>
        </w:rPr>
        <w:t xml:space="preserve">pandemia de la </w:t>
      </w:r>
      <w:r w:rsidR="00F63CA3" w:rsidRPr="00A8329C">
        <w:rPr>
          <w:color w:val="000000" w:themeColor="text1"/>
          <w:spacing w:val="6"/>
          <w:sz w:val="26"/>
          <w:szCs w:val="26"/>
        </w:rPr>
        <w:t>COVID</w:t>
      </w:r>
      <w:r w:rsidR="00E71E91" w:rsidRPr="00A8329C">
        <w:rPr>
          <w:color w:val="000000" w:themeColor="text1"/>
          <w:spacing w:val="6"/>
          <w:sz w:val="26"/>
          <w:szCs w:val="26"/>
        </w:rPr>
        <w:t>-19, al incre</w:t>
      </w:r>
      <w:r w:rsidR="00E71E91" w:rsidRPr="00666054">
        <w:rPr>
          <w:spacing w:val="6"/>
          <w:sz w:val="26"/>
          <w:szCs w:val="26"/>
        </w:rPr>
        <w:t>mento de subvenciones de servicios sociales e igualdad y a la regularización de</w:t>
      </w:r>
      <w:r w:rsidR="00C156BA" w:rsidRPr="00666054">
        <w:rPr>
          <w:spacing w:val="6"/>
          <w:sz w:val="26"/>
          <w:szCs w:val="26"/>
        </w:rPr>
        <w:t>rivada de la ejecución de sentencia relativa a</w:t>
      </w:r>
      <w:r w:rsidR="00E71E91" w:rsidRPr="00666054">
        <w:rPr>
          <w:spacing w:val="6"/>
          <w:sz w:val="26"/>
          <w:szCs w:val="26"/>
        </w:rPr>
        <w:t xml:space="preserve"> la financiación del montepío de </w:t>
      </w:r>
      <w:r w:rsidR="00E71E91" w:rsidRPr="00E71E91">
        <w:rPr>
          <w:spacing w:val="6"/>
          <w:sz w:val="26"/>
          <w:szCs w:val="26"/>
        </w:rPr>
        <w:t>años anteriores.</w:t>
      </w:r>
    </w:p>
    <w:p w14:paraId="31E9671E" w14:textId="6382968D" w:rsidR="00543B12" w:rsidRPr="00543B12" w:rsidRDefault="00E71E91" w:rsidP="00543B12">
      <w:pPr>
        <w:numPr>
          <w:ilvl w:val="0"/>
          <w:numId w:val="2"/>
        </w:numPr>
        <w:tabs>
          <w:tab w:val="clear" w:pos="1948"/>
          <w:tab w:val="left" w:pos="480"/>
          <w:tab w:val="num" w:pos="720"/>
          <w:tab w:val="num" w:pos="6597"/>
        </w:tabs>
        <w:ind w:left="0" w:firstLine="289"/>
        <w:rPr>
          <w:color w:val="000000" w:themeColor="text1"/>
          <w:spacing w:val="6"/>
          <w:sz w:val="26"/>
          <w:szCs w:val="26"/>
        </w:rPr>
      </w:pPr>
      <w:r>
        <w:rPr>
          <w:color w:val="000000" w:themeColor="text1"/>
          <w:spacing w:val="6"/>
          <w:sz w:val="26"/>
          <w:szCs w:val="26"/>
        </w:rPr>
        <w:t>Tanto el total de gastos reconocidos como los gastos de fu</w:t>
      </w:r>
      <w:r w:rsidR="00543B12" w:rsidRPr="00543B12">
        <w:rPr>
          <w:color w:val="000000" w:themeColor="text1"/>
          <w:spacing w:val="6"/>
          <w:sz w:val="26"/>
          <w:szCs w:val="26"/>
        </w:rPr>
        <w:t xml:space="preserve">ncionamiento han aumentado un </w:t>
      </w:r>
      <w:r>
        <w:rPr>
          <w:color w:val="000000" w:themeColor="text1"/>
          <w:spacing w:val="6"/>
          <w:sz w:val="26"/>
          <w:szCs w:val="26"/>
        </w:rPr>
        <w:t>tres</w:t>
      </w:r>
      <w:r w:rsidR="00543B12" w:rsidRPr="00543B12">
        <w:rPr>
          <w:color w:val="000000" w:themeColor="text1"/>
          <w:spacing w:val="6"/>
          <w:sz w:val="26"/>
          <w:szCs w:val="26"/>
        </w:rPr>
        <w:t xml:space="preserve"> por ciento</w:t>
      </w:r>
      <w:r w:rsidR="004917F0">
        <w:rPr>
          <w:color w:val="000000" w:themeColor="text1"/>
          <w:spacing w:val="6"/>
          <w:sz w:val="26"/>
          <w:szCs w:val="26"/>
        </w:rPr>
        <w:t>,</w:t>
      </w:r>
      <w:r w:rsidR="00543B12" w:rsidRPr="00543B12">
        <w:rPr>
          <w:color w:val="000000" w:themeColor="text1"/>
          <w:spacing w:val="6"/>
          <w:sz w:val="26"/>
          <w:szCs w:val="26"/>
        </w:rPr>
        <w:t xml:space="preserve"> mientras que los gastos de capital </w:t>
      </w:r>
      <w:r>
        <w:rPr>
          <w:color w:val="000000" w:themeColor="text1"/>
          <w:spacing w:val="6"/>
          <w:sz w:val="26"/>
          <w:szCs w:val="26"/>
        </w:rPr>
        <w:t>prácticamente no han variado</w:t>
      </w:r>
      <w:r w:rsidR="00543B12" w:rsidRPr="00543B12">
        <w:rPr>
          <w:color w:val="000000" w:themeColor="text1"/>
          <w:spacing w:val="6"/>
          <w:sz w:val="26"/>
          <w:szCs w:val="26"/>
        </w:rPr>
        <w:t>. En términos absolutos el incremento</w:t>
      </w:r>
      <w:r w:rsidR="004905DF">
        <w:rPr>
          <w:color w:val="000000" w:themeColor="text1"/>
          <w:spacing w:val="6"/>
          <w:sz w:val="26"/>
          <w:szCs w:val="26"/>
        </w:rPr>
        <w:t xml:space="preserve"> total de gastos</w:t>
      </w:r>
      <w:r w:rsidR="00543B12" w:rsidRPr="00543B12">
        <w:rPr>
          <w:color w:val="000000" w:themeColor="text1"/>
          <w:spacing w:val="6"/>
          <w:sz w:val="26"/>
          <w:szCs w:val="26"/>
        </w:rPr>
        <w:t xml:space="preserve"> ha sido de </w:t>
      </w:r>
      <w:r w:rsidR="00DB4D7C">
        <w:rPr>
          <w:color w:val="000000" w:themeColor="text1"/>
          <w:spacing w:val="6"/>
          <w:sz w:val="26"/>
          <w:szCs w:val="26"/>
        </w:rPr>
        <w:t>aproxima</w:t>
      </w:r>
      <w:r>
        <w:rPr>
          <w:color w:val="000000" w:themeColor="text1"/>
          <w:spacing w:val="6"/>
          <w:sz w:val="26"/>
          <w:szCs w:val="26"/>
        </w:rPr>
        <w:t xml:space="preserve">damente </w:t>
      </w:r>
      <w:r w:rsidR="00F71731">
        <w:rPr>
          <w:color w:val="000000" w:themeColor="text1"/>
          <w:spacing w:val="6"/>
          <w:sz w:val="26"/>
          <w:szCs w:val="26"/>
        </w:rPr>
        <w:t xml:space="preserve">seis </w:t>
      </w:r>
      <w:r w:rsidR="00543B12" w:rsidRPr="00543B12">
        <w:rPr>
          <w:color w:val="000000" w:themeColor="text1"/>
          <w:spacing w:val="6"/>
          <w:sz w:val="26"/>
          <w:szCs w:val="26"/>
        </w:rPr>
        <w:t>millones.</w:t>
      </w:r>
    </w:p>
    <w:p w14:paraId="6225BB6B" w14:textId="3038956C" w:rsidR="00543B12" w:rsidRDefault="00543B12" w:rsidP="00543B12">
      <w:pPr>
        <w:numPr>
          <w:ilvl w:val="0"/>
          <w:numId w:val="2"/>
        </w:numPr>
        <w:tabs>
          <w:tab w:val="clear" w:pos="1948"/>
          <w:tab w:val="left" w:pos="480"/>
          <w:tab w:val="num" w:pos="720"/>
          <w:tab w:val="num" w:pos="6597"/>
        </w:tabs>
        <w:ind w:left="0" w:firstLine="289"/>
        <w:rPr>
          <w:color w:val="000000" w:themeColor="text1"/>
          <w:spacing w:val="6"/>
          <w:sz w:val="26"/>
          <w:szCs w:val="26"/>
        </w:rPr>
      </w:pPr>
      <w:r w:rsidRPr="00543B12">
        <w:rPr>
          <w:color w:val="000000" w:themeColor="text1"/>
          <w:spacing w:val="6"/>
          <w:sz w:val="26"/>
          <w:szCs w:val="26"/>
        </w:rPr>
        <w:t xml:space="preserve">El resultado presupuestario ajustado, de </w:t>
      </w:r>
      <w:r w:rsidR="00DB4D7C">
        <w:rPr>
          <w:color w:val="000000" w:themeColor="text1"/>
          <w:spacing w:val="6"/>
          <w:sz w:val="26"/>
          <w:szCs w:val="26"/>
        </w:rPr>
        <w:t>19,07</w:t>
      </w:r>
      <w:r w:rsidRPr="00543B12">
        <w:rPr>
          <w:color w:val="000000" w:themeColor="text1"/>
          <w:spacing w:val="6"/>
          <w:sz w:val="26"/>
          <w:szCs w:val="26"/>
        </w:rPr>
        <w:t xml:space="preserve"> millones, ha aumentado un </w:t>
      </w:r>
      <w:r w:rsidR="00DB4D7C">
        <w:rPr>
          <w:color w:val="000000" w:themeColor="text1"/>
          <w:spacing w:val="6"/>
          <w:sz w:val="26"/>
          <w:szCs w:val="26"/>
        </w:rPr>
        <w:t>50</w:t>
      </w:r>
      <w:r w:rsidRPr="00543B12">
        <w:rPr>
          <w:color w:val="000000" w:themeColor="text1"/>
          <w:spacing w:val="6"/>
          <w:sz w:val="26"/>
          <w:szCs w:val="26"/>
        </w:rPr>
        <w:t xml:space="preserve"> por ciento respecto a 201</w:t>
      </w:r>
      <w:r w:rsidR="00DB4D7C">
        <w:rPr>
          <w:color w:val="000000" w:themeColor="text1"/>
          <w:spacing w:val="6"/>
          <w:sz w:val="26"/>
          <w:szCs w:val="26"/>
        </w:rPr>
        <w:t>9</w:t>
      </w:r>
      <w:r w:rsidRPr="00543B12">
        <w:rPr>
          <w:color w:val="000000" w:themeColor="text1"/>
          <w:spacing w:val="6"/>
          <w:sz w:val="26"/>
          <w:szCs w:val="26"/>
        </w:rPr>
        <w:t xml:space="preserve"> con un incremento en términos absolutos de </w:t>
      </w:r>
      <w:r w:rsidR="00DB4D7C">
        <w:rPr>
          <w:color w:val="000000" w:themeColor="text1"/>
          <w:spacing w:val="6"/>
          <w:sz w:val="26"/>
          <w:szCs w:val="26"/>
        </w:rPr>
        <w:t>6</w:t>
      </w:r>
      <w:r w:rsidRPr="00543B12">
        <w:rPr>
          <w:color w:val="000000" w:themeColor="text1"/>
          <w:spacing w:val="6"/>
          <w:sz w:val="26"/>
          <w:szCs w:val="26"/>
        </w:rPr>
        <w:t>,</w:t>
      </w:r>
      <w:r w:rsidR="00522724">
        <w:rPr>
          <w:color w:val="000000" w:themeColor="text1"/>
          <w:spacing w:val="6"/>
          <w:sz w:val="26"/>
          <w:szCs w:val="26"/>
        </w:rPr>
        <w:t>39</w:t>
      </w:r>
      <w:r w:rsidRPr="00543B12">
        <w:rPr>
          <w:color w:val="000000" w:themeColor="text1"/>
          <w:spacing w:val="6"/>
          <w:sz w:val="26"/>
          <w:szCs w:val="26"/>
        </w:rPr>
        <w:t xml:space="preserve"> millones.</w:t>
      </w:r>
    </w:p>
    <w:p w14:paraId="0491D694" w14:textId="77777777" w:rsidR="00EE15EA" w:rsidRDefault="00EE15EA">
      <w:pPr>
        <w:spacing w:after="0"/>
        <w:ind w:firstLine="0"/>
        <w:jc w:val="left"/>
        <w:rPr>
          <w:rFonts w:ascii="Arial" w:hAnsi="Arial"/>
          <w:bCs/>
          <w:iCs/>
          <w:color w:val="000000"/>
          <w:spacing w:val="10"/>
          <w:kern w:val="28"/>
          <w:sz w:val="25"/>
          <w:szCs w:val="26"/>
        </w:rPr>
      </w:pPr>
      <w:bookmarkStart w:id="109" w:name="_Toc22495442"/>
      <w:bookmarkStart w:id="110" w:name="_Toc55460327"/>
      <w:bookmarkStart w:id="111" w:name="_Toc55896883"/>
      <w:bookmarkStart w:id="112" w:name="_Toc57029877"/>
      <w:bookmarkStart w:id="113" w:name="_Toc88030937"/>
      <w:r>
        <w:br w:type="page"/>
      </w:r>
    </w:p>
    <w:p w14:paraId="645FB2BA" w14:textId="1D55EDD5" w:rsidR="00543B12" w:rsidRPr="00543B12" w:rsidRDefault="00543B12" w:rsidP="00A405F1">
      <w:pPr>
        <w:pStyle w:val="atitulo2"/>
        <w:spacing w:before="360"/>
      </w:pPr>
      <w:r w:rsidRPr="00543B12">
        <w:lastRenderedPageBreak/>
        <w:t>VI.2. Situación económico-</w:t>
      </w:r>
      <w:r w:rsidRPr="00543B12">
        <w:rPr>
          <w:color w:val="000000" w:themeColor="text1"/>
        </w:rPr>
        <w:t xml:space="preserve">financiera consolidada </w:t>
      </w:r>
      <w:r w:rsidRPr="00543B12">
        <w:t>del ayuntamiento</w:t>
      </w:r>
      <w:r w:rsidR="004905DF">
        <w:t xml:space="preserve"> y sus </w:t>
      </w:r>
      <w:r w:rsidR="00A2092D">
        <w:t>OOAA</w:t>
      </w:r>
      <w:r w:rsidRPr="00543B12">
        <w:t xml:space="preserve"> a 31-12-</w:t>
      </w:r>
      <w:bookmarkEnd w:id="109"/>
      <w:bookmarkEnd w:id="110"/>
      <w:bookmarkEnd w:id="111"/>
      <w:bookmarkEnd w:id="112"/>
      <w:r w:rsidR="00DB4D7C">
        <w:t>2020</w:t>
      </w:r>
      <w:bookmarkEnd w:id="113"/>
    </w:p>
    <w:p w14:paraId="46587731" w14:textId="77777777" w:rsidR="00543B12" w:rsidRPr="00543B12" w:rsidRDefault="00543B12" w:rsidP="00543B12">
      <w:pPr>
        <w:tabs>
          <w:tab w:val="center" w:pos="2835"/>
          <w:tab w:val="center" w:pos="3969"/>
          <w:tab w:val="center" w:pos="5103"/>
          <w:tab w:val="center" w:pos="6237"/>
          <w:tab w:val="center" w:pos="7371"/>
        </w:tabs>
        <w:spacing w:after="240"/>
        <w:ind w:firstLine="284"/>
        <w:rPr>
          <w:spacing w:val="6"/>
          <w:sz w:val="26"/>
          <w:szCs w:val="24"/>
        </w:rPr>
      </w:pPr>
      <w:r w:rsidRPr="00543B12">
        <w:rPr>
          <w:color w:val="000000" w:themeColor="text1"/>
          <w:spacing w:val="6"/>
          <w:sz w:val="26"/>
          <w:szCs w:val="24"/>
        </w:rPr>
        <w:t xml:space="preserve">En el cuadro siguiente mostramos algunos indicadores económico-financieros del ejercicio </w:t>
      </w:r>
      <w:r w:rsidR="00DB4D7C">
        <w:rPr>
          <w:color w:val="000000" w:themeColor="text1"/>
          <w:spacing w:val="6"/>
          <w:sz w:val="26"/>
          <w:szCs w:val="24"/>
        </w:rPr>
        <w:t>2020</w:t>
      </w:r>
      <w:r w:rsidRPr="00543B12">
        <w:rPr>
          <w:color w:val="000000" w:themeColor="text1"/>
          <w:spacing w:val="6"/>
          <w:sz w:val="26"/>
          <w:szCs w:val="24"/>
        </w:rPr>
        <w:t xml:space="preserve"> y su </w:t>
      </w:r>
      <w:r w:rsidRPr="00543B12">
        <w:rPr>
          <w:spacing w:val="6"/>
          <w:sz w:val="26"/>
          <w:szCs w:val="24"/>
        </w:rPr>
        <w:t>comparativa con los del ejercicio anterior:</w:t>
      </w:r>
    </w:p>
    <w:tbl>
      <w:tblPr>
        <w:tblW w:w="4999" w:type="pct"/>
        <w:tblCellMar>
          <w:left w:w="70" w:type="dxa"/>
          <w:right w:w="70" w:type="dxa"/>
        </w:tblCellMar>
        <w:tblLook w:val="04A0" w:firstRow="1" w:lastRow="0" w:firstColumn="1" w:lastColumn="0" w:noHBand="0" w:noVBand="1"/>
      </w:tblPr>
      <w:tblGrid>
        <w:gridCol w:w="4863"/>
        <w:gridCol w:w="1492"/>
        <w:gridCol w:w="1197"/>
        <w:gridCol w:w="1235"/>
      </w:tblGrid>
      <w:tr w:rsidR="00DB4D7C" w:rsidRPr="00543B12" w14:paraId="4A041883" w14:textId="77777777" w:rsidTr="00941851">
        <w:trPr>
          <w:trHeight w:val="285"/>
        </w:trPr>
        <w:tc>
          <w:tcPr>
            <w:tcW w:w="2767" w:type="pct"/>
            <w:tcBorders>
              <w:top w:val="single" w:sz="4" w:space="0" w:color="auto"/>
              <w:left w:val="nil"/>
              <w:bottom w:val="single" w:sz="4" w:space="0" w:color="auto"/>
              <w:right w:val="nil"/>
            </w:tcBorders>
            <w:shd w:val="clear" w:color="000000" w:fill="FABF8F"/>
            <w:vAlign w:val="center"/>
            <w:hideMark/>
          </w:tcPr>
          <w:p w14:paraId="4AE162AD" w14:textId="77777777" w:rsidR="00DB4D7C" w:rsidRPr="00543B12" w:rsidRDefault="00DB4D7C" w:rsidP="00941851">
            <w:pPr>
              <w:pStyle w:val="cuadroCabe"/>
              <w:rPr>
                <w:lang w:val="es-ES" w:eastAsia="es-ES"/>
              </w:rPr>
            </w:pPr>
            <w:r w:rsidRPr="00543B12">
              <w:rPr>
                <w:lang w:val="es-ES" w:eastAsia="es-ES"/>
              </w:rPr>
              <w:t>Indicadores</w:t>
            </w:r>
          </w:p>
        </w:tc>
        <w:tc>
          <w:tcPr>
            <w:tcW w:w="849" w:type="pct"/>
            <w:tcBorders>
              <w:top w:val="single" w:sz="4" w:space="0" w:color="auto"/>
              <w:left w:val="nil"/>
              <w:bottom w:val="single" w:sz="4" w:space="0" w:color="auto"/>
              <w:right w:val="nil"/>
            </w:tcBorders>
            <w:shd w:val="clear" w:color="000000" w:fill="FABF8F"/>
            <w:vAlign w:val="center"/>
          </w:tcPr>
          <w:p w14:paraId="43935273" w14:textId="77777777" w:rsidR="00DB4D7C" w:rsidRPr="00543B12" w:rsidRDefault="00DB4D7C" w:rsidP="00941851">
            <w:pPr>
              <w:pStyle w:val="cuadroCabe"/>
              <w:jc w:val="right"/>
              <w:rPr>
                <w:lang w:val="es-ES" w:eastAsia="es-ES"/>
              </w:rPr>
            </w:pPr>
            <w:r w:rsidRPr="00543B12">
              <w:rPr>
                <w:lang w:val="es-ES" w:eastAsia="es-ES"/>
              </w:rPr>
              <w:t>2019</w:t>
            </w:r>
          </w:p>
        </w:tc>
        <w:tc>
          <w:tcPr>
            <w:tcW w:w="681" w:type="pct"/>
            <w:tcBorders>
              <w:top w:val="single" w:sz="4" w:space="0" w:color="auto"/>
              <w:left w:val="nil"/>
              <w:bottom w:val="single" w:sz="4" w:space="0" w:color="auto"/>
              <w:right w:val="nil"/>
            </w:tcBorders>
            <w:shd w:val="clear" w:color="000000" w:fill="FABF8F"/>
            <w:vAlign w:val="center"/>
          </w:tcPr>
          <w:p w14:paraId="05CEEA2F" w14:textId="77777777" w:rsidR="00DB4D7C" w:rsidRPr="00543B12" w:rsidRDefault="00DB4D7C" w:rsidP="00941851">
            <w:pPr>
              <w:pStyle w:val="cuadroCabe"/>
              <w:jc w:val="right"/>
              <w:rPr>
                <w:lang w:val="es-ES" w:eastAsia="es-ES"/>
              </w:rPr>
            </w:pPr>
            <w:r w:rsidRPr="00543B12">
              <w:rPr>
                <w:lang w:val="es-ES" w:eastAsia="es-ES"/>
              </w:rPr>
              <w:t>20</w:t>
            </w:r>
            <w:r>
              <w:rPr>
                <w:lang w:val="es-ES" w:eastAsia="es-ES"/>
              </w:rPr>
              <w:t>20</w:t>
            </w:r>
          </w:p>
        </w:tc>
        <w:tc>
          <w:tcPr>
            <w:tcW w:w="703" w:type="pct"/>
            <w:tcBorders>
              <w:top w:val="single" w:sz="4" w:space="0" w:color="auto"/>
              <w:left w:val="nil"/>
              <w:bottom w:val="single" w:sz="4" w:space="0" w:color="auto"/>
              <w:right w:val="nil"/>
            </w:tcBorders>
            <w:shd w:val="clear" w:color="000000" w:fill="FABF8F"/>
            <w:vAlign w:val="center"/>
            <w:hideMark/>
          </w:tcPr>
          <w:p w14:paraId="6DFACFD5" w14:textId="77777777" w:rsidR="00DB4D7C" w:rsidRPr="00543B12" w:rsidRDefault="00DB4D7C" w:rsidP="00941851">
            <w:pPr>
              <w:pStyle w:val="cuadroCabe"/>
              <w:jc w:val="right"/>
              <w:rPr>
                <w:lang w:val="es-ES" w:eastAsia="es-ES"/>
              </w:rPr>
            </w:pPr>
            <w:r w:rsidRPr="00543B12">
              <w:rPr>
                <w:lang w:val="es-ES" w:eastAsia="es-ES"/>
              </w:rPr>
              <w:t>%Variación</w:t>
            </w:r>
          </w:p>
        </w:tc>
      </w:tr>
      <w:tr w:rsidR="00DB4D7C" w:rsidRPr="00543B12" w14:paraId="2CCE3444" w14:textId="77777777" w:rsidTr="00581324">
        <w:trPr>
          <w:trHeight w:val="285"/>
        </w:trPr>
        <w:tc>
          <w:tcPr>
            <w:tcW w:w="2767" w:type="pct"/>
            <w:tcBorders>
              <w:top w:val="single" w:sz="4" w:space="0" w:color="auto"/>
              <w:left w:val="nil"/>
              <w:bottom w:val="single" w:sz="2" w:space="0" w:color="auto"/>
              <w:right w:val="nil"/>
            </w:tcBorders>
            <w:shd w:val="clear" w:color="auto" w:fill="auto"/>
            <w:vAlign w:val="center"/>
            <w:hideMark/>
          </w:tcPr>
          <w:p w14:paraId="1A2D366E" w14:textId="77777777" w:rsidR="00DB4D7C" w:rsidRPr="00543B12" w:rsidRDefault="00DB4D7C" w:rsidP="00941851">
            <w:pPr>
              <w:pStyle w:val="cuatexto"/>
              <w:rPr>
                <w:lang w:val="es-ES" w:eastAsia="es-ES"/>
              </w:rPr>
            </w:pPr>
            <w:r w:rsidRPr="00543B12">
              <w:rPr>
                <w:lang w:val="es-ES" w:eastAsia="es-ES"/>
              </w:rPr>
              <w:t>Ahorro bruto</w:t>
            </w:r>
          </w:p>
        </w:tc>
        <w:tc>
          <w:tcPr>
            <w:tcW w:w="849" w:type="pct"/>
            <w:tcBorders>
              <w:top w:val="single" w:sz="4" w:space="0" w:color="auto"/>
              <w:left w:val="nil"/>
              <w:bottom w:val="single" w:sz="2" w:space="0" w:color="auto"/>
              <w:right w:val="nil"/>
            </w:tcBorders>
            <w:vAlign w:val="center"/>
          </w:tcPr>
          <w:p w14:paraId="538DCF75" w14:textId="77777777" w:rsidR="00DB4D7C" w:rsidRPr="00543B12" w:rsidRDefault="00DB4D7C" w:rsidP="00941851">
            <w:pPr>
              <w:pStyle w:val="cuatexto"/>
              <w:jc w:val="right"/>
              <w:rPr>
                <w:lang w:val="es-ES" w:eastAsia="es-ES"/>
              </w:rPr>
            </w:pPr>
            <w:r w:rsidRPr="00543B12">
              <w:rPr>
                <w:lang w:val="es-ES" w:eastAsia="es-ES"/>
              </w:rPr>
              <w:t>27.789.218</w:t>
            </w:r>
          </w:p>
        </w:tc>
        <w:tc>
          <w:tcPr>
            <w:tcW w:w="681" w:type="pct"/>
            <w:tcBorders>
              <w:top w:val="single" w:sz="4" w:space="0" w:color="auto"/>
              <w:left w:val="nil"/>
              <w:bottom w:val="single" w:sz="2" w:space="0" w:color="auto"/>
              <w:right w:val="nil"/>
            </w:tcBorders>
            <w:shd w:val="clear" w:color="auto" w:fill="auto"/>
            <w:vAlign w:val="center"/>
          </w:tcPr>
          <w:p w14:paraId="025CAFDF" w14:textId="77777777" w:rsidR="00DB4D7C" w:rsidRPr="00DB4D7C" w:rsidRDefault="00DB4D7C" w:rsidP="00941851">
            <w:pPr>
              <w:pStyle w:val="cuatexto"/>
              <w:jc w:val="right"/>
              <w:rPr>
                <w:szCs w:val="16"/>
                <w:lang w:val="es-ES" w:eastAsia="es-ES"/>
              </w:rPr>
            </w:pPr>
            <w:r w:rsidRPr="00DB4D7C">
              <w:rPr>
                <w:szCs w:val="16"/>
                <w:lang w:val="es-ES" w:eastAsia="es-ES"/>
              </w:rPr>
              <w:t>31.063.785</w:t>
            </w:r>
          </w:p>
        </w:tc>
        <w:tc>
          <w:tcPr>
            <w:tcW w:w="703" w:type="pct"/>
            <w:tcBorders>
              <w:top w:val="single" w:sz="4" w:space="0" w:color="auto"/>
              <w:left w:val="nil"/>
              <w:bottom w:val="single" w:sz="2" w:space="0" w:color="auto"/>
              <w:right w:val="nil"/>
            </w:tcBorders>
            <w:shd w:val="clear" w:color="auto" w:fill="auto"/>
            <w:vAlign w:val="center"/>
            <w:hideMark/>
          </w:tcPr>
          <w:p w14:paraId="38D3B4DC" w14:textId="77777777" w:rsidR="00DB4D7C" w:rsidRPr="00DB4D7C" w:rsidRDefault="00DB4D7C" w:rsidP="00941851">
            <w:pPr>
              <w:pStyle w:val="cuatexto"/>
              <w:jc w:val="right"/>
              <w:rPr>
                <w:szCs w:val="16"/>
                <w:lang w:val="es-ES" w:eastAsia="es-ES"/>
              </w:rPr>
            </w:pPr>
            <w:r w:rsidRPr="00DB4D7C">
              <w:rPr>
                <w:szCs w:val="16"/>
                <w:lang w:val="es-ES" w:eastAsia="es-ES"/>
              </w:rPr>
              <w:t>12</w:t>
            </w:r>
          </w:p>
        </w:tc>
      </w:tr>
      <w:tr w:rsidR="00DB4D7C" w:rsidRPr="00543B12" w14:paraId="202DFAB0"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7DB7E519" w14:textId="77777777" w:rsidR="00DB4D7C" w:rsidRPr="00543B12" w:rsidRDefault="00DB4D7C" w:rsidP="00941851">
            <w:pPr>
              <w:pStyle w:val="cuatexto"/>
              <w:rPr>
                <w:lang w:val="es-ES" w:eastAsia="es-ES"/>
              </w:rPr>
            </w:pPr>
            <w:r w:rsidRPr="00543B12">
              <w:rPr>
                <w:lang w:val="es-ES" w:eastAsia="es-ES"/>
              </w:rPr>
              <w:t>Carga financiera</w:t>
            </w:r>
          </w:p>
        </w:tc>
        <w:tc>
          <w:tcPr>
            <w:tcW w:w="849" w:type="pct"/>
            <w:tcBorders>
              <w:top w:val="single" w:sz="2" w:space="0" w:color="auto"/>
              <w:left w:val="nil"/>
              <w:bottom w:val="single" w:sz="2" w:space="0" w:color="auto"/>
              <w:right w:val="nil"/>
            </w:tcBorders>
            <w:vAlign w:val="center"/>
          </w:tcPr>
          <w:p w14:paraId="12DCEC77" w14:textId="77777777" w:rsidR="00DB4D7C" w:rsidRPr="00543B12" w:rsidRDefault="00DB4D7C" w:rsidP="00941851">
            <w:pPr>
              <w:pStyle w:val="cuatexto"/>
              <w:jc w:val="right"/>
              <w:rPr>
                <w:lang w:val="es-ES" w:eastAsia="es-ES"/>
              </w:rPr>
            </w:pPr>
            <w:r w:rsidRPr="00543B12">
              <w:rPr>
                <w:lang w:val="es-ES" w:eastAsia="es-ES"/>
              </w:rPr>
              <w:t>9.388.043</w:t>
            </w:r>
          </w:p>
        </w:tc>
        <w:tc>
          <w:tcPr>
            <w:tcW w:w="681" w:type="pct"/>
            <w:tcBorders>
              <w:top w:val="single" w:sz="2" w:space="0" w:color="auto"/>
              <w:left w:val="nil"/>
              <w:bottom w:val="single" w:sz="2" w:space="0" w:color="auto"/>
              <w:right w:val="nil"/>
            </w:tcBorders>
            <w:shd w:val="clear" w:color="auto" w:fill="auto"/>
            <w:vAlign w:val="center"/>
          </w:tcPr>
          <w:p w14:paraId="406858CA" w14:textId="77777777" w:rsidR="00DB4D7C" w:rsidRPr="00DB4D7C" w:rsidRDefault="00DB4D7C" w:rsidP="00941851">
            <w:pPr>
              <w:pStyle w:val="cuatexto"/>
              <w:jc w:val="right"/>
              <w:rPr>
                <w:szCs w:val="16"/>
                <w:lang w:val="es-ES" w:eastAsia="es-ES"/>
              </w:rPr>
            </w:pPr>
            <w:r w:rsidRPr="00DB4D7C">
              <w:rPr>
                <w:szCs w:val="16"/>
                <w:lang w:val="es-ES" w:eastAsia="es-ES"/>
              </w:rPr>
              <w:t>9.327.339</w:t>
            </w:r>
          </w:p>
        </w:tc>
        <w:tc>
          <w:tcPr>
            <w:tcW w:w="703" w:type="pct"/>
            <w:tcBorders>
              <w:top w:val="single" w:sz="2" w:space="0" w:color="auto"/>
              <w:left w:val="nil"/>
              <w:bottom w:val="single" w:sz="2" w:space="0" w:color="auto"/>
              <w:right w:val="nil"/>
            </w:tcBorders>
            <w:shd w:val="clear" w:color="auto" w:fill="auto"/>
            <w:vAlign w:val="center"/>
            <w:hideMark/>
          </w:tcPr>
          <w:p w14:paraId="7E2302C3" w14:textId="77777777" w:rsidR="00DB4D7C" w:rsidRPr="00DB4D7C" w:rsidRDefault="00DB4D7C" w:rsidP="00941851">
            <w:pPr>
              <w:pStyle w:val="cuatexto"/>
              <w:jc w:val="right"/>
              <w:rPr>
                <w:szCs w:val="16"/>
                <w:lang w:val="es-ES" w:eastAsia="es-ES"/>
              </w:rPr>
            </w:pPr>
            <w:r w:rsidRPr="00DB4D7C">
              <w:rPr>
                <w:szCs w:val="16"/>
                <w:lang w:val="es-ES" w:eastAsia="es-ES"/>
              </w:rPr>
              <w:t>-1</w:t>
            </w:r>
          </w:p>
        </w:tc>
      </w:tr>
      <w:tr w:rsidR="00DB4D7C" w:rsidRPr="00543B12" w14:paraId="423BA118"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1EF6F18E" w14:textId="77777777" w:rsidR="00DB4D7C" w:rsidRPr="00543B12" w:rsidRDefault="00DB4D7C" w:rsidP="00941851">
            <w:pPr>
              <w:pStyle w:val="cuatexto"/>
              <w:rPr>
                <w:lang w:val="es-ES" w:eastAsia="es-ES"/>
              </w:rPr>
            </w:pPr>
            <w:r w:rsidRPr="00543B12">
              <w:rPr>
                <w:lang w:val="es-ES" w:eastAsia="es-ES"/>
              </w:rPr>
              <w:t>Ahorro neto</w:t>
            </w:r>
          </w:p>
        </w:tc>
        <w:tc>
          <w:tcPr>
            <w:tcW w:w="849" w:type="pct"/>
            <w:tcBorders>
              <w:top w:val="single" w:sz="2" w:space="0" w:color="auto"/>
              <w:left w:val="nil"/>
              <w:bottom w:val="single" w:sz="2" w:space="0" w:color="auto"/>
              <w:right w:val="nil"/>
            </w:tcBorders>
            <w:vAlign w:val="center"/>
          </w:tcPr>
          <w:p w14:paraId="029D903C" w14:textId="77777777" w:rsidR="00DB4D7C" w:rsidRPr="00543B12" w:rsidRDefault="00DB4D7C" w:rsidP="00941851">
            <w:pPr>
              <w:pStyle w:val="cuatexto"/>
              <w:jc w:val="right"/>
              <w:rPr>
                <w:lang w:val="es-ES" w:eastAsia="es-ES"/>
              </w:rPr>
            </w:pPr>
            <w:r w:rsidRPr="00543B12">
              <w:rPr>
                <w:lang w:val="es-ES" w:eastAsia="es-ES"/>
              </w:rPr>
              <w:t>18.401.174</w:t>
            </w:r>
          </w:p>
        </w:tc>
        <w:tc>
          <w:tcPr>
            <w:tcW w:w="681" w:type="pct"/>
            <w:tcBorders>
              <w:top w:val="single" w:sz="2" w:space="0" w:color="auto"/>
              <w:left w:val="nil"/>
              <w:bottom w:val="single" w:sz="2" w:space="0" w:color="auto"/>
              <w:right w:val="nil"/>
            </w:tcBorders>
            <w:shd w:val="clear" w:color="auto" w:fill="auto"/>
            <w:vAlign w:val="center"/>
          </w:tcPr>
          <w:p w14:paraId="71B2F163" w14:textId="77777777" w:rsidR="00DB4D7C" w:rsidRPr="00DB4D7C" w:rsidRDefault="00DB4D7C" w:rsidP="00941851">
            <w:pPr>
              <w:pStyle w:val="cuatexto"/>
              <w:jc w:val="right"/>
              <w:rPr>
                <w:szCs w:val="16"/>
                <w:lang w:val="es-ES" w:eastAsia="es-ES"/>
              </w:rPr>
            </w:pPr>
            <w:r w:rsidRPr="00DB4D7C">
              <w:rPr>
                <w:szCs w:val="16"/>
                <w:lang w:val="es-ES" w:eastAsia="es-ES"/>
              </w:rPr>
              <w:t>21.736.446</w:t>
            </w:r>
          </w:p>
        </w:tc>
        <w:tc>
          <w:tcPr>
            <w:tcW w:w="703" w:type="pct"/>
            <w:tcBorders>
              <w:top w:val="single" w:sz="2" w:space="0" w:color="auto"/>
              <w:left w:val="nil"/>
              <w:bottom w:val="single" w:sz="2" w:space="0" w:color="auto"/>
              <w:right w:val="nil"/>
            </w:tcBorders>
            <w:shd w:val="clear" w:color="auto" w:fill="auto"/>
            <w:vAlign w:val="center"/>
            <w:hideMark/>
          </w:tcPr>
          <w:p w14:paraId="78E34785" w14:textId="77777777" w:rsidR="00DB4D7C" w:rsidRPr="00DB4D7C" w:rsidRDefault="00DB4D7C" w:rsidP="00941851">
            <w:pPr>
              <w:pStyle w:val="cuatexto"/>
              <w:jc w:val="right"/>
              <w:rPr>
                <w:szCs w:val="16"/>
                <w:lang w:val="es-ES" w:eastAsia="es-ES"/>
              </w:rPr>
            </w:pPr>
            <w:r w:rsidRPr="00DB4D7C">
              <w:rPr>
                <w:szCs w:val="16"/>
                <w:lang w:val="es-ES" w:eastAsia="es-ES"/>
              </w:rPr>
              <w:t>18</w:t>
            </w:r>
          </w:p>
        </w:tc>
      </w:tr>
      <w:tr w:rsidR="00DB4D7C" w:rsidRPr="00543B12" w14:paraId="3CB20501"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049FDF3A" w14:textId="53FA7F75" w:rsidR="00DB4D7C" w:rsidRPr="00543B12" w:rsidRDefault="00EE15EA" w:rsidP="00941851">
            <w:pPr>
              <w:pStyle w:val="cuatexto"/>
              <w:rPr>
                <w:lang w:val="es-ES" w:eastAsia="es-ES"/>
              </w:rPr>
            </w:pPr>
            <w:r w:rsidRPr="00543B12">
              <w:rPr>
                <w:lang w:val="es-ES" w:eastAsia="es-ES"/>
              </w:rPr>
              <w:t>Índice</w:t>
            </w:r>
            <w:r w:rsidR="00DB4D7C" w:rsidRPr="00543B12">
              <w:rPr>
                <w:lang w:val="es-ES" w:eastAsia="es-ES"/>
              </w:rPr>
              <w:t xml:space="preserve"> de carga financiera</w:t>
            </w:r>
          </w:p>
        </w:tc>
        <w:tc>
          <w:tcPr>
            <w:tcW w:w="849" w:type="pct"/>
            <w:tcBorders>
              <w:top w:val="single" w:sz="2" w:space="0" w:color="auto"/>
              <w:left w:val="nil"/>
              <w:bottom w:val="single" w:sz="2" w:space="0" w:color="auto"/>
              <w:right w:val="nil"/>
            </w:tcBorders>
            <w:vAlign w:val="center"/>
          </w:tcPr>
          <w:p w14:paraId="04436ED1" w14:textId="77777777" w:rsidR="00DB4D7C" w:rsidRPr="00543B12" w:rsidRDefault="00DB4D7C" w:rsidP="00941851">
            <w:pPr>
              <w:pStyle w:val="cuatexto"/>
              <w:jc w:val="right"/>
              <w:rPr>
                <w:lang w:val="es-ES" w:eastAsia="es-ES"/>
              </w:rPr>
            </w:pPr>
            <w:r w:rsidRPr="00543B12">
              <w:rPr>
                <w:lang w:val="es-ES" w:eastAsia="es-ES"/>
              </w:rPr>
              <w:t>4,5%</w:t>
            </w:r>
          </w:p>
        </w:tc>
        <w:tc>
          <w:tcPr>
            <w:tcW w:w="681" w:type="pct"/>
            <w:tcBorders>
              <w:top w:val="single" w:sz="2" w:space="0" w:color="auto"/>
              <w:left w:val="nil"/>
              <w:bottom w:val="single" w:sz="2" w:space="0" w:color="auto"/>
              <w:right w:val="nil"/>
            </w:tcBorders>
            <w:shd w:val="clear" w:color="auto" w:fill="auto"/>
            <w:vAlign w:val="center"/>
          </w:tcPr>
          <w:p w14:paraId="29FF0AFD" w14:textId="41A1D917" w:rsidR="00DB4D7C" w:rsidRPr="00DB4D7C" w:rsidRDefault="00DB4D7C" w:rsidP="00941851">
            <w:pPr>
              <w:pStyle w:val="cuatexto"/>
              <w:jc w:val="right"/>
              <w:rPr>
                <w:szCs w:val="16"/>
                <w:lang w:val="es-ES" w:eastAsia="es-ES"/>
              </w:rPr>
            </w:pPr>
            <w:r w:rsidRPr="00DB4D7C">
              <w:rPr>
                <w:szCs w:val="16"/>
                <w:lang w:val="es-ES" w:eastAsia="es-ES"/>
              </w:rPr>
              <w:t>4</w:t>
            </w:r>
            <w:r w:rsidR="00F71731">
              <w:rPr>
                <w:szCs w:val="16"/>
                <w:lang w:val="es-ES" w:eastAsia="es-ES"/>
              </w:rPr>
              <w:t>,3</w:t>
            </w:r>
            <w:r w:rsidRPr="00DB4D7C">
              <w:rPr>
                <w:szCs w:val="16"/>
                <w:lang w:val="es-ES" w:eastAsia="es-ES"/>
              </w:rPr>
              <w:t>%</w:t>
            </w:r>
          </w:p>
        </w:tc>
        <w:tc>
          <w:tcPr>
            <w:tcW w:w="703" w:type="pct"/>
            <w:tcBorders>
              <w:top w:val="single" w:sz="2" w:space="0" w:color="auto"/>
              <w:left w:val="nil"/>
              <w:bottom w:val="single" w:sz="2" w:space="0" w:color="auto"/>
              <w:right w:val="nil"/>
            </w:tcBorders>
            <w:shd w:val="clear" w:color="auto" w:fill="auto"/>
            <w:vAlign w:val="center"/>
            <w:hideMark/>
          </w:tcPr>
          <w:p w14:paraId="38555531" w14:textId="77777777" w:rsidR="00DB4D7C" w:rsidRPr="00DB4D7C" w:rsidRDefault="00DB4D7C" w:rsidP="00941851">
            <w:pPr>
              <w:pStyle w:val="cuatexto"/>
              <w:jc w:val="right"/>
              <w:rPr>
                <w:szCs w:val="16"/>
                <w:lang w:val="es-ES" w:eastAsia="es-ES"/>
              </w:rPr>
            </w:pPr>
            <w:r w:rsidRPr="00DB4D7C">
              <w:rPr>
                <w:szCs w:val="16"/>
                <w:lang w:val="es-ES" w:eastAsia="es-ES"/>
              </w:rPr>
              <w:t>-5</w:t>
            </w:r>
          </w:p>
        </w:tc>
      </w:tr>
      <w:tr w:rsidR="00DB4D7C" w:rsidRPr="00543B12" w14:paraId="2AAC15DD"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1476C6CA" w14:textId="77777777" w:rsidR="00DB4D7C" w:rsidRPr="00543B12" w:rsidRDefault="00DB4D7C" w:rsidP="00941851">
            <w:pPr>
              <w:pStyle w:val="cuatexto"/>
              <w:rPr>
                <w:lang w:val="es-ES" w:eastAsia="es-ES"/>
              </w:rPr>
            </w:pPr>
            <w:r w:rsidRPr="00543B12">
              <w:rPr>
                <w:lang w:val="es-ES" w:eastAsia="es-ES"/>
              </w:rPr>
              <w:t>% de ahorro bruto sobre ingresos corrientes</w:t>
            </w:r>
          </w:p>
        </w:tc>
        <w:tc>
          <w:tcPr>
            <w:tcW w:w="849" w:type="pct"/>
            <w:tcBorders>
              <w:top w:val="single" w:sz="2" w:space="0" w:color="auto"/>
              <w:left w:val="nil"/>
              <w:bottom w:val="single" w:sz="2" w:space="0" w:color="auto"/>
              <w:right w:val="nil"/>
            </w:tcBorders>
            <w:vAlign w:val="center"/>
          </w:tcPr>
          <w:p w14:paraId="2BB4FB8A" w14:textId="77777777" w:rsidR="00DB4D7C" w:rsidRPr="00543B12" w:rsidRDefault="00DB4D7C" w:rsidP="00941851">
            <w:pPr>
              <w:pStyle w:val="cuatexto"/>
              <w:jc w:val="right"/>
              <w:rPr>
                <w:lang w:val="es-ES" w:eastAsia="es-ES"/>
              </w:rPr>
            </w:pPr>
            <w:r w:rsidRPr="00543B12">
              <w:rPr>
                <w:lang w:val="es-ES" w:eastAsia="es-ES"/>
              </w:rPr>
              <w:t>13</w:t>
            </w:r>
          </w:p>
        </w:tc>
        <w:tc>
          <w:tcPr>
            <w:tcW w:w="681" w:type="pct"/>
            <w:tcBorders>
              <w:top w:val="single" w:sz="2" w:space="0" w:color="auto"/>
              <w:left w:val="nil"/>
              <w:bottom w:val="single" w:sz="2" w:space="0" w:color="auto"/>
              <w:right w:val="nil"/>
            </w:tcBorders>
            <w:shd w:val="clear" w:color="auto" w:fill="auto"/>
            <w:vAlign w:val="center"/>
          </w:tcPr>
          <w:p w14:paraId="5922B3E6" w14:textId="77777777" w:rsidR="00DB4D7C" w:rsidRPr="00DB4D7C" w:rsidRDefault="00DB4D7C" w:rsidP="00941851">
            <w:pPr>
              <w:pStyle w:val="cuatexto"/>
              <w:jc w:val="right"/>
              <w:rPr>
                <w:szCs w:val="16"/>
                <w:lang w:val="es-ES" w:eastAsia="es-ES"/>
              </w:rPr>
            </w:pPr>
            <w:r w:rsidRPr="00DB4D7C">
              <w:rPr>
                <w:szCs w:val="16"/>
                <w:lang w:val="es-ES" w:eastAsia="es-ES"/>
              </w:rPr>
              <w:t>14</w:t>
            </w:r>
          </w:p>
        </w:tc>
        <w:tc>
          <w:tcPr>
            <w:tcW w:w="703" w:type="pct"/>
            <w:tcBorders>
              <w:top w:val="single" w:sz="2" w:space="0" w:color="auto"/>
              <w:left w:val="nil"/>
              <w:bottom w:val="single" w:sz="2" w:space="0" w:color="auto"/>
              <w:right w:val="nil"/>
            </w:tcBorders>
            <w:shd w:val="clear" w:color="auto" w:fill="auto"/>
            <w:vAlign w:val="center"/>
            <w:hideMark/>
          </w:tcPr>
          <w:p w14:paraId="235C656F" w14:textId="2A964254" w:rsidR="00DB4D7C" w:rsidRPr="00DB4D7C" w:rsidRDefault="00396B29" w:rsidP="00941851">
            <w:pPr>
              <w:pStyle w:val="cuatexto"/>
              <w:jc w:val="right"/>
              <w:rPr>
                <w:szCs w:val="16"/>
                <w:lang w:val="es-ES" w:eastAsia="es-ES"/>
              </w:rPr>
            </w:pPr>
            <w:r>
              <w:rPr>
                <w:szCs w:val="16"/>
                <w:lang w:val="es-ES" w:eastAsia="es-ES"/>
              </w:rPr>
              <w:t>7</w:t>
            </w:r>
          </w:p>
        </w:tc>
      </w:tr>
      <w:tr w:rsidR="00DB4D7C" w:rsidRPr="00543B12" w14:paraId="383D6073"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26CF7E27" w14:textId="77777777" w:rsidR="00DB4D7C" w:rsidRPr="00543B12" w:rsidRDefault="00DB4D7C" w:rsidP="00941851">
            <w:pPr>
              <w:pStyle w:val="cuatexto"/>
              <w:rPr>
                <w:lang w:val="es-ES" w:eastAsia="es-ES"/>
              </w:rPr>
            </w:pPr>
            <w:r w:rsidRPr="00543B12">
              <w:rPr>
                <w:lang w:val="es-ES" w:eastAsia="es-ES"/>
              </w:rPr>
              <w:t>Deuda viva</w:t>
            </w:r>
          </w:p>
        </w:tc>
        <w:tc>
          <w:tcPr>
            <w:tcW w:w="849" w:type="pct"/>
            <w:tcBorders>
              <w:top w:val="single" w:sz="2" w:space="0" w:color="auto"/>
              <w:left w:val="nil"/>
              <w:bottom w:val="single" w:sz="2" w:space="0" w:color="auto"/>
              <w:right w:val="nil"/>
            </w:tcBorders>
            <w:vAlign w:val="center"/>
          </w:tcPr>
          <w:p w14:paraId="012760DC" w14:textId="77777777" w:rsidR="00DB4D7C" w:rsidRPr="00543B12" w:rsidRDefault="00DB4D7C" w:rsidP="00941851">
            <w:pPr>
              <w:pStyle w:val="cuatexto"/>
              <w:jc w:val="right"/>
              <w:rPr>
                <w:lang w:val="es-ES" w:eastAsia="es-ES"/>
              </w:rPr>
            </w:pPr>
            <w:r w:rsidRPr="00543B12">
              <w:rPr>
                <w:lang w:val="es-ES" w:eastAsia="es-ES"/>
              </w:rPr>
              <w:t>54.756.268</w:t>
            </w:r>
          </w:p>
        </w:tc>
        <w:tc>
          <w:tcPr>
            <w:tcW w:w="681" w:type="pct"/>
            <w:tcBorders>
              <w:top w:val="single" w:sz="2" w:space="0" w:color="auto"/>
              <w:left w:val="nil"/>
              <w:bottom w:val="single" w:sz="2" w:space="0" w:color="auto"/>
              <w:right w:val="nil"/>
            </w:tcBorders>
            <w:shd w:val="clear" w:color="auto" w:fill="auto"/>
            <w:vAlign w:val="center"/>
          </w:tcPr>
          <w:p w14:paraId="5EBB7E5C" w14:textId="77777777" w:rsidR="00DB4D7C" w:rsidRPr="00DB4D7C" w:rsidRDefault="00DB4D7C" w:rsidP="00941851">
            <w:pPr>
              <w:pStyle w:val="cuatexto"/>
              <w:jc w:val="right"/>
              <w:rPr>
                <w:szCs w:val="16"/>
                <w:lang w:val="es-ES" w:eastAsia="es-ES"/>
              </w:rPr>
            </w:pPr>
            <w:r w:rsidRPr="00DB4D7C">
              <w:rPr>
                <w:szCs w:val="16"/>
                <w:lang w:val="es-ES" w:eastAsia="es-ES"/>
              </w:rPr>
              <w:t>45.952.561</w:t>
            </w:r>
          </w:p>
        </w:tc>
        <w:tc>
          <w:tcPr>
            <w:tcW w:w="703" w:type="pct"/>
            <w:tcBorders>
              <w:top w:val="single" w:sz="2" w:space="0" w:color="auto"/>
              <w:left w:val="nil"/>
              <w:bottom w:val="single" w:sz="2" w:space="0" w:color="auto"/>
              <w:right w:val="nil"/>
            </w:tcBorders>
            <w:shd w:val="clear" w:color="auto" w:fill="auto"/>
            <w:vAlign w:val="center"/>
            <w:hideMark/>
          </w:tcPr>
          <w:p w14:paraId="59EB703B" w14:textId="77777777" w:rsidR="00DB4D7C" w:rsidRPr="00DB4D7C" w:rsidRDefault="00DB4D7C" w:rsidP="00941851">
            <w:pPr>
              <w:pStyle w:val="cuatexto"/>
              <w:jc w:val="right"/>
              <w:rPr>
                <w:szCs w:val="16"/>
                <w:lang w:val="es-ES" w:eastAsia="es-ES"/>
              </w:rPr>
            </w:pPr>
            <w:r w:rsidRPr="00DB4D7C">
              <w:rPr>
                <w:szCs w:val="16"/>
                <w:lang w:val="es-ES" w:eastAsia="es-ES"/>
              </w:rPr>
              <w:t>-16</w:t>
            </w:r>
          </w:p>
        </w:tc>
      </w:tr>
      <w:tr w:rsidR="00DB4D7C" w:rsidRPr="00543B12" w14:paraId="48CDA1D7"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25A9ED87" w14:textId="77777777" w:rsidR="00DB4D7C" w:rsidRPr="00543B12" w:rsidRDefault="00DB4D7C" w:rsidP="00941851">
            <w:pPr>
              <w:pStyle w:val="cuatexto"/>
              <w:rPr>
                <w:lang w:val="es-ES" w:eastAsia="es-ES"/>
              </w:rPr>
            </w:pPr>
            <w:r w:rsidRPr="00543B12">
              <w:rPr>
                <w:lang w:val="es-ES" w:eastAsia="es-ES"/>
              </w:rPr>
              <w:t>Nivel de endeudamiento (deuda viva/ingresos corrientes)</w:t>
            </w:r>
          </w:p>
        </w:tc>
        <w:tc>
          <w:tcPr>
            <w:tcW w:w="849" w:type="pct"/>
            <w:tcBorders>
              <w:top w:val="single" w:sz="2" w:space="0" w:color="auto"/>
              <w:left w:val="nil"/>
              <w:bottom w:val="single" w:sz="2" w:space="0" w:color="auto"/>
              <w:right w:val="nil"/>
            </w:tcBorders>
            <w:vAlign w:val="center"/>
          </w:tcPr>
          <w:p w14:paraId="030A0E0B" w14:textId="77777777" w:rsidR="00DB4D7C" w:rsidRPr="00543B12" w:rsidRDefault="00DB4D7C" w:rsidP="00941851">
            <w:pPr>
              <w:pStyle w:val="cuatexto"/>
              <w:jc w:val="right"/>
              <w:rPr>
                <w:lang w:val="es-ES" w:eastAsia="es-ES"/>
              </w:rPr>
            </w:pPr>
            <w:r w:rsidRPr="00543B12">
              <w:rPr>
                <w:lang w:val="es-ES" w:eastAsia="es-ES"/>
              </w:rPr>
              <w:t>26%</w:t>
            </w:r>
          </w:p>
        </w:tc>
        <w:tc>
          <w:tcPr>
            <w:tcW w:w="681" w:type="pct"/>
            <w:tcBorders>
              <w:top w:val="single" w:sz="2" w:space="0" w:color="auto"/>
              <w:left w:val="nil"/>
              <w:bottom w:val="single" w:sz="2" w:space="0" w:color="auto"/>
              <w:right w:val="nil"/>
            </w:tcBorders>
            <w:shd w:val="clear" w:color="auto" w:fill="auto"/>
            <w:vAlign w:val="center"/>
          </w:tcPr>
          <w:p w14:paraId="33C95FBD" w14:textId="77777777" w:rsidR="00DB4D7C" w:rsidRPr="00DB4D7C" w:rsidRDefault="00DB4D7C" w:rsidP="00941851">
            <w:pPr>
              <w:pStyle w:val="cuatexto"/>
              <w:jc w:val="right"/>
              <w:rPr>
                <w:szCs w:val="16"/>
                <w:lang w:val="es-ES" w:eastAsia="es-ES"/>
              </w:rPr>
            </w:pPr>
            <w:r w:rsidRPr="00DB4D7C">
              <w:rPr>
                <w:szCs w:val="16"/>
                <w:lang w:val="es-ES" w:eastAsia="es-ES"/>
              </w:rPr>
              <w:t>21%</w:t>
            </w:r>
          </w:p>
        </w:tc>
        <w:tc>
          <w:tcPr>
            <w:tcW w:w="703" w:type="pct"/>
            <w:tcBorders>
              <w:top w:val="single" w:sz="2" w:space="0" w:color="auto"/>
              <w:left w:val="nil"/>
              <w:bottom w:val="single" w:sz="2" w:space="0" w:color="auto"/>
              <w:right w:val="nil"/>
            </w:tcBorders>
            <w:shd w:val="clear" w:color="auto" w:fill="auto"/>
            <w:vAlign w:val="center"/>
            <w:hideMark/>
          </w:tcPr>
          <w:p w14:paraId="4F6AA1CA" w14:textId="2527330D" w:rsidR="00DB4D7C" w:rsidRPr="00DB4D7C" w:rsidRDefault="00396B29" w:rsidP="00941851">
            <w:pPr>
              <w:pStyle w:val="cuatexto"/>
              <w:jc w:val="right"/>
              <w:rPr>
                <w:szCs w:val="16"/>
                <w:lang w:val="es-ES" w:eastAsia="es-ES"/>
              </w:rPr>
            </w:pPr>
            <w:r>
              <w:rPr>
                <w:szCs w:val="16"/>
                <w:lang w:val="es-ES" w:eastAsia="es-ES"/>
              </w:rPr>
              <w:t>-20</w:t>
            </w:r>
          </w:p>
        </w:tc>
      </w:tr>
      <w:tr w:rsidR="00DB4D7C" w:rsidRPr="00543B12" w14:paraId="20230BC2"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13C69EAF" w14:textId="77777777" w:rsidR="00DB4D7C" w:rsidRPr="00543B12" w:rsidRDefault="00DB4D7C" w:rsidP="00941851">
            <w:pPr>
              <w:pStyle w:val="cuatexto"/>
              <w:rPr>
                <w:lang w:val="es-ES" w:eastAsia="es-ES"/>
              </w:rPr>
            </w:pPr>
            <w:r w:rsidRPr="00543B12">
              <w:rPr>
                <w:lang w:val="es-ES" w:eastAsia="es-ES"/>
              </w:rPr>
              <w:t>Remanente tesorería para gastos generales</w:t>
            </w:r>
          </w:p>
        </w:tc>
        <w:tc>
          <w:tcPr>
            <w:tcW w:w="849" w:type="pct"/>
            <w:tcBorders>
              <w:top w:val="single" w:sz="2" w:space="0" w:color="auto"/>
              <w:left w:val="nil"/>
              <w:bottom w:val="single" w:sz="2" w:space="0" w:color="auto"/>
              <w:right w:val="nil"/>
            </w:tcBorders>
            <w:vAlign w:val="center"/>
          </w:tcPr>
          <w:p w14:paraId="45C2506D" w14:textId="77777777" w:rsidR="00DB4D7C" w:rsidRPr="00543B12" w:rsidRDefault="00DB4D7C" w:rsidP="00941851">
            <w:pPr>
              <w:pStyle w:val="cuatexto"/>
              <w:jc w:val="right"/>
              <w:rPr>
                <w:lang w:val="es-ES" w:eastAsia="es-ES"/>
              </w:rPr>
            </w:pPr>
            <w:r w:rsidRPr="00543B12">
              <w:rPr>
                <w:lang w:val="es-ES" w:eastAsia="es-ES"/>
              </w:rPr>
              <w:t>21.915.014</w:t>
            </w:r>
          </w:p>
        </w:tc>
        <w:tc>
          <w:tcPr>
            <w:tcW w:w="681" w:type="pct"/>
            <w:tcBorders>
              <w:top w:val="single" w:sz="2" w:space="0" w:color="auto"/>
              <w:left w:val="nil"/>
              <w:bottom w:val="single" w:sz="2" w:space="0" w:color="auto"/>
              <w:right w:val="nil"/>
            </w:tcBorders>
            <w:shd w:val="clear" w:color="auto" w:fill="auto"/>
            <w:vAlign w:val="center"/>
          </w:tcPr>
          <w:p w14:paraId="4A944FEC" w14:textId="77777777" w:rsidR="00DB4D7C" w:rsidRPr="00DB4D7C" w:rsidRDefault="00DB4D7C" w:rsidP="00941851">
            <w:pPr>
              <w:pStyle w:val="cuatexto"/>
              <w:jc w:val="right"/>
              <w:rPr>
                <w:szCs w:val="16"/>
                <w:lang w:val="es-ES" w:eastAsia="es-ES"/>
              </w:rPr>
            </w:pPr>
            <w:r w:rsidRPr="00DB4D7C">
              <w:rPr>
                <w:szCs w:val="16"/>
                <w:lang w:val="es-ES" w:eastAsia="es-ES"/>
              </w:rPr>
              <w:t>35.583.808</w:t>
            </w:r>
          </w:p>
        </w:tc>
        <w:tc>
          <w:tcPr>
            <w:tcW w:w="703" w:type="pct"/>
            <w:tcBorders>
              <w:top w:val="single" w:sz="2" w:space="0" w:color="auto"/>
              <w:left w:val="nil"/>
              <w:bottom w:val="single" w:sz="2" w:space="0" w:color="auto"/>
              <w:right w:val="nil"/>
            </w:tcBorders>
            <w:shd w:val="clear" w:color="auto" w:fill="auto"/>
            <w:vAlign w:val="center"/>
            <w:hideMark/>
          </w:tcPr>
          <w:p w14:paraId="36CAE0E9" w14:textId="77777777" w:rsidR="00DB4D7C" w:rsidRPr="00DB4D7C" w:rsidRDefault="00DB4D7C" w:rsidP="00941851">
            <w:pPr>
              <w:pStyle w:val="cuatexto"/>
              <w:jc w:val="right"/>
              <w:rPr>
                <w:szCs w:val="16"/>
                <w:lang w:val="es-ES" w:eastAsia="es-ES"/>
              </w:rPr>
            </w:pPr>
            <w:r w:rsidRPr="00DB4D7C">
              <w:rPr>
                <w:szCs w:val="16"/>
                <w:lang w:val="es-ES" w:eastAsia="es-ES"/>
              </w:rPr>
              <w:t>62</w:t>
            </w:r>
          </w:p>
        </w:tc>
      </w:tr>
      <w:tr w:rsidR="00DB4D7C" w:rsidRPr="00543B12" w14:paraId="4F6C0211" w14:textId="77777777" w:rsidTr="00941851">
        <w:trPr>
          <w:trHeight w:val="285"/>
        </w:trPr>
        <w:tc>
          <w:tcPr>
            <w:tcW w:w="2767" w:type="pct"/>
            <w:tcBorders>
              <w:top w:val="single" w:sz="2" w:space="0" w:color="auto"/>
              <w:left w:val="nil"/>
              <w:bottom w:val="single" w:sz="2" w:space="0" w:color="auto"/>
              <w:right w:val="nil"/>
            </w:tcBorders>
            <w:shd w:val="clear" w:color="auto" w:fill="auto"/>
            <w:vAlign w:val="center"/>
            <w:hideMark/>
          </w:tcPr>
          <w:p w14:paraId="7B86E565" w14:textId="77777777" w:rsidR="00DB4D7C" w:rsidRPr="00543B12" w:rsidRDefault="00DB4D7C" w:rsidP="00941851">
            <w:pPr>
              <w:pStyle w:val="cuatexto"/>
              <w:rPr>
                <w:lang w:val="es-ES" w:eastAsia="es-ES"/>
              </w:rPr>
            </w:pPr>
            <w:r w:rsidRPr="00543B12">
              <w:rPr>
                <w:lang w:val="es-ES" w:eastAsia="es-ES"/>
              </w:rPr>
              <w:t>Autonomía fiscal (tributos/derechos reconocidos netos)</w:t>
            </w:r>
          </w:p>
        </w:tc>
        <w:tc>
          <w:tcPr>
            <w:tcW w:w="849" w:type="pct"/>
            <w:tcBorders>
              <w:top w:val="single" w:sz="2" w:space="0" w:color="auto"/>
              <w:left w:val="nil"/>
              <w:bottom w:val="single" w:sz="2" w:space="0" w:color="auto"/>
              <w:right w:val="nil"/>
            </w:tcBorders>
            <w:vAlign w:val="center"/>
          </w:tcPr>
          <w:p w14:paraId="011B3E52" w14:textId="77777777" w:rsidR="00DB4D7C" w:rsidRPr="00543B12" w:rsidRDefault="00DB4D7C" w:rsidP="00941851">
            <w:pPr>
              <w:pStyle w:val="cuatexto"/>
              <w:jc w:val="right"/>
              <w:rPr>
                <w:lang w:val="es-ES" w:eastAsia="es-ES"/>
              </w:rPr>
            </w:pPr>
            <w:r w:rsidRPr="00543B12">
              <w:rPr>
                <w:lang w:val="es-ES" w:eastAsia="es-ES"/>
              </w:rPr>
              <w:t>42%</w:t>
            </w:r>
          </w:p>
        </w:tc>
        <w:tc>
          <w:tcPr>
            <w:tcW w:w="681" w:type="pct"/>
            <w:tcBorders>
              <w:top w:val="single" w:sz="2" w:space="0" w:color="auto"/>
              <w:left w:val="nil"/>
              <w:bottom w:val="single" w:sz="2" w:space="0" w:color="auto"/>
              <w:right w:val="nil"/>
            </w:tcBorders>
            <w:shd w:val="clear" w:color="auto" w:fill="auto"/>
            <w:vAlign w:val="center"/>
          </w:tcPr>
          <w:p w14:paraId="0D326F30" w14:textId="77777777" w:rsidR="00DB4D7C" w:rsidRPr="00DB4D7C" w:rsidRDefault="00DB4D7C" w:rsidP="00941851">
            <w:pPr>
              <w:pStyle w:val="cuatexto"/>
              <w:jc w:val="right"/>
              <w:rPr>
                <w:szCs w:val="16"/>
                <w:lang w:val="es-ES" w:eastAsia="es-ES"/>
              </w:rPr>
            </w:pPr>
            <w:r w:rsidRPr="00DB4D7C">
              <w:rPr>
                <w:szCs w:val="16"/>
                <w:lang w:val="es-ES" w:eastAsia="es-ES"/>
              </w:rPr>
              <w:t>37%</w:t>
            </w:r>
          </w:p>
        </w:tc>
        <w:tc>
          <w:tcPr>
            <w:tcW w:w="703" w:type="pct"/>
            <w:tcBorders>
              <w:top w:val="single" w:sz="2" w:space="0" w:color="auto"/>
              <w:left w:val="nil"/>
              <w:bottom w:val="single" w:sz="2" w:space="0" w:color="auto"/>
              <w:right w:val="nil"/>
            </w:tcBorders>
            <w:shd w:val="clear" w:color="auto" w:fill="auto"/>
            <w:vAlign w:val="center"/>
            <w:hideMark/>
          </w:tcPr>
          <w:p w14:paraId="62E03C09" w14:textId="77777777" w:rsidR="00DB4D7C" w:rsidRPr="00DB4D7C" w:rsidRDefault="00DB4D7C" w:rsidP="00941851">
            <w:pPr>
              <w:pStyle w:val="cuatexto"/>
              <w:jc w:val="right"/>
              <w:rPr>
                <w:szCs w:val="16"/>
                <w:lang w:val="es-ES" w:eastAsia="es-ES"/>
              </w:rPr>
            </w:pPr>
            <w:r w:rsidRPr="00DB4D7C">
              <w:rPr>
                <w:szCs w:val="16"/>
                <w:lang w:val="es-ES" w:eastAsia="es-ES"/>
              </w:rPr>
              <w:t>-12</w:t>
            </w:r>
          </w:p>
        </w:tc>
      </w:tr>
      <w:tr w:rsidR="00DB4D7C" w:rsidRPr="00543B12" w14:paraId="5215DA4E" w14:textId="77777777" w:rsidTr="00941851">
        <w:trPr>
          <w:trHeight w:val="285"/>
        </w:trPr>
        <w:tc>
          <w:tcPr>
            <w:tcW w:w="2767" w:type="pct"/>
            <w:tcBorders>
              <w:top w:val="single" w:sz="2" w:space="0" w:color="auto"/>
              <w:left w:val="nil"/>
              <w:bottom w:val="single" w:sz="4" w:space="0" w:color="auto"/>
              <w:right w:val="nil"/>
            </w:tcBorders>
            <w:shd w:val="clear" w:color="auto" w:fill="auto"/>
            <w:vAlign w:val="center"/>
            <w:hideMark/>
          </w:tcPr>
          <w:p w14:paraId="7D9831C5" w14:textId="77777777" w:rsidR="00DB4D7C" w:rsidRPr="00543B12" w:rsidRDefault="00DB4D7C" w:rsidP="00941851">
            <w:pPr>
              <w:pStyle w:val="cuatexto"/>
              <w:rPr>
                <w:lang w:val="es-ES" w:eastAsia="es-ES"/>
              </w:rPr>
            </w:pPr>
            <w:r w:rsidRPr="00543B12">
              <w:rPr>
                <w:lang w:val="es-ES" w:eastAsia="es-ES"/>
              </w:rPr>
              <w:t>Índice deudores dudoso cobro (saldo DDC/deudores pendientes cobro)*100</w:t>
            </w:r>
          </w:p>
        </w:tc>
        <w:tc>
          <w:tcPr>
            <w:tcW w:w="849" w:type="pct"/>
            <w:tcBorders>
              <w:top w:val="single" w:sz="2" w:space="0" w:color="auto"/>
              <w:left w:val="nil"/>
              <w:bottom w:val="single" w:sz="4" w:space="0" w:color="auto"/>
              <w:right w:val="nil"/>
            </w:tcBorders>
            <w:vAlign w:val="center"/>
          </w:tcPr>
          <w:p w14:paraId="52BA4C79" w14:textId="52E94F52" w:rsidR="00DB4D7C" w:rsidRPr="00543B12" w:rsidRDefault="009A245D" w:rsidP="00941851">
            <w:pPr>
              <w:pStyle w:val="cuatexto"/>
              <w:jc w:val="right"/>
              <w:rPr>
                <w:lang w:val="es-ES" w:eastAsia="es-ES"/>
              </w:rPr>
            </w:pPr>
            <w:r>
              <w:rPr>
                <w:lang w:val="es-ES" w:eastAsia="es-ES"/>
              </w:rPr>
              <w:t>2</w:t>
            </w:r>
            <w:r w:rsidR="00DB4D7C" w:rsidRPr="00543B12">
              <w:rPr>
                <w:lang w:val="es-ES" w:eastAsia="es-ES"/>
              </w:rPr>
              <w:t>4%</w:t>
            </w:r>
          </w:p>
        </w:tc>
        <w:tc>
          <w:tcPr>
            <w:tcW w:w="681" w:type="pct"/>
            <w:tcBorders>
              <w:top w:val="single" w:sz="2" w:space="0" w:color="auto"/>
              <w:left w:val="nil"/>
              <w:bottom w:val="single" w:sz="4" w:space="0" w:color="auto"/>
              <w:right w:val="nil"/>
            </w:tcBorders>
            <w:shd w:val="clear" w:color="auto" w:fill="auto"/>
            <w:vAlign w:val="center"/>
          </w:tcPr>
          <w:p w14:paraId="5014AC2D" w14:textId="77777777" w:rsidR="00DB4D7C" w:rsidRPr="00DB4D7C" w:rsidRDefault="00DB4D7C" w:rsidP="00941851">
            <w:pPr>
              <w:pStyle w:val="cuatexto"/>
              <w:jc w:val="right"/>
              <w:rPr>
                <w:szCs w:val="16"/>
                <w:lang w:val="es-ES" w:eastAsia="es-ES"/>
              </w:rPr>
            </w:pPr>
            <w:r w:rsidRPr="00DB4D7C">
              <w:rPr>
                <w:szCs w:val="16"/>
                <w:lang w:val="es-ES" w:eastAsia="es-ES"/>
              </w:rPr>
              <w:t>24%</w:t>
            </w:r>
          </w:p>
        </w:tc>
        <w:tc>
          <w:tcPr>
            <w:tcW w:w="703" w:type="pct"/>
            <w:tcBorders>
              <w:top w:val="single" w:sz="2" w:space="0" w:color="auto"/>
              <w:left w:val="nil"/>
              <w:bottom w:val="single" w:sz="4" w:space="0" w:color="auto"/>
              <w:right w:val="nil"/>
            </w:tcBorders>
            <w:shd w:val="clear" w:color="auto" w:fill="auto"/>
            <w:vAlign w:val="center"/>
            <w:hideMark/>
          </w:tcPr>
          <w:p w14:paraId="441E1B9B" w14:textId="77777777" w:rsidR="00DB4D7C" w:rsidRPr="00DB4D7C" w:rsidRDefault="00DB4D7C" w:rsidP="00941851">
            <w:pPr>
              <w:pStyle w:val="cuatexto"/>
              <w:jc w:val="right"/>
              <w:rPr>
                <w:szCs w:val="16"/>
                <w:lang w:val="es-ES" w:eastAsia="es-ES"/>
              </w:rPr>
            </w:pPr>
            <w:r w:rsidRPr="00DB4D7C">
              <w:rPr>
                <w:szCs w:val="16"/>
                <w:lang w:val="es-ES" w:eastAsia="es-ES"/>
              </w:rPr>
              <w:t>0</w:t>
            </w:r>
          </w:p>
        </w:tc>
      </w:tr>
    </w:tbl>
    <w:p w14:paraId="2B64C9BD" w14:textId="77777777" w:rsidR="00543B12" w:rsidRPr="00543B12" w:rsidRDefault="00543B12" w:rsidP="00941851">
      <w:pPr>
        <w:tabs>
          <w:tab w:val="center" w:pos="2835"/>
          <w:tab w:val="center" w:pos="3969"/>
          <w:tab w:val="center" w:pos="5103"/>
          <w:tab w:val="center" w:pos="6237"/>
          <w:tab w:val="center" w:pos="7371"/>
        </w:tabs>
        <w:spacing w:after="0"/>
        <w:ind w:firstLine="284"/>
        <w:rPr>
          <w:spacing w:val="6"/>
          <w:sz w:val="26"/>
          <w:szCs w:val="24"/>
        </w:rPr>
      </w:pPr>
    </w:p>
    <w:p w14:paraId="549C249C" w14:textId="77777777" w:rsidR="00543B12" w:rsidRPr="00A8329C" w:rsidRDefault="00543B12" w:rsidP="00543B12">
      <w:pPr>
        <w:tabs>
          <w:tab w:val="center" w:pos="2835"/>
          <w:tab w:val="center" w:pos="3969"/>
          <w:tab w:val="center" w:pos="5103"/>
          <w:tab w:val="center" w:pos="6237"/>
          <w:tab w:val="center" w:pos="7371"/>
        </w:tabs>
        <w:ind w:firstLine="284"/>
        <w:rPr>
          <w:spacing w:val="6"/>
          <w:sz w:val="26"/>
          <w:szCs w:val="24"/>
        </w:rPr>
      </w:pPr>
      <w:r w:rsidRPr="00A8329C">
        <w:rPr>
          <w:spacing w:val="6"/>
          <w:sz w:val="26"/>
          <w:szCs w:val="24"/>
        </w:rPr>
        <w:t>Del cuadro anterior, señalamos los siguientes aspectos:</w:t>
      </w:r>
    </w:p>
    <w:p w14:paraId="0535636B" w14:textId="0CFA1CC4" w:rsidR="00543B12" w:rsidRPr="00A8329C" w:rsidRDefault="00543B12" w:rsidP="00F63CA3">
      <w:pPr>
        <w:numPr>
          <w:ilvl w:val="0"/>
          <w:numId w:val="2"/>
        </w:numPr>
        <w:tabs>
          <w:tab w:val="clear" w:pos="1948"/>
          <w:tab w:val="left" w:pos="480"/>
          <w:tab w:val="num" w:pos="720"/>
          <w:tab w:val="num" w:pos="6597"/>
        </w:tabs>
        <w:ind w:left="0" w:firstLine="289"/>
        <w:rPr>
          <w:spacing w:val="6"/>
          <w:sz w:val="26"/>
          <w:szCs w:val="26"/>
        </w:rPr>
      </w:pPr>
      <w:r w:rsidRPr="00A8329C">
        <w:rPr>
          <w:spacing w:val="6"/>
          <w:sz w:val="26"/>
          <w:szCs w:val="26"/>
        </w:rPr>
        <w:t>En 20</w:t>
      </w:r>
      <w:r w:rsidR="00DB4D7C" w:rsidRPr="00A8329C">
        <w:rPr>
          <w:spacing w:val="6"/>
          <w:sz w:val="26"/>
          <w:szCs w:val="26"/>
        </w:rPr>
        <w:t>20 el ahorro neto fue de 21,74</w:t>
      </w:r>
      <w:r w:rsidRPr="00A8329C">
        <w:rPr>
          <w:spacing w:val="6"/>
          <w:sz w:val="26"/>
          <w:szCs w:val="26"/>
        </w:rPr>
        <w:t xml:space="preserve"> millones, siendo la carga financiera de 9,</w:t>
      </w:r>
      <w:r w:rsidR="00DB4D7C" w:rsidRPr="00A8329C">
        <w:rPr>
          <w:spacing w:val="6"/>
          <w:sz w:val="26"/>
          <w:szCs w:val="26"/>
        </w:rPr>
        <w:t>33</w:t>
      </w:r>
      <w:r w:rsidRPr="00A8329C">
        <w:rPr>
          <w:spacing w:val="6"/>
          <w:sz w:val="26"/>
          <w:szCs w:val="26"/>
        </w:rPr>
        <w:t xml:space="preserve"> millones. Indica que el ayuntamiento generó suficientes recursos</w:t>
      </w:r>
      <w:r w:rsidR="004905DF" w:rsidRPr="00A8329C">
        <w:rPr>
          <w:spacing w:val="6"/>
          <w:sz w:val="26"/>
          <w:szCs w:val="26"/>
        </w:rPr>
        <w:t xml:space="preserve"> corrientes</w:t>
      </w:r>
      <w:r w:rsidRPr="00A8329C">
        <w:rPr>
          <w:spacing w:val="6"/>
          <w:sz w:val="26"/>
          <w:szCs w:val="26"/>
        </w:rPr>
        <w:t xml:space="preserve"> para atender los gastos de funcionamiento y la carga financiera; esta última disminuyó un uno por ciento, </w:t>
      </w:r>
      <w:r w:rsidR="00A2092D">
        <w:rPr>
          <w:spacing w:val="6"/>
          <w:sz w:val="26"/>
          <w:szCs w:val="26"/>
        </w:rPr>
        <w:t xml:space="preserve">lo que originó, junto </w:t>
      </w:r>
      <w:r w:rsidR="00A2092D" w:rsidRPr="00A2092D">
        <w:rPr>
          <w:spacing w:val="6"/>
          <w:sz w:val="26"/>
          <w:szCs w:val="26"/>
        </w:rPr>
        <w:t xml:space="preserve">con el incremento de los ingresos corrientes en mayor proporción que </w:t>
      </w:r>
      <w:r w:rsidR="00A2092D">
        <w:rPr>
          <w:spacing w:val="6"/>
          <w:sz w:val="26"/>
          <w:szCs w:val="26"/>
        </w:rPr>
        <w:t xml:space="preserve">el de </w:t>
      </w:r>
      <w:r w:rsidR="00A2092D" w:rsidRPr="00A2092D">
        <w:rPr>
          <w:spacing w:val="6"/>
          <w:sz w:val="26"/>
          <w:szCs w:val="26"/>
        </w:rPr>
        <w:t>los gastos de funcionamiento, que el ahorro neto aumentara en un 18 por</w:t>
      </w:r>
      <w:r w:rsidR="00A2092D">
        <w:rPr>
          <w:spacing w:val="6"/>
          <w:sz w:val="26"/>
          <w:szCs w:val="26"/>
        </w:rPr>
        <w:t xml:space="preserve"> ciento.</w:t>
      </w:r>
    </w:p>
    <w:p w14:paraId="6C33C52D" w14:textId="77777777" w:rsidR="00543B12" w:rsidRPr="00A8329C" w:rsidRDefault="00543B12" w:rsidP="00F63CA3">
      <w:pPr>
        <w:numPr>
          <w:ilvl w:val="0"/>
          <w:numId w:val="2"/>
        </w:numPr>
        <w:tabs>
          <w:tab w:val="clear" w:pos="1948"/>
          <w:tab w:val="left" w:pos="480"/>
          <w:tab w:val="num" w:pos="720"/>
          <w:tab w:val="num" w:pos="6597"/>
        </w:tabs>
        <w:ind w:left="0" w:firstLine="289"/>
        <w:rPr>
          <w:spacing w:val="6"/>
          <w:sz w:val="26"/>
          <w:szCs w:val="26"/>
        </w:rPr>
      </w:pPr>
      <w:r w:rsidRPr="00A8329C">
        <w:rPr>
          <w:spacing w:val="6"/>
          <w:sz w:val="26"/>
          <w:szCs w:val="26"/>
        </w:rPr>
        <w:t xml:space="preserve">La deuda viva es de </w:t>
      </w:r>
      <w:r w:rsidR="00DB4D7C" w:rsidRPr="00A8329C">
        <w:rPr>
          <w:spacing w:val="6"/>
          <w:sz w:val="26"/>
          <w:szCs w:val="26"/>
        </w:rPr>
        <w:t>45,95</w:t>
      </w:r>
      <w:r w:rsidRPr="00A8329C">
        <w:rPr>
          <w:spacing w:val="6"/>
          <w:sz w:val="26"/>
          <w:szCs w:val="26"/>
        </w:rPr>
        <w:t xml:space="preserve"> millones habiendo disminuido un </w:t>
      </w:r>
      <w:r w:rsidR="00DB4D7C" w:rsidRPr="00A8329C">
        <w:rPr>
          <w:spacing w:val="6"/>
          <w:sz w:val="26"/>
          <w:szCs w:val="26"/>
        </w:rPr>
        <w:t>16</w:t>
      </w:r>
      <w:r w:rsidRPr="00A8329C">
        <w:rPr>
          <w:spacing w:val="6"/>
          <w:sz w:val="26"/>
          <w:szCs w:val="26"/>
        </w:rPr>
        <w:t xml:space="preserve"> por ciento respecto al año anterior; y el nivel de endeudamiento se sitúa en el 2</w:t>
      </w:r>
      <w:r w:rsidR="00DB4D7C" w:rsidRPr="00A8329C">
        <w:rPr>
          <w:spacing w:val="6"/>
          <w:sz w:val="26"/>
          <w:szCs w:val="26"/>
        </w:rPr>
        <w:t>1</w:t>
      </w:r>
      <w:r w:rsidRPr="00A8329C">
        <w:rPr>
          <w:spacing w:val="6"/>
          <w:sz w:val="26"/>
          <w:szCs w:val="26"/>
        </w:rPr>
        <w:t xml:space="preserve"> por ciento de los ingresos corrientes frente al </w:t>
      </w:r>
      <w:r w:rsidR="00DB4D7C" w:rsidRPr="00A8329C">
        <w:rPr>
          <w:spacing w:val="6"/>
          <w:sz w:val="26"/>
          <w:szCs w:val="26"/>
        </w:rPr>
        <w:t>26</w:t>
      </w:r>
      <w:r w:rsidRPr="00A8329C">
        <w:rPr>
          <w:spacing w:val="6"/>
          <w:sz w:val="26"/>
          <w:szCs w:val="26"/>
        </w:rPr>
        <w:t xml:space="preserve"> por ciento del año anterior.</w:t>
      </w:r>
    </w:p>
    <w:p w14:paraId="1920503A" w14:textId="27C124BA" w:rsidR="00543B12" w:rsidRPr="00A8329C" w:rsidRDefault="00543B12" w:rsidP="00F63CA3">
      <w:pPr>
        <w:numPr>
          <w:ilvl w:val="0"/>
          <w:numId w:val="2"/>
        </w:numPr>
        <w:tabs>
          <w:tab w:val="clear" w:pos="1948"/>
          <w:tab w:val="left" w:pos="480"/>
          <w:tab w:val="num" w:pos="720"/>
          <w:tab w:val="num" w:pos="6597"/>
        </w:tabs>
        <w:ind w:left="0" w:firstLine="289"/>
        <w:rPr>
          <w:spacing w:val="6"/>
          <w:sz w:val="26"/>
          <w:szCs w:val="26"/>
        </w:rPr>
      </w:pPr>
      <w:r w:rsidRPr="00A8329C">
        <w:rPr>
          <w:spacing w:val="6"/>
          <w:sz w:val="26"/>
          <w:szCs w:val="26"/>
        </w:rPr>
        <w:t xml:space="preserve">El remanente de tesorería para gastos generales, con un importe positivo de </w:t>
      </w:r>
      <w:r w:rsidR="00DB4D7C" w:rsidRPr="00A8329C">
        <w:rPr>
          <w:spacing w:val="6"/>
          <w:sz w:val="26"/>
          <w:szCs w:val="26"/>
        </w:rPr>
        <w:t>35,58</w:t>
      </w:r>
      <w:r w:rsidRPr="00A8329C">
        <w:rPr>
          <w:spacing w:val="6"/>
          <w:sz w:val="26"/>
          <w:szCs w:val="26"/>
        </w:rPr>
        <w:t xml:space="preserve"> millones</w:t>
      </w:r>
      <w:r w:rsidR="004917F0">
        <w:rPr>
          <w:spacing w:val="6"/>
          <w:sz w:val="26"/>
          <w:szCs w:val="26"/>
        </w:rPr>
        <w:t>,</w:t>
      </w:r>
      <w:r w:rsidRPr="00A8329C">
        <w:rPr>
          <w:spacing w:val="6"/>
          <w:sz w:val="26"/>
          <w:szCs w:val="26"/>
        </w:rPr>
        <w:t xml:space="preserve"> ha aumentado un </w:t>
      </w:r>
      <w:r w:rsidR="00DB4D7C" w:rsidRPr="00A8329C">
        <w:rPr>
          <w:spacing w:val="6"/>
          <w:sz w:val="26"/>
          <w:szCs w:val="26"/>
        </w:rPr>
        <w:t>62</w:t>
      </w:r>
      <w:r w:rsidRPr="00A8329C">
        <w:rPr>
          <w:spacing w:val="6"/>
          <w:sz w:val="26"/>
          <w:szCs w:val="26"/>
        </w:rPr>
        <w:t xml:space="preserve"> por ciento respecto a </w:t>
      </w:r>
      <w:r w:rsidR="00DB4D7C" w:rsidRPr="00A8329C">
        <w:rPr>
          <w:spacing w:val="6"/>
          <w:sz w:val="26"/>
          <w:szCs w:val="26"/>
        </w:rPr>
        <w:t>2019.</w:t>
      </w:r>
    </w:p>
    <w:p w14:paraId="07B284BC" w14:textId="24B43EAF" w:rsidR="00543B12" w:rsidRPr="00666054" w:rsidRDefault="00543B12" w:rsidP="00543B12">
      <w:pPr>
        <w:tabs>
          <w:tab w:val="num" w:pos="6597"/>
        </w:tabs>
        <w:spacing w:after="180"/>
        <w:ind w:firstLine="284"/>
        <w:rPr>
          <w:spacing w:val="6"/>
          <w:sz w:val="26"/>
          <w:szCs w:val="26"/>
          <w:lang w:val="es-ES"/>
        </w:rPr>
      </w:pPr>
      <w:r w:rsidRPr="00A8329C">
        <w:rPr>
          <w:b/>
          <w:spacing w:val="6"/>
          <w:sz w:val="26"/>
          <w:szCs w:val="26"/>
        </w:rPr>
        <w:t>En definitiva,</w:t>
      </w:r>
      <w:r w:rsidRPr="00A8329C">
        <w:rPr>
          <w:spacing w:val="6"/>
          <w:sz w:val="26"/>
          <w:szCs w:val="26"/>
        </w:rPr>
        <w:t xml:space="preserve"> la situación financiera</w:t>
      </w:r>
      <w:r w:rsidRPr="00A8329C">
        <w:rPr>
          <w:spacing w:val="6"/>
          <w:sz w:val="26"/>
          <w:szCs w:val="26"/>
          <w:lang w:val="es-ES"/>
        </w:rPr>
        <w:t xml:space="preserve"> del ayuntamiento es</w:t>
      </w:r>
      <w:r w:rsidR="00396B29" w:rsidRPr="00A8329C">
        <w:rPr>
          <w:spacing w:val="6"/>
          <w:sz w:val="26"/>
          <w:szCs w:val="26"/>
          <w:lang w:val="es-ES"/>
        </w:rPr>
        <w:t>tá muy</w:t>
      </w:r>
      <w:r w:rsidRPr="00A8329C">
        <w:rPr>
          <w:spacing w:val="6"/>
          <w:sz w:val="26"/>
          <w:szCs w:val="26"/>
          <w:lang w:val="es-ES"/>
        </w:rPr>
        <w:t xml:space="preserve"> saneada, con unos indicadores de ahorro bruto y neto </w:t>
      </w:r>
      <w:r w:rsidRPr="00A8329C">
        <w:rPr>
          <w:color w:val="000000" w:themeColor="text1"/>
          <w:spacing w:val="6"/>
          <w:sz w:val="26"/>
          <w:szCs w:val="26"/>
          <w:lang w:val="es-ES"/>
        </w:rPr>
        <w:t>positivos</w:t>
      </w:r>
      <w:r w:rsidR="004905DF" w:rsidRPr="00A8329C">
        <w:rPr>
          <w:color w:val="000000" w:themeColor="text1"/>
          <w:spacing w:val="6"/>
          <w:sz w:val="26"/>
          <w:szCs w:val="26"/>
          <w:lang w:val="es-ES"/>
        </w:rPr>
        <w:t xml:space="preserve"> de 31,</w:t>
      </w:r>
      <w:r w:rsidR="00A8329C" w:rsidRPr="00A8329C">
        <w:rPr>
          <w:color w:val="000000" w:themeColor="text1"/>
          <w:spacing w:val="6"/>
          <w:sz w:val="26"/>
          <w:szCs w:val="26"/>
          <w:lang w:val="es-ES"/>
        </w:rPr>
        <w:t xml:space="preserve">06 y 21,74 millones respectivamente </w:t>
      </w:r>
      <w:r w:rsidRPr="00A8329C">
        <w:rPr>
          <w:color w:val="000000" w:themeColor="text1"/>
          <w:spacing w:val="6"/>
          <w:sz w:val="26"/>
          <w:szCs w:val="26"/>
          <w:lang w:val="es-ES"/>
        </w:rPr>
        <w:t>y un nivel de endeudamiento del 2</w:t>
      </w:r>
      <w:r w:rsidR="00DB4D7C" w:rsidRPr="00A8329C">
        <w:rPr>
          <w:color w:val="000000" w:themeColor="text1"/>
          <w:spacing w:val="6"/>
          <w:sz w:val="26"/>
          <w:szCs w:val="26"/>
          <w:lang w:val="es-ES"/>
        </w:rPr>
        <w:t>1</w:t>
      </w:r>
      <w:r w:rsidRPr="00A8329C">
        <w:rPr>
          <w:color w:val="000000" w:themeColor="text1"/>
          <w:spacing w:val="6"/>
          <w:sz w:val="26"/>
          <w:szCs w:val="26"/>
          <w:lang w:val="es-ES"/>
        </w:rPr>
        <w:t xml:space="preserve"> por ciento. Asimismo, </w:t>
      </w:r>
      <w:r w:rsidRPr="00A8329C">
        <w:rPr>
          <w:spacing w:val="6"/>
          <w:sz w:val="26"/>
          <w:szCs w:val="26"/>
          <w:lang w:val="es-ES"/>
        </w:rPr>
        <w:t xml:space="preserve">el remanente de tesorería </w:t>
      </w:r>
      <w:r w:rsidR="004905DF" w:rsidRPr="00A8329C">
        <w:rPr>
          <w:spacing w:val="6"/>
          <w:sz w:val="26"/>
          <w:szCs w:val="26"/>
          <w:lang w:val="es-ES"/>
        </w:rPr>
        <w:t xml:space="preserve">para gastos generales </w:t>
      </w:r>
      <w:r w:rsidR="00A2092D">
        <w:rPr>
          <w:spacing w:val="6"/>
          <w:sz w:val="26"/>
          <w:szCs w:val="26"/>
          <w:lang w:val="es-ES"/>
        </w:rPr>
        <w:t xml:space="preserve">asciende a </w:t>
      </w:r>
      <w:r w:rsidR="004905DF" w:rsidRPr="00A8329C">
        <w:rPr>
          <w:spacing w:val="6"/>
          <w:sz w:val="26"/>
          <w:szCs w:val="26"/>
          <w:lang w:val="es-ES"/>
        </w:rPr>
        <w:t>35,</w:t>
      </w:r>
      <w:r w:rsidR="00A8329C" w:rsidRPr="00A8329C">
        <w:rPr>
          <w:spacing w:val="6"/>
          <w:sz w:val="26"/>
          <w:szCs w:val="26"/>
          <w:lang w:val="es-ES"/>
        </w:rPr>
        <w:t>58 millones</w:t>
      </w:r>
      <w:r w:rsidR="004917F0">
        <w:rPr>
          <w:spacing w:val="6"/>
          <w:sz w:val="26"/>
          <w:szCs w:val="26"/>
          <w:lang w:val="es-ES"/>
        </w:rPr>
        <w:t>,</w:t>
      </w:r>
      <w:r w:rsidR="004905DF" w:rsidRPr="00A8329C">
        <w:rPr>
          <w:spacing w:val="6"/>
          <w:sz w:val="26"/>
          <w:szCs w:val="26"/>
          <w:lang w:val="es-ES"/>
        </w:rPr>
        <w:t xml:space="preserve"> </w:t>
      </w:r>
      <w:r w:rsidR="00A8329C" w:rsidRPr="00A8329C">
        <w:rPr>
          <w:spacing w:val="6"/>
          <w:sz w:val="26"/>
          <w:szCs w:val="26"/>
          <w:lang w:val="es-ES"/>
        </w:rPr>
        <w:t>ha</w:t>
      </w:r>
      <w:r w:rsidR="00A2092D">
        <w:rPr>
          <w:spacing w:val="6"/>
          <w:sz w:val="26"/>
          <w:szCs w:val="26"/>
          <w:lang w:val="es-ES"/>
        </w:rPr>
        <w:t>biendo</w:t>
      </w:r>
      <w:r w:rsidR="00A8329C" w:rsidRPr="00A8329C">
        <w:rPr>
          <w:spacing w:val="6"/>
          <w:sz w:val="26"/>
          <w:szCs w:val="26"/>
          <w:lang w:val="es-ES"/>
        </w:rPr>
        <w:t xml:space="preserve"> </w:t>
      </w:r>
      <w:r w:rsidRPr="00666054">
        <w:rPr>
          <w:spacing w:val="6"/>
          <w:sz w:val="26"/>
          <w:szCs w:val="26"/>
          <w:lang w:val="es-ES"/>
        </w:rPr>
        <w:t>aumentado</w:t>
      </w:r>
      <w:r w:rsidR="00DB4D7C" w:rsidRPr="00666054">
        <w:rPr>
          <w:spacing w:val="6"/>
          <w:sz w:val="26"/>
          <w:szCs w:val="26"/>
          <w:lang w:val="es-ES"/>
        </w:rPr>
        <w:t xml:space="preserve"> de forma muy relevante</w:t>
      </w:r>
      <w:r w:rsidRPr="00666054">
        <w:rPr>
          <w:spacing w:val="6"/>
          <w:sz w:val="26"/>
          <w:szCs w:val="26"/>
          <w:lang w:val="es-ES"/>
        </w:rPr>
        <w:t xml:space="preserve"> respecto al ejercicio precedente.</w:t>
      </w:r>
      <w:r w:rsidR="00396B29" w:rsidRPr="00666054">
        <w:rPr>
          <w:spacing w:val="6"/>
          <w:sz w:val="26"/>
          <w:szCs w:val="26"/>
          <w:lang w:val="es-ES"/>
        </w:rPr>
        <w:t xml:space="preserve"> Todos estos indicadores </w:t>
      </w:r>
      <w:r w:rsidR="009A5449" w:rsidRPr="00666054">
        <w:rPr>
          <w:spacing w:val="6"/>
          <w:sz w:val="26"/>
          <w:szCs w:val="26"/>
          <w:lang w:val="es-ES"/>
        </w:rPr>
        <w:t>confirman la</w:t>
      </w:r>
      <w:r w:rsidR="00396B29" w:rsidRPr="00666054">
        <w:rPr>
          <w:spacing w:val="6"/>
          <w:sz w:val="26"/>
          <w:szCs w:val="26"/>
          <w:lang w:val="es-ES"/>
        </w:rPr>
        <w:t xml:space="preserve"> senda positiva iniciada en </w:t>
      </w:r>
      <w:r w:rsidR="003315E2" w:rsidRPr="00666054">
        <w:rPr>
          <w:spacing w:val="6"/>
          <w:sz w:val="26"/>
          <w:szCs w:val="26"/>
          <w:lang w:val="es-ES"/>
        </w:rPr>
        <w:t>el año 201</w:t>
      </w:r>
      <w:r w:rsidR="00F402D3" w:rsidRPr="00666054">
        <w:rPr>
          <w:spacing w:val="6"/>
          <w:sz w:val="26"/>
          <w:szCs w:val="26"/>
          <w:lang w:val="es-ES"/>
        </w:rPr>
        <w:t>1</w:t>
      </w:r>
      <w:r w:rsidR="00C97E36" w:rsidRPr="00666054">
        <w:rPr>
          <w:spacing w:val="6"/>
          <w:sz w:val="26"/>
          <w:szCs w:val="26"/>
          <w:lang w:val="es-ES"/>
        </w:rPr>
        <w:t xml:space="preserve"> hasta la actualidad, con la excepción del ejercicio 2017 en que se produjo un</w:t>
      </w:r>
      <w:r w:rsidR="00F402D3" w:rsidRPr="00666054">
        <w:rPr>
          <w:spacing w:val="6"/>
          <w:sz w:val="26"/>
          <w:szCs w:val="26"/>
          <w:lang w:val="es-ES"/>
        </w:rPr>
        <w:t xml:space="preserve"> </w:t>
      </w:r>
      <w:r w:rsidR="00C97E36" w:rsidRPr="00666054">
        <w:rPr>
          <w:spacing w:val="6"/>
          <w:sz w:val="26"/>
          <w:szCs w:val="26"/>
          <w:lang w:val="es-ES"/>
        </w:rPr>
        <w:t>retroceso.</w:t>
      </w:r>
    </w:p>
    <w:p w14:paraId="669AD498" w14:textId="77777777" w:rsidR="00543B12" w:rsidRPr="00543B12" w:rsidRDefault="00543B12" w:rsidP="004209E9">
      <w:pPr>
        <w:pStyle w:val="atitulo2"/>
      </w:pPr>
      <w:bookmarkStart w:id="114" w:name="_Toc22495443"/>
      <w:bookmarkStart w:id="115" w:name="_Toc55460328"/>
      <w:bookmarkStart w:id="116" w:name="_Toc55896884"/>
      <w:bookmarkStart w:id="117" w:name="_Toc57029878"/>
      <w:bookmarkStart w:id="118" w:name="_Toc88030938"/>
      <w:r w:rsidRPr="00543B12">
        <w:lastRenderedPageBreak/>
        <w:t>VI.3. Cumplimiento de los objetivos de estabilidad presupuestaria y sostenibilidad financiera</w:t>
      </w:r>
      <w:bookmarkEnd w:id="114"/>
      <w:bookmarkEnd w:id="115"/>
      <w:bookmarkEnd w:id="116"/>
      <w:bookmarkEnd w:id="117"/>
      <w:bookmarkEnd w:id="118"/>
    </w:p>
    <w:p w14:paraId="5CDAC32D" w14:textId="77777777" w:rsidR="00543B12" w:rsidRDefault="00543B12" w:rsidP="00941851">
      <w:pPr>
        <w:tabs>
          <w:tab w:val="center" w:pos="2835"/>
          <w:tab w:val="center" w:pos="3969"/>
          <w:tab w:val="center" w:pos="5103"/>
          <w:tab w:val="center" w:pos="6237"/>
          <w:tab w:val="center" w:pos="7371"/>
        </w:tabs>
        <w:ind w:firstLine="284"/>
        <w:rPr>
          <w:spacing w:val="6"/>
          <w:sz w:val="26"/>
          <w:szCs w:val="24"/>
        </w:rPr>
      </w:pPr>
      <w:r w:rsidRPr="00543B12">
        <w:rPr>
          <w:spacing w:val="6"/>
          <w:sz w:val="26"/>
          <w:szCs w:val="24"/>
        </w:rPr>
        <w:t xml:space="preserve">A efectos de la aplicación de la Ley Orgánica 2/2012, de 27 de abril, de Estabilidad Presupuestaria y Sostenibilidad Financiera (en adelante </w:t>
      </w:r>
      <w:proofErr w:type="spellStart"/>
      <w:r w:rsidRPr="00543B12">
        <w:rPr>
          <w:spacing w:val="6"/>
          <w:sz w:val="26"/>
          <w:szCs w:val="24"/>
        </w:rPr>
        <w:t>LOEPySF</w:t>
      </w:r>
      <w:proofErr w:type="spellEnd"/>
      <w:r w:rsidRPr="00543B12">
        <w:rPr>
          <w:spacing w:val="6"/>
          <w:sz w:val="26"/>
          <w:szCs w:val="24"/>
        </w:rPr>
        <w:t xml:space="preserve">), siguiendo los criterios de contabilidad nacional-SEC 2010, se consideran Administración Pública Local los siguientes entes: el propio ayuntamiento, los OOAA, las sociedades municipales no de mercado, Pamplona Centro Histórico, S.A. y </w:t>
      </w:r>
      <w:proofErr w:type="spellStart"/>
      <w:r w:rsidRPr="00543B12">
        <w:rPr>
          <w:spacing w:val="6"/>
          <w:sz w:val="26"/>
          <w:szCs w:val="24"/>
        </w:rPr>
        <w:t>Animsa</w:t>
      </w:r>
      <w:proofErr w:type="spellEnd"/>
      <w:r w:rsidRPr="00543B12">
        <w:rPr>
          <w:spacing w:val="6"/>
          <w:sz w:val="26"/>
          <w:szCs w:val="24"/>
        </w:rPr>
        <w:t>, y la Fundación Teatro Gayarre.</w:t>
      </w:r>
    </w:p>
    <w:p w14:paraId="4F7E8E22" w14:textId="16A8AB72" w:rsidR="001562E5" w:rsidRDefault="00DB4D7C" w:rsidP="00941851">
      <w:pPr>
        <w:tabs>
          <w:tab w:val="center" w:pos="2835"/>
          <w:tab w:val="center" w:pos="3969"/>
          <w:tab w:val="center" w:pos="5103"/>
          <w:tab w:val="center" w:pos="6237"/>
          <w:tab w:val="center" w:pos="7371"/>
        </w:tabs>
        <w:ind w:firstLine="284"/>
        <w:rPr>
          <w:spacing w:val="6"/>
          <w:sz w:val="26"/>
          <w:szCs w:val="24"/>
        </w:rPr>
      </w:pPr>
      <w:r>
        <w:rPr>
          <w:spacing w:val="6"/>
          <w:sz w:val="26"/>
          <w:szCs w:val="24"/>
        </w:rPr>
        <w:t>E</w:t>
      </w:r>
      <w:r w:rsidR="00A2092D">
        <w:rPr>
          <w:spacing w:val="6"/>
          <w:sz w:val="26"/>
          <w:szCs w:val="24"/>
        </w:rPr>
        <w:t xml:space="preserve">l 20 de </w:t>
      </w:r>
      <w:r>
        <w:rPr>
          <w:spacing w:val="6"/>
          <w:sz w:val="26"/>
          <w:szCs w:val="24"/>
        </w:rPr>
        <w:t>octubre de 2020 el Congreso de los Diputados, previo acuerdo del Consejo de Ministros del 6 de octubre</w:t>
      </w:r>
      <w:r w:rsidR="001562E5">
        <w:rPr>
          <w:spacing w:val="6"/>
          <w:sz w:val="26"/>
          <w:szCs w:val="24"/>
        </w:rPr>
        <w:t xml:space="preserve">, apreció que se daba una situación de emergencia extraordinaria, requisito establecido en el artículo 11.3 de la </w:t>
      </w:r>
      <w:proofErr w:type="spellStart"/>
      <w:r w:rsidR="001562E5">
        <w:rPr>
          <w:spacing w:val="6"/>
          <w:sz w:val="26"/>
          <w:szCs w:val="24"/>
        </w:rPr>
        <w:t>LOEPySF</w:t>
      </w:r>
      <w:proofErr w:type="spellEnd"/>
      <w:r w:rsidR="001562E5">
        <w:rPr>
          <w:spacing w:val="6"/>
          <w:sz w:val="26"/>
          <w:szCs w:val="24"/>
        </w:rPr>
        <w:t>.</w:t>
      </w:r>
    </w:p>
    <w:p w14:paraId="451F80B3" w14:textId="04CA00A5" w:rsidR="001562E5" w:rsidRDefault="001562E5" w:rsidP="00941851">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Esta medida implica dejar sin efecto los objetivos de estabilidad y de deuda pública y la no aplicación de la regla de gasto en los años 2020 y 2021. Se mantiene el procedimiento de autorización de operaciones de endeudamiento, si bien en 2020 el sector administración pública </w:t>
      </w:r>
      <w:r w:rsidR="009046F9">
        <w:rPr>
          <w:spacing w:val="6"/>
          <w:sz w:val="26"/>
          <w:szCs w:val="24"/>
        </w:rPr>
        <w:t xml:space="preserve">del ayuntamiento </w:t>
      </w:r>
      <w:r>
        <w:rPr>
          <w:spacing w:val="6"/>
          <w:sz w:val="26"/>
          <w:szCs w:val="24"/>
        </w:rPr>
        <w:t>no ha concertado ninguna nueva operación de deuda.</w:t>
      </w:r>
    </w:p>
    <w:p w14:paraId="64991E67" w14:textId="4D4E8A18" w:rsidR="00543B12" w:rsidRPr="00543B12" w:rsidRDefault="001562E5" w:rsidP="00941851">
      <w:pPr>
        <w:tabs>
          <w:tab w:val="center" w:pos="2835"/>
          <w:tab w:val="center" w:pos="3969"/>
          <w:tab w:val="center" w:pos="5103"/>
          <w:tab w:val="center" w:pos="6237"/>
          <w:tab w:val="center" w:pos="7371"/>
        </w:tabs>
        <w:ind w:firstLine="284"/>
        <w:rPr>
          <w:spacing w:val="6"/>
          <w:sz w:val="26"/>
          <w:szCs w:val="24"/>
        </w:rPr>
      </w:pPr>
      <w:r>
        <w:rPr>
          <w:spacing w:val="6"/>
          <w:sz w:val="26"/>
          <w:szCs w:val="24"/>
        </w:rPr>
        <w:t>Asimismo</w:t>
      </w:r>
      <w:r w:rsidR="00002233">
        <w:rPr>
          <w:spacing w:val="6"/>
          <w:sz w:val="26"/>
          <w:szCs w:val="24"/>
        </w:rPr>
        <w:t>,</w:t>
      </w:r>
      <w:r>
        <w:rPr>
          <w:spacing w:val="6"/>
          <w:sz w:val="26"/>
          <w:szCs w:val="24"/>
        </w:rPr>
        <w:t xml:space="preserve"> se mantienen las obligaciones relativas al </w:t>
      </w:r>
      <w:r w:rsidR="00002233">
        <w:rPr>
          <w:spacing w:val="6"/>
          <w:sz w:val="26"/>
          <w:szCs w:val="24"/>
        </w:rPr>
        <w:t xml:space="preserve">cumplimiento </w:t>
      </w:r>
      <w:r>
        <w:rPr>
          <w:sz w:val="26"/>
          <w:szCs w:val="24"/>
        </w:rPr>
        <w:t>de la sostenibilidad de la deuda comercial</w:t>
      </w:r>
      <w:r w:rsidR="00002233">
        <w:rPr>
          <w:sz w:val="26"/>
          <w:szCs w:val="24"/>
        </w:rPr>
        <w:t xml:space="preserve">. Hemos verificado que </w:t>
      </w:r>
      <w:r>
        <w:rPr>
          <w:sz w:val="26"/>
          <w:szCs w:val="24"/>
        </w:rPr>
        <w:t>se ha cumplido, al no</w:t>
      </w:r>
      <w:r w:rsidR="00543B12" w:rsidRPr="00543B12">
        <w:rPr>
          <w:spacing w:val="6"/>
          <w:sz w:val="26"/>
          <w:szCs w:val="24"/>
        </w:rPr>
        <w:t xml:space="preserve"> superar el plazo máximo </w:t>
      </w:r>
      <w:r w:rsidR="009046F9">
        <w:rPr>
          <w:spacing w:val="6"/>
          <w:sz w:val="26"/>
          <w:szCs w:val="24"/>
        </w:rPr>
        <w:t xml:space="preserve">de 30 días </w:t>
      </w:r>
      <w:r w:rsidR="00543B12" w:rsidRPr="00543B12">
        <w:rPr>
          <w:spacing w:val="6"/>
          <w:sz w:val="26"/>
          <w:szCs w:val="24"/>
        </w:rPr>
        <w:t>previsto en la normativa sobre morosidad.</w:t>
      </w:r>
    </w:p>
    <w:p w14:paraId="61304B47" w14:textId="77777777" w:rsidR="00543B12" w:rsidRPr="00543B12" w:rsidRDefault="00543B12" w:rsidP="00543B12">
      <w:pPr>
        <w:tabs>
          <w:tab w:val="center" w:pos="2835"/>
          <w:tab w:val="center" w:pos="3969"/>
          <w:tab w:val="center" w:pos="5103"/>
          <w:tab w:val="center" w:pos="6237"/>
          <w:tab w:val="center" w:pos="7371"/>
        </w:tabs>
        <w:spacing w:after="180"/>
        <w:ind w:firstLine="284"/>
        <w:jc w:val="center"/>
        <w:rPr>
          <w:rFonts w:ascii="Arial" w:hAnsi="Arial" w:cs="Arial"/>
          <w:spacing w:val="6"/>
          <w:lang w:val="es-ES"/>
        </w:rPr>
      </w:pPr>
      <w:r w:rsidRPr="00543B12">
        <w:rPr>
          <w:rFonts w:ascii="Arial" w:hAnsi="Arial" w:cs="Arial"/>
          <w:spacing w:val="6"/>
          <w:lang w:val="es-ES"/>
        </w:rPr>
        <w:t>Periodo medio de pago a proveedores</w:t>
      </w:r>
    </w:p>
    <w:tbl>
      <w:tblPr>
        <w:tblW w:w="4914" w:type="pct"/>
        <w:jc w:val="center"/>
        <w:tblLook w:val="01E0" w:firstRow="1" w:lastRow="1" w:firstColumn="1" w:lastColumn="1" w:noHBand="0" w:noVBand="0"/>
      </w:tblPr>
      <w:tblGrid>
        <w:gridCol w:w="2681"/>
        <w:gridCol w:w="5957"/>
      </w:tblGrid>
      <w:tr w:rsidR="00543B12" w:rsidRPr="00543B12" w14:paraId="3DECE3B9" w14:textId="77777777" w:rsidTr="0072399F">
        <w:trPr>
          <w:trHeight w:val="255"/>
          <w:jc w:val="center"/>
        </w:trPr>
        <w:tc>
          <w:tcPr>
            <w:tcW w:w="1552" w:type="pct"/>
            <w:tcBorders>
              <w:top w:val="single" w:sz="4" w:space="0" w:color="auto"/>
              <w:bottom w:val="single" w:sz="4" w:space="0" w:color="auto"/>
            </w:tcBorders>
            <w:shd w:val="clear" w:color="auto" w:fill="FABF8F" w:themeFill="accent6" w:themeFillTint="99"/>
            <w:vAlign w:val="center"/>
          </w:tcPr>
          <w:p w14:paraId="14C4D849" w14:textId="77777777" w:rsidR="00543B12" w:rsidRPr="00543B12" w:rsidRDefault="00543B12" w:rsidP="00941851">
            <w:pPr>
              <w:pStyle w:val="cuadroCabe"/>
              <w:jc w:val="right"/>
            </w:pPr>
          </w:p>
        </w:tc>
        <w:tc>
          <w:tcPr>
            <w:tcW w:w="3448" w:type="pct"/>
            <w:tcBorders>
              <w:top w:val="single" w:sz="4" w:space="0" w:color="auto"/>
              <w:bottom w:val="single" w:sz="4" w:space="0" w:color="auto"/>
            </w:tcBorders>
            <w:shd w:val="clear" w:color="auto" w:fill="FABF8F" w:themeFill="accent6" w:themeFillTint="99"/>
            <w:vAlign w:val="center"/>
          </w:tcPr>
          <w:p w14:paraId="5EAA14CD" w14:textId="77777777" w:rsidR="00543B12" w:rsidRPr="00543B12" w:rsidRDefault="00543B12" w:rsidP="000C401B">
            <w:pPr>
              <w:pStyle w:val="cuadroCabe"/>
              <w:jc w:val="right"/>
            </w:pPr>
            <w:r w:rsidRPr="00543B12">
              <w:t>Periodo medio de pago a proveedores</w:t>
            </w:r>
          </w:p>
        </w:tc>
      </w:tr>
      <w:tr w:rsidR="00543B12" w:rsidRPr="00543B12" w14:paraId="4587FF75" w14:textId="77777777" w:rsidTr="0072399F">
        <w:trPr>
          <w:trHeight w:val="255"/>
          <w:jc w:val="center"/>
        </w:trPr>
        <w:tc>
          <w:tcPr>
            <w:tcW w:w="1552" w:type="pct"/>
            <w:tcBorders>
              <w:top w:val="single" w:sz="4" w:space="0" w:color="auto"/>
              <w:bottom w:val="single" w:sz="2" w:space="0" w:color="auto"/>
            </w:tcBorders>
            <w:vAlign w:val="center"/>
          </w:tcPr>
          <w:p w14:paraId="43E91596" w14:textId="77777777" w:rsidR="00543B12" w:rsidRPr="00543B12" w:rsidRDefault="00543B12" w:rsidP="00941851">
            <w:pPr>
              <w:pStyle w:val="cuatexto"/>
            </w:pPr>
            <w:r w:rsidRPr="00543B12">
              <w:t>Primer trimestre</w:t>
            </w:r>
          </w:p>
        </w:tc>
        <w:tc>
          <w:tcPr>
            <w:tcW w:w="3448" w:type="pct"/>
            <w:tcBorders>
              <w:top w:val="single" w:sz="4" w:space="0" w:color="auto"/>
              <w:bottom w:val="single" w:sz="2" w:space="0" w:color="auto"/>
            </w:tcBorders>
            <w:vAlign w:val="center"/>
          </w:tcPr>
          <w:p w14:paraId="5FEDEC1D" w14:textId="77777777" w:rsidR="00543B12" w:rsidRPr="00543B12" w:rsidRDefault="00543B12" w:rsidP="000C401B">
            <w:pPr>
              <w:pStyle w:val="cuatexto"/>
              <w:jc w:val="right"/>
            </w:pPr>
            <w:r w:rsidRPr="00543B12">
              <w:t>26,</w:t>
            </w:r>
            <w:r w:rsidR="001562E5">
              <w:t>58</w:t>
            </w:r>
          </w:p>
        </w:tc>
      </w:tr>
      <w:tr w:rsidR="00543B12" w:rsidRPr="00543B12" w14:paraId="4D2751B5" w14:textId="77777777" w:rsidTr="0072399F">
        <w:trPr>
          <w:trHeight w:val="255"/>
          <w:jc w:val="center"/>
        </w:trPr>
        <w:tc>
          <w:tcPr>
            <w:tcW w:w="1552" w:type="pct"/>
            <w:tcBorders>
              <w:top w:val="single" w:sz="2" w:space="0" w:color="auto"/>
              <w:bottom w:val="single" w:sz="2" w:space="0" w:color="auto"/>
            </w:tcBorders>
            <w:vAlign w:val="center"/>
          </w:tcPr>
          <w:p w14:paraId="0D600D10" w14:textId="77777777" w:rsidR="00543B12" w:rsidRPr="00543B12" w:rsidRDefault="00543B12" w:rsidP="00941851">
            <w:pPr>
              <w:pStyle w:val="cuatexto"/>
            </w:pPr>
            <w:r w:rsidRPr="00543B12">
              <w:t>Segundo trimestre</w:t>
            </w:r>
          </w:p>
        </w:tc>
        <w:tc>
          <w:tcPr>
            <w:tcW w:w="3448" w:type="pct"/>
            <w:tcBorders>
              <w:top w:val="single" w:sz="2" w:space="0" w:color="auto"/>
              <w:bottom w:val="single" w:sz="2" w:space="0" w:color="auto"/>
            </w:tcBorders>
            <w:vAlign w:val="center"/>
          </w:tcPr>
          <w:p w14:paraId="38E1E552" w14:textId="77777777" w:rsidR="00543B12" w:rsidRPr="00543B12" w:rsidRDefault="001562E5" w:rsidP="000C401B">
            <w:pPr>
              <w:pStyle w:val="cuatexto"/>
              <w:jc w:val="right"/>
            </w:pPr>
            <w:r>
              <w:t>28,50</w:t>
            </w:r>
          </w:p>
        </w:tc>
      </w:tr>
      <w:tr w:rsidR="00543B12" w:rsidRPr="00543B12" w14:paraId="5E2272FC" w14:textId="77777777" w:rsidTr="0072399F">
        <w:trPr>
          <w:trHeight w:val="255"/>
          <w:jc w:val="center"/>
        </w:trPr>
        <w:tc>
          <w:tcPr>
            <w:tcW w:w="1552" w:type="pct"/>
            <w:tcBorders>
              <w:top w:val="single" w:sz="2" w:space="0" w:color="auto"/>
              <w:bottom w:val="single" w:sz="2" w:space="0" w:color="auto"/>
            </w:tcBorders>
            <w:vAlign w:val="center"/>
          </w:tcPr>
          <w:p w14:paraId="78765B33" w14:textId="77777777" w:rsidR="00543B12" w:rsidRPr="00543B12" w:rsidRDefault="00543B12" w:rsidP="00941851">
            <w:pPr>
              <w:pStyle w:val="cuatexto"/>
            </w:pPr>
            <w:r w:rsidRPr="00543B12">
              <w:t>Tercer trimestre</w:t>
            </w:r>
          </w:p>
        </w:tc>
        <w:tc>
          <w:tcPr>
            <w:tcW w:w="3448" w:type="pct"/>
            <w:tcBorders>
              <w:top w:val="single" w:sz="2" w:space="0" w:color="auto"/>
              <w:bottom w:val="single" w:sz="2" w:space="0" w:color="auto"/>
            </w:tcBorders>
            <w:vAlign w:val="center"/>
          </w:tcPr>
          <w:p w14:paraId="6F95BA8C" w14:textId="77777777" w:rsidR="00543B12" w:rsidRPr="00543B12" w:rsidRDefault="001562E5" w:rsidP="000C401B">
            <w:pPr>
              <w:pStyle w:val="cuatexto"/>
              <w:jc w:val="right"/>
            </w:pPr>
            <w:r>
              <w:t>29,24</w:t>
            </w:r>
          </w:p>
        </w:tc>
      </w:tr>
      <w:tr w:rsidR="00543B12" w:rsidRPr="00543B12" w14:paraId="21C7E03E" w14:textId="77777777" w:rsidTr="0072399F">
        <w:trPr>
          <w:trHeight w:val="255"/>
          <w:jc w:val="center"/>
        </w:trPr>
        <w:tc>
          <w:tcPr>
            <w:tcW w:w="1552" w:type="pct"/>
            <w:tcBorders>
              <w:top w:val="single" w:sz="2" w:space="0" w:color="auto"/>
              <w:bottom w:val="single" w:sz="4" w:space="0" w:color="auto"/>
            </w:tcBorders>
            <w:vAlign w:val="center"/>
          </w:tcPr>
          <w:p w14:paraId="6AA21D90" w14:textId="77777777" w:rsidR="00543B12" w:rsidRPr="00543B12" w:rsidRDefault="00543B12" w:rsidP="00941851">
            <w:pPr>
              <w:pStyle w:val="cuatexto"/>
            </w:pPr>
            <w:r w:rsidRPr="00543B12">
              <w:t>Cuarto trimestre</w:t>
            </w:r>
          </w:p>
        </w:tc>
        <w:tc>
          <w:tcPr>
            <w:tcW w:w="3448" w:type="pct"/>
            <w:tcBorders>
              <w:top w:val="single" w:sz="2" w:space="0" w:color="auto"/>
              <w:bottom w:val="single" w:sz="4" w:space="0" w:color="auto"/>
            </w:tcBorders>
            <w:vAlign w:val="center"/>
          </w:tcPr>
          <w:p w14:paraId="68550C5B" w14:textId="77777777" w:rsidR="00543B12" w:rsidRPr="00543B12" w:rsidRDefault="001562E5" w:rsidP="000C401B">
            <w:pPr>
              <w:pStyle w:val="cuatexto"/>
              <w:jc w:val="right"/>
            </w:pPr>
            <w:r>
              <w:t>22,16</w:t>
            </w:r>
          </w:p>
        </w:tc>
      </w:tr>
    </w:tbl>
    <w:p w14:paraId="0BF2748E" w14:textId="63211104" w:rsidR="00543B12" w:rsidRPr="0072399F" w:rsidRDefault="00543B12" w:rsidP="0072399F">
      <w:pPr>
        <w:tabs>
          <w:tab w:val="center" w:pos="2835"/>
          <w:tab w:val="center" w:pos="3969"/>
          <w:tab w:val="center" w:pos="5103"/>
          <w:tab w:val="center" w:pos="6237"/>
          <w:tab w:val="center" w:pos="7371"/>
        </w:tabs>
        <w:spacing w:before="60" w:after="360"/>
        <w:ind w:firstLine="0"/>
        <w:jc w:val="left"/>
        <w:rPr>
          <w:rFonts w:ascii="Arial" w:hAnsi="Arial" w:cs="Arial"/>
          <w:spacing w:val="6"/>
          <w:sz w:val="16"/>
          <w:szCs w:val="16"/>
        </w:rPr>
      </w:pPr>
      <w:bookmarkStart w:id="119" w:name="_Toc430935364"/>
      <w:r w:rsidRPr="0072399F">
        <w:rPr>
          <w:rFonts w:ascii="Arial" w:hAnsi="Arial" w:cs="Arial"/>
          <w:spacing w:val="6"/>
          <w:sz w:val="16"/>
          <w:szCs w:val="16"/>
        </w:rPr>
        <w:t>Fuente: Datos publicados por el Ministerio de Hacienda y Administraciones Públicas</w:t>
      </w:r>
      <w:r w:rsidR="0072399F">
        <w:rPr>
          <w:rFonts w:ascii="Arial" w:hAnsi="Arial" w:cs="Arial"/>
          <w:spacing w:val="6"/>
          <w:sz w:val="16"/>
          <w:szCs w:val="16"/>
        </w:rPr>
        <w:t>.</w:t>
      </w:r>
    </w:p>
    <w:p w14:paraId="6F6E30BE" w14:textId="761BDC61" w:rsidR="00543B12" w:rsidRPr="00543B12" w:rsidRDefault="00543B12" w:rsidP="004209E9">
      <w:pPr>
        <w:pStyle w:val="atitulo2"/>
      </w:pPr>
      <w:bookmarkStart w:id="120" w:name="_Toc22495444"/>
      <w:bookmarkStart w:id="121" w:name="_Toc55460329"/>
      <w:bookmarkStart w:id="122" w:name="_Toc55896885"/>
      <w:bookmarkStart w:id="123" w:name="_Toc57029879"/>
      <w:bookmarkStart w:id="124" w:name="_Toc88030939"/>
      <w:r w:rsidRPr="00543B12">
        <w:t>VI.4. Seguimiento de las recomendaciones de ejercicios anteriores</w:t>
      </w:r>
      <w:bookmarkEnd w:id="119"/>
      <w:bookmarkEnd w:id="120"/>
      <w:bookmarkEnd w:id="121"/>
      <w:bookmarkEnd w:id="122"/>
      <w:bookmarkEnd w:id="123"/>
      <w:bookmarkEnd w:id="124"/>
    </w:p>
    <w:p w14:paraId="7150DBF6" w14:textId="47D823E5" w:rsidR="00543B12" w:rsidRPr="0072399F" w:rsidRDefault="00543B12" w:rsidP="0072399F">
      <w:pPr>
        <w:pStyle w:val="texto"/>
      </w:pPr>
      <w:r w:rsidRPr="0072399F">
        <w:t>Hemos constatado el cumplimiento de la</w:t>
      </w:r>
      <w:r w:rsidR="00D4386B" w:rsidRPr="0072399F">
        <w:t>s</w:t>
      </w:r>
      <w:r w:rsidRPr="0072399F">
        <w:t xml:space="preserve"> siguiente</w:t>
      </w:r>
      <w:r w:rsidR="00D4386B" w:rsidRPr="0072399F">
        <w:t>s</w:t>
      </w:r>
      <w:r w:rsidR="003315E2" w:rsidRPr="0072399F">
        <w:t xml:space="preserve"> recomendacio</w:t>
      </w:r>
      <w:r w:rsidRPr="0072399F">
        <w:t>n</w:t>
      </w:r>
      <w:r w:rsidR="00D4386B" w:rsidRPr="0072399F">
        <w:t>es</w:t>
      </w:r>
      <w:r w:rsidRPr="0072399F">
        <w:t>:</w:t>
      </w:r>
    </w:p>
    <w:p w14:paraId="1565CDBF" w14:textId="1123A320" w:rsidR="00EE3F35" w:rsidRPr="0072399F" w:rsidRDefault="00EE3F35"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Se ha incluido en el balance la provisión sobre las obligaciones futuras derivadas del sistema de montepío municipal por importe de 212,8 millones.</w:t>
      </w:r>
    </w:p>
    <w:p w14:paraId="4A91597F" w14:textId="4236F113" w:rsidR="00D4386B" w:rsidRPr="0072399F" w:rsidRDefault="00EE3F35"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 xml:space="preserve">Se ha justificado </w:t>
      </w:r>
      <w:r w:rsidR="00D4386B" w:rsidRPr="0072399F">
        <w:rPr>
          <w:spacing w:val="6"/>
          <w:sz w:val="26"/>
          <w:szCs w:val="26"/>
        </w:rPr>
        <w:t>en el expediente el cumplimiento de los requisitos establecidos en la L</w:t>
      </w:r>
      <w:r w:rsidR="009046F9" w:rsidRPr="0072399F">
        <w:rPr>
          <w:spacing w:val="6"/>
          <w:sz w:val="26"/>
          <w:szCs w:val="26"/>
        </w:rPr>
        <w:t xml:space="preserve">ey de Presupuestos Generales del Estado para </w:t>
      </w:r>
      <w:r w:rsidR="00D4386B" w:rsidRPr="0072399F">
        <w:rPr>
          <w:spacing w:val="6"/>
          <w:sz w:val="26"/>
          <w:szCs w:val="26"/>
        </w:rPr>
        <w:t>las plazas incluidas en la O</w:t>
      </w:r>
      <w:r w:rsidR="009046F9" w:rsidRPr="0072399F">
        <w:rPr>
          <w:spacing w:val="6"/>
          <w:sz w:val="26"/>
          <w:szCs w:val="26"/>
        </w:rPr>
        <w:t>ferta Pública de Empleo</w:t>
      </w:r>
      <w:r w:rsidR="00D4386B" w:rsidRPr="0072399F">
        <w:rPr>
          <w:spacing w:val="6"/>
          <w:sz w:val="26"/>
          <w:szCs w:val="26"/>
        </w:rPr>
        <w:t>, tanto de tasa de reposición como de estabilización de empleo</w:t>
      </w:r>
      <w:r w:rsidR="009A245D" w:rsidRPr="0072399F">
        <w:rPr>
          <w:spacing w:val="6"/>
          <w:sz w:val="26"/>
          <w:szCs w:val="26"/>
        </w:rPr>
        <w:t>.</w:t>
      </w:r>
    </w:p>
    <w:p w14:paraId="50CB33FA" w14:textId="77777777" w:rsidR="00581324" w:rsidRPr="00EE3F35" w:rsidRDefault="00581324" w:rsidP="00581324">
      <w:pPr>
        <w:tabs>
          <w:tab w:val="num" w:pos="600"/>
          <w:tab w:val="num" w:pos="720"/>
          <w:tab w:val="num" w:pos="1320"/>
        </w:tabs>
        <w:ind w:left="142" w:firstLine="0"/>
        <w:rPr>
          <w:rFonts w:cs="Arial"/>
          <w:spacing w:val="4"/>
          <w:sz w:val="26"/>
          <w:szCs w:val="24"/>
        </w:rPr>
      </w:pPr>
    </w:p>
    <w:p w14:paraId="71D5F3F0" w14:textId="77777777" w:rsidR="00543B12" w:rsidRPr="00941851" w:rsidRDefault="00543B12" w:rsidP="00941851">
      <w:pPr>
        <w:tabs>
          <w:tab w:val="center" w:pos="2835"/>
          <w:tab w:val="center" w:pos="3969"/>
          <w:tab w:val="center" w:pos="5103"/>
          <w:tab w:val="center" w:pos="6237"/>
          <w:tab w:val="center" w:pos="7371"/>
        </w:tabs>
        <w:ind w:firstLine="284"/>
        <w:rPr>
          <w:sz w:val="26"/>
          <w:szCs w:val="24"/>
        </w:rPr>
      </w:pPr>
      <w:r w:rsidRPr="00941851">
        <w:rPr>
          <w:sz w:val="26"/>
          <w:szCs w:val="24"/>
        </w:rPr>
        <w:lastRenderedPageBreak/>
        <w:t xml:space="preserve">Consideramos prioritario el cumplimiento de las siguientes recomendaciones </w:t>
      </w:r>
      <w:r w:rsidRPr="00941851">
        <w:rPr>
          <w:color w:val="000000" w:themeColor="text1"/>
          <w:sz w:val="26"/>
          <w:szCs w:val="24"/>
        </w:rPr>
        <w:t>emitidas en la fiscalización del ejercicio 201</w:t>
      </w:r>
      <w:r w:rsidR="001562E5" w:rsidRPr="00941851">
        <w:rPr>
          <w:color w:val="000000" w:themeColor="text1"/>
          <w:sz w:val="26"/>
          <w:szCs w:val="24"/>
        </w:rPr>
        <w:t>9</w:t>
      </w:r>
      <w:r w:rsidRPr="00941851">
        <w:rPr>
          <w:color w:val="000000" w:themeColor="text1"/>
          <w:sz w:val="26"/>
          <w:szCs w:val="24"/>
        </w:rPr>
        <w:t xml:space="preserve"> y anteriores y que siguen pendien</w:t>
      </w:r>
      <w:r w:rsidRPr="00941851">
        <w:rPr>
          <w:sz w:val="26"/>
          <w:szCs w:val="24"/>
        </w:rPr>
        <w:t xml:space="preserve">tes: </w:t>
      </w:r>
    </w:p>
    <w:p w14:paraId="37FC4489" w14:textId="77777777" w:rsidR="00543B12" w:rsidRPr="0072399F" w:rsidRDefault="00543B12" w:rsidP="0072399F">
      <w:pPr>
        <w:numPr>
          <w:ilvl w:val="0"/>
          <w:numId w:val="2"/>
        </w:numPr>
        <w:tabs>
          <w:tab w:val="clear" w:pos="1948"/>
          <w:tab w:val="left" w:pos="480"/>
          <w:tab w:val="num" w:pos="720"/>
          <w:tab w:val="num" w:pos="6597"/>
        </w:tabs>
        <w:ind w:left="0" w:firstLine="289"/>
        <w:rPr>
          <w:i/>
          <w:spacing w:val="6"/>
          <w:sz w:val="26"/>
          <w:szCs w:val="26"/>
        </w:rPr>
      </w:pPr>
      <w:r w:rsidRPr="0072399F">
        <w:rPr>
          <w:i/>
          <w:spacing w:val="6"/>
          <w:sz w:val="26"/>
          <w:szCs w:val="26"/>
        </w:rPr>
        <w:t xml:space="preserve"> Potenciar el control interno ejercido por la Intervención como instrumento necesario e imprescindible para la mejora de la gestión económica e implantarlo con la extensión establecida en la Ley Foral 2/1995 de Haciendas Locales de Navarra. Es decir, realizando la fiscalización plena sobre una muestra de gastos sometidos a fiscalización limitada previa y el control interno respecto a los ingresos municipales, así como la realización del control financiero y de eficacia.</w:t>
      </w:r>
    </w:p>
    <w:p w14:paraId="63DE0978" w14:textId="77777777" w:rsidR="00543B12" w:rsidRPr="0072399F" w:rsidRDefault="00543B12" w:rsidP="0072399F">
      <w:pPr>
        <w:numPr>
          <w:ilvl w:val="0"/>
          <w:numId w:val="2"/>
        </w:numPr>
        <w:tabs>
          <w:tab w:val="clear" w:pos="1948"/>
          <w:tab w:val="left" w:pos="480"/>
          <w:tab w:val="num" w:pos="720"/>
          <w:tab w:val="num" w:pos="6597"/>
        </w:tabs>
        <w:ind w:left="0" w:firstLine="289"/>
        <w:rPr>
          <w:i/>
          <w:spacing w:val="6"/>
          <w:sz w:val="26"/>
          <w:szCs w:val="26"/>
        </w:rPr>
      </w:pPr>
      <w:r w:rsidRPr="0072399F">
        <w:rPr>
          <w:i/>
          <w:spacing w:val="6"/>
          <w:sz w:val="26"/>
          <w:szCs w:val="26"/>
        </w:rPr>
        <w:t xml:space="preserve"> Determinar por el Pleno aquellos extremos que, por su trascendencia en el proceso de gestión, deben ser comprobados en la intervención previa de actos, documentos o expedientes de contenido económico.</w:t>
      </w:r>
    </w:p>
    <w:p w14:paraId="17FCAE13" w14:textId="1D01F62E" w:rsidR="00543B12" w:rsidRPr="0072399F" w:rsidRDefault="00543B12" w:rsidP="00EE15EA">
      <w:pPr>
        <w:numPr>
          <w:ilvl w:val="0"/>
          <w:numId w:val="2"/>
        </w:numPr>
        <w:tabs>
          <w:tab w:val="clear" w:pos="1948"/>
          <w:tab w:val="left" w:pos="480"/>
          <w:tab w:val="num" w:pos="720"/>
          <w:tab w:val="num" w:pos="6597"/>
        </w:tabs>
        <w:spacing w:after="360"/>
        <w:ind w:left="0" w:firstLine="289"/>
        <w:rPr>
          <w:i/>
          <w:spacing w:val="6"/>
          <w:sz w:val="26"/>
          <w:szCs w:val="26"/>
        </w:rPr>
      </w:pPr>
      <w:r w:rsidRPr="0072399F">
        <w:rPr>
          <w:i/>
          <w:spacing w:val="6"/>
          <w:sz w:val="26"/>
          <w:szCs w:val="26"/>
        </w:rPr>
        <w:t xml:space="preserve">Revisar el “Acuerdo sobre condiciones de empleo de las y los funcionarias/os y personal contratado administrativo del Ayuntamiento de Pamplona y sus </w:t>
      </w:r>
      <w:r w:rsidR="00A2092D" w:rsidRPr="0072399F">
        <w:rPr>
          <w:i/>
          <w:spacing w:val="6"/>
          <w:sz w:val="26"/>
          <w:szCs w:val="26"/>
        </w:rPr>
        <w:t xml:space="preserve">OOAA para los años 2018 y 2019”, aplicado en 2020, </w:t>
      </w:r>
      <w:r w:rsidRPr="0072399F">
        <w:rPr>
          <w:i/>
          <w:spacing w:val="6"/>
          <w:sz w:val="26"/>
          <w:szCs w:val="26"/>
        </w:rPr>
        <w:t>y limitar los pactos a las materias en las que el ayuntamiento tenga competencia.</w:t>
      </w:r>
    </w:p>
    <w:p w14:paraId="53AEC6CC" w14:textId="77777777" w:rsidR="00543B12" w:rsidRPr="00543B12" w:rsidRDefault="00543B12" w:rsidP="00256A34">
      <w:pPr>
        <w:pStyle w:val="atitulo2"/>
      </w:pPr>
      <w:bookmarkStart w:id="125" w:name="_Toc430935367"/>
      <w:bookmarkStart w:id="126" w:name="_Toc22495445"/>
      <w:bookmarkStart w:id="127" w:name="_Toc55460330"/>
      <w:bookmarkStart w:id="128" w:name="_Toc55896886"/>
      <w:bookmarkStart w:id="129" w:name="_Toc57029880"/>
      <w:bookmarkStart w:id="130" w:name="_Toc88030940"/>
      <w:r w:rsidRPr="00543B12">
        <w:t xml:space="preserve">VI.5. </w:t>
      </w:r>
      <w:bookmarkEnd w:id="125"/>
      <w:r w:rsidRPr="00543B12">
        <w:t>Áreas de gestión relevantes</w:t>
      </w:r>
      <w:bookmarkEnd w:id="126"/>
      <w:bookmarkEnd w:id="127"/>
      <w:bookmarkEnd w:id="128"/>
      <w:bookmarkEnd w:id="129"/>
      <w:bookmarkEnd w:id="130"/>
    </w:p>
    <w:p w14:paraId="730D6D47" w14:textId="77777777" w:rsidR="00543B12" w:rsidRPr="00543B12" w:rsidRDefault="00543B12" w:rsidP="00543B12">
      <w:pPr>
        <w:keepNext/>
        <w:spacing w:before="240" w:after="240"/>
        <w:ind w:firstLine="0"/>
        <w:rPr>
          <w:rFonts w:ascii="Arial" w:hAnsi="Arial"/>
          <w:i/>
          <w:iCs/>
          <w:color w:val="000000"/>
          <w:spacing w:val="10"/>
          <w:kern w:val="28"/>
          <w:sz w:val="25"/>
          <w:szCs w:val="26"/>
        </w:rPr>
      </w:pPr>
      <w:bookmarkStart w:id="131" w:name="_Toc455145997"/>
      <w:r w:rsidRPr="00543B12">
        <w:rPr>
          <w:rFonts w:ascii="Arial" w:hAnsi="Arial"/>
          <w:i/>
          <w:iCs/>
          <w:color w:val="000000"/>
          <w:spacing w:val="10"/>
          <w:kern w:val="28"/>
          <w:sz w:val="25"/>
          <w:szCs w:val="26"/>
        </w:rPr>
        <w:t>VI.5.1. Aspectos generales</w:t>
      </w:r>
      <w:bookmarkEnd w:id="131"/>
    </w:p>
    <w:p w14:paraId="65262F95" w14:textId="165959AC" w:rsidR="00543B12" w:rsidRPr="00543B12" w:rsidRDefault="00543B12" w:rsidP="00543B12">
      <w:pPr>
        <w:autoSpaceDE w:val="0"/>
        <w:autoSpaceDN w:val="0"/>
        <w:adjustRightInd w:val="0"/>
        <w:spacing w:before="120" w:after="0"/>
        <w:ind w:firstLine="284"/>
        <w:rPr>
          <w:color w:val="000000" w:themeColor="text1"/>
          <w:spacing w:val="6"/>
          <w:sz w:val="26"/>
          <w:szCs w:val="24"/>
        </w:rPr>
      </w:pPr>
      <w:r w:rsidRPr="00543B12">
        <w:rPr>
          <w:color w:val="000000" w:themeColor="text1"/>
          <w:spacing w:val="6"/>
          <w:sz w:val="26"/>
          <w:szCs w:val="24"/>
        </w:rPr>
        <w:t>El proyecto de presupuestos de 20</w:t>
      </w:r>
      <w:r w:rsidR="001562E5">
        <w:rPr>
          <w:color w:val="000000" w:themeColor="text1"/>
          <w:spacing w:val="6"/>
          <w:sz w:val="26"/>
          <w:szCs w:val="24"/>
        </w:rPr>
        <w:t>20</w:t>
      </w:r>
      <w:r w:rsidRPr="00543B12">
        <w:rPr>
          <w:color w:val="000000" w:themeColor="text1"/>
          <w:spacing w:val="6"/>
          <w:sz w:val="26"/>
          <w:szCs w:val="24"/>
        </w:rPr>
        <w:t xml:space="preserve"> no fue aprobado, prorrogándose, a tal efecto, el del ejercicio </w:t>
      </w:r>
      <w:r w:rsidR="00093895">
        <w:rPr>
          <w:color w:val="000000" w:themeColor="text1"/>
          <w:spacing w:val="6"/>
          <w:sz w:val="26"/>
          <w:szCs w:val="24"/>
        </w:rPr>
        <w:t>anterior</w:t>
      </w:r>
      <w:r w:rsidRPr="00543B12">
        <w:rPr>
          <w:color w:val="000000" w:themeColor="text1"/>
          <w:spacing w:val="6"/>
          <w:sz w:val="26"/>
          <w:szCs w:val="24"/>
        </w:rPr>
        <w:t xml:space="preserve"> mediante Resolución de Alcaldía de 3</w:t>
      </w:r>
      <w:r w:rsidR="00634FFA">
        <w:rPr>
          <w:color w:val="000000" w:themeColor="text1"/>
          <w:spacing w:val="6"/>
          <w:sz w:val="26"/>
          <w:szCs w:val="24"/>
        </w:rPr>
        <w:t>0</w:t>
      </w:r>
      <w:r w:rsidRPr="00543B12">
        <w:rPr>
          <w:color w:val="000000" w:themeColor="text1"/>
          <w:spacing w:val="6"/>
          <w:sz w:val="26"/>
          <w:szCs w:val="24"/>
        </w:rPr>
        <w:t xml:space="preserve"> de diciembre de 201</w:t>
      </w:r>
      <w:r w:rsidR="008C442F">
        <w:rPr>
          <w:color w:val="000000" w:themeColor="text1"/>
          <w:spacing w:val="6"/>
          <w:sz w:val="26"/>
          <w:szCs w:val="24"/>
        </w:rPr>
        <w:t>9</w:t>
      </w:r>
      <w:r w:rsidRPr="00543B12">
        <w:rPr>
          <w:color w:val="000000" w:themeColor="text1"/>
          <w:spacing w:val="6"/>
          <w:sz w:val="26"/>
          <w:szCs w:val="24"/>
        </w:rPr>
        <w:t xml:space="preserve">. El expediente de prórroga se ajusta a los requisitos previstos en el Decreto Foral 270/1998, de gestión presupuestaria. </w:t>
      </w:r>
    </w:p>
    <w:p w14:paraId="04FC4B76" w14:textId="349F5422" w:rsidR="00543B12" w:rsidRPr="00FC4029" w:rsidRDefault="00543B12" w:rsidP="00543B12">
      <w:pPr>
        <w:spacing w:before="120"/>
        <w:ind w:firstLine="284"/>
        <w:rPr>
          <w:spacing w:val="6"/>
          <w:sz w:val="26"/>
          <w:szCs w:val="24"/>
        </w:rPr>
      </w:pPr>
      <w:r w:rsidRPr="00543B12">
        <w:rPr>
          <w:spacing w:val="6"/>
          <w:sz w:val="26"/>
          <w:szCs w:val="24"/>
        </w:rPr>
        <w:t>La liquidación de los presupuestos de 20</w:t>
      </w:r>
      <w:r w:rsidR="00343FEF">
        <w:rPr>
          <w:spacing w:val="6"/>
          <w:sz w:val="26"/>
          <w:szCs w:val="24"/>
        </w:rPr>
        <w:t>20</w:t>
      </w:r>
      <w:r w:rsidR="00343FEF" w:rsidRPr="00343FEF">
        <w:rPr>
          <w:i/>
          <w:iCs/>
          <w:color w:val="000000" w:themeColor="text1"/>
          <w:sz w:val="26"/>
          <w:szCs w:val="26"/>
          <w:lang w:val="es-ES" w:eastAsia="es-ES"/>
        </w:rPr>
        <w:t xml:space="preserve"> </w:t>
      </w:r>
      <w:r w:rsidRPr="00543B12">
        <w:rPr>
          <w:spacing w:val="6"/>
          <w:sz w:val="26"/>
          <w:szCs w:val="24"/>
        </w:rPr>
        <w:t>se aprobó, mediante Resolución de Alcaldía, el 2</w:t>
      </w:r>
      <w:r w:rsidR="00634FFA">
        <w:rPr>
          <w:spacing w:val="6"/>
          <w:sz w:val="26"/>
          <w:szCs w:val="24"/>
        </w:rPr>
        <w:t>9 de abril de 2021</w:t>
      </w:r>
      <w:r w:rsidRPr="00543B12">
        <w:rPr>
          <w:spacing w:val="6"/>
          <w:sz w:val="26"/>
          <w:szCs w:val="24"/>
        </w:rPr>
        <w:t xml:space="preserve">. </w:t>
      </w:r>
    </w:p>
    <w:p w14:paraId="5DE7A9A9" w14:textId="3F559518" w:rsidR="00543B12" w:rsidRDefault="00543B12" w:rsidP="00543B12">
      <w:pPr>
        <w:ind w:firstLine="284"/>
        <w:rPr>
          <w:spacing w:val="6"/>
          <w:sz w:val="26"/>
          <w:szCs w:val="24"/>
        </w:rPr>
      </w:pPr>
      <w:r w:rsidRPr="00543B12">
        <w:rPr>
          <w:spacing w:val="6"/>
          <w:sz w:val="26"/>
          <w:szCs w:val="24"/>
        </w:rPr>
        <w:t xml:space="preserve">De la revisión realizada sobre la Cuenta General señalamos lo siguiente: </w:t>
      </w:r>
    </w:p>
    <w:p w14:paraId="1B64904A" w14:textId="0B15E9E8" w:rsidR="00543B12" w:rsidRPr="0072399F" w:rsidRDefault="000A6FD7"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 xml:space="preserve">La </w:t>
      </w:r>
      <w:r w:rsidR="00543B12" w:rsidRPr="0072399F">
        <w:rPr>
          <w:spacing w:val="6"/>
          <w:sz w:val="26"/>
          <w:szCs w:val="26"/>
        </w:rPr>
        <w:t>sociedad “Operador Energético Municipal de Pamplona, S.L.</w:t>
      </w:r>
      <w:r w:rsidR="00634FFA" w:rsidRPr="0072399F">
        <w:rPr>
          <w:spacing w:val="6"/>
          <w:sz w:val="26"/>
          <w:szCs w:val="26"/>
        </w:rPr>
        <w:t xml:space="preserve"> en liquidación” se </w:t>
      </w:r>
      <w:r w:rsidR="009A1EBB" w:rsidRPr="0072399F">
        <w:rPr>
          <w:spacing w:val="6"/>
          <w:sz w:val="26"/>
          <w:szCs w:val="26"/>
        </w:rPr>
        <w:t xml:space="preserve">liquidó y </w:t>
      </w:r>
      <w:r w:rsidR="00634FFA" w:rsidRPr="0072399F">
        <w:rPr>
          <w:spacing w:val="6"/>
          <w:sz w:val="26"/>
          <w:szCs w:val="26"/>
        </w:rPr>
        <w:t xml:space="preserve">disolvió definitivamente mediante acuerdo de la Junta General </w:t>
      </w:r>
      <w:r w:rsidR="005169CC" w:rsidRPr="0072399F">
        <w:rPr>
          <w:spacing w:val="6"/>
          <w:sz w:val="26"/>
          <w:szCs w:val="26"/>
        </w:rPr>
        <w:t xml:space="preserve">Universal </w:t>
      </w:r>
      <w:r w:rsidR="00634FFA" w:rsidRPr="0072399F">
        <w:rPr>
          <w:spacing w:val="6"/>
          <w:sz w:val="26"/>
          <w:szCs w:val="26"/>
        </w:rPr>
        <w:t xml:space="preserve">de fecha 27 de noviembre de 2020. En dicho acuerdo se aprueba el </w:t>
      </w:r>
      <w:r w:rsidR="009046F9" w:rsidRPr="0072399F">
        <w:rPr>
          <w:spacing w:val="6"/>
          <w:sz w:val="26"/>
          <w:szCs w:val="26"/>
        </w:rPr>
        <w:t>b</w:t>
      </w:r>
      <w:r w:rsidR="00634FFA" w:rsidRPr="0072399F">
        <w:rPr>
          <w:spacing w:val="6"/>
          <w:sz w:val="26"/>
          <w:szCs w:val="26"/>
        </w:rPr>
        <w:t xml:space="preserve">alance final de liquidación y transferir la propiedad de todos los activos al ayuntamiento. </w:t>
      </w:r>
    </w:p>
    <w:p w14:paraId="059FDD07" w14:textId="77777777" w:rsidR="00EE3F35" w:rsidRPr="0072399F" w:rsidRDefault="00EE3F35"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La intervención no ha formulado reparos en 2020.</w:t>
      </w:r>
    </w:p>
    <w:p w14:paraId="45C4D971" w14:textId="77777777" w:rsidR="00EE3F35" w:rsidRPr="0072399F" w:rsidRDefault="00EE3F35"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 xml:space="preserve">Las cuentas del año 2020 de los Organismos autónomos Escuelas Infantiles y Gerencia de Urbanismo, de la fundación Teatro Gayarre y de las empresas públicas con participación municipal mayoritaria, </w:t>
      </w:r>
      <w:proofErr w:type="spellStart"/>
      <w:r w:rsidRPr="0072399F">
        <w:rPr>
          <w:spacing w:val="6"/>
          <w:sz w:val="26"/>
          <w:szCs w:val="26"/>
        </w:rPr>
        <w:t>Comiruña</w:t>
      </w:r>
      <w:proofErr w:type="spellEnd"/>
      <w:r w:rsidRPr="0072399F">
        <w:rPr>
          <w:spacing w:val="6"/>
          <w:sz w:val="26"/>
          <w:szCs w:val="26"/>
        </w:rPr>
        <w:t xml:space="preserve">, S.A., Pamplona Centro Histórico, S.A., </w:t>
      </w:r>
      <w:proofErr w:type="spellStart"/>
      <w:r w:rsidRPr="0072399F">
        <w:rPr>
          <w:spacing w:val="6"/>
          <w:sz w:val="26"/>
          <w:szCs w:val="26"/>
        </w:rPr>
        <w:t>Animsa</w:t>
      </w:r>
      <w:proofErr w:type="spellEnd"/>
      <w:r w:rsidRPr="0072399F">
        <w:rPr>
          <w:spacing w:val="6"/>
          <w:sz w:val="26"/>
          <w:szCs w:val="26"/>
        </w:rPr>
        <w:t xml:space="preserve"> y </w:t>
      </w:r>
      <w:proofErr w:type="spellStart"/>
      <w:r w:rsidRPr="0072399F">
        <w:rPr>
          <w:spacing w:val="6"/>
          <w:sz w:val="26"/>
          <w:szCs w:val="26"/>
        </w:rPr>
        <w:t>Mercairuña</w:t>
      </w:r>
      <w:proofErr w:type="spellEnd"/>
      <w:r w:rsidRPr="0072399F">
        <w:rPr>
          <w:spacing w:val="6"/>
          <w:sz w:val="26"/>
          <w:szCs w:val="26"/>
        </w:rPr>
        <w:t>, S.A. están auditadas por profesionales externos, presentando todos ellos opinión financiera no modificada.</w:t>
      </w:r>
    </w:p>
    <w:p w14:paraId="2B5EE8D4" w14:textId="69EC3BD4" w:rsidR="00543B12" w:rsidRPr="00EE3F35" w:rsidRDefault="00F63CA3" w:rsidP="00A2092D">
      <w:pPr>
        <w:numPr>
          <w:ilvl w:val="0"/>
          <w:numId w:val="23"/>
        </w:numPr>
        <w:tabs>
          <w:tab w:val="num" w:pos="284"/>
          <w:tab w:val="num" w:pos="600"/>
          <w:tab w:val="num" w:pos="720"/>
          <w:tab w:val="num" w:pos="1320"/>
        </w:tabs>
        <w:rPr>
          <w:spacing w:val="6"/>
          <w:sz w:val="26"/>
          <w:szCs w:val="24"/>
        </w:rPr>
      </w:pPr>
      <w:r w:rsidRPr="0072399F">
        <w:rPr>
          <w:spacing w:val="6"/>
          <w:sz w:val="26"/>
          <w:szCs w:val="26"/>
        </w:rPr>
        <w:lastRenderedPageBreak/>
        <w:t>Según el informe de los auditores externos de la Gerencia de Urbanismo</w:t>
      </w:r>
      <w:r w:rsidR="004917F0">
        <w:rPr>
          <w:spacing w:val="6"/>
          <w:sz w:val="26"/>
          <w:szCs w:val="26"/>
        </w:rPr>
        <w:t>,</w:t>
      </w:r>
      <w:r w:rsidRPr="0072399F">
        <w:rPr>
          <w:spacing w:val="6"/>
          <w:sz w:val="26"/>
          <w:szCs w:val="26"/>
        </w:rPr>
        <w:t xml:space="preserve"> si</w:t>
      </w:r>
      <w:r w:rsidR="00543B12" w:rsidRPr="0072399F">
        <w:rPr>
          <w:spacing w:val="6"/>
          <w:sz w:val="26"/>
          <w:szCs w:val="26"/>
        </w:rPr>
        <w:t xml:space="preserve">guen </w:t>
      </w:r>
      <w:r w:rsidRPr="0072399F">
        <w:rPr>
          <w:spacing w:val="6"/>
          <w:sz w:val="26"/>
          <w:szCs w:val="26"/>
        </w:rPr>
        <w:t xml:space="preserve">sin aplicarse las recomendaciones </w:t>
      </w:r>
      <w:r w:rsidR="00543B12" w:rsidRPr="0072399F">
        <w:rPr>
          <w:spacing w:val="6"/>
          <w:sz w:val="26"/>
          <w:szCs w:val="26"/>
        </w:rPr>
        <w:t>sobre aquellos polígonos que al cierre del ejer</w:t>
      </w:r>
      <w:r w:rsidR="00543B12" w:rsidRPr="00EE3F35">
        <w:rPr>
          <w:spacing w:val="6"/>
          <w:sz w:val="26"/>
          <w:szCs w:val="24"/>
        </w:rPr>
        <w:t>cicio tienen pendiente la liquidación y cierre contable definitivo.</w:t>
      </w:r>
      <w:r w:rsidR="00DC6EC7">
        <w:rPr>
          <w:spacing w:val="6"/>
          <w:sz w:val="26"/>
          <w:szCs w:val="24"/>
        </w:rPr>
        <w:t xml:space="preserve"> </w:t>
      </w:r>
    </w:p>
    <w:p w14:paraId="4D72D5F5" w14:textId="5F18F40B" w:rsidR="00543B12" w:rsidRPr="00543B12" w:rsidRDefault="00543B12" w:rsidP="00543B12">
      <w:pPr>
        <w:ind w:firstLine="284"/>
        <w:rPr>
          <w:spacing w:val="6"/>
          <w:sz w:val="26"/>
          <w:szCs w:val="24"/>
        </w:rPr>
      </w:pPr>
      <w:r w:rsidRPr="00543B12">
        <w:rPr>
          <w:spacing w:val="6"/>
          <w:sz w:val="26"/>
          <w:szCs w:val="24"/>
        </w:rPr>
        <w:t>En cuanto a la auditoría de cumplimiento de legalidad la opinión es la siguiente:</w:t>
      </w:r>
    </w:p>
    <w:p w14:paraId="49870506" w14:textId="2AD276C2" w:rsidR="00543B12" w:rsidRPr="00A2092D" w:rsidRDefault="00543B12" w:rsidP="00543B12">
      <w:pPr>
        <w:ind w:firstLine="284"/>
        <w:rPr>
          <w:spacing w:val="6"/>
          <w:sz w:val="26"/>
          <w:szCs w:val="24"/>
        </w:rPr>
      </w:pPr>
      <w:r w:rsidRPr="00A2092D">
        <w:rPr>
          <w:spacing w:val="6"/>
          <w:sz w:val="26"/>
          <w:szCs w:val="24"/>
        </w:rPr>
        <w:t>a) Respecto al área de personal se concluye que, en general, se cumple con la normativa aplicable</w:t>
      </w:r>
      <w:r w:rsidR="00A2092D" w:rsidRPr="00A2092D">
        <w:rPr>
          <w:spacing w:val="6"/>
          <w:sz w:val="26"/>
          <w:szCs w:val="24"/>
        </w:rPr>
        <w:t xml:space="preserve"> en los OOAA, en las empresas públicas y en la Fundación</w:t>
      </w:r>
      <w:r w:rsidRPr="00A2092D">
        <w:rPr>
          <w:spacing w:val="6"/>
          <w:sz w:val="26"/>
          <w:szCs w:val="24"/>
        </w:rPr>
        <w:t>.</w:t>
      </w:r>
    </w:p>
    <w:p w14:paraId="5BD89C08" w14:textId="160C9984" w:rsidR="00543B12" w:rsidRPr="00543B12" w:rsidRDefault="00543B12" w:rsidP="00543B12">
      <w:pPr>
        <w:ind w:firstLine="284"/>
        <w:rPr>
          <w:spacing w:val="6"/>
          <w:sz w:val="26"/>
          <w:szCs w:val="24"/>
        </w:rPr>
      </w:pPr>
      <w:r w:rsidRPr="00A2092D">
        <w:rPr>
          <w:spacing w:val="6"/>
          <w:sz w:val="26"/>
          <w:szCs w:val="24"/>
        </w:rPr>
        <w:t xml:space="preserve">b) En materia de </w:t>
      </w:r>
      <w:r w:rsidR="002523FE" w:rsidRPr="00A2092D">
        <w:rPr>
          <w:spacing w:val="6"/>
          <w:sz w:val="26"/>
          <w:szCs w:val="24"/>
        </w:rPr>
        <w:t>gestión presupuestaria</w:t>
      </w:r>
      <w:r w:rsidRPr="00A2092D">
        <w:rPr>
          <w:spacing w:val="6"/>
          <w:sz w:val="26"/>
          <w:szCs w:val="24"/>
        </w:rPr>
        <w:t xml:space="preserve"> se concluye que, en general, se cu</w:t>
      </w:r>
      <w:r w:rsidR="00A2092D" w:rsidRPr="00A2092D">
        <w:rPr>
          <w:spacing w:val="6"/>
          <w:sz w:val="26"/>
          <w:szCs w:val="24"/>
        </w:rPr>
        <w:t>mple con la normativa aplicable en los OOAA, en las empresas públicas y en la Fundación</w:t>
      </w:r>
      <w:r w:rsidR="00A2092D">
        <w:rPr>
          <w:spacing w:val="6"/>
          <w:sz w:val="26"/>
          <w:szCs w:val="24"/>
        </w:rPr>
        <w:t>.</w:t>
      </w:r>
    </w:p>
    <w:p w14:paraId="0FC922E4" w14:textId="77777777" w:rsidR="00F63CA3" w:rsidRDefault="00543B12" w:rsidP="00543B12">
      <w:pPr>
        <w:ind w:firstLine="284"/>
        <w:rPr>
          <w:spacing w:val="2"/>
          <w:sz w:val="26"/>
          <w:szCs w:val="24"/>
        </w:rPr>
      </w:pPr>
      <w:r w:rsidRPr="00543B12">
        <w:rPr>
          <w:spacing w:val="6"/>
          <w:sz w:val="26"/>
          <w:szCs w:val="24"/>
        </w:rPr>
        <w:t xml:space="preserve">c) </w:t>
      </w:r>
      <w:r w:rsidRPr="003442ED">
        <w:rPr>
          <w:spacing w:val="2"/>
          <w:sz w:val="26"/>
          <w:szCs w:val="24"/>
        </w:rPr>
        <w:t xml:space="preserve">En cuanto a contrataciones administrativas se han detectado las siguientes incidencias: </w:t>
      </w:r>
    </w:p>
    <w:p w14:paraId="75C9640D" w14:textId="77777777" w:rsidR="00F63CA3" w:rsidRPr="0072399F" w:rsidRDefault="00543B12"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En Escuelas Infantiles</w:t>
      </w:r>
      <w:r w:rsidR="000A6FD7" w:rsidRPr="0072399F">
        <w:rPr>
          <w:spacing w:val="6"/>
          <w:sz w:val="26"/>
          <w:szCs w:val="26"/>
        </w:rPr>
        <w:t>,</w:t>
      </w:r>
      <w:r w:rsidRPr="0072399F">
        <w:rPr>
          <w:spacing w:val="6"/>
          <w:sz w:val="26"/>
          <w:szCs w:val="26"/>
        </w:rPr>
        <w:t xml:space="preserve"> el anterior adjudicatario ha continuado prestando el suministro de productos de limpieza sin haberse realizado el correspondiente expediente de contratación (</w:t>
      </w:r>
      <w:r w:rsidR="00207A17" w:rsidRPr="0072399F">
        <w:rPr>
          <w:spacing w:val="6"/>
          <w:sz w:val="26"/>
          <w:szCs w:val="26"/>
        </w:rPr>
        <w:t xml:space="preserve">43.823 </w:t>
      </w:r>
      <w:r w:rsidRPr="0072399F">
        <w:rPr>
          <w:spacing w:val="6"/>
          <w:sz w:val="26"/>
          <w:szCs w:val="26"/>
        </w:rPr>
        <w:t>euros)</w:t>
      </w:r>
      <w:r w:rsidR="008920B4" w:rsidRPr="0072399F">
        <w:rPr>
          <w:spacing w:val="6"/>
          <w:sz w:val="26"/>
          <w:szCs w:val="26"/>
        </w:rPr>
        <w:t>, si bien a finales de año ya se había iniciado la licitación correspondiente</w:t>
      </w:r>
      <w:r w:rsidR="005169CC" w:rsidRPr="0072399F">
        <w:rPr>
          <w:spacing w:val="6"/>
          <w:sz w:val="26"/>
          <w:szCs w:val="26"/>
        </w:rPr>
        <w:t xml:space="preserve"> y en marzo de 2021 se adjudica el acuerdo marco</w:t>
      </w:r>
      <w:r w:rsidRPr="0072399F">
        <w:rPr>
          <w:spacing w:val="6"/>
          <w:sz w:val="26"/>
          <w:szCs w:val="26"/>
        </w:rPr>
        <w:t xml:space="preserve">. </w:t>
      </w:r>
    </w:p>
    <w:p w14:paraId="2330CD7B" w14:textId="45C9685D" w:rsidR="00F63CA3" w:rsidRPr="0072399F" w:rsidRDefault="00543B12"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 xml:space="preserve">En </w:t>
      </w:r>
      <w:proofErr w:type="spellStart"/>
      <w:r w:rsidRPr="0072399F">
        <w:rPr>
          <w:spacing w:val="6"/>
          <w:sz w:val="26"/>
          <w:szCs w:val="26"/>
        </w:rPr>
        <w:t>Comiruña</w:t>
      </w:r>
      <w:proofErr w:type="spellEnd"/>
      <w:r w:rsidRPr="0072399F">
        <w:rPr>
          <w:spacing w:val="6"/>
          <w:sz w:val="26"/>
          <w:szCs w:val="26"/>
        </w:rPr>
        <w:t>, S.A.</w:t>
      </w:r>
      <w:r w:rsidR="000A6FD7" w:rsidRPr="0072399F">
        <w:rPr>
          <w:spacing w:val="6"/>
          <w:sz w:val="26"/>
          <w:szCs w:val="26"/>
        </w:rPr>
        <w:t>,</w:t>
      </w:r>
      <w:r w:rsidR="00680BAA" w:rsidRPr="0072399F">
        <w:rPr>
          <w:spacing w:val="6"/>
          <w:sz w:val="26"/>
          <w:szCs w:val="26"/>
        </w:rPr>
        <w:t xml:space="preserve"> se han adquirido bienes y servicios por importe superior a 15.000 euros sin que conste el </w:t>
      </w:r>
      <w:r w:rsidR="000A6FD7" w:rsidRPr="0072399F">
        <w:rPr>
          <w:spacing w:val="6"/>
          <w:sz w:val="26"/>
          <w:szCs w:val="26"/>
        </w:rPr>
        <w:t xml:space="preserve">procedimiento de licitación </w:t>
      </w:r>
      <w:r w:rsidR="00680BAA" w:rsidRPr="0072399F">
        <w:rPr>
          <w:spacing w:val="6"/>
          <w:sz w:val="26"/>
          <w:szCs w:val="26"/>
        </w:rPr>
        <w:t xml:space="preserve">correspondiente </w:t>
      </w:r>
      <w:r w:rsidRPr="0072399F">
        <w:rPr>
          <w:spacing w:val="6"/>
          <w:sz w:val="26"/>
          <w:szCs w:val="26"/>
        </w:rPr>
        <w:t>(</w:t>
      </w:r>
      <w:r w:rsidR="00207A17" w:rsidRPr="0072399F">
        <w:rPr>
          <w:spacing w:val="6"/>
          <w:sz w:val="26"/>
          <w:szCs w:val="26"/>
        </w:rPr>
        <w:t>22.569</w:t>
      </w:r>
      <w:r w:rsidRPr="0072399F">
        <w:rPr>
          <w:spacing w:val="6"/>
          <w:sz w:val="26"/>
          <w:szCs w:val="26"/>
        </w:rPr>
        <w:t xml:space="preserve"> euros). </w:t>
      </w:r>
    </w:p>
    <w:p w14:paraId="1FE6CB7B" w14:textId="301D56D2" w:rsidR="00543B12" w:rsidRPr="0072399F" w:rsidRDefault="00543B12" w:rsidP="0072399F">
      <w:pPr>
        <w:numPr>
          <w:ilvl w:val="0"/>
          <w:numId w:val="2"/>
        </w:numPr>
        <w:tabs>
          <w:tab w:val="clear" w:pos="1948"/>
          <w:tab w:val="left" w:pos="480"/>
          <w:tab w:val="num" w:pos="720"/>
          <w:tab w:val="num" w:pos="6597"/>
        </w:tabs>
        <w:ind w:left="0" w:firstLine="289"/>
        <w:rPr>
          <w:spacing w:val="6"/>
          <w:sz w:val="26"/>
          <w:szCs w:val="26"/>
        </w:rPr>
      </w:pPr>
      <w:r w:rsidRPr="0072399F">
        <w:rPr>
          <w:spacing w:val="6"/>
          <w:sz w:val="26"/>
          <w:szCs w:val="26"/>
        </w:rPr>
        <w:t>Por último, la Fundación Teatro Gayarre tiene dos contratos vencidos</w:t>
      </w:r>
      <w:r w:rsidR="00DC6EC7">
        <w:rPr>
          <w:spacing w:val="6"/>
          <w:sz w:val="26"/>
          <w:szCs w:val="26"/>
        </w:rPr>
        <w:t xml:space="preserve"> (180.000 euros),</w:t>
      </w:r>
      <w:r w:rsidRPr="0072399F">
        <w:rPr>
          <w:spacing w:val="6"/>
          <w:sz w:val="26"/>
          <w:szCs w:val="26"/>
        </w:rPr>
        <w:t xml:space="preserve"> </w:t>
      </w:r>
      <w:r w:rsidR="00DC6EC7">
        <w:rPr>
          <w:spacing w:val="6"/>
          <w:sz w:val="26"/>
          <w:szCs w:val="26"/>
        </w:rPr>
        <w:t xml:space="preserve">si bien uno de ellos está en proceso de licitación a fecha de informe. </w:t>
      </w:r>
    </w:p>
    <w:p w14:paraId="7418E8B9" w14:textId="77777777" w:rsidR="00543B12" w:rsidRPr="00543B12" w:rsidRDefault="00543B12" w:rsidP="00543B12">
      <w:pPr>
        <w:spacing w:after="160"/>
        <w:ind w:left="644" w:hanging="283"/>
        <w:rPr>
          <w:spacing w:val="6"/>
          <w:sz w:val="26"/>
          <w:szCs w:val="24"/>
        </w:rPr>
      </w:pPr>
      <w:r w:rsidRPr="00543B12">
        <w:rPr>
          <w:spacing w:val="6"/>
          <w:sz w:val="26"/>
          <w:szCs w:val="24"/>
        </w:rPr>
        <w:t>Recomendamos:</w:t>
      </w:r>
    </w:p>
    <w:p w14:paraId="7AA50680" w14:textId="5155EF31" w:rsidR="00543B12" w:rsidRPr="0072399F" w:rsidRDefault="00543B12" w:rsidP="0072399F">
      <w:pPr>
        <w:numPr>
          <w:ilvl w:val="0"/>
          <w:numId w:val="2"/>
        </w:numPr>
        <w:tabs>
          <w:tab w:val="clear" w:pos="1948"/>
          <w:tab w:val="left" w:pos="480"/>
          <w:tab w:val="num" w:pos="720"/>
          <w:tab w:val="num" w:pos="6597"/>
        </w:tabs>
        <w:ind w:left="0" w:firstLine="289"/>
        <w:rPr>
          <w:i/>
          <w:spacing w:val="6"/>
          <w:sz w:val="26"/>
          <w:szCs w:val="26"/>
        </w:rPr>
      </w:pPr>
      <w:r w:rsidRPr="0072399F">
        <w:rPr>
          <w:i/>
          <w:spacing w:val="6"/>
          <w:sz w:val="26"/>
          <w:szCs w:val="26"/>
        </w:rPr>
        <w:t>Aprobar el presupuesto</w:t>
      </w:r>
      <w:r w:rsidR="00E5713F" w:rsidRPr="0072399F">
        <w:rPr>
          <w:i/>
          <w:spacing w:val="6"/>
          <w:sz w:val="26"/>
          <w:szCs w:val="26"/>
        </w:rPr>
        <w:t xml:space="preserve">, </w:t>
      </w:r>
      <w:r w:rsidRPr="0072399F">
        <w:rPr>
          <w:i/>
          <w:spacing w:val="6"/>
          <w:sz w:val="26"/>
          <w:szCs w:val="26"/>
        </w:rPr>
        <w:t>la liquidación presupuestaria</w:t>
      </w:r>
      <w:r w:rsidR="00E5713F" w:rsidRPr="0072399F">
        <w:rPr>
          <w:i/>
          <w:spacing w:val="6"/>
          <w:sz w:val="26"/>
          <w:szCs w:val="26"/>
        </w:rPr>
        <w:t xml:space="preserve"> y la cuenta general</w:t>
      </w:r>
      <w:r w:rsidRPr="0072399F">
        <w:rPr>
          <w:i/>
          <w:spacing w:val="6"/>
          <w:sz w:val="26"/>
          <w:szCs w:val="26"/>
        </w:rPr>
        <w:t xml:space="preserve"> en los plazos establecidos legalmente.</w:t>
      </w:r>
    </w:p>
    <w:p w14:paraId="27F76219" w14:textId="56DFA7D1" w:rsidR="00543B12" w:rsidRPr="0072399F" w:rsidRDefault="00543B12" w:rsidP="0072399F">
      <w:pPr>
        <w:numPr>
          <w:ilvl w:val="0"/>
          <w:numId w:val="2"/>
        </w:numPr>
        <w:tabs>
          <w:tab w:val="clear" w:pos="1948"/>
          <w:tab w:val="left" w:pos="480"/>
          <w:tab w:val="num" w:pos="720"/>
          <w:tab w:val="num" w:pos="6597"/>
        </w:tabs>
        <w:ind w:left="0" w:firstLine="289"/>
        <w:rPr>
          <w:i/>
          <w:spacing w:val="6"/>
          <w:sz w:val="26"/>
          <w:szCs w:val="26"/>
        </w:rPr>
      </w:pPr>
      <w:r w:rsidRPr="0072399F">
        <w:rPr>
          <w:i/>
          <w:spacing w:val="6"/>
          <w:sz w:val="26"/>
          <w:szCs w:val="26"/>
        </w:rPr>
        <w:t>Reforzar el control en las contrataciones de los entes dependientes, realizando una adecuada planificación de las nuevas licitacione</w:t>
      </w:r>
      <w:r w:rsidR="007A7136" w:rsidRPr="0072399F">
        <w:rPr>
          <w:i/>
          <w:spacing w:val="6"/>
          <w:sz w:val="26"/>
          <w:szCs w:val="26"/>
        </w:rPr>
        <w:t xml:space="preserve">s.  </w:t>
      </w:r>
    </w:p>
    <w:p w14:paraId="5D35DBA2" w14:textId="6D4AE2CB" w:rsidR="00A125E0" w:rsidRPr="0072399F" w:rsidRDefault="002523FE" w:rsidP="0072399F">
      <w:pPr>
        <w:numPr>
          <w:ilvl w:val="0"/>
          <w:numId w:val="2"/>
        </w:numPr>
        <w:tabs>
          <w:tab w:val="clear" w:pos="1948"/>
          <w:tab w:val="left" w:pos="480"/>
          <w:tab w:val="num" w:pos="720"/>
          <w:tab w:val="num" w:pos="6597"/>
        </w:tabs>
        <w:ind w:left="0" w:firstLine="289"/>
        <w:rPr>
          <w:i/>
          <w:spacing w:val="6"/>
          <w:sz w:val="26"/>
          <w:szCs w:val="26"/>
        </w:rPr>
      </w:pPr>
      <w:r w:rsidRPr="0072399F">
        <w:rPr>
          <w:i/>
          <w:spacing w:val="6"/>
          <w:sz w:val="26"/>
          <w:szCs w:val="26"/>
        </w:rPr>
        <w:t>Realizar el cierre de los polígonos terminados y proceder a la liquidación definitiva de los mismos.</w:t>
      </w:r>
    </w:p>
    <w:p w14:paraId="5B78FB4E" w14:textId="77777777" w:rsidR="00925DA8" w:rsidRDefault="00925DA8">
      <w:pPr>
        <w:spacing w:after="0"/>
        <w:ind w:firstLine="0"/>
        <w:jc w:val="left"/>
        <w:rPr>
          <w:rFonts w:ascii="Arial" w:hAnsi="Arial"/>
          <w:i/>
          <w:iCs/>
          <w:color w:val="000000"/>
          <w:spacing w:val="10"/>
          <w:kern w:val="28"/>
          <w:sz w:val="25"/>
          <w:szCs w:val="26"/>
        </w:rPr>
      </w:pPr>
      <w:bookmarkStart w:id="132" w:name="_Toc430935368"/>
      <w:bookmarkStart w:id="133" w:name="_Toc455145998"/>
      <w:r>
        <w:rPr>
          <w:rFonts w:ascii="Arial" w:hAnsi="Arial"/>
          <w:i/>
          <w:iCs/>
          <w:color w:val="000000"/>
          <w:spacing w:val="10"/>
          <w:kern w:val="28"/>
          <w:sz w:val="25"/>
          <w:szCs w:val="26"/>
        </w:rPr>
        <w:br w:type="page"/>
      </w:r>
    </w:p>
    <w:p w14:paraId="0899E234" w14:textId="6DC93812" w:rsidR="00543B12" w:rsidRPr="00543B12" w:rsidRDefault="00543B12" w:rsidP="00543B12">
      <w:pPr>
        <w:keepNext/>
        <w:spacing w:before="240" w:after="240"/>
        <w:ind w:firstLine="0"/>
        <w:rPr>
          <w:rFonts w:ascii="Arial" w:hAnsi="Arial"/>
          <w:i/>
          <w:iCs/>
          <w:color w:val="000000"/>
          <w:spacing w:val="10"/>
          <w:kern w:val="28"/>
          <w:sz w:val="25"/>
          <w:szCs w:val="26"/>
        </w:rPr>
      </w:pPr>
      <w:r w:rsidRPr="00543B12">
        <w:rPr>
          <w:rFonts w:ascii="Arial" w:hAnsi="Arial"/>
          <w:i/>
          <w:iCs/>
          <w:color w:val="000000"/>
          <w:spacing w:val="10"/>
          <w:kern w:val="28"/>
          <w:sz w:val="25"/>
          <w:szCs w:val="26"/>
        </w:rPr>
        <w:lastRenderedPageBreak/>
        <w:t xml:space="preserve">VI.5.2. Gastos de personal </w:t>
      </w:r>
      <w:bookmarkEnd w:id="132"/>
      <w:bookmarkEnd w:id="133"/>
    </w:p>
    <w:p w14:paraId="1287A39C" w14:textId="77777777" w:rsidR="00565885" w:rsidRDefault="00565885" w:rsidP="00543B12">
      <w:pPr>
        <w:tabs>
          <w:tab w:val="left" w:pos="142"/>
        </w:tabs>
        <w:spacing w:before="120"/>
        <w:ind w:firstLine="284"/>
        <w:rPr>
          <w:color w:val="000000" w:themeColor="text1"/>
          <w:sz w:val="26"/>
          <w:szCs w:val="26"/>
        </w:rPr>
      </w:pPr>
      <w:r w:rsidRPr="00565885">
        <w:rPr>
          <w:sz w:val="26"/>
          <w:szCs w:val="26"/>
        </w:rPr>
        <w:t xml:space="preserve">Los gastos de personal del ayuntamiento ascendieron a 94,94 millones, un 99 por ciento de los créditos definitivos. Representan el 46 por ciento del total de gastos devengados en el ejercicio y aumentaron en un seis por ciento respecto al ejercicio </w:t>
      </w:r>
      <w:r w:rsidRPr="00565885">
        <w:rPr>
          <w:color w:val="000000" w:themeColor="text1"/>
          <w:sz w:val="26"/>
          <w:szCs w:val="26"/>
        </w:rPr>
        <w:t>precedente</w:t>
      </w:r>
      <w:r>
        <w:rPr>
          <w:color w:val="000000" w:themeColor="text1"/>
          <w:sz w:val="26"/>
          <w:szCs w:val="26"/>
        </w:rPr>
        <w:t>.</w:t>
      </w:r>
    </w:p>
    <w:p w14:paraId="789C4C6B" w14:textId="77777777" w:rsidR="00543B12" w:rsidRPr="00543B12" w:rsidRDefault="00543B12" w:rsidP="0072399F">
      <w:pPr>
        <w:tabs>
          <w:tab w:val="center" w:pos="2835"/>
          <w:tab w:val="center" w:pos="3969"/>
          <w:tab w:val="center" w:pos="5103"/>
          <w:tab w:val="center" w:pos="6237"/>
          <w:tab w:val="center" w:pos="7371"/>
        </w:tabs>
        <w:spacing w:after="240"/>
        <w:ind w:firstLine="284"/>
        <w:rPr>
          <w:spacing w:val="6"/>
          <w:sz w:val="26"/>
          <w:szCs w:val="24"/>
        </w:rPr>
      </w:pPr>
      <w:r w:rsidRPr="00543B12">
        <w:rPr>
          <w:spacing w:val="6"/>
          <w:sz w:val="26"/>
          <w:szCs w:val="24"/>
        </w:rPr>
        <w:t>La comparativa con el ejercicio anterior se muestra en el cuadro siguiente:</w:t>
      </w:r>
    </w:p>
    <w:tbl>
      <w:tblPr>
        <w:tblW w:w="5000" w:type="pct"/>
        <w:tblCellMar>
          <w:left w:w="70" w:type="dxa"/>
          <w:right w:w="70" w:type="dxa"/>
        </w:tblCellMar>
        <w:tblLook w:val="04A0" w:firstRow="1" w:lastRow="0" w:firstColumn="1" w:lastColumn="0" w:noHBand="0" w:noVBand="1"/>
      </w:tblPr>
      <w:tblGrid>
        <w:gridCol w:w="4947"/>
        <w:gridCol w:w="1076"/>
        <w:gridCol w:w="1076"/>
        <w:gridCol w:w="906"/>
        <w:gridCol w:w="784"/>
      </w:tblGrid>
      <w:tr w:rsidR="00B1623A" w:rsidRPr="003442ED" w14:paraId="75E4D8F3" w14:textId="77777777" w:rsidTr="0072399F">
        <w:trPr>
          <w:trHeight w:val="330"/>
        </w:trPr>
        <w:tc>
          <w:tcPr>
            <w:tcW w:w="2815" w:type="pct"/>
            <w:tcBorders>
              <w:top w:val="single" w:sz="4" w:space="0" w:color="auto"/>
              <w:left w:val="nil"/>
              <w:bottom w:val="single" w:sz="4" w:space="0" w:color="auto"/>
              <w:right w:val="nil"/>
            </w:tcBorders>
            <w:shd w:val="clear" w:color="auto" w:fill="FABF8F" w:themeFill="accent6" w:themeFillTint="99"/>
            <w:noWrap/>
            <w:vAlign w:val="center"/>
            <w:hideMark/>
          </w:tcPr>
          <w:p w14:paraId="1F2CA048" w14:textId="77777777" w:rsidR="00B1623A" w:rsidRPr="003442ED" w:rsidRDefault="00B1623A" w:rsidP="003442ED">
            <w:pPr>
              <w:pStyle w:val="cuadroCabe"/>
              <w:rPr>
                <w:sz w:val="16"/>
                <w:szCs w:val="16"/>
                <w:lang w:val="es-ES" w:eastAsia="es-ES"/>
              </w:rPr>
            </w:pPr>
            <w:r w:rsidRPr="003442ED">
              <w:rPr>
                <w:sz w:val="16"/>
                <w:szCs w:val="16"/>
                <w:lang w:val="es-ES" w:eastAsia="es-ES"/>
              </w:rPr>
              <w:t>Partida Presupuestaria</w:t>
            </w:r>
          </w:p>
        </w:tc>
        <w:tc>
          <w:tcPr>
            <w:tcW w:w="612" w:type="pct"/>
            <w:tcBorders>
              <w:top w:val="single" w:sz="4" w:space="0" w:color="auto"/>
              <w:left w:val="nil"/>
              <w:bottom w:val="single" w:sz="4" w:space="0" w:color="auto"/>
              <w:right w:val="nil"/>
            </w:tcBorders>
            <w:shd w:val="clear" w:color="auto" w:fill="FABF8F" w:themeFill="accent6" w:themeFillTint="99"/>
            <w:vAlign w:val="center"/>
          </w:tcPr>
          <w:p w14:paraId="0E0DA3EE" w14:textId="77777777" w:rsidR="00B1623A" w:rsidRPr="003442ED" w:rsidRDefault="00B1623A" w:rsidP="003442ED">
            <w:pPr>
              <w:pStyle w:val="cuadroCabe"/>
              <w:jc w:val="right"/>
              <w:rPr>
                <w:sz w:val="16"/>
                <w:szCs w:val="16"/>
                <w:lang w:val="es-ES" w:eastAsia="es-ES"/>
              </w:rPr>
            </w:pPr>
            <w:r w:rsidRPr="003442ED">
              <w:rPr>
                <w:sz w:val="16"/>
                <w:szCs w:val="16"/>
                <w:lang w:val="es-ES" w:eastAsia="es-ES"/>
              </w:rPr>
              <w:t>ORN 2019</w:t>
            </w:r>
          </w:p>
        </w:tc>
        <w:tc>
          <w:tcPr>
            <w:tcW w:w="612" w:type="pct"/>
            <w:tcBorders>
              <w:top w:val="single" w:sz="4" w:space="0" w:color="auto"/>
              <w:left w:val="nil"/>
              <w:bottom w:val="single" w:sz="4" w:space="0" w:color="auto"/>
              <w:right w:val="nil"/>
            </w:tcBorders>
            <w:shd w:val="clear" w:color="auto" w:fill="FABF8F" w:themeFill="accent6" w:themeFillTint="99"/>
            <w:noWrap/>
            <w:vAlign w:val="center"/>
            <w:hideMark/>
          </w:tcPr>
          <w:p w14:paraId="3C5696A9" w14:textId="77777777" w:rsidR="00B1623A" w:rsidRPr="003442ED" w:rsidRDefault="00B1623A" w:rsidP="003442ED">
            <w:pPr>
              <w:pStyle w:val="cuadroCabe"/>
              <w:jc w:val="right"/>
              <w:rPr>
                <w:sz w:val="16"/>
                <w:szCs w:val="16"/>
                <w:lang w:val="es-ES" w:eastAsia="es-ES"/>
              </w:rPr>
            </w:pPr>
            <w:r w:rsidRPr="003442ED">
              <w:rPr>
                <w:sz w:val="16"/>
                <w:szCs w:val="16"/>
                <w:lang w:val="es-ES" w:eastAsia="es-ES"/>
              </w:rPr>
              <w:t>ORN 2020</w:t>
            </w:r>
          </w:p>
        </w:tc>
        <w:tc>
          <w:tcPr>
            <w:tcW w:w="515" w:type="pct"/>
            <w:tcBorders>
              <w:top w:val="single" w:sz="4" w:space="0" w:color="auto"/>
              <w:left w:val="nil"/>
              <w:bottom w:val="single" w:sz="4" w:space="0" w:color="auto"/>
              <w:right w:val="nil"/>
            </w:tcBorders>
            <w:shd w:val="clear" w:color="auto" w:fill="FABF8F" w:themeFill="accent6" w:themeFillTint="99"/>
            <w:noWrap/>
            <w:vAlign w:val="center"/>
            <w:hideMark/>
          </w:tcPr>
          <w:p w14:paraId="60DEA9E2" w14:textId="77777777" w:rsidR="00B1623A" w:rsidRPr="003442ED" w:rsidRDefault="00B1623A" w:rsidP="003442ED">
            <w:pPr>
              <w:pStyle w:val="cuadroCabe"/>
              <w:jc w:val="right"/>
              <w:rPr>
                <w:sz w:val="16"/>
                <w:szCs w:val="16"/>
                <w:lang w:val="es-ES" w:eastAsia="es-ES"/>
              </w:rPr>
            </w:pPr>
            <w:r w:rsidRPr="003442ED">
              <w:rPr>
                <w:sz w:val="16"/>
                <w:szCs w:val="16"/>
                <w:lang w:val="es-ES" w:eastAsia="es-ES"/>
              </w:rPr>
              <w:t>Variación</w:t>
            </w:r>
          </w:p>
        </w:tc>
        <w:tc>
          <w:tcPr>
            <w:tcW w:w="447" w:type="pct"/>
            <w:tcBorders>
              <w:top w:val="single" w:sz="4" w:space="0" w:color="auto"/>
              <w:left w:val="nil"/>
              <w:bottom w:val="single" w:sz="4" w:space="0" w:color="auto"/>
              <w:right w:val="nil"/>
            </w:tcBorders>
            <w:shd w:val="clear" w:color="auto" w:fill="FABF8F" w:themeFill="accent6" w:themeFillTint="99"/>
            <w:vAlign w:val="center"/>
            <w:hideMark/>
          </w:tcPr>
          <w:p w14:paraId="592830CC" w14:textId="69245E61" w:rsidR="00B1623A" w:rsidRPr="003442ED" w:rsidRDefault="00B1623A" w:rsidP="003442ED">
            <w:pPr>
              <w:pStyle w:val="cuadroCabe"/>
              <w:jc w:val="right"/>
              <w:rPr>
                <w:sz w:val="16"/>
                <w:szCs w:val="16"/>
                <w:lang w:val="es-ES" w:eastAsia="es-ES"/>
              </w:rPr>
            </w:pPr>
            <w:r w:rsidRPr="003442ED">
              <w:rPr>
                <w:sz w:val="16"/>
                <w:szCs w:val="16"/>
                <w:lang w:val="es-ES" w:eastAsia="es-ES"/>
              </w:rPr>
              <w:t xml:space="preserve">% Var. </w:t>
            </w:r>
            <w:r w:rsidR="00E5713F" w:rsidRPr="003442ED">
              <w:rPr>
                <w:sz w:val="16"/>
                <w:szCs w:val="16"/>
                <w:lang w:val="es-ES" w:eastAsia="es-ES"/>
              </w:rPr>
              <w:t>20/19</w:t>
            </w:r>
          </w:p>
        </w:tc>
      </w:tr>
      <w:tr w:rsidR="00B1623A" w:rsidRPr="0072399F" w14:paraId="39B16F51" w14:textId="77777777" w:rsidTr="0072399F">
        <w:trPr>
          <w:trHeight w:val="255"/>
        </w:trPr>
        <w:tc>
          <w:tcPr>
            <w:tcW w:w="2815" w:type="pct"/>
            <w:tcBorders>
              <w:top w:val="nil"/>
              <w:left w:val="nil"/>
              <w:bottom w:val="single" w:sz="2" w:space="0" w:color="auto"/>
              <w:right w:val="nil"/>
            </w:tcBorders>
            <w:shd w:val="clear" w:color="auto" w:fill="auto"/>
            <w:noWrap/>
            <w:vAlign w:val="center"/>
            <w:hideMark/>
          </w:tcPr>
          <w:p w14:paraId="6763D01F" w14:textId="77777777" w:rsidR="00B1623A" w:rsidRPr="0072399F" w:rsidRDefault="00B1623A" w:rsidP="003442ED">
            <w:pPr>
              <w:pStyle w:val="cuatexto"/>
              <w:rPr>
                <w:sz w:val="18"/>
                <w:szCs w:val="18"/>
                <w:lang w:val="es-ES" w:eastAsia="es-ES"/>
              </w:rPr>
            </w:pPr>
            <w:r w:rsidRPr="0072399F">
              <w:rPr>
                <w:sz w:val="18"/>
                <w:szCs w:val="18"/>
                <w:lang w:val="es-ES" w:eastAsia="es-ES"/>
              </w:rPr>
              <w:t xml:space="preserve">Retribuciones básicas y otras </w:t>
            </w:r>
            <w:proofErr w:type="spellStart"/>
            <w:r w:rsidRPr="0072399F">
              <w:rPr>
                <w:sz w:val="18"/>
                <w:szCs w:val="18"/>
                <w:lang w:val="es-ES" w:eastAsia="es-ES"/>
              </w:rPr>
              <w:t>remun</w:t>
            </w:r>
            <w:proofErr w:type="spellEnd"/>
            <w:r w:rsidRPr="0072399F">
              <w:rPr>
                <w:sz w:val="18"/>
                <w:szCs w:val="18"/>
                <w:lang w:val="es-ES" w:eastAsia="es-ES"/>
              </w:rPr>
              <w:t>. de los órganos gobierno</w:t>
            </w:r>
          </w:p>
        </w:tc>
        <w:tc>
          <w:tcPr>
            <w:tcW w:w="612" w:type="pct"/>
            <w:tcBorders>
              <w:top w:val="nil"/>
              <w:left w:val="nil"/>
              <w:bottom w:val="single" w:sz="2" w:space="0" w:color="auto"/>
              <w:right w:val="nil"/>
            </w:tcBorders>
            <w:vAlign w:val="center"/>
          </w:tcPr>
          <w:p w14:paraId="7B341A30"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991.862</w:t>
            </w:r>
          </w:p>
        </w:tc>
        <w:tc>
          <w:tcPr>
            <w:tcW w:w="612" w:type="pct"/>
            <w:tcBorders>
              <w:top w:val="nil"/>
              <w:left w:val="nil"/>
              <w:bottom w:val="single" w:sz="2" w:space="0" w:color="auto"/>
              <w:right w:val="nil"/>
            </w:tcBorders>
            <w:shd w:val="clear" w:color="auto" w:fill="auto"/>
            <w:noWrap/>
            <w:vAlign w:val="center"/>
            <w:hideMark/>
          </w:tcPr>
          <w:p w14:paraId="18DD96FB"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1.060.155</w:t>
            </w:r>
          </w:p>
        </w:tc>
        <w:tc>
          <w:tcPr>
            <w:tcW w:w="515" w:type="pct"/>
            <w:tcBorders>
              <w:top w:val="nil"/>
              <w:left w:val="nil"/>
              <w:bottom w:val="single" w:sz="2" w:space="0" w:color="auto"/>
              <w:right w:val="nil"/>
            </w:tcBorders>
            <w:shd w:val="clear" w:color="auto" w:fill="auto"/>
            <w:noWrap/>
            <w:vAlign w:val="center"/>
            <w:hideMark/>
          </w:tcPr>
          <w:p w14:paraId="07F5D242"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68.293</w:t>
            </w:r>
          </w:p>
        </w:tc>
        <w:tc>
          <w:tcPr>
            <w:tcW w:w="447" w:type="pct"/>
            <w:tcBorders>
              <w:top w:val="nil"/>
              <w:left w:val="nil"/>
              <w:bottom w:val="single" w:sz="2" w:space="0" w:color="auto"/>
              <w:right w:val="nil"/>
            </w:tcBorders>
            <w:shd w:val="clear" w:color="auto" w:fill="auto"/>
            <w:noWrap/>
            <w:vAlign w:val="center"/>
            <w:hideMark/>
          </w:tcPr>
          <w:p w14:paraId="7C8FF4DB"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7</w:t>
            </w:r>
          </w:p>
        </w:tc>
      </w:tr>
      <w:tr w:rsidR="00B1623A" w:rsidRPr="0072399F" w14:paraId="7F92ADE8"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670856B5" w14:textId="3CD4303E" w:rsidR="00B1623A" w:rsidRPr="0072399F" w:rsidRDefault="00B1623A" w:rsidP="003442ED">
            <w:pPr>
              <w:pStyle w:val="cuatexto"/>
              <w:rPr>
                <w:sz w:val="18"/>
                <w:szCs w:val="18"/>
                <w:lang w:val="es-ES" w:eastAsia="es-ES"/>
              </w:rPr>
            </w:pPr>
            <w:r w:rsidRPr="0072399F">
              <w:rPr>
                <w:sz w:val="18"/>
                <w:szCs w:val="18"/>
                <w:lang w:val="es-ES" w:eastAsia="es-ES"/>
              </w:rPr>
              <w:t xml:space="preserve">Retribuciones básicas y otras </w:t>
            </w:r>
            <w:proofErr w:type="spellStart"/>
            <w:r w:rsidRPr="0072399F">
              <w:rPr>
                <w:sz w:val="18"/>
                <w:szCs w:val="18"/>
                <w:lang w:val="es-ES" w:eastAsia="es-ES"/>
              </w:rPr>
              <w:t>remun</w:t>
            </w:r>
            <w:r w:rsidR="0080368E" w:rsidRPr="0072399F">
              <w:rPr>
                <w:sz w:val="18"/>
                <w:szCs w:val="18"/>
                <w:lang w:val="es-ES" w:eastAsia="es-ES"/>
              </w:rPr>
              <w:t>er</w:t>
            </w:r>
            <w:proofErr w:type="spellEnd"/>
            <w:r w:rsidR="0080368E" w:rsidRPr="0072399F">
              <w:rPr>
                <w:sz w:val="18"/>
                <w:szCs w:val="18"/>
                <w:lang w:val="es-ES" w:eastAsia="es-ES"/>
              </w:rPr>
              <w:t>.</w:t>
            </w:r>
            <w:r w:rsidRPr="0072399F">
              <w:rPr>
                <w:sz w:val="18"/>
                <w:szCs w:val="18"/>
                <w:lang w:val="es-ES" w:eastAsia="es-ES"/>
              </w:rPr>
              <w:t xml:space="preserve"> de personal eventual</w:t>
            </w:r>
          </w:p>
        </w:tc>
        <w:tc>
          <w:tcPr>
            <w:tcW w:w="612" w:type="pct"/>
            <w:tcBorders>
              <w:top w:val="single" w:sz="2" w:space="0" w:color="auto"/>
              <w:left w:val="nil"/>
              <w:bottom w:val="single" w:sz="2" w:space="0" w:color="auto"/>
              <w:right w:val="nil"/>
            </w:tcBorders>
            <w:vAlign w:val="center"/>
          </w:tcPr>
          <w:p w14:paraId="45F34741"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2.078.795</w:t>
            </w:r>
          </w:p>
        </w:tc>
        <w:tc>
          <w:tcPr>
            <w:tcW w:w="612" w:type="pct"/>
            <w:tcBorders>
              <w:top w:val="single" w:sz="2" w:space="0" w:color="auto"/>
              <w:left w:val="nil"/>
              <w:bottom w:val="single" w:sz="2" w:space="0" w:color="auto"/>
              <w:right w:val="nil"/>
            </w:tcBorders>
            <w:shd w:val="clear" w:color="auto" w:fill="auto"/>
            <w:noWrap/>
            <w:vAlign w:val="center"/>
            <w:hideMark/>
          </w:tcPr>
          <w:p w14:paraId="210158DD"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2.287.612</w:t>
            </w:r>
          </w:p>
        </w:tc>
        <w:tc>
          <w:tcPr>
            <w:tcW w:w="515" w:type="pct"/>
            <w:tcBorders>
              <w:top w:val="single" w:sz="2" w:space="0" w:color="auto"/>
              <w:left w:val="nil"/>
              <w:bottom w:val="single" w:sz="2" w:space="0" w:color="auto"/>
              <w:right w:val="nil"/>
            </w:tcBorders>
            <w:shd w:val="clear" w:color="auto" w:fill="auto"/>
            <w:noWrap/>
            <w:vAlign w:val="center"/>
            <w:hideMark/>
          </w:tcPr>
          <w:p w14:paraId="4BBADE5E"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208.817</w:t>
            </w:r>
          </w:p>
        </w:tc>
        <w:tc>
          <w:tcPr>
            <w:tcW w:w="447" w:type="pct"/>
            <w:tcBorders>
              <w:top w:val="single" w:sz="2" w:space="0" w:color="auto"/>
              <w:left w:val="nil"/>
              <w:bottom w:val="single" w:sz="2" w:space="0" w:color="auto"/>
              <w:right w:val="nil"/>
            </w:tcBorders>
            <w:shd w:val="clear" w:color="auto" w:fill="auto"/>
            <w:noWrap/>
            <w:vAlign w:val="center"/>
            <w:hideMark/>
          </w:tcPr>
          <w:p w14:paraId="5AF18BF2"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10</w:t>
            </w:r>
          </w:p>
        </w:tc>
      </w:tr>
      <w:tr w:rsidR="00B1623A" w:rsidRPr="0072399F" w14:paraId="1CF6E1D6"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3926AC2C" w14:textId="287473C8" w:rsidR="00B1623A" w:rsidRPr="0072399F" w:rsidRDefault="00B1623A" w:rsidP="003442ED">
            <w:pPr>
              <w:pStyle w:val="cuatexto"/>
              <w:rPr>
                <w:sz w:val="18"/>
                <w:szCs w:val="18"/>
                <w:lang w:val="es-ES" w:eastAsia="es-ES"/>
              </w:rPr>
            </w:pPr>
            <w:r w:rsidRPr="0072399F">
              <w:rPr>
                <w:sz w:val="18"/>
                <w:szCs w:val="18"/>
                <w:lang w:val="es-ES" w:eastAsia="es-ES"/>
              </w:rPr>
              <w:t>Retribuciones básicas personal funcionario</w:t>
            </w:r>
            <w:r w:rsidR="0080368E" w:rsidRPr="0072399F">
              <w:rPr>
                <w:sz w:val="18"/>
                <w:szCs w:val="18"/>
                <w:lang w:val="es-ES" w:eastAsia="es-ES"/>
              </w:rPr>
              <w:t xml:space="preserve"> y </w:t>
            </w:r>
            <w:proofErr w:type="spellStart"/>
            <w:r w:rsidR="0080368E" w:rsidRPr="0072399F">
              <w:rPr>
                <w:sz w:val="18"/>
                <w:szCs w:val="18"/>
                <w:lang w:val="es-ES" w:eastAsia="es-ES"/>
              </w:rPr>
              <w:t>contr.admvo</w:t>
            </w:r>
            <w:proofErr w:type="spellEnd"/>
          </w:p>
        </w:tc>
        <w:tc>
          <w:tcPr>
            <w:tcW w:w="612" w:type="pct"/>
            <w:tcBorders>
              <w:top w:val="single" w:sz="2" w:space="0" w:color="auto"/>
              <w:left w:val="nil"/>
              <w:bottom w:val="single" w:sz="2" w:space="0" w:color="auto"/>
              <w:right w:val="nil"/>
            </w:tcBorders>
            <w:vAlign w:val="center"/>
          </w:tcPr>
          <w:p w14:paraId="1BA7D673"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28.426.240</w:t>
            </w:r>
          </w:p>
        </w:tc>
        <w:tc>
          <w:tcPr>
            <w:tcW w:w="612" w:type="pct"/>
            <w:tcBorders>
              <w:top w:val="single" w:sz="2" w:space="0" w:color="auto"/>
              <w:left w:val="nil"/>
              <w:bottom w:val="single" w:sz="2" w:space="0" w:color="auto"/>
              <w:right w:val="nil"/>
            </w:tcBorders>
            <w:shd w:val="clear" w:color="auto" w:fill="auto"/>
            <w:noWrap/>
            <w:vAlign w:val="center"/>
            <w:hideMark/>
          </w:tcPr>
          <w:p w14:paraId="10DAB1AD"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32.430.258</w:t>
            </w:r>
          </w:p>
        </w:tc>
        <w:tc>
          <w:tcPr>
            <w:tcW w:w="515" w:type="pct"/>
            <w:tcBorders>
              <w:top w:val="single" w:sz="2" w:space="0" w:color="auto"/>
              <w:left w:val="nil"/>
              <w:bottom w:val="single" w:sz="2" w:space="0" w:color="auto"/>
              <w:right w:val="nil"/>
            </w:tcBorders>
            <w:shd w:val="clear" w:color="auto" w:fill="auto"/>
            <w:noWrap/>
            <w:vAlign w:val="center"/>
            <w:hideMark/>
          </w:tcPr>
          <w:p w14:paraId="30DF00A8"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4.004.018</w:t>
            </w:r>
          </w:p>
        </w:tc>
        <w:tc>
          <w:tcPr>
            <w:tcW w:w="447" w:type="pct"/>
            <w:tcBorders>
              <w:top w:val="single" w:sz="2" w:space="0" w:color="auto"/>
              <w:left w:val="nil"/>
              <w:bottom w:val="single" w:sz="2" w:space="0" w:color="auto"/>
              <w:right w:val="nil"/>
            </w:tcBorders>
            <w:shd w:val="clear" w:color="auto" w:fill="auto"/>
            <w:noWrap/>
            <w:vAlign w:val="center"/>
            <w:hideMark/>
          </w:tcPr>
          <w:p w14:paraId="7628F975"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14</w:t>
            </w:r>
          </w:p>
        </w:tc>
      </w:tr>
      <w:tr w:rsidR="00B1623A" w:rsidRPr="0072399F" w14:paraId="2ACF60AB"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46428A9C" w14:textId="15918585" w:rsidR="00B1623A" w:rsidRPr="0072399F" w:rsidRDefault="00B1623A" w:rsidP="003442ED">
            <w:pPr>
              <w:pStyle w:val="cuatexto"/>
              <w:rPr>
                <w:sz w:val="18"/>
                <w:szCs w:val="18"/>
                <w:lang w:val="es-ES" w:eastAsia="es-ES"/>
              </w:rPr>
            </w:pPr>
            <w:r w:rsidRPr="0072399F">
              <w:rPr>
                <w:sz w:val="18"/>
                <w:szCs w:val="18"/>
                <w:lang w:val="es-ES" w:eastAsia="es-ES"/>
              </w:rPr>
              <w:t>Retribuciones complementarias personal funcionario</w:t>
            </w:r>
            <w:r w:rsidR="0080368E" w:rsidRPr="0072399F">
              <w:rPr>
                <w:sz w:val="18"/>
                <w:szCs w:val="18"/>
                <w:lang w:val="es-ES" w:eastAsia="es-ES"/>
              </w:rPr>
              <w:t xml:space="preserve"> y </w:t>
            </w:r>
            <w:proofErr w:type="spellStart"/>
            <w:r w:rsidR="0080368E" w:rsidRPr="0072399F">
              <w:rPr>
                <w:sz w:val="18"/>
                <w:szCs w:val="18"/>
                <w:lang w:val="es-ES" w:eastAsia="es-ES"/>
              </w:rPr>
              <w:t>c.admvo</w:t>
            </w:r>
            <w:proofErr w:type="spellEnd"/>
          </w:p>
        </w:tc>
        <w:tc>
          <w:tcPr>
            <w:tcW w:w="612" w:type="pct"/>
            <w:tcBorders>
              <w:top w:val="single" w:sz="2" w:space="0" w:color="auto"/>
              <w:left w:val="nil"/>
              <w:bottom w:val="single" w:sz="2" w:space="0" w:color="auto"/>
              <w:right w:val="nil"/>
            </w:tcBorders>
            <w:vAlign w:val="center"/>
          </w:tcPr>
          <w:p w14:paraId="01CC6189"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14.697.667</w:t>
            </w:r>
          </w:p>
        </w:tc>
        <w:tc>
          <w:tcPr>
            <w:tcW w:w="612" w:type="pct"/>
            <w:tcBorders>
              <w:top w:val="single" w:sz="2" w:space="0" w:color="auto"/>
              <w:left w:val="nil"/>
              <w:bottom w:val="single" w:sz="2" w:space="0" w:color="auto"/>
              <w:right w:val="nil"/>
            </w:tcBorders>
            <w:shd w:val="clear" w:color="auto" w:fill="auto"/>
            <w:noWrap/>
            <w:vAlign w:val="center"/>
            <w:hideMark/>
          </w:tcPr>
          <w:p w14:paraId="18C67699"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14.400.887</w:t>
            </w:r>
          </w:p>
        </w:tc>
        <w:tc>
          <w:tcPr>
            <w:tcW w:w="515" w:type="pct"/>
            <w:tcBorders>
              <w:top w:val="single" w:sz="2" w:space="0" w:color="auto"/>
              <w:left w:val="nil"/>
              <w:bottom w:val="single" w:sz="2" w:space="0" w:color="auto"/>
              <w:right w:val="nil"/>
            </w:tcBorders>
            <w:shd w:val="clear" w:color="auto" w:fill="auto"/>
            <w:noWrap/>
            <w:vAlign w:val="center"/>
            <w:hideMark/>
          </w:tcPr>
          <w:p w14:paraId="10C09D69"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-296.780</w:t>
            </w:r>
          </w:p>
        </w:tc>
        <w:tc>
          <w:tcPr>
            <w:tcW w:w="447" w:type="pct"/>
            <w:tcBorders>
              <w:top w:val="single" w:sz="2" w:space="0" w:color="auto"/>
              <w:left w:val="nil"/>
              <w:bottom w:val="single" w:sz="2" w:space="0" w:color="auto"/>
              <w:right w:val="nil"/>
            </w:tcBorders>
            <w:shd w:val="clear" w:color="auto" w:fill="auto"/>
            <w:noWrap/>
            <w:vAlign w:val="center"/>
            <w:hideMark/>
          </w:tcPr>
          <w:p w14:paraId="486376BF"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w:t>
            </w:r>
          </w:p>
        </w:tc>
      </w:tr>
      <w:tr w:rsidR="00B1623A" w:rsidRPr="0072399F" w14:paraId="750908DE"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70BC4D72" w14:textId="77777777" w:rsidR="00B1623A" w:rsidRPr="0072399F" w:rsidRDefault="00B1623A" w:rsidP="003442ED">
            <w:pPr>
              <w:pStyle w:val="cuatexto"/>
              <w:rPr>
                <w:sz w:val="18"/>
                <w:szCs w:val="18"/>
                <w:lang w:val="es-ES" w:eastAsia="es-ES"/>
              </w:rPr>
            </w:pPr>
            <w:r w:rsidRPr="0072399F">
              <w:rPr>
                <w:sz w:val="18"/>
                <w:szCs w:val="18"/>
                <w:lang w:val="es-ES" w:eastAsia="es-ES"/>
              </w:rPr>
              <w:t>Retribuciones personal laboral fijo</w:t>
            </w:r>
          </w:p>
        </w:tc>
        <w:tc>
          <w:tcPr>
            <w:tcW w:w="612" w:type="pct"/>
            <w:tcBorders>
              <w:top w:val="single" w:sz="2" w:space="0" w:color="auto"/>
              <w:left w:val="nil"/>
              <w:bottom w:val="single" w:sz="2" w:space="0" w:color="auto"/>
              <w:right w:val="nil"/>
            </w:tcBorders>
            <w:vAlign w:val="center"/>
          </w:tcPr>
          <w:p w14:paraId="02F3F9A4"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1.277.856</w:t>
            </w:r>
          </w:p>
        </w:tc>
        <w:tc>
          <w:tcPr>
            <w:tcW w:w="612" w:type="pct"/>
            <w:tcBorders>
              <w:top w:val="single" w:sz="2" w:space="0" w:color="auto"/>
              <w:left w:val="nil"/>
              <w:bottom w:val="single" w:sz="2" w:space="0" w:color="auto"/>
              <w:right w:val="nil"/>
            </w:tcBorders>
            <w:shd w:val="clear" w:color="auto" w:fill="auto"/>
            <w:noWrap/>
            <w:vAlign w:val="center"/>
            <w:hideMark/>
          </w:tcPr>
          <w:p w14:paraId="64BCB95B"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1.308.134</w:t>
            </w:r>
          </w:p>
        </w:tc>
        <w:tc>
          <w:tcPr>
            <w:tcW w:w="515" w:type="pct"/>
            <w:tcBorders>
              <w:top w:val="single" w:sz="2" w:space="0" w:color="auto"/>
              <w:left w:val="nil"/>
              <w:bottom w:val="single" w:sz="2" w:space="0" w:color="auto"/>
              <w:right w:val="nil"/>
            </w:tcBorders>
            <w:shd w:val="clear" w:color="auto" w:fill="auto"/>
            <w:noWrap/>
            <w:vAlign w:val="center"/>
            <w:hideMark/>
          </w:tcPr>
          <w:p w14:paraId="371FBB6B"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30.279</w:t>
            </w:r>
          </w:p>
        </w:tc>
        <w:tc>
          <w:tcPr>
            <w:tcW w:w="447" w:type="pct"/>
            <w:tcBorders>
              <w:top w:val="single" w:sz="2" w:space="0" w:color="auto"/>
              <w:left w:val="nil"/>
              <w:bottom w:val="single" w:sz="2" w:space="0" w:color="auto"/>
              <w:right w:val="nil"/>
            </w:tcBorders>
            <w:shd w:val="clear" w:color="auto" w:fill="auto"/>
            <w:noWrap/>
            <w:vAlign w:val="center"/>
            <w:hideMark/>
          </w:tcPr>
          <w:p w14:paraId="5765BCCE"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w:t>
            </w:r>
          </w:p>
        </w:tc>
      </w:tr>
      <w:tr w:rsidR="00B1623A" w:rsidRPr="0072399F" w14:paraId="347A14BB"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76A62B46" w14:textId="77777777" w:rsidR="00B1623A" w:rsidRPr="0072399F" w:rsidRDefault="00B1623A" w:rsidP="003442ED">
            <w:pPr>
              <w:pStyle w:val="cuatexto"/>
              <w:rPr>
                <w:sz w:val="18"/>
                <w:szCs w:val="18"/>
                <w:lang w:val="es-ES" w:eastAsia="es-ES"/>
              </w:rPr>
            </w:pPr>
            <w:r w:rsidRPr="0072399F">
              <w:rPr>
                <w:sz w:val="18"/>
                <w:szCs w:val="18"/>
                <w:lang w:val="es-ES" w:eastAsia="es-ES"/>
              </w:rPr>
              <w:t>Retribuciones personal laboral temporal</w:t>
            </w:r>
          </w:p>
        </w:tc>
        <w:tc>
          <w:tcPr>
            <w:tcW w:w="612" w:type="pct"/>
            <w:tcBorders>
              <w:top w:val="single" w:sz="2" w:space="0" w:color="auto"/>
              <w:left w:val="nil"/>
              <w:bottom w:val="single" w:sz="2" w:space="0" w:color="auto"/>
              <w:right w:val="nil"/>
            </w:tcBorders>
            <w:vAlign w:val="center"/>
          </w:tcPr>
          <w:p w14:paraId="5FD71BBB"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6.238.355</w:t>
            </w:r>
          </w:p>
        </w:tc>
        <w:tc>
          <w:tcPr>
            <w:tcW w:w="612" w:type="pct"/>
            <w:tcBorders>
              <w:top w:val="single" w:sz="2" w:space="0" w:color="auto"/>
              <w:left w:val="nil"/>
              <w:bottom w:val="single" w:sz="2" w:space="0" w:color="auto"/>
              <w:right w:val="nil"/>
            </w:tcBorders>
            <w:shd w:val="clear" w:color="auto" w:fill="auto"/>
            <w:noWrap/>
            <w:vAlign w:val="center"/>
            <w:hideMark/>
          </w:tcPr>
          <w:p w14:paraId="5A4FC626"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6.786.939</w:t>
            </w:r>
          </w:p>
        </w:tc>
        <w:tc>
          <w:tcPr>
            <w:tcW w:w="515" w:type="pct"/>
            <w:tcBorders>
              <w:top w:val="single" w:sz="2" w:space="0" w:color="auto"/>
              <w:left w:val="nil"/>
              <w:bottom w:val="single" w:sz="2" w:space="0" w:color="auto"/>
              <w:right w:val="nil"/>
            </w:tcBorders>
            <w:shd w:val="clear" w:color="auto" w:fill="auto"/>
            <w:noWrap/>
            <w:vAlign w:val="center"/>
            <w:hideMark/>
          </w:tcPr>
          <w:p w14:paraId="41718B41"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548.584</w:t>
            </w:r>
          </w:p>
        </w:tc>
        <w:tc>
          <w:tcPr>
            <w:tcW w:w="447" w:type="pct"/>
            <w:tcBorders>
              <w:top w:val="single" w:sz="2" w:space="0" w:color="auto"/>
              <w:left w:val="nil"/>
              <w:bottom w:val="single" w:sz="2" w:space="0" w:color="auto"/>
              <w:right w:val="nil"/>
            </w:tcBorders>
            <w:shd w:val="clear" w:color="auto" w:fill="auto"/>
            <w:noWrap/>
            <w:vAlign w:val="center"/>
            <w:hideMark/>
          </w:tcPr>
          <w:p w14:paraId="3BF80239"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9</w:t>
            </w:r>
          </w:p>
        </w:tc>
      </w:tr>
      <w:tr w:rsidR="00B1623A" w:rsidRPr="0072399F" w14:paraId="77AF6FC1"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4A7A2379" w14:textId="77777777" w:rsidR="00B1623A" w:rsidRPr="0072399F" w:rsidRDefault="00B1623A" w:rsidP="003442ED">
            <w:pPr>
              <w:pStyle w:val="cuatexto"/>
              <w:rPr>
                <w:sz w:val="18"/>
                <w:szCs w:val="18"/>
                <w:lang w:val="es-ES" w:eastAsia="es-ES"/>
              </w:rPr>
            </w:pPr>
            <w:r w:rsidRPr="0072399F">
              <w:rPr>
                <w:sz w:val="18"/>
                <w:szCs w:val="18"/>
                <w:lang w:val="es-ES" w:eastAsia="es-ES"/>
              </w:rPr>
              <w:t>Cuotas sociales</w:t>
            </w:r>
          </w:p>
        </w:tc>
        <w:tc>
          <w:tcPr>
            <w:tcW w:w="612" w:type="pct"/>
            <w:tcBorders>
              <w:top w:val="single" w:sz="2" w:space="0" w:color="auto"/>
              <w:left w:val="nil"/>
              <w:bottom w:val="single" w:sz="2" w:space="0" w:color="auto"/>
              <w:right w:val="nil"/>
            </w:tcBorders>
            <w:vAlign w:val="center"/>
          </w:tcPr>
          <w:p w14:paraId="4AAFB51E" w14:textId="217A0BD9" w:rsidR="00B1623A" w:rsidRPr="0072399F" w:rsidRDefault="001736C1" w:rsidP="003442ED">
            <w:pPr>
              <w:pStyle w:val="cuatexto"/>
              <w:jc w:val="right"/>
              <w:rPr>
                <w:sz w:val="18"/>
                <w:szCs w:val="18"/>
                <w:lang w:val="es-ES" w:eastAsia="es-ES"/>
              </w:rPr>
            </w:pPr>
            <w:r w:rsidRPr="0072399F">
              <w:rPr>
                <w:sz w:val="18"/>
                <w:szCs w:val="18"/>
                <w:lang w:val="es-ES" w:eastAsia="es-ES"/>
              </w:rPr>
              <w:t>13</w:t>
            </w:r>
            <w:r w:rsidR="00DC7DEF" w:rsidRPr="0072399F">
              <w:rPr>
                <w:sz w:val="18"/>
                <w:szCs w:val="18"/>
                <w:lang w:val="es-ES" w:eastAsia="es-ES"/>
              </w:rPr>
              <w:t>.</w:t>
            </w:r>
            <w:r w:rsidRPr="0072399F">
              <w:rPr>
                <w:sz w:val="18"/>
                <w:szCs w:val="18"/>
                <w:lang w:val="es-ES" w:eastAsia="es-ES"/>
              </w:rPr>
              <w:t>132</w:t>
            </w:r>
            <w:r w:rsidR="00DC7DEF" w:rsidRPr="0072399F">
              <w:rPr>
                <w:sz w:val="18"/>
                <w:szCs w:val="18"/>
                <w:lang w:val="es-ES" w:eastAsia="es-ES"/>
              </w:rPr>
              <w:t>.</w:t>
            </w:r>
            <w:r w:rsidRPr="0072399F">
              <w:rPr>
                <w:sz w:val="18"/>
                <w:szCs w:val="18"/>
                <w:lang w:val="es-ES" w:eastAsia="es-ES"/>
              </w:rPr>
              <w:t>258</w:t>
            </w:r>
          </w:p>
        </w:tc>
        <w:tc>
          <w:tcPr>
            <w:tcW w:w="612" w:type="pct"/>
            <w:tcBorders>
              <w:top w:val="single" w:sz="2" w:space="0" w:color="auto"/>
              <w:left w:val="nil"/>
              <w:bottom w:val="single" w:sz="2" w:space="0" w:color="auto"/>
              <w:right w:val="nil"/>
            </w:tcBorders>
            <w:shd w:val="clear" w:color="auto" w:fill="auto"/>
            <w:noWrap/>
            <w:vAlign w:val="center"/>
            <w:hideMark/>
          </w:tcPr>
          <w:p w14:paraId="51C429C5" w14:textId="2DC3D7EA" w:rsidR="00B1623A" w:rsidRPr="0072399F" w:rsidRDefault="00B1623A" w:rsidP="003442ED">
            <w:pPr>
              <w:pStyle w:val="cuatexto"/>
              <w:jc w:val="right"/>
              <w:rPr>
                <w:sz w:val="18"/>
                <w:szCs w:val="18"/>
                <w:lang w:val="es-ES" w:eastAsia="es-ES"/>
              </w:rPr>
            </w:pPr>
            <w:r w:rsidRPr="0072399F">
              <w:rPr>
                <w:sz w:val="18"/>
                <w:szCs w:val="18"/>
                <w:lang w:val="es-ES" w:eastAsia="es-ES"/>
              </w:rPr>
              <w:t>13</w:t>
            </w:r>
            <w:r w:rsidR="001736C1" w:rsidRPr="0072399F">
              <w:rPr>
                <w:sz w:val="18"/>
                <w:szCs w:val="18"/>
                <w:lang w:val="es-ES" w:eastAsia="es-ES"/>
              </w:rPr>
              <w:t>.363.792</w:t>
            </w:r>
          </w:p>
        </w:tc>
        <w:tc>
          <w:tcPr>
            <w:tcW w:w="515" w:type="pct"/>
            <w:tcBorders>
              <w:top w:val="single" w:sz="2" w:space="0" w:color="auto"/>
              <w:left w:val="nil"/>
              <w:bottom w:val="single" w:sz="2" w:space="0" w:color="auto"/>
              <w:right w:val="nil"/>
            </w:tcBorders>
            <w:shd w:val="clear" w:color="auto" w:fill="auto"/>
            <w:noWrap/>
            <w:vAlign w:val="center"/>
            <w:hideMark/>
          </w:tcPr>
          <w:p w14:paraId="6D835DA7" w14:textId="38DD4328" w:rsidR="00B1623A" w:rsidRPr="0072399F" w:rsidRDefault="00DC7DEF" w:rsidP="003442ED">
            <w:pPr>
              <w:pStyle w:val="cuatexto"/>
              <w:jc w:val="right"/>
              <w:rPr>
                <w:sz w:val="18"/>
                <w:szCs w:val="18"/>
                <w:lang w:val="es-ES" w:eastAsia="es-ES"/>
              </w:rPr>
            </w:pPr>
            <w:r w:rsidRPr="0072399F">
              <w:rPr>
                <w:sz w:val="18"/>
                <w:szCs w:val="18"/>
                <w:lang w:val="es-ES" w:eastAsia="es-ES"/>
              </w:rPr>
              <w:t>2</w:t>
            </w:r>
            <w:r w:rsidR="001736C1" w:rsidRPr="0072399F">
              <w:rPr>
                <w:sz w:val="18"/>
                <w:szCs w:val="18"/>
                <w:lang w:val="es-ES" w:eastAsia="es-ES"/>
              </w:rPr>
              <w:t>31.534</w:t>
            </w:r>
          </w:p>
        </w:tc>
        <w:tc>
          <w:tcPr>
            <w:tcW w:w="447" w:type="pct"/>
            <w:tcBorders>
              <w:top w:val="single" w:sz="2" w:space="0" w:color="auto"/>
              <w:left w:val="nil"/>
              <w:bottom w:val="single" w:sz="2" w:space="0" w:color="auto"/>
              <w:right w:val="nil"/>
            </w:tcBorders>
            <w:shd w:val="clear" w:color="auto" w:fill="auto"/>
            <w:noWrap/>
            <w:vAlign w:val="center"/>
            <w:hideMark/>
          </w:tcPr>
          <w:p w14:paraId="63ACCFDE"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w:t>
            </w:r>
          </w:p>
        </w:tc>
      </w:tr>
      <w:tr w:rsidR="00B1623A" w:rsidRPr="0072399F" w14:paraId="0D8BF2E4"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205F45D6" w14:textId="77777777" w:rsidR="00B1623A" w:rsidRPr="0072399F" w:rsidRDefault="00B1623A" w:rsidP="003442ED">
            <w:pPr>
              <w:pStyle w:val="cuatexto"/>
              <w:rPr>
                <w:sz w:val="18"/>
                <w:szCs w:val="18"/>
                <w:lang w:val="es-ES" w:eastAsia="es-ES"/>
              </w:rPr>
            </w:pPr>
            <w:r w:rsidRPr="0072399F">
              <w:rPr>
                <w:sz w:val="18"/>
                <w:szCs w:val="18"/>
                <w:lang w:val="es-ES" w:eastAsia="es-ES"/>
              </w:rPr>
              <w:t>Pensiones y prestaciones sociales</w:t>
            </w:r>
          </w:p>
        </w:tc>
        <w:tc>
          <w:tcPr>
            <w:tcW w:w="612" w:type="pct"/>
            <w:tcBorders>
              <w:top w:val="single" w:sz="2" w:space="0" w:color="auto"/>
              <w:left w:val="nil"/>
              <w:bottom w:val="single" w:sz="2" w:space="0" w:color="auto"/>
              <w:right w:val="nil"/>
            </w:tcBorders>
            <w:vAlign w:val="center"/>
          </w:tcPr>
          <w:p w14:paraId="0206ED00" w14:textId="2CDBF996" w:rsidR="00B1623A" w:rsidRPr="0072399F" w:rsidRDefault="00DC7DEF" w:rsidP="003442ED">
            <w:pPr>
              <w:pStyle w:val="cuatexto"/>
              <w:jc w:val="right"/>
              <w:rPr>
                <w:sz w:val="18"/>
                <w:szCs w:val="18"/>
                <w:lang w:val="es-ES" w:eastAsia="es-ES"/>
              </w:rPr>
            </w:pPr>
            <w:r w:rsidRPr="0072399F">
              <w:rPr>
                <w:sz w:val="18"/>
                <w:szCs w:val="18"/>
                <w:lang w:val="es-ES" w:eastAsia="es-ES"/>
              </w:rPr>
              <w:t>22.</w:t>
            </w:r>
            <w:r w:rsidR="001736C1" w:rsidRPr="0072399F">
              <w:rPr>
                <w:sz w:val="18"/>
                <w:szCs w:val="18"/>
                <w:lang w:val="es-ES" w:eastAsia="es-ES"/>
              </w:rPr>
              <w:t>134.529</w:t>
            </w:r>
          </w:p>
        </w:tc>
        <w:tc>
          <w:tcPr>
            <w:tcW w:w="612" w:type="pct"/>
            <w:tcBorders>
              <w:top w:val="single" w:sz="2" w:space="0" w:color="auto"/>
              <w:left w:val="nil"/>
              <w:bottom w:val="single" w:sz="2" w:space="0" w:color="auto"/>
              <w:right w:val="nil"/>
            </w:tcBorders>
            <w:shd w:val="clear" w:color="auto" w:fill="auto"/>
            <w:noWrap/>
            <w:vAlign w:val="center"/>
            <w:hideMark/>
          </w:tcPr>
          <w:p w14:paraId="5EBECCB3" w14:textId="39505B09" w:rsidR="00B1623A" w:rsidRPr="0072399F" w:rsidRDefault="00DC7DEF" w:rsidP="003442ED">
            <w:pPr>
              <w:pStyle w:val="cuatexto"/>
              <w:jc w:val="right"/>
              <w:rPr>
                <w:sz w:val="18"/>
                <w:szCs w:val="18"/>
                <w:lang w:val="es-ES" w:eastAsia="es-ES"/>
              </w:rPr>
            </w:pPr>
            <w:r w:rsidRPr="0072399F">
              <w:rPr>
                <w:sz w:val="18"/>
                <w:szCs w:val="18"/>
                <w:lang w:val="es-ES" w:eastAsia="es-ES"/>
              </w:rPr>
              <w:t>22.</w:t>
            </w:r>
            <w:r w:rsidR="001736C1" w:rsidRPr="0072399F">
              <w:rPr>
                <w:sz w:val="18"/>
                <w:szCs w:val="18"/>
                <w:lang w:val="es-ES" w:eastAsia="es-ES"/>
              </w:rPr>
              <w:t>550.904</w:t>
            </w:r>
          </w:p>
        </w:tc>
        <w:tc>
          <w:tcPr>
            <w:tcW w:w="515" w:type="pct"/>
            <w:tcBorders>
              <w:top w:val="single" w:sz="2" w:space="0" w:color="auto"/>
              <w:left w:val="nil"/>
              <w:bottom w:val="single" w:sz="2" w:space="0" w:color="auto"/>
              <w:right w:val="nil"/>
            </w:tcBorders>
            <w:shd w:val="clear" w:color="auto" w:fill="auto"/>
            <w:noWrap/>
            <w:vAlign w:val="center"/>
            <w:hideMark/>
          </w:tcPr>
          <w:p w14:paraId="58BFD59B" w14:textId="18AE7C7D" w:rsidR="00B1623A" w:rsidRPr="0072399F" w:rsidRDefault="001736C1" w:rsidP="003442ED">
            <w:pPr>
              <w:pStyle w:val="cuatexto"/>
              <w:jc w:val="right"/>
              <w:rPr>
                <w:sz w:val="18"/>
                <w:szCs w:val="18"/>
                <w:lang w:val="es-ES" w:eastAsia="es-ES"/>
              </w:rPr>
            </w:pPr>
            <w:r w:rsidRPr="0072399F">
              <w:rPr>
                <w:sz w:val="18"/>
                <w:szCs w:val="18"/>
                <w:lang w:val="es-ES" w:eastAsia="es-ES"/>
              </w:rPr>
              <w:t>416.375</w:t>
            </w:r>
          </w:p>
        </w:tc>
        <w:tc>
          <w:tcPr>
            <w:tcW w:w="447" w:type="pct"/>
            <w:tcBorders>
              <w:top w:val="single" w:sz="2" w:space="0" w:color="auto"/>
              <w:left w:val="nil"/>
              <w:bottom w:val="single" w:sz="2" w:space="0" w:color="auto"/>
              <w:right w:val="nil"/>
            </w:tcBorders>
            <w:shd w:val="clear" w:color="auto" w:fill="auto"/>
            <w:noWrap/>
            <w:vAlign w:val="center"/>
            <w:hideMark/>
          </w:tcPr>
          <w:p w14:paraId="52727F56"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2</w:t>
            </w:r>
          </w:p>
        </w:tc>
      </w:tr>
      <w:tr w:rsidR="00B1623A" w:rsidRPr="0072399F" w14:paraId="6714CB1B" w14:textId="77777777" w:rsidTr="0072399F">
        <w:trPr>
          <w:trHeight w:val="255"/>
        </w:trPr>
        <w:tc>
          <w:tcPr>
            <w:tcW w:w="2815" w:type="pct"/>
            <w:tcBorders>
              <w:top w:val="single" w:sz="2" w:space="0" w:color="auto"/>
              <w:left w:val="nil"/>
              <w:bottom w:val="single" w:sz="2" w:space="0" w:color="auto"/>
              <w:right w:val="nil"/>
            </w:tcBorders>
            <w:shd w:val="clear" w:color="auto" w:fill="auto"/>
            <w:noWrap/>
            <w:vAlign w:val="center"/>
            <w:hideMark/>
          </w:tcPr>
          <w:p w14:paraId="4CF1D6D7" w14:textId="77777777" w:rsidR="00B1623A" w:rsidRPr="0072399F" w:rsidRDefault="00B1623A" w:rsidP="003442ED">
            <w:pPr>
              <w:pStyle w:val="cuatexto"/>
              <w:rPr>
                <w:sz w:val="18"/>
                <w:szCs w:val="18"/>
                <w:lang w:val="es-ES" w:eastAsia="es-ES"/>
              </w:rPr>
            </w:pPr>
            <w:r w:rsidRPr="0072399F">
              <w:rPr>
                <w:sz w:val="18"/>
                <w:szCs w:val="18"/>
                <w:lang w:val="es-ES" w:eastAsia="es-ES"/>
              </w:rPr>
              <w:t>Gastos sociales del personal</w:t>
            </w:r>
          </w:p>
        </w:tc>
        <w:tc>
          <w:tcPr>
            <w:tcW w:w="612" w:type="pct"/>
            <w:tcBorders>
              <w:top w:val="single" w:sz="2" w:space="0" w:color="auto"/>
              <w:left w:val="nil"/>
              <w:bottom w:val="single" w:sz="2" w:space="0" w:color="auto"/>
              <w:right w:val="nil"/>
            </w:tcBorders>
            <w:vAlign w:val="center"/>
          </w:tcPr>
          <w:p w14:paraId="74CBD0EA"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302.746</w:t>
            </w:r>
          </w:p>
        </w:tc>
        <w:tc>
          <w:tcPr>
            <w:tcW w:w="612" w:type="pct"/>
            <w:tcBorders>
              <w:top w:val="single" w:sz="2" w:space="0" w:color="auto"/>
              <w:left w:val="nil"/>
              <w:bottom w:val="single" w:sz="2" w:space="0" w:color="auto"/>
              <w:right w:val="nil"/>
            </w:tcBorders>
            <w:shd w:val="clear" w:color="auto" w:fill="auto"/>
            <w:noWrap/>
            <w:vAlign w:val="center"/>
            <w:hideMark/>
          </w:tcPr>
          <w:p w14:paraId="4A1AA6E8"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303.852</w:t>
            </w:r>
          </w:p>
        </w:tc>
        <w:tc>
          <w:tcPr>
            <w:tcW w:w="515" w:type="pct"/>
            <w:tcBorders>
              <w:top w:val="single" w:sz="2" w:space="0" w:color="auto"/>
              <w:left w:val="nil"/>
              <w:bottom w:val="single" w:sz="2" w:space="0" w:color="auto"/>
              <w:right w:val="nil"/>
            </w:tcBorders>
            <w:shd w:val="clear" w:color="auto" w:fill="auto"/>
            <w:noWrap/>
            <w:vAlign w:val="center"/>
            <w:hideMark/>
          </w:tcPr>
          <w:p w14:paraId="7B81DC88"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1.106</w:t>
            </w:r>
          </w:p>
        </w:tc>
        <w:tc>
          <w:tcPr>
            <w:tcW w:w="447" w:type="pct"/>
            <w:tcBorders>
              <w:top w:val="single" w:sz="2" w:space="0" w:color="auto"/>
              <w:left w:val="nil"/>
              <w:bottom w:val="single" w:sz="2" w:space="0" w:color="auto"/>
              <w:right w:val="nil"/>
            </w:tcBorders>
            <w:shd w:val="clear" w:color="auto" w:fill="auto"/>
            <w:noWrap/>
            <w:vAlign w:val="center"/>
            <w:hideMark/>
          </w:tcPr>
          <w:p w14:paraId="3FF64DD5"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0</w:t>
            </w:r>
          </w:p>
        </w:tc>
      </w:tr>
      <w:tr w:rsidR="00B1623A" w:rsidRPr="0072399F" w14:paraId="3C703648" w14:textId="77777777" w:rsidTr="0072399F">
        <w:trPr>
          <w:trHeight w:val="255"/>
        </w:trPr>
        <w:tc>
          <w:tcPr>
            <w:tcW w:w="2815" w:type="pct"/>
            <w:tcBorders>
              <w:top w:val="single" w:sz="2" w:space="0" w:color="auto"/>
              <w:left w:val="nil"/>
              <w:bottom w:val="single" w:sz="4" w:space="0" w:color="auto"/>
              <w:right w:val="nil"/>
            </w:tcBorders>
            <w:shd w:val="clear" w:color="auto" w:fill="auto"/>
            <w:noWrap/>
            <w:vAlign w:val="center"/>
            <w:hideMark/>
          </w:tcPr>
          <w:p w14:paraId="23C0A5C6" w14:textId="77777777" w:rsidR="00B1623A" w:rsidRPr="0072399F" w:rsidRDefault="00B1623A" w:rsidP="003442ED">
            <w:pPr>
              <w:pStyle w:val="cuatexto"/>
              <w:rPr>
                <w:sz w:val="18"/>
                <w:szCs w:val="18"/>
                <w:lang w:val="es-ES" w:eastAsia="es-ES"/>
              </w:rPr>
            </w:pPr>
            <w:r w:rsidRPr="0072399F">
              <w:rPr>
                <w:sz w:val="18"/>
                <w:szCs w:val="18"/>
                <w:lang w:val="es-ES" w:eastAsia="es-ES"/>
              </w:rPr>
              <w:t>Complemento familiar</w:t>
            </w:r>
          </w:p>
        </w:tc>
        <w:tc>
          <w:tcPr>
            <w:tcW w:w="612" w:type="pct"/>
            <w:tcBorders>
              <w:top w:val="single" w:sz="2" w:space="0" w:color="auto"/>
              <w:left w:val="nil"/>
              <w:bottom w:val="single" w:sz="4" w:space="0" w:color="auto"/>
              <w:right w:val="nil"/>
            </w:tcBorders>
            <w:vAlign w:val="center"/>
          </w:tcPr>
          <w:p w14:paraId="30A4640A"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443.972</w:t>
            </w:r>
          </w:p>
        </w:tc>
        <w:tc>
          <w:tcPr>
            <w:tcW w:w="612" w:type="pct"/>
            <w:tcBorders>
              <w:top w:val="single" w:sz="2" w:space="0" w:color="auto"/>
              <w:left w:val="nil"/>
              <w:bottom w:val="single" w:sz="4" w:space="0" w:color="auto"/>
              <w:right w:val="nil"/>
            </w:tcBorders>
            <w:shd w:val="clear" w:color="auto" w:fill="auto"/>
            <w:noWrap/>
            <w:vAlign w:val="center"/>
            <w:hideMark/>
          </w:tcPr>
          <w:p w14:paraId="2D9E9592"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443.254</w:t>
            </w:r>
          </w:p>
        </w:tc>
        <w:tc>
          <w:tcPr>
            <w:tcW w:w="515" w:type="pct"/>
            <w:tcBorders>
              <w:top w:val="single" w:sz="2" w:space="0" w:color="auto"/>
              <w:left w:val="nil"/>
              <w:bottom w:val="single" w:sz="4" w:space="0" w:color="auto"/>
              <w:right w:val="nil"/>
            </w:tcBorders>
            <w:shd w:val="clear" w:color="auto" w:fill="auto"/>
            <w:noWrap/>
            <w:vAlign w:val="center"/>
            <w:hideMark/>
          </w:tcPr>
          <w:p w14:paraId="37DCD5E2"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-718</w:t>
            </w:r>
          </w:p>
        </w:tc>
        <w:tc>
          <w:tcPr>
            <w:tcW w:w="447" w:type="pct"/>
            <w:tcBorders>
              <w:top w:val="single" w:sz="2" w:space="0" w:color="auto"/>
              <w:left w:val="nil"/>
              <w:bottom w:val="single" w:sz="4" w:space="0" w:color="auto"/>
              <w:right w:val="nil"/>
            </w:tcBorders>
            <w:shd w:val="clear" w:color="auto" w:fill="auto"/>
            <w:noWrap/>
            <w:vAlign w:val="center"/>
            <w:hideMark/>
          </w:tcPr>
          <w:p w14:paraId="2E0622C2" w14:textId="77777777" w:rsidR="00B1623A" w:rsidRPr="0072399F" w:rsidRDefault="00B1623A" w:rsidP="003442ED">
            <w:pPr>
              <w:pStyle w:val="cuatexto"/>
              <w:jc w:val="right"/>
              <w:rPr>
                <w:sz w:val="18"/>
                <w:szCs w:val="18"/>
                <w:lang w:val="es-ES" w:eastAsia="es-ES"/>
              </w:rPr>
            </w:pPr>
            <w:r w:rsidRPr="0072399F">
              <w:rPr>
                <w:sz w:val="18"/>
                <w:szCs w:val="18"/>
                <w:lang w:val="es-ES" w:eastAsia="es-ES"/>
              </w:rPr>
              <w:t>0</w:t>
            </w:r>
          </w:p>
        </w:tc>
      </w:tr>
      <w:tr w:rsidR="00B1623A" w:rsidRPr="003442ED" w14:paraId="7CA81519" w14:textId="77777777" w:rsidTr="0072399F">
        <w:trPr>
          <w:trHeight w:val="270"/>
        </w:trPr>
        <w:tc>
          <w:tcPr>
            <w:tcW w:w="2815" w:type="pct"/>
            <w:tcBorders>
              <w:top w:val="single" w:sz="4" w:space="0" w:color="auto"/>
              <w:left w:val="nil"/>
              <w:bottom w:val="single" w:sz="4" w:space="0" w:color="auto"/>
              <w:right w:val="nil"/>
            </w:tcBorders>
            <w:shd w:val="clear" w:color="000000" w:fill="F4B084"/>
            <w:noWrap/>
            <w:vAlign w:val="center"/>
            <w:hideMark/>
          </w:tcPr>
          <w:p w14:paraId="37DF3EC6" w14:textId="77777777" w:rsidR="00B1623A" w:rsidRPr="003442ED" w:rsidRDefault="00B1623A" w:rsidP="003442ED">
            <w:pPr>
              <w:pStyle w:val="cuadroCabe"/>
              <w:rPr>
                <w:sz w:val="16"/>
                <w:szCs w:val="16"/>
                <w:lang w:val="es-ES" w:eastAsia="es-ES"/>
              </w:rPr>
            </w:pPr>
            <w:r w:rsidRPr="003442ED">
              <w:rPr>
                <w:sz w:val="16"/>
                <w:szCs w:val="16"/>
                <w:lang w:val="es-ES" w:eastAsia="es-ES"/>
              </w:rPr>
              <w:t>Total</w:t>
            </w:r>
          </w:p>
        </w:tc>
        <w:tc>
          <w:tcPr>
            <w:tcW w:w="612" w:type="pct"/>
            <w:tcBorders>
              <w:top w:val="single" w:sz="4" w:space="0" w:color="auto"/>
              <w:left w:val="nil"/>
              <w:bottom w:val="single" w:sz="4" w:space="0" w:color="auto"/>
              <w:right w:val="nil"/>
            </w:tcBorders>
            <w:shd w:val="clear" w:color="000000" w:fill="F4B084"/>
            <w:vAlign w:val="center"/>
          </w:tcPr>
          <w:p w14:paraId="0A780AE0" w14:textId="77777777" w:rsidR="00B1623A" w:rsidRPr="003442ED" w:rsidRDefault="00B1623A" w:rsidP="003442ED">
            <w:pPr>
              <w:pStyle w:val="cuadroCabe"/>
              <w:jc w:val="right"/>
              <w:rPr>
                <w:sz w:val="16"/>
                <w:szCs w:val="16"/>
                <w:lang w:val="es-ES" w:eastAsia="es-ES"/>
              </w:rPr>
            </w:pPr>
            <w:r w:rsidRPr="003442ED">
              <w:rPr>
                <w:sz w:val="16"/>
                <w:szCs w:val="16"/>
                <w:lang w:val="es-ES" w:eastAsia="es-ES"/>
              </w:rPr>
              <w:t>89.724.279</w:t>
            </w:r>
          </w:p>
        </w:tc>
        <w:tc>
          <w:tcPr>
            <w:tcW w:w="612" w:type="pct"/>
            <w:tcBorders>
              <w:top w:val="single" w:sz="4" w:space="0" w:color="auto"/>
              <w:left w:val="nil"/>
              <w:bottom w:val="single" w:sz="4" w:space="0" w:color="auto"/>
              <w:right w:val="nil"/>
            </w:tcBorders>
            <w:shd w:val="clear" w:color="000000" w:fill="F4B084"/>
            <w:noWrap/>
            <w:vAlign w:val="center"/>
            <w:hideMark/>
          </w:tcPr>
          <w:p w14:paraId="3A45D7CA" w14:textId="77777777" w:rsidR="00B1623A" w:rsidRPr="003442ED" w:rsidRDefault="00B1623A" w:rsidP="003442ED">
            <w:pPr>
              <w:pStyle w:val="cuadroCabe"/>
              <w:jc w:val="right"/>
              <w:rPr>
                <w:sz w:val="16"/>
                <w:szCs w:val="16"/>
                <w:lang w:val="es-ES" w:eastAsia="es-ES"/>
              </w:rPr>
            </w:pPr>
            <w:r w:rsidRPr="003442ED">
              <w:rPr>
                <w:sz w:val="16"/>
                <w:szCs w:val="16"/>
                <w:lang w:val="es-ES" w:eastAsia="es-ES"/>
              </w:rPr>
              <w:t>94.935.786</w:t>
            </w:r>
          </w:p>
        </w:tc>
        <w:tc>
          <w:tcPr>
            <w:tcW w:w="515" w:type="pct"/>
            <w:tcBorders>
              <w:top w:val="single" w:sz="4" w:space="0" w:color="auto"/>
              <w:left w:val="nil"/>
              <w:bottom w:val="single" w:sz="4" w:space="0" w:color="auto"/>
              <w:right w:val="nil"/>
            </w:tcBorders>
            <w:shd w:val="clear" w:color="000000" w:fill="F4B084"/>
            <w:noWrap/>
            <w:vAlign w:val="center"/>
            <w:hideMark/>
          </w:tcPr>
          <w:p w14:paraId="247444DD" w14:textId="77777777" w:rsidR="00B1623A" w:rsidRPr="003442ED" w:rsidRDefault="00B1623A" w:rsidP="003442ED">
            <w:pPr>
              <w:pStyle w:val="cuadroCabe"/>
              <w:jc w:val="right"/>
              <w:rPr>
                <w:sz w:val="16"/>
                <w:szCs w:val="16"/>
                <w:lang w:val="es-ES" w:eastAsia="es-ES"/>
              </w:rPr>
            </w:pPr>
            <w:r w:rsidRPr="003442ED">
              <w:rPr>
                <w:sz w:val="16"/>
                <w:szCs w:val="16"/>
                <w:lang w:val="es-ES" w:eastAsia="es-ES"/>
              </w:rPr>
              <w:t>5.211.507</w:t>
            </w:r>
          </w:p>
        </w:tc>
        <w:tc>
          <w:tcPr>
            <w:tcW w:w="447" w:type="pct"/>
            <w:tcBorders>
              <w:top w:val="single" w:sz="4" w:space="0" w:color="auto"/>
              <w:left w:val="nil"/>
              <w:bottom w:val="single" w:sz="4" w:space="0" w:color="auto"/>
              <w:right w:val="nil"/>
            </w:tcBorders>
            <w:shd w:val="clear" w:color="000000" w:fill="F4B084"/>
            <w:noWrap/>
            <w:vAlign w:val="center"/>
            <w:hideMark/>
          </w:tcPr>
          <w:p w14:paraId="1B829C04" w14:textId="77777777" w:rsidR="00B1623A" w:rsidRPr="003442ED" w:rsidRDefault="00B1623A" w:rsidP="003442ED">
            <w:pPr>
              <w:pStyle w:val="cuadroCabe"/>
              <w:jc w:val="right"/>
              <w:rPr>
                <w:sz w:val="16"/>
                <w:szCs w:val="16"/>
                <w:lang w:val="es-ES" w:eastAsia="es-ES"/>
              </w:rPr>
            </w:pPr>
            <w:r w:rsidRPr="003442ED">
              <w:rPr>
                <w:sz w:val="16"/>
                <w:szCs w:val="16"/>
                <w:lang w:val="es-ES" w:eastAsia="es-ES"/>
              </w:rPr>
              <w:t>6</w:t>
            </w:r>
          </w:p>
        </w:tc>
      </w:tr>
    </w:tbl>
    <w:p w14:paraId="0F7C3CC9" w14:textId="32FE6AF3" w:rsidR="00543B12" w:rsidRPr="00543B12" w:rsidRDefault="00543B12" w:rsidP="0072399F">
      <w:pPr>
        <w:tabs>
          <w:tab w:val="left" w:pos="708"/>
          <w:tab w:val="center" w:pos="2835"/>
          <w:tab w:val="center" w:pos="3969"/>
          <w:tab w:val="center" w:pos="5103"/>
          <w:tab w:val="center" w:pos="6237"/>
          <w:tab w:val="center" w:pos="7371"/>
        </w:tabs>
        <w:spacing w:before="240" w:after="0"/>
        <w:ind w:firstLine="284"/>
        <w:rPr>
          <w:color w:val="000000" w:themeColor="text1"/>
          <w:spacing w:val="6"/>
          <w:sz w:val="26"/>
          <w:szCs w:val="26"/>
        </w:rPr>
      </w:pPr>
      <w:bookmarkStart w:id="134" w:name="tm_385745285"/>
      <w:bookmarkStart w:id="135" w:name="tm_385745286"/>
      <w:bookmarkEnd w:id="134"/>
      <w:bookmarkEnd w:id="135"/>
      <w:r w:rsidRPr="00543B12">
        <w:rPr>
          <w:color w:val="000000" w:themeColor="text1"/>
          <w:spacing w:val="6"/>
          <w:sz w:val="26"/>
          <w:szCs w:val="26"/>
        </w:rPr>
        <w:t>Cabe destacar el incremento del 1</w:t>
      </w:r>
      <w:r w:rsidR="00AD64C6">
        <w:rPr>
          <w:color w:val="000000" w:themeColor="text1"/>
          <w:spacing w:val="6"/>
          <w:sz w:val="26"/>
          <w:szCs w:val="26"/>
        </w:rPr>
        <w:t>4</w:t>
      </w:r>
      <w:r w:rsidRPr="00543B12">
        <w:rPr>
          <w:color w:val="000000" w:themeColor="text1"/>
          <w:spacing w:val="6"/>
          <w:sz w:val="26"/>
          <w:szCs w:val="26"/>
        </w:rPr>
        <w:t xml:space="preserve"> por ciento en las</w:t>
      </w:r>
      <w:r w:rsidR="00AD64C6">
        <w:rPr>
          <w:color w:val="000000" w:themeColor="text1"/>
          <w:spacing w:val="6"/>
          <w:sz w:val="26"/>
          <w:szCs w:val="26"/>
        </w:rPr>
        <w:t xml:space="preserve"> retribuciones básicas del personal funcionario debido principalmente a que en </w:t>
      </w:r>
      <w:r w:rsidR="00E5713F">
        <w:rPr>
          <w:color w:val="000000" w:themeColor="text1"/>
          <w:spacing w:val="6"/>
          <w:sz w:val="26"/>
          <w:szCs w:val="26"/>
        </w:rPr>
        <w:t xml:space="preserve">agosto de </w:t>
      </w:r>
      <w:r w:rsidR="00AD64C6">
        <w:rPr>
          <w:color w:val="000000" w:themeColor="text1"/>
          <w:spacing w:val="6"/>
          <w:sz w:val="26"/>
          <w:szCs w:val="26"/>
        </w:rPr>
        <w:t xml:space="preserve">2019 comenzó a abonarse </w:t>
      </w:r>
      <w:r w:rsidR="00E5713F">
        <w:rPr>
          <w:color w:val="000000" w:themeColor="text1"/>
          <w:spacing w:val="6"/>
          <w:sz w:val="26"/>
          <w:szCs w:val="26"/>
        </w:rPr>
        <w:t>el grado</w:t>
      </w:r>
      <w:r w:rsidR="00AD64C6">
        <w:rPr>
          <w:color w:val="000000" w:themeColor="text1"/>
          <w:spacing w:val="6"/>
          <w:sz w:val="26"/>
          <w:szCs w:val="26"/>
        </w:rPr>
        <w:t xml:space="preserve"> al personal contratado administrativo</w:t>
      </w:r>
      <w:r w:rsidR="004917F0">
        <w:rPr>
          <w:color w:val="000000" w:themeColor="text1"/>
          <w:spacing w:val="6"/>
          <w:sz w:val="26"/>
          <w:szCs w:val="26"/>
        </w:rPr>
        <w:t>. E</w:t>
      </w:r>
      <w:r w:rsidR="00AD64C6">
        <w:rPr>
          <w:color w:val="000000" w:themeColor="text1"/>
          <w:spacing w:val="6"/>
          <w:sz w:val="26"/>
          <w:szCs w:val="26"/>
        </w:rPr>
        <w:t xml:space="preserve">n 2020 se </w:t>
      </w:r>
      <w:r w:rsidR="004917F0">
        <w:rPr>
          <w:color w:val="000000" w:themeColor="text1"/>
          <w:spacing w:val="6"/>
          <w:sz w:val="26"/>
          <w:szCs w:val="26"/>
        </w:rPr>
        <w:t>abonó</w:t>
      </w:r>
      <w:r w:rsidR="00AD64C6">
        <w:rPr>
          <w:color w:val="000000" w:themeColor="text1"/>
          <w:spacing w:val="6"/>
          <w:sz w:val="26"/>
          <w:szCs w:val="26"/>
        </w:rPr>
        <w:t xml:space="preserve"> durante todo el año</w:t>
      </w:r>
      <w:r w:rsidR="004917F0">
        <w:rPr>
          <w:color w:val="000000" w:themeColor="text1"/>
          <w:spacing w:val="6"/>
          <w:sz w:val="26"/>
          <w:szCs w:val="26"/>
        </w:rPr>
        <w:t>,</w:t>
      </w:r>
      <w:r w:rsidR="00AD64C6">
        <w:rPr>
          <w:color w:val="000000" w:themeColor="text1"/>
          <w:spacing w:val="6"/>
          <w:sz w:val="26"/>
          <w:szCs w:val="26"/>
        </w:rPr>
        <w:t xml:space="preserve"> además de la regularización de los atrasos de cuatro años. Este abono ha supuesto un gasto reconocido de 3,24 millones más que en el ejercicio precedente. </w:t>
      </w:r>
    </w:p>
    <w:p w14:paraId="2C34943B" w14:textId="727819CE" w:rsidR="00AD64C6" w:rsidRPr="002523FE" w:rsidRDefault="00543B12" w:rsidP="00543B12">
      <w:pPr>
        <w:tabs>
          <w:tab w:val="left" w:pos="708"/>
          <w:tab w:val="center" w:pos="2835"/>
          <w:tab w:val="center" w:pos="3969"/>
          <w:tab w:val="center" w:pos="5103"/>
          <w:tab w:val="center" w:pos="6237"/>
          <w:tab w:val="center" w:pos="7371"/>
        </w:tabs>
        <w:spacing w:before="120" w:after="0"/>
        <w:ind w:firstLine="284"/>
        <w:rPr>
          <w:color w:val="000000" w:themeColor="text1"/>
          <w:spacing w:val="6"/>
          <w:sz w:val="26"/>
          <w:szCs w:val="26"/>
        </w:rPr>
      </w:pPr>
      <w:r w:rsidRPr="00543B12">
        <w:rPr>
          <w:color w:val="000000" w:themeColor="text1"/>
          <w:spacing w:val="6"/>
          <w:sz w:val="26"/>
          <w:szCs w:val="26"/>
        </w:rPr>
        <w:t xml:space="preserve">Por otra parte, </w:t>
      </w:r>
      <w:r w:rsidR="00DC7DEF">
        <w:rPr>
          <w:color w:val="000000" w:themeColor="text1"/>
          <w:spacing w:val="6"/>
          <w:sz w:val="26"/>
          <w:szCs w:val="26"/>
        </w:rPr>
        <w:t>a</w:t>
      </w:r>
      <w:r w:rsidRPr="00543B12">
        <w:rPr>
          <w:color w:val="000000" w:themeColor="text1"/>
          <w:spacing w:val="6"/>
          <w:sz w:val="26"/>
          <w:szCs w:val="26"/>
        </w:rPr>
        <w:t xml:space="preserve">umenta la partida de </w:t>
      </w:r>
      <w:r w:rsidR="00AD64C6">
        <w:rPr>
          <w:color w:val="000000" w:themeColor="text1"/>
          <w:spacing w:val="6"/>
          <w:sz w:val="26"/>
          <w:szCs w:val="26"/>
        </w:rPr>
        <w:t>retribuciones del per</w:t>
      </w:r>
      <w:r w:rsidR="00DC7DEF">
        <w:rPr>
          <w:color w:val="000000" w:themeColor="text1"/>
          <w:spacing w:val="6"/>
          <w:sz w:val="26"/>
          <w:szCs w:val="26"/>
        </w:rPr>
        <w:t>sonal laboral temporal debido a la contratación del alumnado de las Escuelas</w:t>
      </w:r>
      <w:r w:rsidR="00AD64C6">
        <w:rPr>
          <w:color w:val="000000" w:themeColor="text1"/>
          <w:spacing w:val="6"/>
          <w:sz w:val="26"/>
          <w:szCs w:val="26"/>
        </w:rPr>
        <w:t xml:space="preserve"> Taller</w:t>
      </w:r>
      <w:r w:rsidR="00DC7DEF">
        <w:rPr>
          <w:color w:val="000000" w:themeColor="text1"/>
          <w:spacing w:val="6"/>
          <w:sz w:val="26"/>
          <w:szCs w:val="26"/>
        </w:rPr>
        <w:t xml:space="preserve">, en el marco de </w:t>
      </w:r>
      <w:r w:rsidR="00DC7DEF" w:rsidRPr="002523FE">
        <w:rPr>
          <w:color w:val="000000" w:themeColor="text1"/>
          <w:spacing w:val="6"/>
          <w:sz w:val="26"/>
          <w:szCs w:val="26"/>
        </w:rPr>
        <w:t>la segunda etapa de su programa de formación</w:t>
      </w:r>
      <w:r w:rsidR="00680BAA">
        <w:rPr>
          <w:color w:val="000000" w:themeColor="text1"/>
          <w:spacing w:val="6"/>
          <w:sz w:val="26"/>
          <w:szCs w:val="26"/>
        </w:rPr>
        <w:t xml:space="preserve">. </w:t>
      </w:r>
      <w:r w:rsidR="00581324">
        <w:rPr>
          <w:color w:val="000000" w:themeColor="text1"/>
          <w:spacing w:val="6"/>
          <w:sz w:val="26"/>
          <w:szCs w:val="26"/>
        </w:rPr>
        <w:t>Asimismo,</w:t>
      </w:r>
      <w:r w:rsidR="00680BAA">
        <w:rPr>
          <w:color w:val="000000" w:themeColor="text1"/>
          <w:spacing w:val="6"/>
          <w:sz w:val="26"/>
          <w:szCs w:val="26"/>
        </w:rPr>
        <w:t xml:space="preserve"> se ha producido </w:t>
      </w:r>
      <w:r w:rsidR="00DC7DEF" w:rsidRPr="002523FE">
        <w:rPr>
          <w:color w:val="000000" w:themeColor="text1"/>
          <w:spacing w:val="6"/>
          <w:sz w:val="26"/>
          <w:szCs w:val="26"/>
        </w:rPr>
        <w:t>reducciones de gasto debidas a menor actividad, con motivo de la pandemia de la C</w:t>
      </w:r>
      <w:r w:rsidR="00B25D8E" w:rsidRPr="002523FE">
        <w:rPr>
          <w:color w:val="000000" w:themeColor="text1"/>
          <w:spacing w:val="6"/>
          <w:sz w:val="26"/>
          <w:szCs w:val="26"/>
        </w:rPr>
        <w:t>OVID</w:t>
      </w:r>
      <w:r w:rsidR="00DC7DEF" w:rsidRPr="002523FE">
        <w:rPr>
          <w:color w:val="000000" w:themeColor="text1"/>
          <w:spacing w:val="6"/>
          <w:sz w:val="26"/>
          <w:szCs w:val="26"/>
        </w:rPr>
        <w:t xml:space="preserve">-19, en los </w:t>
      </w:r>
      <w:r w:rsidR="00AD64C6" w:rsidRPr="002523FE">
        <w:rPr>
          <w:color w:val="000000" w:themeColor="text1"/>
          <w:spacing w:val="6"/>
          <w:sz w:val="26"/>
          <w:szCs w:val="26"/>
        </w:rPr>
        <w:t>programa</w:t>
      </w:r>
      <w:r w:rsidR="00DC7DEF" w:rsidRPr="002523FE">
        <w:rPr>
          <w:color w:val="000000" w:themeColor="text1"/>
          <w:spacing w:val="6"/>
          <w:sz w:val="26"/>
          <w:szCs w:val="26"/>
        </w:rPr>
        <w:t>s</w:t>
      </w:r>
      <w:r w:rsidR="00AD64C6" w:rsidRPr="002523FE">
        <w:rPr>
          <w:color w:val="000000" w:themeColor="text1"/>
          <w:spacing w:val="6"/>
          <w:sz w:val="26"/>
          <w:szCs w:val="26"/>
        </w:rPr>
        <w:t xml:space="preserve"> de empleo social protegido y </w:t>
      </w:r>
      <w:r w:rsidR="00DC7DEF" w:rsidRPr="002523FE">
        <w:rPr>
          <w:color w:val="000000" w:themeColor="text1"/>
          <w:spacing w:val="6"/>
          <w:sz w:val="26"/>
          <w:szCs w:val="26"/>
        </w:rPr>
        <w:t>Sanfermines</w:t>
      </w:r>
      <w:r w:rsidR="00AD64C6" w:rsidRPr="002523FE">
        <w:rPr>
          <w:color w:val="000000" w:themeColor="text1"/>
          <w:spacing w:val="6"/>
          <w:sz w:val="26"/>
          <w:szCs w:val="26"/>
        </w:rPr>
        <w:t>.</w:t>
      </w:r>
    </w:p>
    <w:p w14:paraId="78277186" w14:textId="77777777" w:rsidR="00AD64C6" w:rsidRPr="002523FE" w:rsidRDefault="00AD64C6" w:rsidP="00543B12">
      <w:pPr>
        <w:tabs>
          <w:tab w:val="left" w:pos="708"/>
          <w:tab w:val="center" w:pos="2835"/>
          <w:tab w:val="center" w:pos="3969"/>
          <w:tab w:val="center" w:pos="5103"/>
          <w:tab w:val="center" w:pos="6237"/>
          <w:tab w:val="center" w:pos="7371"/>
        </w:tabs>
        <w:spacing w:before="120" w:after="0"/>
        <w:ind w:firstLine="284"/>
        <w:rPr>
          <w:color w:val="000000" w:themeColor="text1"/>
          <w:spacing w:val="6"/>
          <w:sz w:val="26"/>
          <w:szCs w:val="26"/>
        </w:rPr>
      </w:pPr>
      <w:r w:rsidRPr="002523FE">
        <w:rPr>
          <w:color w:val="000000" w:themeColor="text1"/>
          <w:spacing w:val="6"/>
          <w:sz w:val="26"/>
          <w:szCs w:val="26"/>
        </w:rPr>
        <w:t xml:space="preserve">Al igual que en años anteriores, el gasto en pensiones y prestaciones sociales aumenta en un dos por ciento debido al incremento en la pensión media de jubilación. </w:t>
      </w:r>
    </w:p>
    <w:p w14:paraId="21DDA04E" w14:textId="77777777" w:rsidR="00543B12" w:rsidRPr="002523FE" w:rsidRDefault="00543B12" w:rsidP="00543B12">
      <w:pPr>
        <w:tabs>
          <w:tab w:val="left" w:pos="708"/>
          <w:tab w:val="center" w:pos="2835"/>
          <w:tab w:val="center" w:pos="3969"/>
          <w:tab w:val="center" w:pos="5103"/>
          <w:tab w:val="center" w:pos="6237"/>
          <w:tab w:val="center" w:pos="7371"/>
        </w:tabs>
        <w:spacing w:before="120"/>
        <w:ind w:firstLine="284"/>
        <w:rPr>
          <w:i/>
          <w:color w:val="000000" w:themeColor="text1"/>
          <w:spacing w:val="6"/>
          <w:sz w:val="26"/>
          <w:szCs w:val="26"/>
        </w:rPr>
      </w:pPr>
      <w:r w:rsidRPr="002523FE">
        <w:rPr>
          <w:i/>
          <w:color w:val="000000" w:themeColor="text1"/>
          <w:spacing w:val="6"/>
          <w:sz w:val="26"/>
          <w:szCs w:val="26"/>
        </w:rPr>
        <w:t>Aspectos generales</w:t>
      </w:r>
    </w:p>
    <w:p w14:paraId="4E5B8BD4" w14:textId="77777777" w:rsidR="00543B12" w:rsidRPr="00543B12" w:rsidRDefault="00543B12" w:rsidP="00543B12">
      <w:pPr>
        <w:tabs>
          <w:tab w:val="left" w:pos="708"/>
          <w:tab w:val="center" w:pos="2835"/>
          <w:tab w:val="center" w:pos="3969"/>
          <w:tab w:val="center" w:pos="5103"/>
          <w:tab w:val="center" w:pos="6237"/>
          <w:tab w:val="center" w:pos="7371"/>
        </w:tabs>
        <w:spacing w:before="120"/>
        <w:ind w:firstLine="284"/>
        <w:rPr>
          <w:color w:val="000000" w:themeColor="text1"/>
          <w:spacing w:val="6"/>
          <w:sz w:val="26"/>
          <w:szCs w:val="26"/>
        </w:rPr>
      </w:pPr>
      <w:r w:rsidRPr="00543B12">
        <w:rPr>
          <w:color w:val="000000" w:themeColor="text1"/>
          <w:spacing w:val="6"/>
          <w:sz w:val="26"/>
          <w:szCs w:val="26"/>
        </w:rPr>
        <w:t>Hemos verificado que, en general, los conceptos retributivos de nómina están correctamente imputados al presupuesto.</w:t>
      </w:r>
    </w:p>
    <w:p w14:paraId="29102666" w14:textId="77777777" w:rsidR="00543B12" w:rsidRPr="00543B12" w:rsidRDefault="00543B12" w:rsidP="00543B12">
      <w:pPr>
        <w:tabs>
          <w:tab w:val="left" w:pos="708"/>
          <w:tab w:val="center" w:pos="2835"/>
          <w:tab w:val="center" w:pos="3969"/>
          <w:tab w:val="center" w:pos="5103"/>
          <w:tab w:val="center" w:pos="6237"/>
          <w:tab w:val="center" w:pos="7371"/>
        </w:tabs>
        <w:spacing w:before="120"/>
        <w:ind w:firstLine="284"/>
        <w:rPr>
          <w:spacing w:val="6"/>
          <w:sz w:val="26"/>
          <w:szCs w:val="26"/>
        </w:rPr>
      </w:pPr>
      <w:r w:rsidRPr="00543B12">
        <w:rPr>
          <w:color w:val="000000" w:themeColor="text1"/>
          <w:spacing w:val="6"/>
          <w:sz w:val="26"/>
          <w:szCs w:val="26"/>
        </w:rPr>
        <w:t xml:space="preserve">En relación al control interno de los gastos de personal, y tal y como viene reiterando esta Cámara en anteriores informes, el ayuntamiento no ha realizado </w:t>
      </w:r>
      <w:r w:rsidRPr="00543B12">
        <w:rPr>
          <w:spacing w:val="6"/>
          <w:sz w:val="26"/>
          <w:szCs w:val="26"/>
        </w:rPr>
        <w:t>la intervención previa ni el control posterior de la nómina.</w:t>
      </w:r>
      <w:r w:rsidR="00F02CD2">
        <w:rPr>
          <w:spacing w:val="6"/>
          <w:sz w:val="26"/>
          <w:szCs w:val="26"/>
        </w:rPr>
        <w:t xml:space="preserve"> </w:t>
      </w:r>
    </w:p>
    <w:p w14:paraId="6B9DDD7C" w14:textId="300B9CB3" w:rsidR="00F02CD2" w:rsidRPr="00666054" w:rsidRDefault="00543B12" w:rsidP="00543B12">
      <w:pPr>
        <w:tabs>
          <w:tab w:val="left" w:pos="708"/>
          <w:tab w:val="center" w:pos="2835"/>
          <w:tab w:val="center" w:pos="3969"/>
          <w:tab w:val="center" w:pos="5103"/>
          <w:tab w:val="center" w:pos="6237"/>
          <w:tab w:val="center" w:pos="7371"/>
        </w:tabs>
        <w:spacing w:before="120"/>
        <w:ind w:firstLine="284"/>
        <w:rPr>
          <w:spacing w:val="6"/>
          <w:sz w:val="26"/>
          <w:szCs w:val="26"/>
        </w:rPr>
      </w:pPr>
      <w:r w:rsidRPr="00543B12">
        <w:rPr>
          <w:spacing w:val="6"/>
          <w:sz w:val="26"/>
          <w:szCs w:val="26"/>
        </w:rPr>
        <w:lastRenderedPageBreak/>
        <w:t>Al respecto, el informe de intervención de la Cuenta General de 20</w:t>
      </w:r>
      <w:r w:rsidR="00F02CD2">
        <w:rPr>
          <w:spacing w:val="6"/>
          <w:sz w:val="26"/>
          <w:szCs w:val="26"/>
        </w:rPr>
        <w:t>20</w:t>
      </w:r>
      <w:r w:rsidRPr="00543B12">
        <w:rPr>
          <w:spacing w:val="6"/>
          <w:sz w:val="26"/>
          <w:szCs w:val="26"/>
        </w:rPr>
        <w:t xml:space="preserve">, expone </w:t>
      </w:r>
      <w:r w:rsidRPr="00666054">
        <w:rPr>
          <w:spacing w:val="6"/>
          <w:sz w:val="26"/>
          <w:szCs w:val="26"/>
        </w:rPr>
        <w:t>los motivos por los cuales no se realiza este contro</w:t>
      </w:r>
      <w:r w:rsidR="00DC6EC7" w:rsidRPr="00666054">
        <w:rPr>
          <w:spacing w:val="6"/>
          <w:sz w:val="26"/>
          <w:szCs w:val="26"/>
        </w:rPr>
        <w:t>l, que están relacionados con que los procedimientos internos actuales impiden la realización del mismo.</w:t>
      </w:r>
    </w:p>
    <w:p w14:paraId="2246D45C" w14:textId="77777777" w:rsidR="00543B12" w:rsidRPr="00543B12" w:rsidRDefault="00543B12" w:rsidP="00543B12">
      <w:pPr>
        <w:tabs>
          <w:tab w:val="left" w:pos="708"/>
          <w:tab w:val="center" w:pos="2835"/>
          <w:tab w:val="center" w:pos="3969"/>
          <w:tab w:val="center" w:pos="5103"/>
          <w:tab w:val="center" w:pos="6237"/>
          <w:tab w:val="center" w:pos="7371"/>
        </w:tabs>
        <w:spacing w:before="120"/>
        <w:ind w:firstLine="284"/>
        <w:rPr>
          <w:i/>
          <w:spacing w:val="6"/>
          <w:sz w:val="26"/>
          <w:szCs w:val="26"/>
        </w:rPr>
      </w:pPr>
      <w:r w:rsidRPr="00543B12">
        <w:rPr>
          <w:i/>
          <w:spacing w:val="6"/>
          <w:sz w:val="26"/>
          <w:szCs w:val="26"/>
        </w:rPr>
        <w:t>Plantilla orgánica</w:t>
      </w:r>
    </w:p>
    <w:p w14:paraId="124DA012" w14:textId="1B455B59" w:rsidR="00543B12" w:rsidRPr="00543B12" w:rsidRDefault="00543B12" w:rsidP="00543B12">
      <w:pPr>
        <w:spacing w:before="120" w:after="240"/>
        <w:ind w:firstLine="284"/>
        <w:rPr>
          <w:spacing w:val="6"/>
          <w:sz w:val="26"/>
          <w:szCs w:val="26"/>
        </w:rPr>
      </w:pPr>
      <w:r w:rsidRPr="00543B12">
        <w:rPr>
          <w:spacing w:val="6"/>
          <w:sz w:val="26"/>
          <w:szCs w:val="26"/>
        </w:rPr>
        <w:t>De acuerdo con la información de la Memoria del Ayuntamiento de Pamplona, los puestos de trabajo de la plantilla al cierre del ejercicio 20</w:t>
      </w:r>
      <w:r w:rsidR="001A5165">
        <w:rPr>
          <w:spacing w:val="6"/>
          <w:sz w:val="26"/>
          <w:szCs w:val="26"/>
        </w:rPr>
        <w:t>20</w:t>
      </w:r>
      <w:r w:rsidRPr="00543B12">
        <w:rPr>
          <w:spacing w:val="6"/>
          <w:sz w:val="26"/>
          <w:szCs w:val="26"/>
        </w:rPr>
        <w:t xml:space="preserve"> son</w:t>
      </w:r>
      <w:r w:rsidR="009A5449">
        <w:rPr>
          <w:spacing w:val="6"/>
          <w:sz w:val="26"/>
          <w:szCs w:val="26"/>
        </w:rPr>
        <w:t xml:space="preserve"> los siguientes</w:t>
      </w:r>
      <w:r w:rsidRPr="00543B12">
        <w:rPr>
          <w:spacing w:val="6"/>
          <w:sz w:val="26"/>
          <w:szCs w:val="26"/>
        </w:rPr>
        <w:t>:</w:t>
      </w:r>
    </w:p>
    <w:tbl>
      <w:tblPr>
        <w:tblW w:w="5000" w:type="pct"/>
        <w:jc w:val="center"/>
        <w:tblCellMar>
          <w:left w:w="70" w:type="dxa"/>
          <w:right w:w="70" w:type="dxa"/>
        </w:tblCellMar>
        <w:tblLook w:val="04A0" w:firstRow="1" w:lastRow="0" w:firstColumn="1" w:lastColumn="0" w:noHBand="0" w:noVBand="1"/>
      </w:tblPr>
      <w:tblGrid>
        <w:gridCol w:w="6571"/>
        <w:gridCol w:w="2218"/>
      </w:tblGrid>
      <w:tr w:rsidR="00543B12" w:rsidRPr="003442ED" w14:paraId="1FF8C472" w14:textId="77777777" w:rsidTr="00B475B9">
        <w:trPr>
          <w:trHeight w:val="312"/>
          <w:jc w:val="center"/>
        </w:trPr>
        <w:tc>
          <w:tcPr>
            <w:tcW w:w="3738" w:type="pct"/>
            <w:tcBorders>
              <w:top w:val="single" w:sz="4" w:space="0" w:color="auto"/>
              <w:left w:val="nil"/>
              <w:bottom w:val="single" w:sz="4" w:space="0" w:color="auto"/>
              <w:right w:val="nil"/>
            </w:tcBorders>
            <w:shd w:val="clear" w:color="auto" w:fill="FABF8F" w:themeFill="accent6" w:themeFillTint="99"/>
            <w:noWrap/>
            <w:vAlign w:val="center"/>
            <w:hideMark/>
          </w:tcPr>
          <w:p w14:paraId="4702936D" w14:textId="77777777" w:rsidR="00543B12" w:rsidRPr="003442ED" w:rsidRDefault="00543B12" w:rsidP="003442ED">
            <w:pPr>
              <w:pStyle w:val="cuadroCabe"/>
              <w:rPr>
                <w:szCs w:val="18"/>
                <w:lang w:val="es-ES" w:eastAsia="es-ES"/>
              </w:rPr>
            </w:pPr>
            <w:r w:rsidRPr="003442ED">
              <w:rPr>
                <w:szCs w:val="18"/>
                <w:lang w:val="es-ES" w:eastAsia="es-ES"/>
              </w:rPr>
              <w:t>Personal</w:t>
            </w:r>
          </w:p>
        </w:tc>
        <w:tc>
          <w:tcPr>
            <w:tcW w:w="1262" w:type="pct"/>
            <w:tcBorders>
              <w:top w:val="single" w:sz="4" w:space="0" w:color="auto"/>
              <w:left w:val="nil"/>
              <w:bottom w:val="single" w:sz="4" w:space="0" w:color="auto"/>
              <w:right w:val="nil"/>
            </w:tcBorders>
            <w:shd w:val="clear" w:color="auto" w:fill="FABF8F" w:themeFill="accent6" w:themeFillTint="99"/>
            <w:noWrap/>
            <w:vAlign w:val="center"/>
            <w:hideMark/>
          </w:tcPr>
          <w:p w14:paraId="48DEA1FA" w14:textId="77777777" w:rsidR="00543B12" w:rsidRPr="003442ED" w:rsidRDefault="00543B12" w:rsidP="003442ED">
            <w:pPr>
              <w:pStyle w:val="cuadroCabe"/>
              <w:jc w:val="right"/>
              <w:rPr>
                <w:szCs w:val="18"/>
                <w:lang w:val="es-ES" w:eastAsia="es-ES"/>
              </w:rPr>
            </w:pPr>
            <w:r w:rsidRPr="003442ED">
              <w:rPr>
                <w:szCs w:val="18"/>
                <w:lang w:val="es-ES" w:eastAsia="es-ES"/>
              </w:rPr>
              <w:t xml:space="preserve">          Ayuntamiento</w:t>
            </w:r>
          </w:p>
        </w:tc>
      </w:tr>
      <w:tr w:rsidR="00543B12" w:rsidRPr="003442ED" w14:paraId="2F55BEF6" w14:textId="77777777" w:rsidTr="00B475B9">
        <w:trPr>
          <w:trHeight w:val="227"/>
          <w:jc w:val="center"/>
        </w:trPr>
        <w:tc>
          <w:tcPr>
            <w:tcW w:w="3738" w:type="pct"/>
            <w:tcBorders>
              <w:top w:val="single" w:sz="4" w:space="0" w:color="auto"/>
              <w:left w:val="nil"/>
              <w:bottom w:val="single" w:sz="4" w:space="0" w:color="auto"/>
              <w:right w:val="nil"/>
            </w:tcBorders>
            <w:shd w:val="clear" w:color="000000" w:fill="FFFFFF"/>
            <w:noWrap/>
            <w:vAlign w:val="center"/>
            <w:hideMark/>
          </w:tcPr>
          <w:p w14:paraId="25950DFA" w14:textId="77777777" w:rsidR="00543B12" w:rsidRPr="003442ED" w:rsidRDefault="00543B12" w:rsidP="003442ED">
            <w:pPr>
              <w:pStyle w:val="cuatexto"/>
              <w:rPr>
                <w:b/>
                <w:lang w:val="es-ES" w:eastAsia="es-ES"/>
              </w:rPr>
            </w:pPr>
            <w:r w:rsidRPr="003442ED">
              <w:rPr>
                <w:b/>
                <w:lang w:val="es-ES" w:eastAsia="es-ES"/>
              </w:rPr>
              <w:t xml:space="preserve">Puestos en plantilla                                  </w:t>
            </w:r>
          </w:p>
        </w:tc>
        <w:tc>
          <w:tcPr>
            <w:tcW w:w="1262" w:type="pct"/>
            <w:tcBorders>
              <w:top w:val="single" w:sz="4" w:space="0" w:color="auto"/>
              <w:left w:val="nil"/>
              <w:bottom w:val="single" w:sz="4" w:space="0" w:color="auto"/>
              <w:right w:val="nil"/>
            </w:tcBorders>
            <w:shd w:val="clear" w:color="000000" w:fill="FFFFFF"/>
            <w:noWrap/>
            <w:vAlign w:val="center"/>
            <w:hideMark/>
          </w:tcPr>
          <w:p w14:paraId="6245EB03" w14:textId="77777777" w:rsidR="00543B12" w:rsidRPr="003442ED" w:rsidRDefault="00543B12" w:rsidP="003442ED">
            <w:pPr>
              <w:pStyle w:val="cuatexto"/>
              <w:jc w:val="right"/>
              <w:rPr>
                <w:b/>
                <w:lang w:val="es-ES" w:eastAsia="es-ES"/>
              </w:rPr>
            </w:pPr>
            <w:r w:rsidRPr="003442ED">
              <w:rPr>
                <w:b/>
                <w:lang w:val="es-ES" w:eastAsia="es-ES"/>
              </w:rPr>
              <w:t>1.62</w:t>
            </w:r>
            <w:r w:rsidR="001A5165" w:rsidRPr="003442ED">
              <w:rPr>
                <w:b/>
                <w:lang w:val="es-ES" w:eastAsia="es-ES"/>
              </w:rPr>
              <w:t>5</w:t>
            </w:r>
          </w:p>
        </w:tc>
      </w:tr>
      <w:tr w:rsidR="00543B12" w:rsidRPr="00543B12" w14:paraId="540D1AC0" w14:textId="77777777" w:rsidTr="00543B12">
        <w:trPr>
          <w:trHeight w:val="227"/>
          <w:jc w:val="center"/>
        </w:trPr>
        <w:tc>
          <w:tcPr>
            <w:tcW w:w="3738" w:type="pct"/>
            <w:tcBorders>
              <w:top w:val="single" w:sz="4" w:space="0" w:color="auto"/>
              <w:left w:val="nil"/>
              <w:bottom w:val="single" w:sz="4" w:space="0" w:color="auto"/>
              <w:right w:val="nil"/>
            </w:tcBorders>
            <w:shd w:val="clear" w:color="auto" w:fill="auto"/>
            <w:noWrap/>
            <w:vAlign w:val="center"/>
            <w:hideMark/>
          </w:tcPr>
          <w:p w14:paraId="078BBA4A" w14:textId="77777777" w:rsidR="00543B12" w:rsidRPr="00543B12" w:rsidRDefault="00543B12" w:rsidP="003442ED">
            <w:pPr>
              <w:pStyle w:val="cuatexto"/>
              <w:rPr>
                <w:lang w:val="es-ES" w:eastAsia="es-ES"/>
              </w:rPr>
            </w:pPr>
            <w:r w:rsidRPr="00543B12">
              <w:rPr>
                <w:lang w:val="es-ES" w:eastAsia="es-ES"/>
              </w:rPr>
              <w:t>Ocupados</w:t>
            </w:r>
          </w:p>
        </w:tc>
        <w:tc>
          <w:tcPr>
            <w:tcW w:w="1262" w:type="pct"/>
            <w:tcBorders>
              <w:top w:val="single" w:sz="4" w:space="0" w:color="auto"/>
              <w:left w:val="nil"/>
              <w:bottom w:val="single" w:sz="4" w:space="0" w:color="auto"/>
              <w:right w:val="nil"/>
            </w:tcBorders>
            <w:shd w:val="clear" w:color="auto" w:fill="auto"/>
            <w:noWrap/>
            <w:vAlign w:val="center"/>
            <w:hideMark/>
          </w:tcPr>
          <w:p w14:paraId="167650F9" w14:textId="77777777" w:rsidR="00543B12" w:rsidRPr="00543B12" w:rsidRDefault="00543B12" w:rsidP="003442ED">
            <w:pPr>
              <w:pStyle w:val="cuatexto"/>
              <w:jc w:val="right"/>
              <w:rPr>
                <w:lang w:val="es-ES" w:eastAsia="es-ES"/>
              </w:rPr>
            </w:pPr>
            <w:r w:rsidRPr="00543B12">
              <w:rPr>
                <w:lang w:val="es-ES" w:eastAsia="es-ES"/>
              </w:rPr>
              <w:t>8</w:t>
            </w:r>
            <w:r w:rsidR="001A5165">
              <w:rPr>
                <w:lang w:val="es-ES" w:eastAsia="es-ES"/>
              </w:rPr>
              <w:t>74</w:t>
            </w:r>
          </w:p>
        </w:tc>
      </w:tr>
      <w:tr w:rsidR="00543B12" w:rsidRPr="00543B12" w14:paraId="001ED9B9" w14:textId="77777777" w:rsidTr="00B475B9">
        <w:trPr>
          <w:trHeight w:val="227"/>
          <w:jc w:val="center"/>
        </w:trPr>
        <w:tc>
          <w:tcPr>
            <w:tcW w:w="3738" w:type="pct"/>
            <w:tcBorders>
              <w:top w:val="single" w:sz="4" w:space="0" w:color="auto"/>
              <w:left w:val="nil"/>
              <w:bottom w:val="single" w:sz="4" w:space="0" w:color="auto"/>
              <w:right w:val="nil"/>
            </w:tcBorders>
            <w:shd w:val="clear" w:color="auto" w:fill="auto"/>
            <w:noWrap/>
            <w:vAlign w:val="center"/>
            <w:hideMark/>
          </w:tcPr>
          <w:p w14:paraId="15C81DBB" w14:textId="77777777" w:rsidR="00543B12" w:rsidRPr="00543B12" w:rsidRDefault="00543B12" w:rsidP="003442ED">
            <w:pPr>
              <w:pStyle w:val="cuatexto"/>
              <w:rPr>
                <w:lang w:val="es-ES" w:eastAsia="es-ES"/>
              </w:rPr>
            </w:pPr>
            <w:r w:rsidRPr="00543B12">
              <w:rPr>
                <w:lang w:val="es-ES" w:eastAsia="es-ES"/>
              </w:rPr>
              <w:t>Vacantes</w:t>
            </w:r>
          </w:p>
        </w:tc>
        <w:tc>
          <w:tcPr>
            <w:tcW w:w="1262" w:type="pct"/>
            <w:tcBorders>
              <w:top w:val="single" w:sz="4" w:space="0" w:color="auto"/>
              <w:left w:val="nil"/>
              <w:bottom w:val="single" w:sz="4" w:space="0" w:color="auto"/>
              <w:right w:val="nil"/>
            </w:tcBorders>
            <w:shd w:val="clear" w:color="auto" w:fill="auto"/>
            <w:noWrap/>
            <w:vAlign w:val="center"/>
            <w:hideMark/>
          </w:tcPr>
          <w:p w14:paraId="39294A94" w14:textId="77777777" w:rsidR="00543B12" w:rsidRPr="00543B12" w:rsidRDefault="00543B12" w:rsidP="003442ED">
            <w:pPr>
              <w:pStyle w:val="cuatexto"/>
              <w:jc w:val="right"/>
              <w:rPr>
                <w:lang w:val="es-ES" w:eastAsia="es-ES"/>
              </w:rPr>
            </w:pPr>
            <w:r w:rsidRPr="00543B12">
              <w:rPr>
                <w:lang w:val="es-ES" w:eastAsia="es-ES"/>
              </w:rPr>
              <w:t xml:space="preserve">                              7</w:t>
            </w:r>
            <w:r w:rsidR="001A5165">
              <w:rPr>
                <w:lang w:val="es-ES" w:eastAsia="es-ES"/>
              </w:rPr>
              <w:t>51</w:t>
            </w:r>
          </w:p>
        </w:tc>
      </w:tr>
      <w:tr w:rsidR="00543B12" w:rsidRPr="003442ED" w14:paraId="10D78708" w14:textId="77777777" w:rsidTr="00B475B9">
        <w:trPr>
          <w:trHeight w:val="227"/>
          <w:jc w:val="center"/>
        </w:trPr>
        <w:tc>
          <w:tcPr>
            <w:tcW w:w="3738" w:type="pct"/>
            <w:tcBorders>
              <w:top w:val="single" w:sz="4" w:space="0" w:color="auto"/>
              <w:left w:val="nil"/>
              <w:bottom w:val="single" w:sz="4" w:space="0" w:color="auto"/>
              <w:right w:val="nil"/>
            </w:tcBorders>
            <w:shd w:val="clear" w:color="auto" w:fill="FABF8F" w:themeFill="accent6" w:themeFillTint="99"/>
            <w:noWrap/>
            <w:vAlign w:val="center"/>
            <w:hideMark/>
          </w:tcPr>
          <w:p w14:paraId="3A934C66" w14:textId="77777777" w:rsidR="00543B12" w:rsidRPr="003442ED" w:rsidRDefault="00543B12" w:rsidP="003442ED">
            <w:pPr>
              <w:pStyle w:val="cuadroCabe"/>
              <w:rPr>
                <w:sz w:val="16"/>
                <w:szCs w:val="16"/>
                <w:lang w:val="es-ES" w:eastAsia="es-ES"/>
              </w:rPr>
            </w:pPr>
            <w:r w:rsidRPr="003442ED">
              <w:rPr>
                <w:sz w:val="16"/>
                <w:szCs w:val="16"/>
                <w:lang w:val="es-ES" w:eastAsia="es-ES"/>
              </w:rPr>
              <w:t>% Vacantes sobre el total de puestos</w:t>
            </w:r>
          </w:p>
        </w:tc>
        <w:tc>
          <w:tcPr>
            <w:tcW w:w="1262" w:type="pct"/>
            <w:tcBorders>
              <w:top w:val="single" w:sz="4" w:space="0" w:color="auto"/>
              <w:left w:val="nil"/>
              <w:bottom w:val="single" w:sz="4" w:space="0" w:color="auto"/>
              <w:right w:val="nil"/>
            </w:tcBorders>
            <w:shd w:val="clear" w:color="auto" w:fill="FABF8F" w:themeFill="accent6" w:themeFillTint="99"/>
            <w:noWrap/>
            <w:vAlign w:val="center"/>
            <w:hideMark/>
          </w:tcPr>
          <w:p w14:paraId="3FE6B5C1" w14:textId="77777777" w:rsidR="00543B12" w:rsidRPr="003442ED" w:rsidRDefault="00543B12" w:rsidP="003442ED">
            <w:pPr>
              <w:pStyle w:val="cuadroCabe"/>
              <w:jc w:val="right"/>
              <w:rPr>
                <w:sz w:val="16"/>
                <w:szCs w:val="16"/>
                <w:lang w:val="es-ES" w:eastAsia="es-ES"/>
              </w:rPr>
            </w:pPr>
            <w:r w:rsidRPr="003442ED">
              <w:rPr>
                <w:sz w:val="16"/>
                <w:szCs w:val="16"/>
                <w:lang w:val="es-ES" w:eastAsia="es-ES"/>
              </w:rPr>
              <w:t xml:space="preserve">                     4</w:t>
            </w:r>
            <w:r w:rsidR="001A5165" w:rsidRPr="003442ED">
              <w:rPr>
                <w:sz w:val="16"/>
                <w:szCs w:val="16"/>
                <w:lang w:val="es-ES" w:eastAsia="es-ES"/>
              </w:rPr>
              <w:t>6</w:t>
            </w:r>
          </w:p>
        </w:tc>
      </w:tr>
      <w:tr w:rsidR="00543B12" w:rsidRPr="00543B12" w14:paraId="3A39CE92" w14:textId="77777777" w:rsidTr="00B475B9">
        <w:trPr>
          <w:trHeight w:val="227"/>
          <w:jc w:val="center"/>
        </w:trPr>
        <w:tc>
          <w:tcPr>
            <w:tcW w:w="3738" w:type="pct"/>
            <w:tcBorders>
              <w:top w:val="single" w:sz="4" w:space="0" w:color="auto"/>
              <w:left w:val="nil"/>
              <w:bottom w:val="single" w:sz="4" w:space="0" w:color="auto"/>
              <w:right w:val="nil"/>
            </w:tcBorders>
            <w:shd w:val="clear" w:color="auto" w:fill="auto"/>
            <w:noWrap/>
            <w:vAlign w:val="center"/>
            <w:hideMark/>
          </w:tcPr>
          <w:p w14:paraId="3763F02F" w14:textId="77777777" w:rsidR="00543B12" w:rsidRPr="00543B12" w:rsidRDefault="00543B12" w:rsidP="003442ED">
            <w:pPr>
              <w:pStyle w:val="cuatexto"/>
              <w:rPr>
                <w:lang w:val="es-ES" w:eastAsia="es-ES"/>
              </w:rPr>
            </w:pPr>
            <w:r w:rsidRPr="00543B12">
              <w:rPr>
                <w:lang w:val="es-ES" w:eastAsia="es-ES"/>
              </w:rPr>
              <w:t>Vacantes cubiertas</w:t>
            </w:r>
          </w:p>
        </w:tc>
        <w:tc>
          <w:tcPr>
            <w:tcW w:w="1262" w:type="pct"/>
            <w:tcBorders>
              <w:top w:val="single" w:sz="4" w:space="0" w:color="auto"/>
              <w:left w:val="nil"/>
              <w:bottom w:val="single" w:sz="4" w:space="0" w:color="auto"/>
              <w:right w:val="nil"/>
            </w:tcBorders>
            <w:shd w:val="clear" w:color="auto" w:fill="auto"/>
            <w:noWrap/>
            <w:vAlign w:val="center"/>
            <w:hideMark/>
          </w:tcPr>
          <w:p w14:paraId="10021059" w14:textId="77777777" w:rsidR="00543B12" w:rsidRPr="00543B12" w:rsidRDefault="001A5165" w:rsidP="003442ED">
            <w:pPr>
              <w:pStyle w:val="cuatexto"/>
              <w:jc w:val="right"/>
              <w:rPr>
                <w:lang w:val="es-ES" w:eastAsia="es-ES"/>
              </w:rPr>
            </w:pPr>
            <w:r>
              <w:rPr>
                <w:lang w:val="es-ES" w:eastAsia="es-ES"/>
              </w:rPr>
              <w:t xml:space="preserve">                   600</w:t>
            </w:r>
          </w:p>
        </w:tc>
      </w:tr>
      <w:tr w:rsidR="00543B12" w:rsidRPr="003442ED" w14:paraId="765E363A" w14:textId="77777777" w:rsidTr="00B475B9">
        <w:trPr>
          <w:trHeight w:val="227"/>
          <w:jc w:val="center"/>
        </w:trPr>
        <w:tc>
          <w:tcPr>
            <w:tcW w:w="3738" w:type="pct"/>
            <w:tcBorders>
              <w:top w:val="single" w:sz="4" w:space="0" w:color="auto"/>
              <w:left w:val="nil"/>
              <w:bottom w:val="single" w:sz="4" w:space="0" w:color="auto"/>
              <w:right w:val="nil"/>
            </w:tcBorders>
            <w:shd w:val="clear" w:color="auto" w:fill="FABF8F" w:themeFill="accent6" w:themeFillTint="99"/>
            <w:noWrap/>
            <w:vAlign w:val="center"/>
            <w:hideMark/>
          </w:tcPr>
          <w:p w14:paraId="56B67F45" w14:textId="77777777" w:rsidR="00543B12" w:rsidRPr="003442ED" w:rsidRDefault="00543B12" w:rsidP="003442ED">
            <w:pPr>
              <w:pStyle w:val="cuadroCabe"/>
              <w:rPr>
                <w:sz w:val="16"/>
                <w:szCs w:val="16"/>
                <w:lang w:val="es-ES" w:eastAsia="es-ES"/>
              </w:rPr>
            </w:pPr>
            <w:r w:rsidRPr="003442ED">
              <w:rPr>
                <w:sz w:val="16"/>
                <w:szCs w:val="16"/>
                <w:lang w:val="es-ES" w:eastAsia="es-ES"/>
              </w:rPr>
              <w:t>% Vacantes cubiertas</w:t>
            </w:r>
          </w:p>
        </w:tc>
        <w:tc>
          <w:tcPr>
            <w:tcW w:w="1262" w:type="pct"/>
            <w:tcBorders>
              <w:top w:val="single" w:sz="4" w:space="0" w:color="auto"/>
              <w:left w:val="nil"/>
              <w:bottom w:val="single" w:sz="4" w:space="0" w:color="auto"/>
              <w:right w:val="nil"/>
            </w:tcBorders>
            <w:shd w:val="clear" w:color="auto" w:fill="FABF8F" w:themeFill="accent6" w:themeFillTint="99"/>
            <w:noWrap/>
            <w:vAlign w:val="center"/>
            <w:hideMark/>
          </w:tcPr>
          <w:p w14:paraId="323D57CE" w14:textId="77777777" w:rsidR="00543B12" w:rsidRPr="003442ED" w:rsidRDefault="00543B12" w:rsidP="003442ED">
            <w:pPr>
              <w:pStyle w:val="cuadroCabe"/>
              <w:jc w:val="right"/>
              <w:rPr>
                <w:sz w:val="16"/>
                <w:szCs w:val="16"/>
                <w:lang w:val="es-ES" w:eastAsia="es-ES"/>
              </w:rPr>
            </w:pPr>
            <w:r w:rsidRPr="003442ED">
              <w:rPr>
                <w:sz w:val="16"/>
                <w:szCs w:val="16"/>
                <w:lang w:val="es-ES" w:eastAsia="es-ES"/>
              </w:rPr>
              <w:t xml:space="preserve">                      80</w:t>
            </w:r>
          </w:p>
        </w:tc>
      </w:tr>
      <w:tr w:rsidR="00543B12" w:rsidRPr="00543B12" w14:paraId="5AD6C629" w14:textId="77777777" w:rsidTr="00B475B9">
        <w:trPr>
          <w:trHeight w:val="227"/>
          <w:jc w:val="center"/>
        </w:trPr>
        <w:tc>
          <w:tcPr>
            <w:tcW w:w="3738" w:type="pct"/>
            <w:tcBorders>
              <w:top w:val="single" w:sz="4" w:space="0" w:color="auto"/>
              <w:left w:val="nil"/>
              <w:bottom w:val="single" w:sz="4" w:space="0" w:color="auto"/>
              <w:right w:val="nil"/>
            </w:tcBorders>
            <w:shd w:val="clear" w:color="auto" w:fill="auto"/>
            <w:noWrap/>
            <w:vAlign w:val="center"/>
            <w:hideMark/>
          </w:tcPr>
          <w:p w14:paraId="17533859" w14:textId="77777777" w:rsidR="00543B12" w:rsidRPr="00543B12" w:rsidRDefault="00543B12" w:rsidP="003442ED">
            <w:pPr>
              <w:pStyle w:val="cuatexto"/>
              <w:rPr>
                <w:lang w:val="es-ES" w:eastAsia="es-ES"/>
              </w:rPr>
            </w:pPr>
            <w:r w:rsidRPr="00543B12">
              <w:rPr>
                <w:lang w:val="es-ES" w:eastAsia="es-ES"/>
              </w:rPr>
              <w:t>Vacantes sin cubrir</w:t>
            </w:r>
          </w:p>
        </w:tc>
        <w:tc>
          <w:tcPr>
            <w:tcW w:w="1262" w:type="pct"/>
            <w:tcBorders>
              <w:top w:val="single" w:sz="4" w:space="0" w:color="auto"/>
              <w:left w:val="nil"/>
              <w:bottom w:val="single" w:sz="4" w:space="0" w:color="auto"/>
              <w:right w:val="nil"/>
            </w:tcBorders>
            <w:shd w:val="clear" w:color="auto" w:fill="auto"/>
            <w:noWrap/>
            <w:vAlign w:val="center"/>
            <w:hideMark/>
          </w:tcPr>
          <w:p w14:paraId="6EA569BF" w14:textId="77777777" w:rsidR="00543B12" w:rsidRPr="00543B12" w:rsidRDefault="001A5165" w:rsidP="003442ED">
            <w:pPr>
              <w:pStyle w:val="cuatexto"/>
              <w:jc w:val="right"/>
              <w:rPr>
                <w:lang w:val="es-ES" w:eastAsia="es-ES"/>
              </w:rPr>
            </w:pPr>
            <w:r>
              <w:rPr>
                <w:lang w:val="es-ES" w:eastAsia="es-ES"/>
              </w:rPr>
              <w:t xml:space="preserve">                    151</w:t>
            </w:r>
          </w:p>
        </w:tc>
      </w:tr>
      <w:tr w:rsidR="00543B12" w:rsidRPr="003442ED" w14:paraId="47AC9EF5" w14:textId="77777777" w:rsidTr="00B475B9">
        <w:trPr>
          <w:trHeight w:val="227"/>
          <w:jc w:val="center"/>
        </w:trPr>
        <w:tc>
          <w:tcPr>
            <w:tcW w:w="3738" w:type="pct"/>
            <w:tcBorders>
              <w:top w:val="single" w:sz="4" w:space="0" w:color="auto"/>
              <w:left w:val="nil"/>
              <w:bottom w:val="single" w:sz="4" w:space="0" w:color="auto"/>
              <w:right w:val="nil"/>
            </w:tcBorders>
            <w:shd w:val="clear" w:color="auto" w:fill="FABF8F" w:themeFill="accent6" w:themeFillTint="99"/>
            <w:noWrap/>
            <w:vAlign w:val="center"/>
            <w:hideMark/>
          </w:tcPr>
          <w:p w14:paraId="7C7D03CF" w14:textId="77777777" w:rsidR="00543B12" w:rsidRPr="003442ED" w:rsidRDefault="00543B12" w:rsidP="003442ED">
            <w:pPr>
              <w:pStyle w:val="cuadroCabe"/>
              <w:rPr>
                <w:sz w:val="16"/>
                <w:szCs w:val="16"/>
                <w:lang w:val="es-ES" w:eastAsia="es-ES"/>
              </w:rPr>
            </w:pPr>
            <w:r w:rsidRPr="003442ED">
              <w:rPr>
                <w:sz w:val="16"/>
                <w:szCs w:val="16"/>
                <w:lang w:val="es-ES" w:eastAsia="es-ES"/>
              </w:rPr>
              <w:t>% Vacantes sin cubrir</w:t>
            </w:r>
          </w:p>
        </w:tc>
        <w:tc>
          <w:tcPr>
            <w:tcW w:w="1262" w:type="pct"/>
            <w:tcBorders>
              <w:top w:val="single" w:sz="4" w:space="0" w:color="auto"/>
              <w:left w:val="nil"/>
              <w:bottom w:val="single" w:sz="4" w:space="0" w:color="auto"/>
              <w:right w:val="nil"/>
            </w:tcBorders>
            <w:shd w:val="clear" w:color="auto" w:fill="FABF8F" w:themeFill="accent6" w:themeFillTint="99"/>
            <w:noWrap/>
            <w:vAlign w:val="center"/>
            <w:hideMark/>
          </w:tcPr>
          <w:p w14:paraId="63081222" w14:textId="77777777" w:rsidR="00543B12" w:rsidRPr="003442ED" w:rsidRDefault="00543B12" w:rsidP="003442ED">
            <w:pPr>
              <w:pStyle w:val="cuadroCabe"/>
              <w:jc w:val="right"/>
              <w:rPr>
                <w:sz w:val="16"/>
                <w:szCs w:val="16"/>
                <w:lang w:val="es-ES" w:eastAsia="es-ES"/>
              </w:rPr>
            </w:pPr>
            <w:r w:rsidRPr="003442ED">
              <w:rPr>
                <w:sz w:val="16"/>
                <w:szCs w:val="16"/>
                <w:lang w:val="es-ES" w:eastAsia="es-ES"/>
              </w:rPr>
              <w:t xml:space="preserve">                      20 </w:t>
            </w:r>
          </w:p>
        </w:tc>
      </w:tr>
    </w:tbl>
    <w:p w14:paraId="445AF977" w14:textId="2B4A8CF7" w:rsidR="00543B12" w:rsidRPr="00543B12" w:rsidRDefault="00543B12" w:rsidP="003442ED">
      <w:pPr>
        <w:tabs>
          <w:tab w:val="left" w:pos="708"/>
          <w:tab w:val="center" w:pos="2835"/>
          <w:tab w:val="center" w:pos="3969"/>
          <w:tab w:val="center" w:pos="5103"/>
          <w:tab w:val="center" w:pos="6237"/>
          <w:tab w:val="center" w:pos="7371"/>
        </w:tabs>
        <w:spacing w:before="240"/>
        <w:ind w:firstLine="284"/>
        <w:rPr>
          <w:rFonts w:cs="Arial"/>
          <w:color w:val="000000" w:themeColor="text1"/>
          <w:spacing w:val="6"/>
          <w:sz w:val="26"/>
          <w:szCs w:val="24"/>
          <w:lang w:val="es-ES"/>
        </w:rPr>
      </w:pPr>
      <w:r w:rsidRPr="00543B12">
        <w:rPr>
          <w:color w:val="000000" w:themeColor="text1"/>
          <w:spacing w:val="6"/>
          <w:sz w:val="26"/>
          <w:szCs w:val="24"/>
          <w:lang w:val="es-ES"/>
        </w:rPr>
        <w:t>En 20</w:t>
      </w:r>
      <w:r w:rsidR="001A5165">
        <w:rPr>
          <w:color w:val="000000" w:themeColor="text1"/>
          <w:spacing w:val="6"/>
          <w:sz w:val="26"/>
          <w:szCs w:val="24"/>
          <w:lang w:val="es-ES"/>
        </w:rPr>
        <w:t>20</w:t>
      </w:r>
      <w:r w:rsidRPr="00543B12">
        <w:rPr>
          <w:color w:val="000000" w:themeColor="text1"/>
          <w:spacing w:val="6"/>
          <w:sz w:val="26"/>
          <w:szCs w:val="24"/>
          <w:lang w:val="es-ES"/>
        </w:rPr>
        <w:t xml:space="preserve"> el 4</w:t>
      </w:r>
      <w:r w:rsidR="001A5165">
        <w:rPr>
          <w:color w:val="000000" w:themeColor="text1"/>
          <w:spacing w:val="6"/>
          <w:sz w:val="26"/>
          <w:szCs w:val="24"/>
          <w:lang w:val="es-ES"/>
        </w:rPr>
        <w:t>6</w:t>
      </w:r>
      <w:r w:rsidRPr="00543B12">
        <w:rPr>
          <w:color w:val="000000" w:themeColor="text1"/>
          <w:spacing w:val="6"/>
          <w:sz w:val="26"/>
          <w:szCs w:val="24"/>
          <w:lang w:val="es-ES"/>
        </w:rPr>
        <w:t xml:space="preserve"> por ciento del total de puestos de plantilla están vacantes, de los que el 80 por ciento están cubiertos temporalmente y el resto, un 20 por ciento, continúan sin cubrir.</w:t>
      </w:r>
      <w:r w:rsidR="00912026">
        <w:rPr>
          <w:color w:val="000000" w:themeColor="text1"/>
          <w:spacing w:val="6"/>
          <w:sz w:val="26"/>
          <w:szCs w:val="24"/>
          <w:lang w:val="es-ES"/>
        </w:rPr>
        <w:t xml:space="preserve"> </w:t>
      </w:r>
      <w:r w:rsidR="00CA4798">
        <w:rPr>
          <w:color w:val="000000" w:themeColor="text1"/>
          <w:spacing w:val="6"/>
          <w:sz w:val="26"/>
          <w:szCs w:val="24"/>
          <w:lang w:val="es-ES"/>
        </w:rPr>
        <w:t>En definitiva</w:t>
      </w:r>
      <w:r w:rsidR="006A78CE">
        <w:rPr>
          <w:color w:val="000000" w:themeColor="text1"/>
          <w:spacing w:val="6"/>
          <w:sz w:val="26"/>
          <w:szCs w:val="24"/>
          <w:lang w:val="es-ES"/>
        </w:rPr>
        <w:t xml:space="preserve">, </w:t>
      </w:r>
      <w:r w:rsidR="00CA4798">
        <w:rPr>
          <w:color w:val="000000" w:themeColor="text1"/>
          <w:spacing w:val="6"/>
          <w:sz w:val="26"/>
          <w:szCs w:val="24"/>
          <w:lang w:val="es-ES"/>
        </w:rPr>
        <w:t>e</w:t>
      </w:r>
      <w:r w:rsidR="00912026">
        <w:rPr>
          <w:color w:val="000000" w:themeColor="text1"/>
          <w:spacing w:val="6"/>
          <w:sz w:val="26"/>
          <w:szCs w:val="24"/>
          <w:lang w:val="es-ES"/>
        </w:rPr>
        <w:t xml:space="preserve">l porcentaje de contratación temporal, incluyendo los indefinidos no </w:t>
      </w:r>
      <w:r w:rsidR="00E5713F">
        <w:rPr>
          <w:color w:val="000000" w:themeColor="text1"/>
          <w:spacing w:val="6"/>
          <w:sz w:val="26"/>
          <w:szCs w:val="24"/>
          <w:lang w:val="es-ES"/>
        </w:rPr>
        <w:t>fijos, alcanza el 41 por ciento</w:t>
      </w:r>
      <w:r w:rsidR="006A78CE">
        <w:rPr>
          <w:color w:val="000000" w:themeColor="text1"/>
          <w:spacing w:val="6"/>
          <w:sz w:val="26"/>
          <w:szCs w:val="24"/>
          <w:lang w:val="es-ES"/>
        </w:rPr>
        <w:t xml:space="preserve"> al cierre del ejercicio.</w:t>
      </w:r>
    </w:p>
    <w:p w14:paraId="7121299D" w14:textId="77777777" w:rsidR="00543B12" w:rsidRPr="00543B12" w:rsidRDefault="00543B12" w:rsidP="003442ED">
      <w:pPr>
        <w:tabs>
          <w:tab w:val="center" w:pos="2835"/>
          <w:tab w:val="center" w:pos="3969"/>
          <w:tab w:val="center" w:pos="5103"/>
          <w:tab w:val="center" w:pos="6237"/>
          <w:tab w:val="center" w:pos="7371"/>
        </w:tabs>
        <w:spacing w:before="120" w:after="240"/>
        <w:ind w:firstLine="284"/>
        <w:rPr>
          <w:spacing w:val="6"/>
          <w:sz w:val="26"/>
          <w:szCs w:val="24"/>
          <w:lang w:val="es-ES"/>
        </w:rPr>
      </w:pPr>
      <w:r w:rsidRPr="00543B12">
        <w:rPr>
          <w:spacing w:val="6"/>
          <w:sz w:val="26"/>
          <w:szCs w:val="24"/>
          <w:lang w:val="es-ES"/>
        </w:rPr>
        <w:t xml:space="preserve">El régimen jurídico de los puestos de la plantilla es </w:t>
      </w:r>
      <w:r w:rsidRPr="001736C1">
        <w:rPr>
          <w:spacing w:val="6"/>
          <w:sz w:val="26"/>
          <w:szCs w:val="24"/>
          <w:lang w:val="es-ES"/>
        </w:rPr>
        <w:t>el siguiente:</w:t>
      </w:r>
    </w:p>
    <w:tbl>
      <w:tblPr>
        <w:tblW w:w="5000" w:type="pct"/>
        <w:tblCellMar>
          <w:left w:w="70" w:type="dxa"/>
          <w:right w:w="70" w:type="dxa"/>
        </w:tblCellMar>
        <w:tblLook w:val="04A0" w:firstRow="1" w:lastRow="0" w:firstColumn="1" w:lastColumn="0" w:noHBand="0" w:noVBand="1"/>
      </w:tblPr>
      <w:tblGrid>
        <w:gridCol w:w="5546"/>
        <w:gridCol w:w="1622"/>
        <w:gridCol w:w="1621"/>
      </w:tblGrid>
      <w:tr w:rsidR="00543B12" w:rsidRPr="00543B12" w14:paraId="77A440B2" w14:textId="77777777" w:rsidTr="003442ED">
        <w:trPr>
          <w:trHeight w:val="255"/>
        </w:trPr>
        <w:tc>
          <w:tcPr>
            <w:tcW w:w="3155" w:type="pct"/>
            <w:tcBorders>
              <w:top w:val="single" w:sz="4" w:space="0" w:color="auto"/>
              <w:left w:val="nil"/>
              <w:bottom w:val="single" w:sz="4" w:space="0" w:color="auto"/>
              <w:right w:val="nil"/>
            </w:tcBorders>
            <w:shd w:val="clear" w:color="auto" w:fill="FABF8F" w:themeFill="accent6" w:themeFillTint="99"/>
            <w:noWrap/>
            <w:vAlign w:val="center"/>
            <w:hideMark/>
          </w:tcPr>
          <w:p w14:paraId="20464EA5" w14:textId="77777777" w:rsidR="00543B12" w:rsidRPr="00543B12" w:rsidRDefault="00543B12" w:rsidP="003442ED">
            <w:pPr>
              <w:pStyle w:val="cuadroCabe"/>
              <w:rPr>
                <w:lang w:val="es-ES" w:eastAsia="es-ES"/>
              </w:rPr>
            </w:pPr>
            <w:r w:rsidRPr="00543B12">
              <w:rPr>
                <w:lang w:val="es-ES" w:eastAsia="es-ES"/>
              </w:rPr>
              <w:t>Clasificación</w:t>
            </w:r>
          </w:p>
        </w:tc>
        <w:tc>
          <w:tcPr>
            <w:tcW w:w="923" w:type="pct"/>
            <w:tcBorders>
              <w:top w:val="single" w:sz="4" w:space="0" w:color="auto"/>
              <w:left w:val="nil"/>
              <w:bottom w:val="single" w:sz="4" w:space="0" w:color="auto"/>
              <w:right w:val="nil"/>
            </w:tcBorders>
            <w:shd w:val="clear" w:color="auto" w:fill="FABF8F" w:themeFill="accent6" w:themeFillTint="99"/>
          </w:tcPr>
          <w:p w14:paraId="4443C4EA" w14:textId="77777777" w:rsidR="00543B12" w:rsidRPr="00543B12" w:rsidRDefault="00543B12" w:rsidP="003442ED">
            <w:pPr>
              <w:pStyle w:val="cuadroCabe"/>
              <w:jc w:val="right"/>
              <w:rPr>
                <w:color w:val="000000" w:themeColor="text1"/>
                <w:lang w:val="es-ES" w:eastAsia="es-ES"/>
              </w:rPr>
            </w:pPr>
            <w:r w:rsidRPr="00543B12">
              <w:rPr>
                <w:color w:val="000000" w:themeColor="text1"/>
                <w:lang w:val="es-ES" w:eastAsia="es-ES"/>
              </w:rPr>
              <w:t>201</w:t>
            </w:r>
            <w:r w:rsidR="001A5165">
              <w:rPr>
                <w:color w:val="000000" w:themeColor="text1"/>
                <w:lang w:val="es-ES" w:eastAsia="es-ES"/>
              </w:rPr>
              <w:t>9</w:t>
            </w:r>
          </w:p>
        </w:tc>
        <w:tc>
          <w:tcPr>
            <w:tcW w:w="922" w:type="pct"/>
            <w:tcBorders>
              <w:top w:val="single" w:sz="4" w:space="0" w:color="auto"/>
              <w:left w:val="nil"/>
              <w:bottom w:val="single" w:sz="4" w:space="0" w:color="auto"/>
              <w:right w:val="nil"/>
            </w:tcBorders>
            <w:shd w:val="clear" w:color="auto" w:fill="FABF8F" w:themeFill="accent6" w:themeFillTint="99"/>
            <w:noWrap/>
            <w:vAlign w:val="center"/>
            <w:hideMark/>
          </w:tcPr>
          <w:p w14:paraId="76E62EF4" w14:textId="77777777" w:rsidR="00543B12" w:rsidRPr="001736C1" w:rsidRDefault="00543B12" w:rsidP="003442ED">
            <w:pPr>
              <w:pStyle w:val="cuadroCabe"/>
              <w:jc w:val="right"/>
              <w:rPr>
                <w:lang w:val="es-ES" w:eastAsia="es-ES"/>
              </w:rPr>
            </w:pPr>
            <w:r w:rsidRPr="001736C1">
              <w:rPr>
                <w:lang w:val="es-ES" w:eastAsia="es-ES"/>
              </w:rPr>
              <w:t>2</w:t>
            </w:r>
            <w:r w:rsidR="001A5165" w:rsidRPr="001736C1">
              <w:rPr>
                <w:lang w:val="es-ES" w:eastAsia="es-ES"/>
              </w:rPr>
              <w:t>020</w:t>
            </w:r>
          </w:p>
        </w:tc>
      </w:tr>
      <w:tr w:rsidR="00543B12" w:rsidRPr="00543B12" w14:paraId="3F03AAC0" w14:textId="77777777" w:rsidTr="00793474">
        <w:trPr>
          <w:trHeight w:val="255"/>
        </w:trPr>
        <w:tc>
          <w:tcPr>
            <w:tcW w:w="3155" w:type="pct"/>
            <w:tcBorders>
              <w:top w:val="nil"/>
              <w:left w:val="nil"/>
              <w:bottom w:val="single" w:sz="2" w:space="0" w:color="auto"/>
              <w:right w:val="nil"/>
            </w:tcBorders>
            <w:shd w:val="clear" w:color="auto" w:fill="auto"/>
            <w:noWrap/>
            <w:vAlign w:val="center"/>
            <w:hideMark/>
          </w:tcPr>
          <w:p w14:paraId="7352E8D1" w14:textId="550CB596" w:rsidR="00543B12" w:rsidRPr="00543B12" w:rsidRDefault="00543B12" w:rsidP="00ED0A9C">
            <w:pPr>
              <w:pStyle w:val="cuatexto"/>
              <w:rPr>
                <w:lang w:val="es-ES" w:eastAsia="es-ES"/>
              </w:rPr>
            </w:pPr>
            <w:r w:rsidRPr="00543B12">
              <w:rPr>
                <w:lang w:val="es-ES" w:eastAsia="es-ES"/>
              </w:rPr>
              <w:t xml:space="preserve">Personal </w:t>
            </w:r>
            <w:r w:rsidR="00ED0A9C">
              <w:rPr>
                <w:lang w:val="es-ES" w:eastAsia="es-ES"/>
              </w:rPr>
              <w:t>de libre designación</w:t>
            </w:r>
          </w:p>
        </w:tc>
        <w:tc>
          <w:tcPr>
            <w:tcW w:w="923" w:type="pct"/>
            <w:tcBorders>
              <w:top w:val="nil"/>
              <w:left w:val="nil"/>
              <w:bottom w:val="single" w:sz="2" w:space="0" w:color="auto"/>
              <w:right w:val="nil"/>
            </w:tcBorders>
          </w:tcPr>
          <w:p w14:paraId="4EBA9961" w14:textId="77777777" w:rsidR="00543B12" w:rsidRPr="00543B12" w:rsidRDefault="00543B12" w:rsidP="003442ED">
            <w:pPr>
              <w:pStyle w:val="cuatexto"/>
              <w:jc w:val="right"/>
              <w:rPr>
                <w:color w:val="000000" w:themeColor="text1"/>
                <w:lang w:val="es-ES" w:eastAsia="es-ES"/>
              </w:rPr>
            </w:pPr>
            <w:r w:rsidRPr="00543B12">
              <w:rPr>
                <w:color w:val="000000" w:themeColor="text1"/>
                <w:lang w:val="es-ES" w:eastAsia="es-ES"/>
              </w:rPr>
              <w:t>41</w:t>
            </w:r>
          </w:p>
        </w:tc>
        <w:tc>
          <w:tcPr>
            <w:tcW w:w="922" w:type="pct"/>
            <w:tcBorders>
              <w:top w:val="nil"/>
              <w:left w:val="nil"/>
              <w:bottom w:val="single" w:sz="2" w:space="0" w:color="auto"/>
              <w:right w:val="nil"/>
            </w:tcBorders>
            <w:shd w:val="clear" w:color="auto" w:fill="auto"/>
            <w:noWrap/>
            <w:vAlign w:val="center"/>
            <w:hideMark/>
          </w:tcPr>
          <w:p w14:paraId="679AF707" w14:textId="77777777" w:rsidR="00543B12" w:rsidRPr="001736C1" w:rsidRDefault="00543B12" w:rsidP="003442ED">
            <w:pPr>
              <w:pStyle w:val="cuatexto"/>
              <w:jc w:val="right"/>
              <w:rPr>
                <w:lang w:val="es-ES" w:eastAsia="es-ES"/>
              </w:rPr>
            </w:pPr>
            <w:r w:rsidRPr="001736C1">
              <w:rPr>
                <w:lang w:val="es-ES" w:eastAsia="es-ES"/>
              </w:rPr>
              <w:t>4</w:t>
            </w:r>
            <w:r w:rsidR="001A5165" w:rsidRPr="001736C1">
              <w:rPr>
                <w:lang w:val="es-ES" w:eastAsia="es-ES"/>
              </w:rPr>
              <w:t>3</w:t>
            </w:r>
          </w:p>
        </w:tc>
      </w:tr>
      <w:tr w:rsidR="00543B12" w:rsidRPr="00543B12" w14:paraId="5202A6D4" w14:textId="77777777" w:rsidTr="003442ED">
        <w:trPr>
          <w:trHeight w:val="255"/>
        </w:trPr>
        <w:tc>
          <w:tcPr>
            <w:tcW w:w="3155" w:type="pct"/>
            <w:tcBorders>
              <w:top w:val="single" w:sz="2" w:space="0" w:color="auto"/>
              <w:left w:val="nil"/>
              <w:bottom w:val="single" w:sz="2" w:space="0" w:color="auto"/>
              <w:right w:val="nil"/>
            </w:tcBorders>
            <w:shd w:val="clear" w:color="auto" w:fill="auto"/>
            <w:noWrap/>
            <w:vAlign w:val="center"/>
            <w:hideMark/>
          </w:tcPr>
          <w:p w14:paraId="0ABA4E1C" w14:textId="77777777" w:rsidR="00543B12" w:rsidRPr="00543B12" w:rsidRDefault="00543B12" w:rsidP="003442ED">
            <w:pPr>
              <w:pStyle w:val="cuatexto"/>
              <w:rPr>
                <w:lang w:val="es-ES" w:eastAsia="es-ES"/>
              </w:rPr>
            </w:pPr>
            <w:r w:rsidRPr="00543B12">
              <w:rPr>
                <w:lang w:val="es-ES" w:eastAsia="es-ES"/>
              </w:rPr>
              <w:t>Personal funcionario</w:t>
            </w:r>
          </w:p>
        </w:tc>
        <w:tc>
          <w:tcPr>
            <w:tcW w:w="923" w:type="pct"/>
            <w:tcBorders>
              <w:top w:val="single" w:sz="2" w:space="0" w:color="auto"/>
              <w:left w:val="nil"/>
              <w:bottom w:val="single" w:sz="2" w:space="0" w:color="auto"/>
              <w:right w:val="nil"/>
            </w:tcBorders>
          </w:tcPr>
          <w:p w14:paraId="28535127" w14:textId="77777777" w:rsidR="00543B12" w:rsidRPr="00543B12" w:rsidRDefault="00543B12" w:rsidP="003442ED">
            <w:pPr>
              <w:pStyle w:val="cuatexto"/>
              <w:jc w:val="right"/>
              <w:rPr>
                <w:color w:val="000000" w:themeColor="text1"/>
                <w:lang w:val="es-ES" w:eastAsia="es-ES"/>
              </w:rPr>
            </w:pPr>
            <w:r w:rsidRPr="00543B12">
              <w:rPr>
                <w:color w:val="000000" w:themeColor="text1"/>
                <w:lang w:val="es-ES" w:eastAsia="es-ES"/>
              </w:rPr>
              <w:t>1.35</w:t>
            </w:r>
            <w:r w:rsidR="001A5165">
              <w:rPr>
                <w:color w:val="000000" w:themeColor="text1"/>
                <w:lang w:val="es-ES" w:eastAsia="es-ES"/>
              </w:rPr>
              <w:t>6</w:t>
            </w:r>
          </w:p>
        </w:tc>
        <w:tc>
          <w:tcPr>
            <w:tcW w:w="922" w:type="pct"/>
            <w:tcBorders>
              <w:top w:val="single" w:sz="2" w:space="0" w:color="auto"/>
              <w:left w:val="nil"/>
              <w:bottom w:val="single" w:sz="2" w:space="0" w:color="auto"/>
              <w:right w:val="nil"/>
            </w:tcBorders>
            <w:shd w:val="clear" w:color="auto" w:fill="auto"/>
            <w:noWrap/>
            <w:vAlign w:val="center"/>
            <w:hideMark/>
          </w:tcPr>
          <w:p w14:paraId="1F5D1BDD" w14:textId="77777777" w:rsidR="00543B12" w:rsidRPr="001736C1" w:rsidRDefault="00543B12" w:rsidP="003442ED">
            <w:pPr>
              <w:pStyle w:val="cuatexto"/>
              <w:jc w:val="right"/>
              <w:rPr>
                <w:lang w:val="es-ES" w:eastAsia="es-ES"/>
              </w:rPr>
            </w:pPr>
            <w:r w:rsidRPr="001736C1">
              <w:rPr>
                <w:lang w:val="es-ES" w:eastAsia="es-ES"/>
              </w:rPr>
              <w:t>1</w:t>
            </w:r>
            <w:r w:rsidR="001A5165" w:rsidRPr="001736C1">
              <w:rPr>
                <w:lang w:val="es-ES" w:eastAsia="es-ES"/>
              </w:rPr>
              <w:t>.346</w:t>
            </w:r>
          </w:p>
        </w:tc>
      </w:tr>
      <w:tr w:rsidR="00543B12" w:rsidRPr="00543B12" w14:paraId="7DEC27C8" w14:textId="77777777" w:rsidTr="003442ED">
        <w:trPr>
          <w:trHeight w:val="255"/>
        </w:trPr>
        <w:tc>
          <w:tcPr>
            <w:tcW w:w="3155" w:type="pct"/>
            <w:tcBorders>
              <w:top w:val="single" w:sz="2" w:space="0" w:color="auto"/>
              <w:left w:val="nil"/>
              <w:bottom w:val="single" w:sz="4" w:space="0" w:color="auto"/>
              <w:right w:val="nil"/>
            </w:tcBorders>
            <w:shd w:val="clear" w:color="auto" w:fill="auto"/>
            <w:noWrap/>
            <w:vAlign w:val="center"/>
            <w:hideMark/>
          </w:tcPr>
          <w:p w14:paraId="4AC70009" w14:textId="77777777" w:rsidR="00543B12" w:rsidRPr="00543B12" w:rsidRDefault="00543B12" w:rsidP="003442ED">
            <w:pPr>
              <w:pStyle w:val="cuatexto"/>
              <w:rPr>
                <w:lang w:val="es-ES" w:eastAsia="es-ES"/>
              </w:rPr>
            </w:pPr>
            <w:r w:rsidRPr="00543B12">
              <w:rPr>
                <w:lang w:val="es-ES" w:eastAsia="es-ES"/>
              </w:rPr>
              <w:t>Personal laboral</w:t>
            </w:r>
          </w:p>
        </w:tc>
        <w:tc>
          <w:tcPr>
            <w:tcW w:w="923" w:type="pct"/>
            <w:tcBorders>
              <w:top w:val="single" w:sz="2" w:space="0" w:color="auto"/>
              <w:left w:val="nil"/>
              <w:bottom w:val="single" w:sz="4" w:space="0" w:color="auto"/>
              <w:right w:val="nil"/>
            </w:tcBorders>
          </w:tcPr>
          <w:p w14:paraId="4F593E1F" w14:textId="77777777" w:rsidR="00543B12" w:rsidRPr="00543B12" w:rsidRDefault="00543B12" w:rsidP="003442ED">
            <w:pPr>
              <w:pStyle w:val="cuatexto"/>
              <w:jc w:val="right"/>
              <w:rPr>
                <w:color w:val="000000" w:themeColor="text1"/>
                <w:lang w:val="es-ES" w:eastAsia="es-ES"/>
              </w:rPr>
            </w:pPr>
            <w:r w:rsidRPr="00543B12">
              <w:rPr>
                <w:color w:val="000000" w:themeColor="text1"/>
                <w:lang w:val="es-ES" w:eastAsia="es-ES"/>
              </w:rPr>
              <w:t>23</w:t>
            </w:r>
            <w:r w:rsidR="001A5165">
              <w:rPr>
                <w:color w:val="000000" w:themeColor="text1"/>
                <w:lang w:val="es-ES" w:eastAsia="es-ES"/>
              </w:rPr>
              <w:t>2</w:t>
            </w:r>
          </w:p>
        </w:tc>
        <w:tc>
          <w:tcPr>
            <w:tcW w:w="922" w:type="pct"/>
            <w:tcBorders>
              <w:top w:val="single" w:sz="2" w:space="0" w:color="auto"/>
              <w:left w:val="nil"/>
              <w:bottom w:val="single" w:sz="4" w:space="0" w:color="auto"/>
              <w:right w:val="nil"/>
            </w:tcBorders>
            <w:shd w:val="clear" w:color="auto" w:fill="auto"/>
            <w:noWrap/>
            <w:vAlign w:val="center"/>
            <w:hideMark/>
          </w:tcPr>
          <w:p w14:paraId="2DB117D6" w14:textId="77777777" w:rsidR="00543B12" w:rsidRPr="001736C1" w:rsidRDefault="00543B12" w:rsidP="003442ED">
            <w:pPr>
              <w:pStyle w:val="cuatexto"/>
              <w:jc w:val="right"/>
              <w:rPr>
                <w:lang w:val="es-ES" w:eastAsia="es-ES"/>
              </w:rPr>
            </w:pPr>
            <w:r w:rsidRPr="001736C1">
              <w:rPr>
                <w:lang w:val="es-ES" w:eastAsia="es-ES"/>
              </w:rPr>
              <w:t>23</w:t>
            </w:r>
            <w:r w:rsidR="001A5165" w:rsidRPr="001736C1">
              <w:rPr>
                <w:lang w:val="es-ES" w:eastAsia="es-ES"/>
              </w:rPr>
              <w:t>6</w:t>
            </w:r>
          </w:p>
        </w:tc>
      </w:tr>
      <w:tr w:rsidR="00543B12" w:rsidRPr="00543B12" w14:paraId="5DCC8693" w14:textId="77777777" w:rsidTr="00543B12">
        <w:trPr>
          <w:trHeight w:val="255"/>
        </w:trPr>
        <w:tc>
          <w:tcPr>
            <w:tcW w:w="3155" w:type="pct"/>
            <w:tcBorders>
              <w:top w:val="single" w:sz="4" w:space="0" w:color="auto"/>
              <w:left w:val="nil"/>
              <w:bottom w:val="single" w:sz="4" w:space="0" w:color="auto"/>
              <w:right w:val="nil"/>
            </w:tcBorders>
            <w:shd w:val="clear" w:color="000000" w:fill="F4B084"/>
            <w:noWrap/>
            <w:vAlign w:val="center"/>
            <w:hideMark/>
          </w:tcPr>
          <w:p w14:paraId="67BF28F4" w14:textId="77777777" w:rsidR="00543B12" w:rsidRPr="00543B12" w:rsidRDefault="00543B12" w:rsidP="003442ED">
            <w:pPr>
              <w:pStyle w:val="cuadroCabe"/>
              <w:rPr>
                <w:lang w:val="es-ES" w:eastAsia="es-ES"/>
              </w:rPr>
            </w:pPr>
            <w:r w:rsidRPr="00543B12">
              <w:rPr>
                <w:lang w:val="es-ES" w:eastAsia="es-ES"/>
              </w:rPr>
              <w:t xml:space="preserve">Total </w:t>
            </w:r>
          </w:p>
        </w:tc>
        <w:tc>
          <w:tcPr>
            <w:tcW w:w="923" w:type="pct"/>
            <w:tcBorders>
              <w:top w:val="single" w:sz="4" w:space="0" w:color="auto"/>
              <w:left w:val="nil"/>
              <w:bottom w:val="single" w:sz="4" w:space="0" w:color="auto"/>
              <w:right w:val="nil"/>
            </w:tcBorders>
            <w:shd w:val="clear" w:color="000000" w:fill="F4B084"/>
          </w:tcPr>
          <w:p w14:paraId="2B92F7E0" w14:textId="77777777" w:rsidR="00543B12" w:rsidRPr="00543B12" w:rsidRDefault="00543B12" w:rsidP="003442ED">
            <w:pPr>
              <w:pStyle w:val="cuadroCabe"/>
              <w:jc w:val="right"/>
              <w:rPr>
                <w:color w:val="000000" w:themeColor="text1"/>
                <w:lang w:val="es-ES" w:eastAsia="es-ES"/>
              </w:rPr>
            </w:pPr>
            <w:r w:rsidRPr="00543B12">
              <w:rPr>
                <w:color w:val="000000" w:themeColor="text1"/>
                <w:lang w:val="es-ES" w:eastAsia="es-ES"/>
              </w:rPr>
              <w:t>1.629</w:t>
            </w:r>
          </w:p>
        </w:tc>
        <w:tc>
          <w:tcPr>
            <w:tcW w:w="922" w:type="pct"/>
            <w:tcBorders>
              <w:top w:val="single" w:sz="4" w:space="0" w:color="auto"/>
              <w:left w:val="nil"/>
              <w:bottom w:val="single" w:sz="4" w:space="0" w:color="auto"/>
              <w:right w:val="nil"/>
            </w:tcBorders>
            <w:shd w:val="clear" w:color="000000" w:fill="F4B084"/>
            <w:noWrap/>
            <w:vAlign w:val="center"/>
            <w:hideMark/>
          </w:tcPr>
          <w:p w14:paraId="403C210B" w14:textId="77777777" w:rsidR="00543B12" w:rsidRPr="001736C1" w:rsidRDefault="00543B12" w:rsidP="003442ED">
            <w:pPr>
              <w:pStyle w:val="cuadroCabe"/>
              <w:jc w:val="right"/>
              <w:rPr>
                <w:lang w:val="es-ES" w:eastAsia="es-ES"/>
              </w:rPr>
            </w:pPr>
            <w:r w:rsidRPr="001736C1">
              <w:rPr>
                <w:lang w:val="es-ES" w:eastAsia="es-ES"/>
              </w:rPr>
              <w:t>1.62</w:t>
            </w:r>
            <w:r w:rsidR="001A5165" w:rsidRPr="001736C1">
              <w:rPr>
                <w:lang w:val="es-ES" w:eastAsia="es-ES"/>
              </w:rPr>
              <w:t>5</w:t>
            </w:r>
          </w:p>
        </w:tc>
      </w:tr>
    </w:tbl>
    <w:p w14:paraId="0A539E9B" w14:textId="69CA6FB1" w:rsidR="00543B12" w:rsidRPr="003442ED" w:rsidRDefault="00543B12" w:rsidP="003442ED">
      <w:pPr>
        <w:tabs>
          <w:tab w:val="center" w:pos="2835"/>
          <w:tab w:val="center" w:pos="3969"/>
          <w:tab w:val="center" w:pos="5103"/>
          <w:tab w:val="center" w:pos="6237"/>
          <w:tab w:val="center" w:pos="7371"/>
        </w:tabs>
        <w:spacing w:before="200"/>
        <w:ind w:firstLine="284"/>
        <w:rPr>
          <w:spacing w:val="2"/>
          <w:sz w:val="26"/>
          <w:szCs w:val="24"/>
          <w:lang w:val="es-ES"/>
        </w:rPr>
      </w:pPr>
      <w:r w:rsidRPr="003442ED">
        <w:rPr>
          <w:spacing w:val="2"/>
          <w:sz w:val="26"/>
          <w:szCs w:val="24"/>
          <w:lang w:val="es-ES"/>
        </w:rPr>
        <w:t>De los 1.62</w:t>
      </w:r>
      <w:r w:rsidR="001A5165" w:rsidRPr="003442ED">
        <w:rPr>
          <w:spacing w:val="2"/>
          <w:sz w:val="26"/>
          <w:szCs w:val="24"/>
          <w:lang w:val="es-ES"/>
        </w:rPr>
        <w:t>5</w:t>
      </w:r>
      <w:r w:rsidRPr="003442ED">
        <w:rPr>
          <w:spacing w:val="2"/>
          <w:sz w:val="26"/>
          <w:szCs w:val="24"/>
          <w:lang w:val="es-ES"/>
        </w:rPr>
        <w:t xml:space="preserve"> puestos de plantilla, el 83 por ciento son de régimen funcionarial, un 1</w:t>
      </w:r>
      <w:r w:rsidR="001A5165" w:rsidRPr="003442ED">
        <w:rPr>
          <w:spacing w:val="2"/>
          <w:sz w:val="26"/>
          <w:szCs w:val="24"/>
          <w:lang w:val="es-ES"/>
        </w:rPr>
        <w:t>4</w:t>
      </w:r>
      <w:r w:rsidRPr="003442ED">
        <w:rPr>
          <w:spacing w:val="2"/>
          <w:sz w:val="26"/>
          <w:szCs w:val="24"/>
          <w:lang w:val="es-ES"/>
        </w:rPr>
        <w:t xml:space="preserve"> por ciento de régimen laboral y el restante tres por ciento es personal eventual</w:t>
      </w:r>
      <w:r w:rsidR="00ED0A9C">
        <w:rPr>
          <w:spacing w:val="2"/>
          <w:sz w:val="26"/>
          <w:szCs w:val="24"/>
          <w:lang w:val="es-ES"/>
        </w:rPr>
        <w:t>, que incluye los puestos de libre designación entre personal funcionario</w:t>
      </w:r>
      <w:r w:rsidRPr="003442ED">
        <w:rPr>
          <w:spacing w:val="2"/>
          <w:sz w:val="26"/>
          <w:szCs w:val="24"/>
          <w:lang w:val="es-ES"/>
        </w:rPr>
        <w:t xml:space="preserve">. </w:t>
      </w:r>
    </w:p>
    <w:p w14:paraId="7F1F8268" w14:textId="77777777" w:rsidR="00925DA8" w:rsidRDefault="00925DA8">
      <w:pPr>
        <w:spacing w:after="0"/>
        <w:ind w:firstLine="0"/>
        <w:jc w:val="left"/>
        <w:rPr>
          <w:rFonts w:cs="Arial"/>
          <w:color w:val="000000" w:themeColor="text1"/>
          <w:spacing w:val="6"/>
          <w:sz w:val="26"/>
          <w:szCs w:val="24"/>
        </w:rPr>
      </w:pPr>
      <w:r>
        <w:rPr>
          <w:rFonts w:cs="Arial"/>
          <w:color w:val="000000" w:themeColor="text1"/>
          <w:spacing w:val="6"/>
          <w:sz w:val="26"/>
          <w:szCs w:val="24"/>
        </w:rPr>
        <w:br w:type="page"/>
      </w:r>
    </w:p>
    <w:p w14:paraId="44F854AF" w14:textId="2B733E08" w:rsidR="00912026" w:rsidRDefault="00912026" w:rsidP="003442ED">
      <w:pPr>
        <w:tabs>
          <w:tab w:val="left" w:pos="708"/>
          <w:tab w:val="center" w:pos="2835"/>
          <w:tab w:val="center" w:pos="3969"/>
          <w:tab w:val="center" w:pos="5103"/>
          <w:tab w:val="center" w:pos="6237"/>
          <w:tab w:val="center" w:pos="7371"/>
        </w:tabs>
        <w:spacing w:before="120" w:after="240"/>
        <w:ind w:firstLine="284"/>
        <w:rPr>
          <w:rFonts w:cs="Arial"/>
          <w:color w:val="000000" w:themeColor="text1"/>
          <w:spacing w:val="6"/>
          <w:sz w:val="26"/>
          <w:szCs w:val="24"/>
        </w:rPr>
      </w:pPr>
      <w:r w:rsidRPr="00912026">
        <w:rPr>
          <w:rFonts w:cs="Arial"/>
          <w:color w:val="000000" w:themeColor="text1"/>
          <w:spacing w:val="6"/>
          <w:sz w:val="26"/>
          <w:szCs w:val="24"/>
        </w:rPr>
        <w:lastRenderedPageBreak/>
        <w:t>La distribución de la plantilla por áreas municipales es la siguiente</w:t>
      </w:r>
      <w:r>
        <w:rPr>
          <w:rFonts w:cs="Arial"/>
          <w:color w:val="000000" w:themeColor="text1"/>
          <w:spacing w:val="6"/>
          <w:sz w:val="26"/>
          <w:szCs w:val="24"/>
        </w:rPr>
        <w:t>:</w:t>
      </w:r>
    </w:p>
    <w:tbl>
      <w:tblPr>
        <w:tblW w:w="5000" w:type="pct"/>
        <w:tblCellMar>
          <w:left w:w="70" w:type="dxa"/>
          <w:right w:w="70" w:type="dxa"/>
        </w:tblCellMar>
        <w:tblLook w:val="04A0" w:firstRow="1" w:lastRow="0" w:firstColumn="1" w:lastColumn="0" w:noHBand="0" w:noVBand="1"/>
      </w:tblPr>
      <w:tblGrid>
        <w:gridCol w:w="5085"/>
        <w:gridCol w:w="1412"/>
        <w:gridCol w:w="2292"/>
      </w:tblGrid>
      <w:tr w:rsidR="00912026" w:rsidRPr="00912026" w14:paraId="5DF0AD39" w14:textId="77777777" w:rsidTr="003442ED">
        <w:trPr>
          <w:trHeight w:val="255"/>
        </w:trPr>
        <w:tc>
          <w:tcPr>
            <w:tcW w:w="2893" w:type="pct"/>
            <w:tcBorders>
              <w:top w:val="single" w:sz="4" w:space="0" w:color="auto"/>
              <w:left w:val="nil"/>
              <w:bottom w:val="single" w:sz="4" w:space="0" w:color="auto"/>
              <w:right w:val="nil"/>
            </w:tcBorders>
            <w:shd w:val="clear" w:color="000000" w:fill="FABF8F"/>
            <w:noWrap/>
            <w:vAlign w:val="center"/>
            <w:hideMark/>
          </w:tcPr>
          <w:p w14:paraId="05D59625" w14:textId="77777777" w:rsidR="00912026" w:rsidRPr="00912026" w:rsidRDefault="00912026" w:rsidP="003442ED">
            <w:pPr>
              <w:pStyle w:val="cuadroCabe"/>
              <w:rPr>
                <w:lang w:val="es-ES" w:eastAsia="es-ES"/>
              </w:rPr>
            </w:pPr>
            <w:r w:rsidRPr="00912026">
              <w:rPr>
                <w:lang w:val="es-ES" w:eastAsia="es-ES"/>
              </w:rPr>
              <w:t> Área Municipal</w:t>
            </w:r>
          </w:p>
        </w:tc>
        <w:tc>
          <w:tcPr>
            <w:tcW w:w="803" w:type="pct"/>
            <w:tcBorders>
              <w:top w:val="single" w:sz="4" w:space="0" w:color="auto"/>
              <w:left w:val="nil"/>
              <w:bottom w:val="single" w:sz="4" w:space="0" w:color="auto"/>
              <w:right w:val="nil"/>
            </w:tcBorders>
            <w:shd w:val="clear" w:color="000000" w:fill="FABF8F"/>
            <w:noWrap/>
            <w:vAlign w:val="center"/>
            <w:hideMark/>
          </w:tcPr>
          <w:p w14:paraId="6DEDB160" w14:textId="77777777" w:rsidR="00912026" w:rsidRPr="00912026" w:rsidRDefault="00912026" w:rsidP="003442ED">
            <w:pPr>
              <w:pStyle w:val="cuadroCabe"/>
              <w:jc w:val="right"/>
              <w:rPr>
                <w:lang w:val="es-ES" w:eastAsia="es-ES"/>
              </w:rPr>
            </w:pPr>
            <w:r w:rsidRPr="00912026">
              <w:rPr>
                <w:lang w:val="es-ES" w:eastAsia="es-ES"/>
              </w:rPr>
              <w:t>Nº puestos</w:t>
            </w:r>
          </w:p>
        </w:tc>
        <w:tc>
          <w:tcPr>
            <w:tcW w:w="1304" w:type="pct"/>
            <w:tcBorders>
              <w:top w:val="single" w:sz="4" w:space="0" w:color="auto"/>
              <w:left w:val="nil"/>
              <w:bottom w:val="single" w:sz="4" w:space="0" w:color="auto"/>
              <w:right w:val="nil"/>
            </w:tcBorders>
            <w:shd w:val="clear" w:color="000000" w:fill="FABF8F"/>
            <w:noWrap/>
            <w:vAlign w:val="center"/>
            <w:hideMark/>
          </w:tcPr>
          <w:p w14:paraId="52BAA8F5" w14:textId="77777777" w:rsidR="00912026" w:rsidRPr="00912026" w:rsidRDefault="00912026" w:rsidP="003442ED">
            <w:pPr>
              <w:pStyle w:val="cuadroCabe"/>
              <w:jc w:val="right"/>
              <w:rPr>
                <w:lang w:val="es-ES" w:eastAsia="es-ES"/>
              </w:rPr>
            </w:pPr>
            <w:r w:rsidRPr="00912026">
              <w:rPr>
                <w:lang w:val="es-ES" w:eastAsia="es-ES"/>
              </w:rPr>
              <w:t>% s/ total</w:t>
            </w:r>
          </w:p>
        </w:tc>
      </w:tr>
      <w:tr w:rsidR="00912026" w:rsidRPr="00912026" w14:paraId="7127B347" w14:textId="77777777" w:rsidTr="00793474">
        <w:trPr>
          <w:trHeight w:val="255"/>
        </w:trPr>
        <w:tc>
          <w:tcPr>
            <w:tcW w:w="2893" w:type="pct"/>
            <w:tcBorders>
              <w:top w:val="nil"/>
              <w:left w:val="nil"/>
              <w:bottom w:val="single" w:sz="2" w:space="0" w:color="auto"/>
              <w:right w:val="nil"/>
            </w:tcBorders>
            <w:shd w:val="clear" w:color="auto" w:fill="auto"/>
            <w:noWrap/>
            <w:vAlign w:val="center"/>
            <w:hideMark/>
          </w:tcPr>
          <w:p w14:paraId="753244F6" w14:textId="77777777" w:rsidR="00912026" w:rsidRPr="00912026" w:rsidRDefault="00912026" w:rsidP="003442ED">
            <w:pPr>
              <w:pStyle w:val="cuatexto"/>
              <w:rPr>
                <w:lang w:val="es-ES" w:eastAsia="es-ES"/>
              </w:rPr>
            </w:pPr>
            <w:r w:rsidRPr="00912026">
              <w:rPr>
                <w:lang w:val="es-ES" w:eastAsia="es-ES"/>
              </w:rPr>
              <w:t>Seguridad Ciudadana</w:t>
            </w:r>
          </w:p>
        </w:tc>
        <w:tc>
          <w:tcPr>
            <w:tcW w:w="803" w:type="pct"/>
            <w:tcBorders>
              <w:top w:val="nil"/>
              <w:left w:val="nil"/>
              <w:bottom w:val="single" w:sz="2" w:space="0" w:color="auto"/>
              <w:right w:val="nil"/>
            </w:tcBorders>
            <w:shd w:val="clear" w:color="auto" w:fill="auto"/>
            <w:noWrap/>
            <w:vAlign w:val="center"/>
            <w:hideMark/>
          </w:tcPr>
          <w:p w14:paraId="248C88BB" w14:textId="77777777" w:rsidR="00912026" w:rsidRPr="00912026" w:rsidRDefault="00912026" w:rsidP="003442ED">
            <w:pPr>
              <w:pStyle w:val="cuatexto"/>
              <w:jc w:val="right"/>
              <w:rPr>
                <w:lang w:val="es-ES" w:eastAsia="es-ES"/>
              </w:rPr>
            </w:pPr>
            <w:r w:rsidRPr="00912026">
              <w:rPr>
                <w:lang w:val="es-ES" w:eastAsia="es-ES"/>
              </w:rPr>
              <w:t>498</w:t>
            </w:r>
          </w:p>
        </w:tc>
        <w:tc>
          <w:tcPr>
            <w:tcW w:w="1304" w:type="pct"/>
            <w:tcBorders>
              <w:top w:val="nil"/>
              <w:left w:val="nil"/>
              <w:bottom w:val="single" w:sz="2" w:space="0" w:color="auto"/>
              <w:right w:val="nil"/>
            </w:tcBorders>
            <w:shd w:val="clear" w:color="auto" w:fill="auto"/>
            <w:noWrap/>
            <w:vAlign w:val="center"/>
            <w:hideMark/>
          </w:tcPr>
          <w:p w14:paraId="3E662F0C" w14:textId="77777777" w:rsidR="00912026" w:rsidRPr="00912026" w:rsidRDefault="00912026" w:rsidP="003442ED">
            <w:pPr>
              <w:pStyle w:val="cuatexto"/>
              <w:jc w:val="right"/>
              <w:rPr>
                <w:lang w:val="es-ES" w:eastAsia="es-ES"/>
              </w:rPr>
            </w:pPr>
            <w:r w:rsidRPr="00912026">
              <w:rPr>
                <w:lang w:val="es-ES" w:eastAsia="es-ES"/>
              </w:rPr>
              <w:t>31</w:t>
            </w:r>
          </w:p>
        </w:tc>
      </w:tr>
      <w:tr w:rsidR="00912026" w:rsidRPr="00912026" w14:paraId="67C9FA13" w14:textId="77777777" w:rsidTr="00793474">
        <w:trPr>
          <w:trHeight w:val="255"/>
        </w:trPr>
        <w:tc>
          <w:tcPr>
            <w:tcW w:w="2893" w:type="pct"/>
            <w:tcBorders>
              <w:top w:val="single" w:sz="2" w:space="0" w:color="auto"/>
              <w:left w:val="nil"/>
              <w:bottom w:val="single" w:sz="2" w:space="0" w:color="auto"/>
              <w:right w:val="nil"/>
            </w:tcBorders>
            <w:shd w:val="clear" w:color="auto" w:fill="auto"/>
            <w:noWrap/>
            <w:vAlign w:val="center"/>
            <w:hideMark/>
          </w:tcPr>
          <w:p w14:paraId="1B15956B" w14:textId="77777777" w:rsidR="00912026" w:rsidRPr="00912026" w:rsidRDefault="00912026" w:rsidP="003442ED">
            <w:pPr>
              <w:pStyle w:val="cuatexto"/>
              <w:rPr>
                <w:lang w:val="es-ES" w:eastAsia="es-ES"/>
              </w:rPr>
            </w:pPr>
            <w:r w:rsidRPr="00912026">
              <w:rPr>
                <w:lang w:val="es-ES" w:eastAsia="es-ES"/>
              </w:rPr>
              <w:t>Servicios sociales, Acción comunitaria y Deporte</w:t>
            </w:r>
          </w:p>
        </w:tc>
        <w:tc>
          <w:tcPr>
            <w:tcW w:w="803" w:type="pct"/>
            <w:tcBorders>
              <w:top w:val="single" w:sz="2" w:space="0" w:color="auto"/>
              <w:left w:val="nil"/>
              <w:bottom w:val="single" w:sz="2" w:space="0" w:color="auto"/>
              <w:right w:val="nil"/>
            </w:tcBorders>
            <w:shd w:val="clear" w:color="auto" w:fill="auto"/>
            <w:noWrap/>
            <w:vAlign w:val="center"/>
            <w:hideMark/>
          </w:tcPr>
          <w:p w14:paraId="2611EFA2" w14:textId="77777777" w:rsidR="00912026" w:rsidRPr="00912026" w:rsidRDefault="00912026" w:rsidP="003442ED">
            <w:pPr>
              <w:pStyle w:val="cuatexto"/>
              <w:jc w:val="right"/>
              <w:rPr>
                <w:lang w:val="es-ES" w:eastAsia="es-ES"/>
              </w:rPr>
            </w:pPr>
            <w:r w:rsidRPr="00912026">
              <w:rPr>
                <w:lang w:val="es-ES" w:eastAsia="es-ES"/>
              </w:rPr>
              <w:t>411</w:t>
            </w:r>
          </w:p>
        </w:tc>
        <w:tc>
          <w:tcPr>
            <w:tcW w:w="1304" w:type="pct"/>
            <w:tcBorders>
              <w:top w:val="single" w:sz="2" w:space="0" w:color="auto"/>
              <w:left w:val="nil"/>
              <w:bottom w:val="single" w:sz="2" w:space="0" w:color="auto"/>
              <w:right w:val="nil"/>
            </w:tcBorders>
            <w:shd w:val="clear" w:color="auto" w:fill="auto"/>
            <w:noWrap/>
            <w:vAlign w:val="center"/>
            <w:hideMark/>
          </w:tcPr>
          <w:p w14:paraId="1922D173" w14:textId="77777777" w:rsidR="00912026" w:rsidRPr="00912026" w:rsidRDefault="00912026" w:rsidP="003442ED">
            <w:pPr>
              <w:pStyle w:val="cuatexto"/>
              <w:jc w:val="right"/>
              <w:rPr>
                <w:lang w:val="es-ES" w:eastAsia="es-ES"/>
              </w:rPr>
            </w:pPr>
            <w:r w:rsidRPr="00912026">
              <w:rPr>
                <w:lang w:val="es-ES" w:eastAsia="es-ES"/>
              </w:rPr>
              <w:t>25</w:t>
            </w:r>
          </w:p>
        </w:tc>
      </w:tr>
      <w:tr w:rsidR="00912026" w:rsidRPr="00912026" w14:paraId="226E1BA0" w14:textId="77777777" w:rsidTr="00793474">
        <w:trPr>
          <w:trHeight w:val="255"/>
        </w:trPr>
        <w:tc>
          <w:tcPr>
            <w:tcW w:w="2893" w:type="pct"/>
            <w:tcBorders>
              <w:top w:val="single" w:sz="2" w:space="0" w:color="auto"/>
              <w:left w:val="nil"/>
              <w:bottom w:val="single" w:sz="2" w:space="0" w:color="auto"/>
              <w:right w:val="nil"/>
            </w:tcBorders>
            <w:shd w:val="clear" w:color="auto" w:fill="auto"/>
            <w:noWrap/>
            <w:vAlign w:val="center"/>
            <w:hideMark/>
          </w:tcPr>
          <w:p w14:paraId="4A8B87D0" w14:textId="77777777" w:rsidR="00912026" w:rsidRPr="00912026" w:rsidRDefault="00912026" w:rsidP="003442ED">
            <w:pPr>
              <w:pStyle w:val="cuatexto"/>
              <w:rPr>
                <w:lang w:val="es-ES" w:eastAsia="es-ES"/>
              </w:rPr>
            </w:pPr>
            <w:r w:rsidRPr="00912026">
              <w:rPr>
                <w:lang w:val="es-ES" w:eastAsia="es-ES"/>
              </w:rPr>
              <w:t>Proyectos estratégicos, Movilidad y Sostenibilidad</w:t>
            </w:r>
          </w:p>
        </w:tc>
        <w:tc>
          <w:tcPr>
            <w:tcW w:w="803" w:type="pct"/>
            <w:tcBorders>
              <w:top w:val="single" w:sz="2" w:space="0" w:color="auto"/>
              <w:left w:val="nil"/>
              <w:bottom w:val="single" w:sz="2" w:space="0" w:color="auto"/>
              <w:right w:val="nil"/>
            </w:tcBorders>
            <w:shd w:val="clear" w:color="auto" w:fill="auto"/>
            <w:noWrap/>
            <w:vAlign w:val="center"/>
            <w:hideMark/>
          </w:tcPr>
          <w:p w14:paraId="65E61964" w14:textId="77777777" w:rsidR="00912026" w:rsidRPr="00912026" w:rsidRDefault="00912026" w:rsidP="003442ED">
            <w:pPr>
              <w:pStyle w:val="cuatexto"/>
              <w:jc w:val="right"/>
              <w:rPr>
                <w:lang w:val="es-ES" w:eastAsia="es-ES"/>
              </w:rPr>
            </w:pPr>
            <w:r w:rsidRPr="00912026">
              <w:rPr>
                <w:lang w:val="es-ES" w:eastAsia="es-ES"/>
              </w:rPr>
              <w:t>177</w:t>
            </w:r>
          </w:p>
        </w:tc>
        <w:tc>
          <w:tcPr>
            <w:tcW w:w="1304" w:type="pct"/>
            <w:tcBorders>
              <w:top w:val="single" w:sz="2" w:space="0" w:color="auto"/>
              <w:left w:val="nil"/>
              <w:bottom w:val="single" w:sz="2" w:space="0" w:color="auto"/>
              <w:right w:val="nil"/>
            </w:tcBorders>
            <w:shd w:val="clear" w:color="auto" w:fill="auto"/>
            <w:noWrap/>
            <w:vAlign w:val="center"/>
            <w:hideMark/>
          </w:tcPr>
          <w:p w14:paraId="47690192" w14:textId="77777777" w:rsidR="00912026" w:rsidRPr="00912026" w:rsidRDefault="00912026" w:rsidP="003442ED">
            <w:pPr>
              <w:pStyle w:val="cuatexto"/>
              <w:jc w:val="right"/>
              <w:rPr>
                <w:lang w:val="es-ES" w:eastAsia="es-ES"/>
              </w:rPr>
            </w:pPr>
            <w:r w:rsidRPr="00912026">
              <w:rPr>
                <w:lang w:val="es-ES" w:eastAsia="es-ES"/>
              </w:rPr>
              <w:t>11</w:t>
            </w:r>
          </w:p>
        </w:tc>
      </w:tr>
      <w:tr w:rsidR="00912026" w:rsidRPr="00912026" w14:paraId="57DE44B5" w14:textId="77777777" w:rsidTr="00793474">
        <w:trPr>
          <w:trHeight w:val="255"/>
        </w:trPr>
        <w:tc>
          <w:tcPr>
            <w:tcW w:w="2893" w:type="pct"/>
            <w:tcBorders>
              <w:top w:val="single" w:sz="2" w:space="0" w:color="auto"/>
              <w:left w:val="nil"/>
              <w:bottom w:val="single" w:sz="2" w:space="0" w:color="auto"/>
              <w:right w:val="nil"/>
            </w:tcBorders>
            <w:shd w:val="clear" w:color="auto" w:fill="auto"/>
            <w:noWrap/>
            <w:vAlign w:val="center"/>
            <w:hideMark/>
          </w:tcPr>
          <w:p w14:paraId="75269DF1" w14:textId="77777777" w:rsidR="00912026" w:rsidRPr="00912026" w:rsidRDefault="00912026" w:rsidP="003442ED">
            <w:pPr>
              <w:pStyle w:val="cuatexto"/>
              <w:rPr>
                <w:lang w:val="es-ES" w:eastAsia="es-ES"/>
              </w:rPr>
            </w:pPr>
            <w:r w:rsidRPr="00912026">
              <w:rPr>
                <w:lang w:val="es-ES" w:eastAsia="es-ES"/>
              </w:rPr>
              <w:t>Educación, Participación ciudadana y Juventud</w:t>
            </w:r>
          </w:p>
        </w:tc>
        <w:tc>
          <w:tcPr>
            <w:tcW w:w="803" w:type="pct"/>
            <w:tcBorders>
              <w:top w:val="single" w:sz="2" w:space="0" w:color="auto"/>
              <w:left w:val="nil"/>
              <w:bottom w:val="single" w:sz="2" w:space="0" w:color="auto"/>
              <w:right w:val="nil"/>
            </w:tcBorders>
            <w:shd w:val="clear" w:color="auto" w:fill="auto"/>
            <w:noWrap/>
            <w:vAlign w:val="center"/>
            <w:hideMark/>
          </w:tcPr>
          <w:p w14:paraId="65861811" w14:textId="77777777" w:rsidR="00912026" w:rsidRPr="00912026" w:rsidRDefault="00912026" w:rsidP="003442ED">
            <w:pPr>
              <w:pStyle w:val="cuatexto"/>
              <w:jc w:val="right"/>
              <w:rPr>
                <w:lang w:val="es-ES" w:eastAsia="es-ES"/>
              </w:rPr>
            </w:pPr>
            <w:r w:rsidRPr="00912026">
              <w:rPr>
                <w:lang w:val="es-ES" w:eastAsia="es-ES"/>
              </w:rPr>
              <w:t>166</w:t>
            </w:r>
          </w:p>
        </w:tc>
        <w:tc>
          <w:tcPr>
            <w:tcW w:w="1304" w:type="pct"/>
            <w:tcBorders>
              <w:top w:val="single" w:sz="2" w:space="0" w:color="auto"/>
              <w:left w:val="nil"/>
              <w:bottom w:val="single" w:sz="2" w:space="0" w:color="auto"/>
              <w:right w:val="nil"/>
            </w:tcBorders>
            <w:shd w:val="clear" w:color="auto" w:fill="auto"/>
            <w:noWrap/>
            <w:vAlign w:val="center"/>
            <w:hideMark/>
          </w:tcPr>
          <w:p w14:paraId="64562535" w14:textId="77777777" w:rsidR="00912026" w:rsidRPr="00912026" w:rsidRDefault="00912026" w:rsidP="003442ED">
            <w:pPr>
              <w:pStyle w:val="cuatexto"/>
              <w:jc w:val="right"/>
              <w:rPr>
                <w:lang w:val="es-ES" w:eastAsia="es-ES"/>
              </w:rPr>
            </w:pPr>
            <w:r w:rsidRPr="00912026">
              <w:rPr>
                <w:lang w:val="es-ES" w:eastAsia="es-ES"/>
              </w:rPr>
              <w:t>10</w:t>
            </w:r>
          </w:p>
        </w:tc>
      </w:tr>
      <w:tr w:rsidR="00912026" w:rsidRPr="00912026" w14:paraId="1031C5BB" w14:textId="77777777" w:rsidTr="00793474">
        <w:trPr>
          <w:trHeight w:val="255"/>
        </w:trPr>
        <w:tc>
          <w:tcPr>
            <w:tcW w:w="2893" w:type="pct"/>
            <w:tcBorders>
              <w:top w:val="single" w:sz="2" w:space="0" w:color="auto"/>
              <w:left w:val="nil"/>
              <w:bottom w:val="single" w:sz="2" w:space="0" w:color="auto"/>
              <w:right w:val="nil"/>
            </w:tcBorders>
            <w:shd w:val="clear" w:color="auto" w:fill="auto"/>
            <w:noWrap/>
            <w:vAlign w:val="center"/>
            <w:hideMark/>
          </w:tcPr>
          <w:p w14:paraId="04FEC786" w14:textId="77777777" w:rsidR="00912026" w:rsidRPr="00912026" w:rsidRDefault="00912026" w:rsidP="003442ED">
            <w:pPr>
              <w:pStyle w:val="cuatexto"/>
              <w:rPr>
                <w:lang w:val="es-ES" w:eastAsia="es-ES"/>
              </w:rPr>
            </w:pPr>
            <w:r w:rsidRPr="00912026">
              <w:rPr>
                <w:lang w:val="es-ES" w:eastAsia="es-ES"/>
              </w:rPr>
              <w:t>Servicios generales</w:t>
            </w:r>
          </w:p>
        </w:tc>
        <w:tc>
          <w:tcPr>
            <w:tcW w:w="803" w:type="pct"/>
            <w:tcBorders>
              <w:top w:val="single" w:sz="2" w:space="0" w:color="auto"/>
              <w:left w:val="nil"/>
              <w:bottom w:val="single" w:sz="2" w:space="0" w:color="auto"/>
              <w:right w:val="nil"/>
            </w:tcBorders>
            <w:shd w:val="clear" w:color="auto" w:fill="auto"/>
            <w:noWrap/>
            <w:vAlign w:val="center"/>
            <w:hideMark/>
          </w:tcPr>
          <w:p w14:paraId="3D390525" w14:textId="77777777" w:rsidR="00912026" w:rsidRPr="00912026" w:rsidRDefault="00912026" w:rsidP="003442ED">
            <w:pPr>
              <w:pStyle w:val="cuatexto"/>
              <w:jc w:val="right"/>
              <w:rPr>
                <w:lang w:val="es-ES" w:eastAsia="es-ES"/>
              </w:rPr>
            </w:pPr>
            <w:r w:rsidRPr="00912026">
              <w:rPr>
                <w:lang w:val="es-ES" w:eastAsia="es-ES"/>
              </w:rPr>
              <w:t>142</w:t>
            </w:r>
          </w:p>
        </w:tc>
        <w:tc>
          <w:tcPr>
            <w:tcW w:w="1304" w:type="pct"/>
            <w:tcBorders>
              <w:top w:val="single" w:sz="2" w:space="0" w:color="auto"/>
              <w:left w:val="nil"/>
              <w:bottom w:val="single" w:sz="2" w:space="0" w:color="auto"/>
              <w:right w:val="nil"/>
            </w:tcBorders>
            <w:shd w:val="clear" w:color="auto" w:fill="auto"/>
            <w:noWrap/>
            <w:vAlign w:val="center"/>
            <w:hideMark/>
          </w:tcPr>
          <w:p w14:paraId="4F872F63" w14:textId="77777777" w:rsidR="00912026" w:rsidRPr="00912026" w:rsidRDefault="00912026" w:rsidP="003442ED">
            <w:pPr>
              <w:pStyle w:val="cuatexto"/>
              <w:jc w:val="right"/>
              <w:rPr>
                <w:lang w:val="es-ES" w:eastAsia="es-ES"/>
              </w:rPr>
            </w:pPr>
            <w:r w:rsidRPr="00912026">
              <w:rPr>
                <w:lang w:val="es-ES" w:eastAsia="es-ES"/>
              </w:rPr>
              <w:t>9</w:t>
            </w:r>
          </w:p>
        </w:tc>
      </w:tr>
      <w:tr w:rsidR="00912026" w:rsidRPr="00912026" w14:paraId="71960A57" w14:textId="77777777" w:rsidTr="00793474">
        <w:trPr>
          <w:trHeight w:val="255"/>
        </w:trPr>
        <w:tc>
          <w:tcPr>
            <w:tcW w:w="2893" w:type="pct"/>
            <w:tcBorders>
              <w:top w:val="single" w:sz="2" w:space="0" w:color="auto"/>
              <w:left w:val="nil"/>
              <w:bottom w:val="single" w:sz="2" w:space="0" w:color="auto"/>
              <w:right w:val="nil"/>
            </w:tcBorders>
            <w:shd w:val="clear" w:color="auto" w:fill="auto"/>
            <w:noWrap/>
            <w:vAlign w:val="center"/>
            <w:hideMark/>
          </w:tcPr>
          <w:p w14:paraId="607B4576" w14:textId="77777777" w:rsidR="00912026" w:rsidRPr="00912026" w:rsidRDefault="00912026" w:rsidP="003442ED">
            <w:pPr>
              <w:pStyle w:val="cuatexto"/>
              <w:rPr>
                <w:lang w:val="es-ES" w:eastAsia="es-ES"/>
              </w:rPr>
            </w:pPr>
            <w:r w:rsidRPr="00912026">
              <w:rPr>
                <w:lang w:val="es-ES" w:eastAsia="es-ES"/>
              </w:rPr>
              <w:t>Urbanismo, Vivienda y Sanidad</w:t>
            </w:r>
          </w:p>
        </w:tc>
        <w:tc>
          <w:tcPr>
            <w:tcW w:w="803" w:type="pct"/>
            <w:tcBorders>
              <w:top w:val="single" w:sz="2" w:space="0" w:color="auto"/>
              <w:left w:val="nil"/>
              <w:bottom w:val="single" w:sz="2" w:space="0" w:color="auto"/>
              <w:right w:val="nil"/>
            </w:tcBorders>
            <w:shd w:val="clear" w:color="auto" w:fill="auto"/>
            <w:noWrap/>
            <w:vAlign w:val="center"/>
            <w:hideMark/>
          </w:tcPr>
          <w:p w14:paraId="7424B859" w14:textId="77777777" w:rsidR="00912026" w:rsidRPr="00912026" w:rsidRDefault="00912026" w:rsidP="003442ED">
            <w:pPr>
              <w:pStyle w:val="cuatexto"/>
              <w:jc w:val="right"/>
              <w:rPr>
                <w:lang w:val="es-ES" w:eastAsia="es-ES"/>
              </w:rPr>
            </w:pPr>
            <w:r w:rsidRPr="00912026">
              <w:rPr>
                <w:lang w:val="es-ES" w:eastAsia="es-ES"/>
              </w:rPr>
              <w:t>124</w:t>
            </w:r>
          </w:p>
        </w:tc>
        <w:tc>
          <w:tcPr>
            <w:tcW w:w="1304" w:type="pct"/>
            <w:tcBorders>
              <w:top w:val="single" w:sz="2" w:space="0" w:color="auto"/>
              <w:left w:val="nil"/>
              <w:bottom w:val="single" w:sz="2" w:space="0" w:color="auto"/>
              <w:right w:val="nil"/>
            </w:tcBorders>
            <w:shd w:val="clear" w:color="auto" w:fill="auto"/>
            <w:noWrap/>
            <w:vAlign w:val="center"/>
            <w:hideMark/>
          </w:tcPr>
          <w:p w14:paraId="3FC13188" w14:textId="77777777" w:rsidR="00912026" w:rsidRPr="00912026" w:rsidRDefault="00912026" w:rsidP="003442ED">
            <w:pPr>
              <w:pStyle w:val="cuatexto"/>
              <w:jc w:val="right"/>
              <w:rPr>
                <w:lang w:val="es-ES" w:eastAsia="es-ES"/>
              </w:rPr>
            </w:pPr>
            <w:r w:rsidRPr="00912026">
              <w:rPr>
                <w:lang w:val="es-ES" w:eastAsia="es-ES"/>
              </w:rPr>
              <w:t>8</w:t>
            </w:r>
          </w:p>
        </w:tc>
      </w:tr>
      <w:tr w:rsidR="00912026" w:rsidRPr="00912026" w14:paraId="5EA6C53E" w14:textId="77777777" w:rsidTr="00793474">
        <w:trPr>
          <w:trHeight w:val="255"/>
        </w:trPr>
        <w:tc>
          <w:tcPr>
            <w:tcW w:w="2893" w:type="pct"/>
            <w:tcBorders>
              <w:top w:val="single" w:sz="2" w:space="0" w:color="auto"/>
              <w:left w:val="nil"/>
              <w:bottom w:val="single" w:sz="2" w:space="0" w:color="auto"/>
              <w:right w:val="nil"/>
            </w:tcBorders>
            <w:shd w:val="clear" w:color="auto" w:fill="auto"/>
            <w:noWrap/>
            <w:vAlign w:val="center"/>
            <w:hideMark/>
          </w:tcPr>
          <w:p w14:paraId="2417A6F1" w14:textId="77777777" w:rsidR="00912026" w:rsidRPr="00912026" w:rsidRDefault="00912026" w:rsidP="003442ED">
            <w:pPr>
              <w:pStyle w:val="cuatexto"/>
              <w:rPr>
                <w:lang w:val="es-ES" w:eastAsia="es-ES"/>
              </w:rPr>
            </w:pPr>
            <w:r w:rsidRPr="00912026">
              <w:rPr>
                <w:lang w:val="es-ES" w:eastAsia="es-ES"/>
              </w:rPr>
              <w:t>Cultura e Igualdad</w:t>
            </w:r>
          </w:p>
        </w:tc>
        <w:tc>
          <w:tcPr>
            <w:tcW w:w="803" w:type="pct"/>
            <w:tcBorders>
              <w:top w:val="single" w:sz="2" w:space="0" w:color="auto"/>
              <w:left w:val="nil"/>
              <w:bottom w:val="single" w:sz="2" w:space="0" w:color="auto"/>
              <w:right w:val="nil"/>
            </w:tcBorders>
            <w:shd w:val="clear" w:color="auto" w:fill="auto"/>
            <w:noWrap/>
            <w:vAlign w:val="center"/>
            <w:hideMark/>
          </w:tcPr>
          <w:p w14:paraId="3A6C1E6E" w14:textId="77777777" w:rsidR="00912026" w:rsidRPr="00912026" w:rsidRDefault="00912026" w:rsidP="003442ED">
            <w:pPr>
              <w:pStyle w:val="cuatexto"/>
              <w:jc w:val="right"/>
              <w:rPr>
                <w:lang w:val="es-ES" w:eastAsia="es-ES"/>
              </w:rPr>
            </w:pPr>
            <w:r w:rsidRPr="00912026">
              <w:rPr>
                <w:lang w:val="es-ES" w:eastAsia="es-ES"/>
              </w:rPr>
              <w:t>52</w:t>
            </w:r>
          </w:p>
        </w:tc>
        <w:tc>
          <w:tcPr>
            <w:tcW w:w="1304" w:type="pct"/>
            <w:tcBorders>
              <w:top w:val="single" w:sz="2" w:space="0" w:color="auto"/>
              <w:left w:val="nil"/>
              <w:bottom w:val="single" w:sz="2" w:space="0" w:color="auto"/>
              <w:right w:val="nil"/>
            </w:tcBorders>
            <w:shd w:val="clear" w:color="auto" w:fill="auto"/>
            <w:noWrap/>
            <w:vAlign w:val="center"/>
            <w:hideMark/>
          </w:tcPr>
          <w:p w14:paraId="60D8223F" w14:textId="77777777" w:rsidR="00912026" w:rsidRPr="00912026" w:rsidRDefault="00912026" w:rsidP="003442ED">
            <w:pPr>
              <w:pStyle w:val="cuatexto"/>
              <w:jc w:val="right"/>
              <w:rPr>
                <w:lang w:val="es-ES" w:eastAsia="es-ES"/>
              </w:rPr>
            </w:pPr>
            <w:r w:rsidRPr="00912026">
              <w:rPr>
                <w:lang w:val="es-ES" w:eastAsia="es-ES"/>
              </w:rPr>
              <w:t>3</w:t>
            </w:r>
          </w:p>
        </w:tc>
      </w:tr>
      <w:tr w:rsidR="00912026" w:rsidRPr="00912026" w14:paraId="1394BEB2" w14:textId="77777777" w:rsidTr="00793474">
        <w:trPr>
          <w:trHeight w:val="255"/>
        </w:trPr>
        <w:tc>
          <w:tcPr>
            <w:tcW w:w="2893" w:type="pct"/>
            <w:tcBorders>
              <w:top w:val="single" w:sz="2" w:space="0" w:color="auto"/>
              <w:left w:val="nil"/>
              <w:bottom w:val="single" w:sz="2" w:space="0" w:color="auto"/>
              <w:right w:val="nil"/>
            </w:tcBorders>
            <w:shd w:val="clear" w:color="auto" w:fill="auto"/>
            <w:noWrap/>
            <w:vAlign w:val="center"/>
            <w:hideMark/>
          </w:tcPr>
          <w:p w14:paraId="3EE9CD1D" w14:textId="77777777" w:rsidR="00912026" w:rsidRPr="00912026" w:rsidRDefault="00912026" w:rsidP="003442ED">
            <w:pPr>
              <w:pStyle w:val="cuatexto"/>
              <w:rPr>
                <w:lang w:val="es-ES" w:eastAsia="es-ES"/>
              </w:rPr>
            </w:pPr>
            <w:r w:rsidRPr="00912026">
              <w:rPr>
                <w:lang w:val="es-ES" w:eastAsia="es-ES"/>
              </w:rPr>
              <w:t>Gobierno estratégico, Comercio y Turismo</w:t>
            </w:r>
          </w:p>
        </w:tc>
        <w:tc>
          <w:tcPr>
            <w:tcW w:w="803" w:type="pct"/>
            <w:tcBorders>
              <w:top w:val="single" w:sz="2" w:space="0" w:color="auto"/>
              <w:left w:val="nil"/>
              <w:bottom w:val="single" w:sz="2" w:space="0" w:color="auto"/>
              <w:right w:val="nil"/>
            </w:tcBorders>
            <w:shd w:val="clear" w:color="auto" w:fill="auto"/>
            <w:noWrap/>
            <w:vAlign w:val="center"/>
            <w:hideMark/>
          </w:tcPr>
          <w:p w14:paraId="2A6EB976" w14:textId="77777777" w:rsidR="00912026" w:rsidRPr="00912026" w:rsidRDefault="00912026" w:rsidP="003442ED">
            <w:pPr>
              <w:pStyle w:val="cuatexto"/>
              <w:jc w:val="right"/>
              <w:rPr>
                <w:lang w:val="es-ES" w:eastAsia="es-ES"/>
              </w:rPr>
            </w:pPr>
            <w:r w:rsidRPr="00912026">
              <w:rPr>
                <w:lang w:val="es-ES" w:eastAsia="es-ES"/>
              </w:rPr>
              <w:t>43</w:t>
            </w:r>
          </w:p>
        </w:tc>
        <w:tc>
          <w:tcPr>
            <w:tcW w:w="1304" w:type="pct"/>
            <w:tcBorders>
              <w:top w:val="single" w:sz="2" w:space="0" w:color="auto"/>
              <w:left w:val="nil"/>
              <w:bottom w:val="single" w:sz="2" w:space="0" w:color="auto"/>
              <w:right w:val="nil"/>
            </w:tcBorders>
            <w:shd w:val="clear" w:color="auto" w:fill="auto"/>
            <w:noWrap/>
            <w:vAlign w:val="center"/>
            <w:hideMark/>
          </w:tcPr>
          <w:p w14:paraId="74CDBB3B" w14:textId="77777777" w:rsidR="00912026" w:rsidRPr="00912026" w:rsidRDefault="00912026" w:rsidP="003442ED">
            <w:pPr>
              <w:pStyle w:val="cuatexto"/>
              <w:jc w:val="right"/>
              <w:rPr>
                <w:lang w:val="es-ES" w:eastAsia="es-ES"/>
              </w:rPr>
            </w:pPr>
            <w:r w:rsidRPr="00912026">
              <w:rPr>
                <w:lang w:val="es-ES" w:eastAsia="es-ES"/>
              </w:rPr>
              <w:t>3</w:t>
            </w:r>
          </w:p>
        </w:tc>
      </w:tr>
      <w:tr w:rsidR="00912026" w:rsidRPr="00912026" w14:paraId="2B4931DD" w14:textId="77777777" w:rsidTr="00793474">
        <w:trPr>
          <w:trHeight w:val="255"/>
        </w:trPr>
        <w:tc>
          <w:tcPr>
            <w:tcW w:w="2893" w:type="pct"/>
            <w:tcBorders>
              <w:top w:val="single" w:sz="2" w:space="0" w:color="auto"/>
              <w:left w:val="nil"/>
              <w:bottom w:val="single" w:sz="4" w:space="0" w:color="auto"/>
              <w:right w:val="nil"/>
            </w:tcBorders>
            <w:shd w:val="clear" w:color="auto" w:fill="auto"/>
            <w:noWrap/>
            <w:vAlign w:val="center"/>
            <w:hideMark/>
          </w:tcPr>
          <w:p w14:paraId="4C647AAB" w14:textId="77777777" w:rsidR="00912026" w:rsidRPr="00912026" w:rsidRDefault="00912026" w:rsidP="003442ED">
            <w:pPr>
              <w:pStyle w:val="cuatexto"/>
              <w:rPr>
                <w:lang w:val="es-ES" w:eastAsia="es-ES"/>
              </w:rPr>
            </w:pPr>
            <w:r w:rsidRPr="00912026">
              <w:rPr>
                <w:lang w:val="es-ES" w:eastAsia="es-ES"/>
              </w:rPr>
              <w:t xml:space="preserve">Alcaldía </w:t>
            </w:r>
          </w:p>
        </w:tc>
        <w:tc>
          <w:tcPr>
            <w:tcW w:w="803" w:type="pct"/>
            <w:tcBorders>
              <w:top w:val="single" w:sz="2" w:space="0" w:color="auto"/>
              <w:left w:val="nil"/>
              <w:bottom w:val="single" w:sz="4" w:space="0" w:color="auto"/>
              <w:right w:val="nil"/>
            </w:tcBorders>
            <w:shd w:val="clear" w:color="auto" w:fill="auto"/>
            <w:noWrap/>
            <w:vAlign w:val="center"/>
            <w:hideMark/>
          </w:tcPr>
          <w:p w14:paraId="45C2E151" w14:textId="77777777" w:rsidR="00912026" w:rsidRPr="00912026" w:rsidRDefault="00912026" w:rsidP="003442ED">
            <w:pPr>
              <w:pStyle w:val="cuatexto"/>
              <w:jc w:val="right"/>
              <w:rPr>
                <w:lang w:val="es-ES" w:eastAsia="es-ES"/>
              </w:rPr>
            </w:pPr>
            <w:r w:rsidRPr="00912026">
              <w:rPr>
                <w:lang w:val="es-ES" w:eastAsia="es-ES"/>
              </w:rPr>
              <w:t>12</w:t>
            </w:r>
          </w:p>
        </w:tc>
        <w:tc>
          <w:tcPr>
            <w:tcW w:w="1304" w:type="pct"/>
            <w:tcBorders>
              <w:top w:val="single" w:sz="2" w:space="0" w:color="auto"/>
              <w:left w:val="nil"/>
              <w:bottom w:val="single" w:sz="4" w:space="0" w:color="auto"/>
              <w:right w:val="nil"/>
            </w:tcBorders>
            <w:shd w:val="clear" w:color="auto" w:fill="auto"/>
            <w:noWrap/>
            <w:vAlign w:val="center"/>
            <w:hideMark/>
          </w:tcPr>
          <w:p w14:paraId="604AA92E" w14:textId="77777777" w:rsidR="00912026" w:rsidRPr="00912026" w:rsidRDefault="00912026" w:rsidP="003442ED">
            <w:pPr>
              <w:pStyle w:val="cuatexto"/>
              <w:jc w:val="right"/>
              <w:rPr>
                <w:lang w:val="es-ES" w:eastAsia="es-ES"/>
              </w:rPr>
            </w:pPr>
            <w:r w:rsidRPr="00912026">
              <w:rPr>
                <w:lang w:val="es-ES" w:eastAsia="es-ES"/>
              </w:rPr>
              <w:t>1</w:t>
            </w:r>
          </w:p>
        </w:tc>
      </w:tr>
      <w:tr w:rsidR="00912026" w:rsidRPr="00912026" w14:paraId="4678BF4A" w14:textId="77777777" w:rsidTr="00793474">
        <w:trPr>
          <w:trHeight w:val="255"/>
        </w:trPr>
        <w:tc>
          <w:tcPr>
            <w:tcW w:w="2893" w:type="pct"/>
            <w:tcBorders>
              <w:top w:val="single" w:sz="4" w:space="0" w:color="auto"/>
              <w:left w:val="nil"/>
              <w:bottom w:val="single" w:sz="4" w:space="0" w:color="auto"/>
              <w:right w:val="nil"/>
            </w:tcBorders>
            <w:shd w:val="clear" w:color="000000" w:fill="FABF8F"/>
            <w:noWrap/>
            <w:vAlign w:val="center"/>
            <w:hideMark/>
          </w:tcPr>
          <w:p w14:paraId="320AB132" w14:textId="77777777" w:rsidR="00912026" w:rsidRPr="00912026" w:rsidRDefault="00912026" w:rsidP="003442ED">
            <w:pPr>
              <w:pStyle w:val="cuadroCabe"/>
              <w:rPr>
                <w:lang w:val="es-ES" w:eastAsia="es-ES"/>
              </w:rPr>
            </w:pPr>
            <w:r w:rsidRPr="00912026">
              <w:rPr>
                <w:lang w:val="es-ES" w:eastAsia="es-ES"/>
              </w:rPr>
              <w:t>Total</w:t>
            </w:r>
          </w:p>
        </w:tc>
        <w:tc>
          <w:tcPr>
            <w:tcW w:w="803" w:type="pct"/>
            <w:tcBorders>
              <w:top w:val="single" w:sz="4" w:space="0" w:color="auto"/>
              <w:left w:val="nil"/>
              <w:bottom w:val="single" w:sz="4" w:space="0" w:color="auto"/>
              <w:right w:val="nil"/>
            </w:tcBorders>
            <w:shd w:val="clear" w:color="000000" w:fill="FABF8F"/>
            <w:noWrap/>
            <w:vAlign w:val="center"/>
            <w:hideMark/>
          </w:tcPr>
          <w:p w14:paraId="5F3C90B2" w14:textId="77777777" w:rsidR="00912026" w:rsidRPr="00912026" w:rsidRDefault="00912026" w:rsidP="003442ED">
            <w:pPr>
              <w:pStyle w:val="cuadroCabe"/>
              <w:jc w:val="right"/>
              <w:rPr>
                <w:lang w:val="es-ES" w:eastAsia="es-ES"/>
              </w:rPr>
            </w:pPr>
            <w:r w:rsidRPr="00912026">
              <w:rPr>
                <w:lang w:val="es-ES" w:eastAsia="es-ES"/>
              </w:rPr>
              <w:t>1.625</w:t>
            </w:r>
          </w:p>
        </w:tc>
        <w:tc>
          <w:tcPr>
            <w:tcW w:w="1304" w:type="pct"/>
            <w:tcBorders>
              <w:top w:val="single" w:sz="4" w:space="0" w:color="auto"/>
              <w:left w:val="nil"/>
              <w:bottom w:val="single" w:sz="4" w:space="0" w:color="auto"/>
              <w:right w:val="nil"/>
            </w:tcBorders>
            <w:shd w:val="clear" w:color="000000" w:fill="FABF8F"/>
            <w:noWrap/>
            <w:vAlign w:val="center"/>
            <w:hideMark/>
          </w:tcPr>
          <w:p w14:paraId="3187EC15" w14:textId="77777777" w:rsidR="00912026" w:rsidRPr="00912026" w:rsidRDefault="00912026" w:rsidP="003442ED">
            <w:pPr>
              <w:pStyle w:val="cuadroCabe"/>
              <w:jc w:val="right"/>
              <w:rPr>
                <w:lang w:val="es-ES" w:eastAsia="es-ES"/>
              </w:rPr>
            </w:pPr>
            <w:r w:rsidRPr="00912026">
              <w:rPr>
                <w:lang w:val="es-ES" w:eastAsia="es-ES"/>
              </w:rPr>
              <w:t>100</w:t>
            </w:r>
          </w:p>
        </w:tc>
      </w:tr>
    </w:tbl>
    <w:p w14:paraId="214F55AC" w14:textId="77777777" w:rsidR="00543B12" w:rsidRPr="00543B12" w:rsidRDefault="00543B12" w:rsidP="00543B12">
      <w:pPr>
        <w:tabs>
          <w:tab w:val="left" w:pos="708"/>
          <w:tab w:val="center" w:pos="2835"/>
          <w:tab w:val="center" w:pos="3969"/>
          <w:tab w:val="center" w:pos="5103"/>
          <w:tab w:val="center" w:pos="6237"/>
          <w:tab w:val="center" w:pos="7371"/>
        </w:tabs>
        <w:spacing w:before="240" w:after="160"/>
        <w:ind w:firstLine="284"/>
        <w:rPr>
          <w:rFonts w:cs="Arial"/>
          <w:color w:val="000000" w:themeColor="text1"/>
          <w:spacing w:val="6"/>
          <w:sz w:val="26"/>
          <w:szCs w:val="24"/>
        </w:rPr>
      </w:pPr>
      <w:r w:rsidRPr="00543B12">
        <w:rPr>
          <w:rFonts w:cs="Arial"/>
          <w:color w:val="000000" w:themeColor="text1"/>
          <w:spacing w:val="6"/>
          <w:sz w:val="26"/>
          <w:szCs w:val="24"/>
        </w:rPr>
        <w:t xml:space="preserve">De la revisión efectuada destacamos los siguientes aspectos:  </w:t>
      </w:r>
    </w:p>
    <w:p w14:paraId="7B966E83" w14:textId="79255028" w:rsidR="00543B12" w:rsidRPr="00B475B9" w:rsidRDefault="00543B12"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 xml:space="preserve"> </w:t>
      </w:r>
      <w:r w:rsidR="00676E9A" w:rsidRPr="00B475B9">
        <w:rPr>
          <w:spacing w:val="6"/>
          <w:sz w:val="26"/>
          <w:szCs w:val="26"/>
        </w:rPr>
        <w:t>El ayuntamiento aprobó la plantilla orgánica conforme a lo dispuesto en la Ley Foral de Administración Local (LFAL en adelante), publicándose l</w:t>
      </w:r>
      <w:r w:rsidR="00912026" w:rsidRPr="00B475B9">
        <w:rPr>
          <w:spacing w:val="6"/>
          <w:sz w:val="26"/>
          <w:szCs w:val="26"/>
        </w:rPr>
        <w:t xml:space="preserve">a aprobación definitiva </w:t>
      </w:r>
      <w:r w:rsidR="00676E9A" w:rsidRPr="00B475B9">
        <w:rPr>
          <w:spacing w:val="6"/>
          <w:sz w:val="26"/>
          <w:szCs w:val="26"/>
        </w:rPr>
        <w:t>de la misma</w:t>
      </w:r>
      <w:r w:rsidR="00912026" w:rsidRPr="00B475B9">
        <w:rPr>
          <w:spacing w:val="6"/>
          <w:sz w:val="26"/>
          <w:szCs w:val="26"/>
        </w:rPr>
        <w:t xml:space="preserve"> en el BON número 78 de 15 de abril de 2020. </w:t>
      </w:r>
      <w:r w:rsidR="006A78CE" w:rsidRPr="00B475B9">
        <w:rPr>
          <w:spacing w:val="6"/>
          <w:sz w:val="26"/>
          <w:szCs w:val="26"/>
        </w:rPr>
        <w:t xml:space="preserve">Posteriormente </w:t>
      </w:r>
      <w:r w:rsidRPr="00B475B9">
        <w:rPr>
          <w:spacing w:val="6"/>
          <w:sz w:val="26"/>
          <w:szCs w:val="26"/>
        </w:rPr>
        <w:t xml:space="preserve">se </w:t>
      </w:r>
      <w:r w:rsidR="003127F5" w:rsidRPr="00B475B9">
        <w:rPr>
          <w:spacing w:val="6"/>
          <w:sz w:val="26"/>
          <w:szCs w:val="26"/>
        </w:rPr>
        <w:t>aprobó una modificación</w:t>
      </w:r>
      <w:r w:rsidRPr="00B475B9">
        <w:rPr>
          <w:spacing w:val="6"/>
          <w:sz w:val="26"/>
          <w:szCs w:val="26"/>
        </w:rPr>
        <w:t xml:space="preserve"> de plantilla </w:t>
      </w:r>
      <w:r w:rsidR="003B0C3C" w:rsidRPr="00B475B9">
        <w:rPr>
          <w:spacing w:val="6"/>
          <w:sz w:val="26"/>
          <w:szCs w:val="26"/>
        </w:rPr>
        <w:t xml:space="preserve">que </w:t>
      </w:r>
      <w:r w:rsidR="003127F5" w:rsidRPr="00B475B9">
        <w:rPr>
          <w:spacing w:val="6"/>
          <w:sz w:val="26"/>
          <w:szCs w:val="26"/>
        </w:rPr>
        <w:t>es</w:t>
      </w:r>
      <w:r w:rsidR="003B0C3C" w:rsidRPr="00B475B9">
        <w:rPr>
          <w:spacing w:val="6"/>
          <w:sz w:val="26"/>
          <w:szCs w:val="26"/>
        </w:rPr>
        <w:t xml:space="preserve"> la</w:t>
      </w:r>
      <w:r w:rsidR="003127F5" w:rsidRPr="00B475B9">
        <w:rPr>
          <w:spacing w:val="6"/>
          <w:sz w:val="26"/>
          <w:szCs w:val="26"/>
        </w:rPr>
        <w:t xml:space="preserve"> siguiente:</w:t>
      </w:r>
    </w:p>
    <w:p w14:paraId="5976AE25" w14:textId="0AEEF057" w:rsidR="003F3B02" w:rsidRPr="00E15424" w:rsidRDefault="00A1764C" w:rsidP="002523FE">
      <w:pPr>
        <w:pStyle w:val="texto"/>
        <w:rPr>
          <w:lang w:val="es-ES"/>
        </w:rPr>
      </w:pPr>
      <w:r w:rsidRPr="00E15424">
        <w:rPr>
          <w:rFonts w:cs="Arial"/>
          <w:color w:val="000000" w:themeColor="text1"/>
        </w:rPr>
        <w:t xml:space="preserve">Creación </w:t>
      </w:r>
      <w:r w:rsidRPr="00E15424">
        <w:rPr>
          <w:lang w:val="es-ES"/>
        </w:rPr>
        <w:t xml:space="preserve">de una plaza de </w:t>
      </w:r>
      <w:r w:rsidR="004917F0">
        <w:rPr>
          <w:lang w:val="es-ES"/>
        </w:rPr>
        <w:t>c</w:t>
      </w:r>
      <w:r w:rsidR="003F3B02" w:rsidRPr="00E15424">
        <w:rPr>
          <w:lang w:val="es-ES"/>
        </w:rPr>
        <w:t>o</w:t>
      </w:r>
      <w:r w:rsidR="004917F0">
        <w:rPr>
          <w:lang w:val="es-ES"/>
        </w:rPr>
        <w:t>ordinador/a j</w:t>
      </w:r>
      <w:r w:rsidR="003F3B02" w:rsidRPr="00E15424">
        <w:rPr>
          <w:lang w:val="es-ES"/>
        </w:rPr>
        <w:t>efe/a de Prevención de Infancia y</w:t>
      </w:r>
      <w:r w:rsidR="003F3B02" w:rsidRPr="003442ED">
        <w:rPr>
          <w:lang w:val="es-ES"/>
        </w:rPr>
        <w:t xml:space="preserve"> Familia, realizada por acuerdo de Junta de Gobierno Local en noviembre de 2020</w:t>
      </w:r>
      <w:r w:rsidR="00EB705D" w:rsidRPr="003442ED">
        <w:rPr>
          <w:lang w:val="es-ES"/>
        </w:rPr>
        <w:t xml:space="preserve"> y publicada en el BON. Esta nueva plaza ha sido objeto de recurso ante el T</w:t>
      </w:r>
      <w:r w:rsidR="007A7136" w:rsidRPr="003442ED">
        <w:rPr>
          <w:lang w:val="es-ES"/>
        </w:rPr>
        <w:t>ribunal Administrativo de Navarra</w:t>
      </w:r>
      <w:r w:rsidR="00FF0F2B" w:rsidRPr="003442ED">
        <w:rPr>
          <w:lang w:val="es-ES"/>
        </w:rPr>
        <w:t xml:space="preserve"> (TAN)</w:t>
      </w:r>
      <w:r w:rsidR="007A7136" w:rsidRPr="003442ED">
        <w:rPr>
          <w:lang w:val="es-ES"/>
        </w:rPr>
        <w:t xml:space="preserve">, </w:t>
      </w:r>
      <w:r w:rsidR="00EB705D" w:rsidRPr="003442ED">
        <w:rPr>
          <w:lang w:val="es-ES"/>
        </w:rPr>
        <w:t>quien ha resuelto que la Junta de Go</w:t>
      </w:r>
      <w:r w:rsidR="00EB705D" w:rsidRPr="00E15424">
        <w:rPr>
          <w:lang w:val="es-ES"/>
        </w:rPr>
        <w:t xml:space="preserve">bierno Local no es competente para modificar la plantilla orgánica y por tanto la creación de la plaza no se ajusta a derecho. El ayuntamiento ha interpuesto un recurso </w:t>
      </w:r>
      <w:r w:rsidR="00B3117B" w:rsidRPr="00E15424">
        <w:rPr>
          <w:lang w:val="es-ES"/>
        </w:rPr>
        <w:t>contencioso-administrativo</w:t>
      </w:r>
      <w:r w:rsidR="00EB705D" w:rsidRPr="00E15424">
        <w:rPr>
          <w:lang w:val="es-ES"/>
        </w:rPr>
        <w:t xml:space="preserve"> </w:t>
      </w:r>
      <w:r w:rsidRPr="00E15424">
        <w:rPr>
          <w:lang w:val="es-ES"/>
        </w:rPr>
        <w:t xml:space="preserve">contra la resolución, </w:t>
      </w:r>
      <w:r w:rsidR="00EB705D" w:rsidRPr="00E15424">
        <w:rPr>
          <w:lang w:val="es-ES"/>
        </w:rPr>
        <w:t>que está pendiente de r</w:t>
      </w:r>
      <w:r w:rsidR="00E15424" w:rsidRPr="00E15424">
        <w:rPr>
          <w:lang w:val="es-ES"/>
        </w:rPr>
        <w:t>esolver</w:t>
      </w:r>
      <w:r w:rsidR="00EB705D" w:rsidRPr="00E15424">
        <w:rPr>
          <w:lang w:val="es-ES"/>
        </w:rPr>
        <w:t>.</w:t>
      </w:r>
    </w:p>
    <w:p w14:paraId="6EE48F2F" w14:textId="384BF1A0" w:rsidR="003127F5" w:rsidRPr="00B475B9" w:rsidRDefault="008745B6"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 xml:space="preserve"> </w:t>
      </w:r>
      <w:r w:rsidR="003127F5" w:rsidRPr="00B475B9">
        <w:rPr>
          <w:spacing w:val="6"/>
          <w:sz w:val="26"/>
          <w:szCs w:val="26"/>
        </w:rPr>
        <w:t xml:space="preserve">Se ha modificado de forma implícita la plantilla a través de un procedimiento de promoción mediante oposición restringida que reconvierte 26 plazas de inspector-auxiliar (Nivel D) en </w:t>
      </w:r>
      <w:r w:rsidR="004917F0">
        <w:rPr>
          <w:spacing w:val="6"/>
          <w:sz w:val="26"/>
          <w:szCs w:val="26"/>
        </w:rPr>
        <w:t>o</w:t>
      </w:r>
      <w:r w:rsidR="003127F5" w:rsidRPr="00B475B9">
        <w:rPr>
          <w:spacing w:val="6"/>
          <w:sz w:val="26"/>
          <w:szCs w:val="26"/>
        </w:rPr>
        <w:t xml:space="preserve">ficial </w:t>
      </w:r>
      <w:r w:rsidR="00A1764C" w:rsidRPr="00B475B9">
        <w:rPr>
          <w:spacing w:val="6"/>
          <w:sz w:val="26"/>
          <w:szCs w:val="26"/>
        </w:rPr>
        <w:t>de Inspección de C</w:t>
      </w:r>
      <w:r w:rsidR="003127F5" w:rsidRPr="00B475B9">
        <w:rPr>
          <w:spacing w:val="6"/>
          <w:sz w:val="26"/>
          <w:szCs w:val="26"/>
        </w:rPr>
        <w:t xml:space="preserve">onservación </w:t>
      </w:r>
      <w:r w:rsidR="00A1764C" w:rsidRPr="00B475B9">
        <w:rPr>
          <w:spacing w:val="6"/>
          <w:sz w:val="26"/>
          <w:szCs w:val="26"/>
        </w:rPr>
        <w:t>U</w:t>
      </w:r>
      <w:r w:rsidR="003127F5" w:rsidRPr="00B475B9">
        <w:rPr>
          <w:spacing w:val="6"/>
          <w:sz w:val="26"/>
          <w:szCs w:val="26"/>
        </w:rPr>
        <w:t>rbana (Nive</w:t>
      </w:r>
      <w:r w:rsidR="000A6FD7" w:rsidRPr="00B475B9">
        <w:rPr>
          <w:spacing w:val="6"/>
          <w:sz w:val="26"/>
          <w:szCs w:val="26"/>
        </w:rPr>
        <w:t xml:space="preserve">l C). </w:t>
      </w:r>
      <w:r w:rsidR="00A1764C" w:rsidRPr="00B475B9">
        <w:rPr>
          <w:spacing w:val="6"/>
          <w:sz w:val="26"/>
          <w:szCs w:val="26"/>
        </w:rPr>
        <w:t xml:space="preserve"> </w:t>
      </w:r>
      <w:r w:rsidR="000A6FD7" w:rsidRPr="00B475B9">
        <w:rPr>
          <w:spacing w:val="6"/>
          <w:sz w:val="26"/>
          <w:szCs w:val="26"/>
        </w:rPr>
        <w:t>L</w:t>
      </w:r>
      <w:r w:rsidR="00A1764C" w:rsidRPr="00B475B9">
        <w:rPr>
          <w:spacing w:val="6"/>
          <w:sz w:val="26"/>
          <w:szCs w:val="26"/>
        </w:rPr>
        <w:t>a plantilla aprobada prevé estos procedimientos, pero solo de forma genérica y sin crear las nuevas plazas ni concretar el número</w:t>
      </w:r>
      <w:r w:rsidR="00680BAA" w:rsidRPr="00B475B9">
        <w:rPr>
          <w:spacing w:val="6"/>
          <w:sz w:val="26"/>
          <w:szCs w:val="26"/>
        </w:rPr>
        <w:t xml:space="preserve"> de plazas a crear.</w:t>
      </w:r>
      <w:r w:rsidR="003127F5" w:rsidRPr="00B475B9">
        <w:rPr>
          <w:spacing w:val="6"/>
          <w:sz w:val="26"/>
          <w:szCs w:val="26"/>
        </w:rPr>
        <w:t xml:space="preserve"> </w:t>
      </w:r>
    </w:p>
    <w:p w14:paraId="1EAF88E2" w14:textId="2F66A06A" w:rsidR="00543B12" w:rsidRPr="00543B12" w:rsidRDefault="00543B12" w:rsidP="00543B12">
      <w:pPr>
        <w:tabs>
          <w:tab w:val="num" w:pos="600"/>
          <w:tab w:val="num" w:pos="720"/>
          <w:tab w:val="num" w:pos="1320"/>
        </w:tabs>
        <w:spacing w:after="120"/>
        <w:ind w:left="-28" w:firstLine="312"/>
        <w:rPr>
          <w:rFonts w:cs="Arial"/>
          <w:i/>
          <w:color w:val="000000" w:themeColor="text1"/>
          <w:spacing w:val="6"/>
          <w:sz w:val="26"/>
          <w:szCs w:val="24"/>
        </w:rPr>
      </w:pPr>
      <w:r w:rsidRPr="00543B12">
        <w:rPr>
          <w:rFonts w:cs="Arial"/>
          <w:i/>
          <w:color w:val="000000" w:themeColor="text1"/>
          <w:spacing w:val="6"/>
          <w:sz w:val="26"/>
          <w:szCs w:val="24"/>
        </w:rPr>
        <w:t>Oferta pública de empleo y análisis tasa de reposición y estabilización</w:t>
      </w:r>
      <w:r w:rsidR="00680BAA">
        <w:rPr>
          <w:rFonts w:cs="Arial"/>
          <w:i/>
          <w:color w:val="000000" w:themeColor="text1"/>
          <w:spacing w:val="6"/>
          <w:sz w:val="26"/>
          <w:szCs w:val="24"/>
        </w:rPr>
        <w:t xml:space="preserve"> de empleo temporal</w:t>
      </w:r>
    </w:p>
    <w:p w14:paraId="4F231945" w14:textId="77777777" w:rsidR="00543B12" w:rsidRPr="00543B12" w:rsidRDefault="00543B12" w:rsidP="00543B12">
      <w:pPr>
        <w:tabs>
          <w:tab w:val="left" w:pos="480"/>
          <w:tab w:val="num" w:pos="720"/>
          <w:tab w:val="num" w:pos="1320"/>
          <w:tab w:val="num" w:pos="1948"/>
        </w:tabs>
        <w:spacing w:before="120" w:after="120"/>
        <w:ind w:firstLine="284"/>
        <w:rPr>
          <w:color w:val="000000" w:themeColor="text1"/>
          <w:spacing w:val="6"/>
          <w:sz w:val="26"/>
          <w:szCs w:val="26"/>
        </w:rPr>
      </w:pPr>
      <w:r w:rsidRPr="00543B12">
        <w:rPr>
          <w:rFonts w:cs="Arial"/>
          <w:spacing w:val="4"/>
          <w:sz w:val="26"/>
          <w:szCs w:val="24"/>
        </w:rPr>
        <w:t>Hemos analizado la situación de la oferta pública de empleo (OPE en adelante) de 20</w:t>
      </w:r>
      <w:r w:rsidR="00676E9A">
        <w:rPr>
          <w:rFonts w:cs="Arial"/>
          <w:spacing w:val="4"/>
          <w:sz w:val="26"/>
          <w:szCs w:val="24"/>
        </w:rPr>
        <w:t>20</w:t>
      </w:r>
      <w:r w:rsidRPr="00543B12">
        <w:rPr>
          <w:rFonts w:cs="Arial"/>
          <w:spacing w:val="4"/>
          <w:sz w:val="26"/>
          <w:szCs w:val="24"/>
        </w:rPr>
        <w:t xml:space="preserve"> en relación a las tasas de reposición y de estabilización de empleo. </w:t>
      </w:r>
      <w:r w:rsidRPr="00543B12">
        <w:rPr>
          <w:color w:val="000000" w:themeColor="text1"/>
          <w:spacing w:val="6"/>
          <w:sz w:val="26"/>
          <w:szCs w:val="26"/>
        </w:rPr>
        <w:t>El ayuntamiento aprobó la OPE para 20</w:t>
      </w:r>
      <w:r w:rsidR="00C03C1F">
        <w:rPr>
          <w:color w:val="000000" w:themeColor="text1"/>
          <w:spacing w:val="6"/>
          <w:sz w:val="26"/>
          <w:szCs w:val="26"/>
        </w:rPr>
        <w:t>20 mediante acuerdo de la Junta de Gobierno Local</w:t>
      </w:r>
      <w:r w:rsidRPr="00543B12">
        <w:rPr>
          <w:color w:val="000000" w:themeColor="text1"/>
          <w:spacing w:val="6"/>
          <w:sz w:val="26"/>
          <w:szCs w:val="26"/>
        </w:rPr>
        <w:t xml:space="preserve">, publicada en el BON </w:t>
      </w:r>
      <w:r w:rsidR="00C03C1F">
        <w:rPr>
          <w:color w:val="000000" w:themeColor="text1"/>
          <w:spacing w:val="6"/>
          <w:sz w:val="26"/>
          <w:szCs w:val="26"/>
        </w:rPr>
        <w:t>de</w:t>
      </w:r>
      <w:r w:rsidRPr="00543B12">
        <w:rPr>
          <w:color w:val="000000" w:themeColor="text1"/>
          <w:spacing w:val="6"/>
          <w:sz w:val="26"/>
          <w:szCs w:val="26"/>
        </w:rPr>
        <w:t xml:space="preserve"> fecha 2</w:t>
      </w:r>
      <w:r w:rsidR="00C03C1F">
        <w:rPr>
          <w:color w:val="000000" w:themeColor="text1"/>
          <w:spacing w:val="6"/>
          <w:sz w:val="26"/>
          <w:szCs w:val="26"/>
        </w:rPr>
        <w:t>4 de diciembre de 2020</w:t>
      </w:r>
      <w:r w:rsidRPr="00543B12">
        <w:rPr>
          <w:color w:val="000000" w:themeColor="text1"/>
          <w:spacing w:val="6"/>
          <w:sz w:val="26"/>
          <w:szCs w:val="26"/>
        </w:rPr>
        <w:t>.</w:t>
      </w:r>
    </w:p>
    <w:p w14:paraId="108D5DBC" w14:textId="77777777" w:rsidR="00543B12" w:rsidRPr="00543B12" w:rsidRDefault="00543B12" w:rsidP="00543B12">
      <w:pPr>
        <w:tabs>
          <w:tab w:val="left" w:pos="480"/>
          <w:tab w:val="num" w:pos="720"/>
          <w:tab w:val="num" w:pos="1320"/>
          <w:tab w:val="num" w:pos="1948"/>
        </w:tabs>
        <w:spacing w:before="120" w:after="120"/>
        <w:ind w:firstLine="284"/>
        <w:rPr>
          <w:color w:val="000000" w:themeColor="text1"/>
          <w:spacing w:val="6"/>
          <w:sz w:val="26"/>
          <w:szCs w:val="26"/>
        </w:rPr>
      </w:pPr>
      <w:r w:rsidRPr="00543B12">
        <w:rPr>
          <w:color w:val="000000" w:themeColor="text1"/>
          <w:spacing w:val="6"/>
          <w:sz w:val="26"/>
          <w:szCs w:val="26"/>
        </w:rPr>
        <w:t>De dicho análisis destacamos los siguientes aspectos:</w:t>
      </w:r>
    </w:p>
    <w:p w14:paraId="1A51BDD5" w14:textId="77777777" w:rsidR="00543B12" w:rsidRPr="00B475B9" w:rsidRDefault="00543B12"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 xml:space="preserve"> La OPE incluye un total de 1</w:t>
      </w:r>
      <w:r w:rsidR="00C03C1F" w:rsidRPr="00B475B9">
        <w:rPr>
          <w:spacing w:val="6"/>
          <w:sz w:val="26"/>
          <w:szCs w:val="26"/>
        </w:rPr>
        <w:t>19</w:t>
      </w:r>
      <w:r w:rsidRPr="00B475B9">
        <w:rPr>
          <w:spacing w:val="6"/>
          <w:sz w:val="26"/>
          <w:szCs w:val="26"/>
        </w:rPr>
        <w:t xml:space="preserve"> plazas; como tasa de reposición computan </w:t>
      </w:r>
      <w:r w:rsidR="00C03C1F" w:rsidRPr="00B475B9">
        <w:rPr>
          <w:spacing w:val="6"/>
          <w:sz w:val="26"/>
          <w:szCs w:val="26"/>
        </w:rPr>
        <w:t>40 plazas y</w:t>
      </w:r>
      <w:r w:rsidRPr="00B475B9">
        <w:rPr>
          <w:spacing w:val="6"/>
          <w:sz w:val="26"/>
          <w:szCs w:val="26"/>
        </w:rPr>
        <w:t xml:space="preserve"> como tasa de estabilización de empleo temporal </w:t>
      </w:r>
      <w:r w:rsidR="00C03C1F" w:rsidRPr="00B475B9">
        <w:rPr>
          <w:spacing w:val="6"/>
          <w:sz w:val="26"/>
          <w:szCs w:val="26"/>
        </w:rPr>
        <w:t>79</w:t>
      </w:r>
      <w:r w:rsidRPr="00B475B9">
        <w:rPr>
          <w:spacing w:val="6"/>
          <w:sz w:val="26"/>
          <w:szCs w:val="26"/>
        </w:rPr>
        <w:t xml:space="preserve"> plazas.</w:t>
      </w:r>
    </w:p>
    <w:p w14:paraId="064C43F4" w14:textId="3DAE1866" w:rsidR="00680BAA" w:rsidRDefault="00543B12" w:rsidP="00B475B9">
      <w:pPr>
        <w:tabs>
          <w:tab w:val="left" w:pos="480"/>
          <w:tab w:val="num" w:pos="720"/>
          <w:tab w:val="num" w:pos="1320"/>
          <w:tab w:val="num" w:pos="1948"/>
        </w:tabs>
        <w:ind w:firstLine="284"/>
        <w:rPr>
          <w:rFonts w:cs="Arial"/>
          <w:color w:val="000000" w:themeColor="text1"/>
          <w:spacing w:val="4"/>
          <w:sz w:val="26"/>
          <w:szCs w:val="24"/>
        </w:rPr>
      </w:pPr>
      <w:r w:rsidRPr="00543B12">
        <w:rPr>
          <w:rFonts w:cs="Arial"/>
          <w:spacing w:val="4"/>
          <w:sz w:val="26"/>
          <w:szCs w:val="24"/>
        </w:rPr>
        <w:lastRenderedPageBreak/>
        <w:t xml:space="preserve">Hemos comprobado que, en general, las plazas incluidas como tasa de </w:t>
      </w:r>
      <w:r w:rsidR="00CA4798">
        <w:rPr>
          <w:rFonts w:cs="Arial"/>
          <w:spacing w:val="4"/>
          <w:sz w:val="26"/>
          <w:szCs w:val="24"/>
        </w:rPr>
        <w:t>reposi</w:t>
      </w:r>
      <w:r w:rsidR="00CA4798" w:rsidRPr="00E15424">
        <w:rPr>
          <w:rFonts w:cs="Arial"/>
          <w:color w:val="000000" w:themeColor="text1"/>
          <w:spacing w:val="4"/>
          <w:sz w:val="26"/>
          <w:szCs w:val="24"/>
        </w:rPr>
        <w:t>ción</w:t>
      </w:r>
      <w:r w:rsidRPr="00E15424">
        <w:rPr>
          <w:rFonts w:cs="Arial"/>
          <w:color w:val="000000" w:themeColor="text1"/>
          <w:spacing w:val="4"/>
          <w:sz w:val="26"/>
          <w:szCs w:val="24"/>
        </w:rPr>
        <w:t xml:space="preserve"> cumplían los requisitos de</w:t>
      </w:r>
      <w:r w:rsidR="00680BAA">
        <w:rPr>
          <w:rFonts w:cs="Arial"/>
          <w:color w:val="000000" w:themeColor="text1"/>
          <w:spacing w:val="4"/>
          <w:sz w:val="26"/>
          <w:szCs w:val="24"/>
        </w:rPr>
        <w:t xml:space="preserve"> la Ley de Presupuestos Generales del Estado (LPGE en adelante),</w:t>
      </w:r>
      <w:r w:rsidRPr="00E15424">
        <w:rPr>
          <w:rFonts w:cs="Arial"/>
          <w:color w:val="000000" w:themeColor="text1"/>
          <w:spacing w:val="4"/>
          <w:sz w:val="26"/>
          <w:szCs w:val="24"/>
        </w:rPr>
        <w:t xml:space="preserve"> para su inclusión en la OPE, si bien hemos detectado </w:t>
      </w:r>
      <w:r w:rsidR="00C03C1F" w:rsidRPr="00E15424">
        <w:rPr>
          <w:rFonts w:cs="Arial"/>
          <w:color w:val="000000" w:themeColor="text1"/>
          <w:spacing w:val="4"/>
          <w:sz w:val="26"/>
          <w:szCs w:val="24"/>
        </w:rPr>
        <w:t xml:space="preserve">una plaza </w:t>
      </w:r>
      <w:r w:rsidR="00CA4798" w:rsidRPr="00E15424">
        <w:rPr>
          <w:rFonts w:cs="Arial"/>
          <w:color w:val="000000" w:themeColor="text1"/>
          <w:spacing w:val="4"/>
          <w:sz w:val="26"/>
          <w:szCs w:val="24"/>
        </w:rPr>
        <w:t xml:space="preserve">que ya había sido </w:t>
      </w:r>
      <w:r w:rsidR="00581324" w:rsidRPr="00E15424">
        <w:rPr>
          <w:rFonts w:cs="Arial"/>
          <w:color w:val="000000" w:themeColor="text1"/>
          <w:spacing w:val="4"/>
          <w:sz w:val="26"/>
          <w:szCs w:val="24"/>
        </w:rPr>
        <w:t>incluida</w:t>
      </w:r>
      <w:r w:rsidR="00CA4798" w:rsidRPr="00E15424">
        <w:rPr>
          <w:rFonts w:cs="Arial"/>
          <w:color w:val="000000" w:themeColor="text1"/>
          <w:spacing w:val="4"/>
          <w:sz w:val="26"/>
          <w:szCs w:val="24"/>
        </w:rPr>
        <w:t xml:space="preserve"> en la OPE 2019 y por tanto no debería estar en 2020.</w:t>
      </w:r>
      <w:r w:rsidRPr="00E15424">
        <w:rPr>
          <w:rFonts w:cs="Arial"/>
          <w:color w:val="000000" w:themeColor="text1"/>
          <w:spacing w:val="4"/>
          <w:sz w:val="26"/>
          <w:szCs w:val="24"/>
        </w:rPr>
        <w:t xml:space="preserve"> </w:t>
      </w:r>
    </w:p>
    <w:p w14:paraId="1E90799D" w14:textId="71B31000" w:rsidR="00543B12" w:rsidRPr="00543B12" w:rsidRDefault="00CA4798" w:rsidP="00B475B9">
      <w:pPr>
        <w:tabs>
          <w:tab w:val="left" w:pos="480"/>
          <w:tab w:val="num" w:pos="720"/>
          <w:tab w:val="num" w:pos="1320"/>
          <w:tab w:val="num" w:pos="1948"/>
        </w:tabs>
        <w:ind w:firstLine="284"/>
        <w:rPr>
          <w:rFonts w:cs="Arial"/>
          <w:spacing w:val="4"/>
          <w:sz w:val="26"/>
          <w:szCs w:val="24"/>
        </w:rPr>
      </w:pPr>
      <w:r w:rsidRPr="00E15424">
        <w:rPr>
          <w:rFonts w:cs="Arial"/>
          <w:color w:val="000000" w:themeColor="text1"/>
          <w:spacing w:val="4"/>
          <w:sz w:val="26"/>
          <w:szCs w:val="24"/>
        </w:rPr>
        <w:t>En cuanto a la tasa de estabilización de empleo</w:t>
      </w:r>
      <w:r w:rsidR="00680BAA">
        <w:rPr>
          <w:rFonts w:cs="Arial"/>
          <w:color w:val="000000" w:themeColor="text1"/>
          <w:spacing w:val="4"/>
          <w:sz w:val="26"/>
          <w:szCs w:val="24"/>
        </w:rPr>
        <w:t xml:space="preserve"> temporal</w:t>
      </w:r>
      <w:r w:rsidRPr="00E15424">
        <w:rPr>
          <w:rFonts w:cs="Arial"/>
          <w:color w:val="000000" w:themeColor="text1"/>
          <w:spacing w:val="4"/>
          <w:sz w:val="26"/>
          <w:szCs w:val="24"/>
        </w:rPr>
        <w:t xml:space="preserve">, hemos verificado el requisito de ocupación de la plaza en los </w:t>
      </w:r>
      <w:r>
        <w:rPr>
          <w:rFonts w:cs="Arial"/>
          <w:spacing w:val="4"/>
          <w:sz w:val="26"/>
          <w:szCs w:val="24"/>
        </w:rPr>
        <w:t>tres años anteriores y se cumple en todos los casos.</w:t>
      </w:r>
    </w:p>
    <w:p w14:paraId="27964072" w14:textId="2B7E1BF8" w:rsidR="00543B12" w:rsidRPr="00543B12" w:rsidRDefault="00543B12" w:rsidP="00B475B9">
      <w:pPr>
        <w:tabs>
          <w:tab w:val="left" w:pos="480"/>
          <w:tab w:val="num" w:pos="720"/>
          <w:tab w:val="num" w:pos="1320"/>
          <w:tab w:val="num" w:pos="1948"/>
        </w:tabs>
        <w:ind w:firstLine="284"/>
        <w:rPr>
          <w:rFonts w:cs="Arial"/>
          <w:spacing w:val="4"/>
          <w:sz w:val="26"/>
          <w:szCs w:val="24"/>
        </w:rPr>
      </w:pPr>
      <w:r w:rsidRPr="00543B12">
        <w:rPr>
          <w:rFonts w:cs="Arial"/>
          <w:spacing w:val="4"/>
          <w:sz w:val="26"/>
          <w:szCs w:val="24"/>
        </w:rPr>
        <w:t xml:space="preserve">No obstante, </w:t>
      </w:r>
      <w:r w:rsidR="00CA4798">
        <w:rPr>
          <w:rFonts w:cs="Arial"/>
          <w:spacing w:val="4"/>
          <w:sz w:val="26"/>
          <w:szCs w:val="24"/>
        </w:rPr>
        <w:t xml:space="preserve">el área de recursos humanos informa </w:t>
      </w:r>
      <w:proofErr w:type="gramStart"/>
      <w:r w:rsidR="00CA4798">
        <w:rPr>
          <w:rFonts w:cs="Arial"/>
          <w:spacing w:val="4"/>
          <w:sz w:val="26"/>
          <w:szCs w:val="24"/>
        </w:rPr>
        <w:t>que</w:t>
      </w:r>
      <w:proofErr w:type="gramEnd"/>
      <w:r w:rsidR="00CA4798">
        <w:rPr>
          <w:rFonts w:cs="Arial"/>
          <w:spacing w:val="4"/>
          <w:sz w:val="26"/>
          <w:szCs w:val="24"/>
        </w:rPr>
        <w:t xml:space="preserve"> aunque existan más plazas que podrían ofertarse en base a la tasa de estabilización, no se han incluido debido a la </w:t>
      </w:r>
      <w:r w:rsidR="00CA4798" w:rsidRPr="00543B12">
        <w:rPr>
          <w:rFonts w:cs="Arial"/>
          <w:spacing w:val="4"/>
          <w:sz w:val="26"/>
          <w:szCs w:val="24"/>
        </w:rPr>
        <w:t xml:space="preserve">conveniencia de realizar un análisis previo </w:t>
      </w:r>
      <w:r w:rsidR="00CA4798">
        <w:rPr>
          <w:rFonts w:cs="Arial"/>
          <w:spacing w:val="4"/>
          <w:sz w:val="26"/>
          <w:szCs w:val="24"/>
        </w:rPr>
        <w:t>y a la necesidad</w:t>
      </w:r>
      <w:r w:rsidR="00CA4798" w:rsidRPr="00543B12">
        <w:rPr>
          <w:rFonts w:cs="Arial"/>
          <w:spacing w:val="4"/>
          <w:sz w:val="26"/>
          <w:szCs w:val="24"/>
        </w:rPr>
        <w:t xml:space="preserve"> de distribuir las convocatorias en el tiempo teniendo en cuenta la capacidad disponible para llevar a </w:t>
      </w:r>
      <w:r w:rsidR="00CA4798" w:rsidRPr="00E15424">
        <w:rPr>
          <w:rFonts w:cs="Arial"/>
          <w:spacing w:val="4"/>
          <w:sz w:val="26"/>
          <w:szCs w:val="24"/>
        </w:rPr>
        <w:t>cabo la gestión de los</w:t>
      </w:r>
      <w:r w:rsidR="00CA4798" w:rsidRPr="00543B12">
        <w:rPr>
          <w:rFonts w:cs="Arial"/>
          <w:spacing w:val="4"/>
          <w:sz w:val="26"/>
          <w:szCs w:val="24"/>
        </w:rPr>
        <w:t xml:space="preserve"> correspondientes procesos selectivos</w:t>
      </w:r>
      <w:r w:rsidR="00CA4798">
        <w:rPr>
          <w:rFonts w:cs="Arial"/>
          <w:spacing w:val="4"/>
          <w:sz w:val="26"/>
          <w:szCs w:val="24"/>
        </w:rPr>
        <w:t xml:space="preserve">. </w:t>
      </w:r>
    </w:p>
    <w:p w14:paraId="4A332909" w14:textId="6948FACC" w:rsidR="00543B12" w:rsidRDefault="00543B12" w:rsidP="00B475B9">
      <w:pPr>
        <w:numPr>
          <w:ilvl w:val="0"/>
          <w:numId w:val="23"/>
        </w:numPr>
        <w:tabs>
          <w:tab w:val="num" w:pos="284"/>
          <w:tab w:val="num" w:pos="600"/>
          <w:tab w:val="num" w:pos="720"/>
          <w:tab w:val="num" w:pos="1320"/>
          <w:tab w:val="num" w:pos="1948"/>
        </w:tabs>
        <w:spacing w:after="240"/>
        <w:rPr>
          <w:rFonts w:cs="Arial"/>
          <w:color w:val="000000" w:themeColor="text1"/>
          <w:spacing w:val="6"/>
          <w:sz w:val="26"/>
          <w:szCs w:val="24"/>
        </w:rPr>
      </w:pPr>
      <w:r w:rsidRPr="00543B12">
        <w:rPr>
          <w:rFonts w:cs="Arial"/>
          <w:color w:val="000000" w:themeColor="text1"/>
          <w:spacing w:val="6"/>
          <w:sz w:val="26"/>
          <w:szCs w:val="24"/>
        </w:rPr>
        <w:t xml:space="preserve"> Hemos realizado el seguimiento de las OPE 2016-20</w:t>
      </w:r>
      <w:r w:rsidR="00CA4798">
        <w:rPr>
          <w:rFonts w:cs="Arial"/>
          <w:color w:val="000000" w:themeColor="text1"/>
          <w:spacing w:val="6"/>
          <w:sz w:val="26"/>
          <w:szCs w:val="24"/>
        </w:rPr>
        <w:t>20</w:t>
      </w:r>
      <w:r w:rsidRPr="00543B12">
        <w:rPr>
          <w:rFonts w:cs="Arial"/>
          <w:color w:val="000000" w:themeColor="text1"/>
          <w:spacing w:val="6"/>
          <w:sz w:val="26"/>
          <w:szCs w:val="24"/>
        </w:rPr>
        <w:t>, siendo su situación</w:t>
      </w:r>
      <w:r w:rsidR="00CA4798">
        <w:rPr>
          <w:rFonts w:cs="Arial"/>
          <w:color w:val="000000" w:themeColor="text1"/>
          <w:spacing w:val="6"/>
          <w:sz w:val="26"/>
          <w:szCs w:val="24"/>
        </w:rPr>
        <w:t>,</w:t>
      </w:r>
      <w:r w:rsidRPr="00543B12">
        <w:rPr>
          <w:rFonts w:cs="Arial"/>
          <w:color w:val="000000" w:themeColor="text1"/>
          <w:spacing w:val="6"/>
          <w:sz w:val="26"/>
          <w:szCs w:val="24"/>
        </w:rPr>
        <w:t xml:space="preserve"> al cierre del ejercicio</w:t>
      </w:r>
      <w:r w:rsidR="00CA4798">
        <w:rPr>
          <w:rFonts w:cs="Arial"/>
          <w:color w:val="000000" w:themeColor="text1"/>
          <w:spacing w:val="6"/>
          <w:sz w:val="26"/>
          <w:szCs w:val="24"/>
        </w:rPr>
        <w:t>,</w:t>
      </w:r>
      <w:r w:rsidRPr="00543B12">
        <w:rPr>
          <w:rFonts w:cs="Arial"/>
          <w:color w:val="000000" w:themeColor="text1"/>
          <w:spacing w:val="6"/>
          <w:sz w:val="26"/>
          <w:szCs w:val="24"/>
        </w:rPr>
        <w:t xml:space="preserve"> la siguiente: </w:t>
      </w:r>
    </w:p>
    <w:tbl>
      <w:tblPr>
        <w:tblW w:w="5000" w:type="pct"/>
        <w:tblCellMar>
          <w:left w:w="70" w:type="dxa"/>
          <w:right w:w="70" w:type="dxa"/>
        </w:tblCellMar>
        <w:tblLook w:val="04A0" w:firstRow="1" w:lastRow="0" w:firstColumn="1" w:lastColumn="0" w:noHBand="0" w:noVBand="1"/>
      </w:tblPr>
      <w:tblGrid>
        <w:gridCol w:w="2057"/>
        <w:gridCol w:w="1123"/>
        <w:gridCol w:w="1123"/>
        <w:gridCol w:w="1123"/>
        <w:gridCol w:w="1123"/>
        <w:gridCol w:w="1120"/>
        <w:gridCol w:w="1120"/>
      </w:tblGrid>
      <w:tr w:rsidR="00CA4798" w:rsidRPr="00543B12" w14:paraId="2E94D329" w14:textId="77777777" w:rsidTr="00925DA8">
        <w:trPr>
          <w:trHeight w:val="284"/>
        </w:trPr>
        <w:tc>
          <w:tcPr>
            <w:tcW w:w="1170" w:type="pct"/>
            <w:tcBorders>
              <w:top w:val="single" w:sz="4" w:space="0" w:color="auto"/>
              <w:left w:val="nil"/>
              <w:bottom w:val="single" w:sz="4" w:space="0" w:color="auto"/>
              <w:right w:val="nil"/>
            </w:tcBorders>
            <w:shd w:val="clear" w:color="DDEBF7" w:fill="F4B084"/>
            <w:noWrap/>
            <w:vAlign w:val="center"/>
            <w:hideMark/>
          </w:tcPr>
          <w:p w14:paraId="27BA0D05" w14:textId="77777777" w:rsidR="00CA4798" w:rsidRPr="00543B12" w:rsidRDefault="00CA4798" w:rsidP="003442ED">
            <w:pPr>
              <w:pStyle w:val="cuadroCabe"/>
              <w:rPr>
                <w:lang w:val="es-ES" w:eastAsia="es-ES"/>
              </w:rPr>
            </w:pPr>
            <w:r w:rsidRPr="00543B12">
              <w:rPr>
                <w:lang w:val="es-ES" w:eastAsia="es-ES"/>
              </w:rPr>
              <w:t>Estado (plazas)</w:t>
            </w:r>
          </w:p>
        </w:tc>
        <w:tc>
          <w:tcPr>
            <w:tcW w:w="639" w:type="pct"/>
            <w:tcBorders>
              <w:top w:val="single" w:sz="4" w:space="0" w:color="auto"/>
              <w:left w:val="nil"/>
              <w:bottom w:val="single" w:sz="4" w:space="0" w:color="auto"/>
              <w:right w:val="nil"/>
            </w:tcBorders>
            <w:shd w:val="clear" w:color="DDEBF7" w:fill="F4B084"/>
            <w:noWrap/>
            <w:vAlign w:val="center"/>
            <w:hideMark/>
          </w:tcPr>
          <w:p w14:paraId="27924EFC" w14:textId="77777777" w:rsidR="00CA4798" w:rsidRPr="00543B12" w:rsidRDefault="00CA4798" w:rsidP="003442ED">
            <w:pPr>
              <w:pStyle w:val="cuadroCabe"/>
              <w:jc w:val="right"/>
              <w:rPr>
                <w:lang w:val="es-ES" w:eastAsia="es-ES"/>
              </w:rPr>
            </w:pPr>
            <w:r w:rsidRPr="00543B12">
              <w:rPr>
                <w:lang w:val="es-ES" w:eastAsia="es-ES"/>
              </w:rPr>
              <w:t>2016</w:t>
            </w:r>
          </w:p>
        </w:tc>
        <w:tc>
          <w:tcPr>
            <w:tcW w:w="639" w:type="pct"/>
            <w:tcBorders>
              <w:top w:val="single" w:sz="4" w:space="0" w:color="auto"/>
              <w:left w:val="nil"/>
              <w:bottom w:val="single" w:sz="4" w:space="0" w:color="auto"/>
              <w:right w:val="nil"/>
            </w:tcBorders>
            <w:shd w:val="clear" w:color="DDEBF7" w:fill="F4B084"/>
            <w:noWrap/>
            <w:vAlign w:val="center"/>
            <w:hideMark/>
          </w:tcPr>
          <w:p w14:paraId="32ECEF0B" w14:textId="77777777" w:rsidR="00CA4798" w:rsidRPr="00543B12" w:rsidRDefault="00CA4798" w:rsidP="003442ED">
            <w:pPr>
              <w:pStyle w:val="cuadroCabe"/>
              <w:jc w:val="right"/>
              <w:rPr>
                <w:lang w:val="es-ES" w:eastAsia="es-ES"/>
              </w:rPr>
            </w:pPr>
            <w:r w:rsidRPr="00543B12">
              <w:rPr>
                <w:lang w:val="es-ES" w:eastAsia="es-ES"/>
              </w:rPr>
              <w:t>2017</w:t>
            </w:r>
          </w:p>
        </w:tc>
        <w:tc>
          <w:tcPr>
            <w:tcW w:w="639" w:type="pct"/>
            <w:tcBorders>
              <w:top w:val="single" w:sz="4" w:space="0" w:color="auto"/>
              <w:left w:val="nil"/>
              <w:bottom w:val="single" w:sz="4" w:space="0" w:color="auto"/>
              <w:right w:val="nil"/>
            </w:tcBorders>
            <w:shd w:val="clear" w:color="DDEBF7" w:fill="F4B084"/>
            <w:noWrap/>
            <w:vAlign w:val="center"/>
            <w:hideMark/>
          </w:tcPr>
          <w:p w14:paraId="469B3623" w14:textId="77777777" w:rsidR="00CA4798" w:rsidRPr="00543B12" w:rsidRDefault="00CA4798" w:rsidP="003442ED">
            <w:pPr>
              <w:pStyle w:val="cuadroCabe"/>
              <w:jc w:val="right"/>
              <w:rPr>
                <w:lang w:val="es-ES" w:eastAsia="es-ES"/>
              </w:rPr>
            </w:pPr>
            <w:r w:rsidRPr="00543B12">
              <w:rPr>
                <w:lang w:val="es-ES" w:eastAsia="es-ES"/>
              </w:rPr>
              <w:t>2018</w:t>
            </w:r>
          </w:p>
        </w:tc>
        <w:tc>
          <w:tcPr>
            <w:tcW w:w="639" w:type="pct"/>
            <w:tcBorders>
              <w:top w:val="single" w:sz="4" w:space="0" w:color="auto"/>
              <w:left w:val="nil"/>
              <w:bottom w:val="single" w:sz="4" w:space="0" w:color="auto"/>
              <w:right w:val="nil"/>
            </w:tcBorders>
            <w:shd w:val="clear" w:color="DDEBF7" w:fill="F4B084"/>
            <w:noWrap/>
            <w:vAlign w:val="center"/>
            <w:hideMark/>
          </w:tcPr>
          <w:p w14:paraId="4B78BEF2" w14:textId="77777777" w:rsidR="00CA4798" w:rsidRPr="00543B12" w:rsidRDefault="00CA4798" w:rsidP="003442ED">
            <w:pPr>
              <w:pStyle w:val="cuadroCabe"/>
              <w:jc w:val="right"/>
              <w:rPr>
                <w:lang w:val="es-ES" w:eastAsia="es-ES"/>
              </w:rPr>
            </w:pPr>
            <w:r w:rsidRPr="00543B12">
              <w:rPr>
                <w:lang w:val="es-ES" w:eastAsia="es-ES"/>
              </w:rPr>
              <w:t>2019</w:t>
            </w:r>
          </w:p>
        </w:tc>
        <w:tc>
          <w:tcPr>
            <w:tcW w:w="637" w:type="pct"/>
            <w:tcBorders>
              <w:top w:val="single" w:sz="4" w:space="0" w:color="auto"/>
              <w:left w:val="nil"/>
              <w:bottom w:val="single" w:sz="4" w:space="0" w:color="auto"/>
              <w:right w:val="nil"/>
            </w:tcBorders>
            <w:shd w:val="clear" w:color="DDEBF7" w:fill="F4B084"/>
            <w:vAlign w:val="center"/>
          </w:tcPr>
          <w:p w14:paraId="724228C5" w14:textId="77777777" w:rsidR="00CA4798" w:rsidRPr="00543B12" w:rsidRDefault="00CA4798" w:rsidP="003442ED">
            <w:pPr>
              <w:pStyle w:val="cuadroCabe"/>
              <w:jc w:val="right"/>
              <w:rPr>
                <w:lang w:val="es-ES" w:eastAsia="es-ES"/>
              </w:rPr>
            </w:pPr>
            <w:r w:rsidRPr="00543B12">
              <w:rPr>
                <w:lang w:val="es-ES" w:eastAsia="es-ES"/>
              </w:rPr>
              <w:t>20</w:t>
            </w:r>
            <w:r>
              <w:rPr>
                <w:lang w:val="es-ES" w:eastAsia="es-ES"/>
              </w:rPr>
              <w:t>20</w:t>
            </w:r>
          </w:p>
        </w:tc>
        <w:tc>
          <w:tcPr>
            <w:tcW w:w="638" w:type="pct"/>
            <w:tcBorders>
              <w:top w:val="single" w:sz="4" w:space="0" w:color="auto"/>
              <w:left w:val="nil"/>
              <w:bottom w:val="single" w:sz="4" w:space="0" w:color="auto"/>
              <w:right w:val="nil"/>
            </w:tcBorders>
            <w:shd w:val="clear" w:color="DDEBF7" w:fill="F4B084"/>
            <w:noWrap/>
            <w:vAlign w:val="center"/>
            <w:hideMark/>
          </w:tcPr>
          <w:p w14:paraId="6F230C1E" w14:textId="77777777" w:rsidR="00CA4798" w:rsidRPr="00543B12" w:rsidRDefault="00CA4798" w:rsidP="003442ED">
            <w:pPr>
              <w:pStyle w:val="cuadroCabe"/>
              <w:jc w:val="right"/>
              <w:rPr>
                <w:lang w:val="es-ES" w:eastAsia="es-ES"/>
              </w:rPr>
            </w:pPr>
            <w:r>
              <w:rPr>
                <w:lang w:val="es-ES" w:eastAsia="es-ES"/>
              </w:rPr>
              <w:t>Total</w:t>
            </w:r>
          </w:p>
        </w:tc>
      </w:tr>
      <w:tr w:rsidR="00CA4798" w:rsidRPr="00543B12" w14:paraId="59290621" w14:textId="77777777" w:rsidTr="00925DA8">
        <w:trPr>
          <w:trHeight w:val="284"/>
        </w:trPr>
        <w:tc>
          <w:tcPr>
            <w:tcW w:w="1170" w:type="pct"/>
            <w:tcBorders>
              <w:top w:val="nil"/>
              <w:left w:val="nil"/>
              <w:bottom w:val="single" w:sz="2" w:space="0" w:color="auto"/>
              <w:right w:val="nil"/>
            </w:tcBorders>
            <w:shd w:val="clear" w:color="auto" w:fill="auto"/>
            <w:noWrap/>
            <w:vAlign w:val="center"/>
            <w:hideMark/>
          </w:tcPr>
          <w:p w14:paraId="1E7593E7" w14:textId="0D0E2D8F" w:rsidR="00CA4798" w:rsidRPr="00543B12" w:rsidRDefault="00FF0F2B" w:rsidP="003442ED">
            <w:pPr>
              <w:pStyle w:val="cuatexto"/>
              <w:rPr>
                <w:lang w:val="es-ES" w:eastAsia="es-ES"/>
              </w:rPr>
            </w:pPr>
            <w:r>
              <w:rPr>
                <w:lang w:val="es-ES" w:eastAsia="es-ES"/>
              </w:rPr>
              <w:t>Caducada</w:t>
            </w:r>
          </w:p>
        </w:tc>
        <w:tc>
          <w:tcPr>
            <w:tcW w:w="639" w:type="pct"/>
            <w:tcBorders>
              <w:top w:val="nil"/>
              <w:left w:val="nil"/>
              <w:bottom w:val="single" w:sz="2" w:space="0" w:color="auto"/>
              <w:right w:val="nil"/>
            </w:tcBorders>
            <w:shd w:val="clear" w:color="auto" w:fill="auto"/>
            <w:noWrap/>
            <w:vAlign w:val="center"/>
            <w:hideMark/>
          </w:tcPr>
          <w:p w14:paraId="1FB7CDC0" w14:textId="77777777" w:rsidR="00CA4798" w:rsidRPr="00543B12" w:rsidRDefault="00CA4798" w:rsidP="003442ED">
            <w:pPr>
              <w:pStyle w:val="cuatexto"/>
              <w:jc w:val="right"/>
              <w:rPr>
                <w:lang w:val="es-ES" w:eastAsia="es-ES"/>
              </w:rPr>
            </w:pPr>
            <w:r>
              <w:rPr>
                <w:lang w:val="es-ES" w:eastAsia="es-ES"/>
              </w:rPr>
              <w:t>3</w:t>
            </w:r>
          </w:p>
        </w:tc>
        <w:tc>
          <w:tcPr>
            <w:tcW w:w="639" w:type="pct"/>
            <w:tcBorders>
              <w:top w:val="nil"/>
              <w:left w:val="nil"/>
              <w:bottom w:val="single" w:sz="2" w:space="0" w:color="auto"/>
              <w:right w:val="nil"/>
            </w:tcBorders>
            <w:shd w:val="clear" w:color="auto" w:fill="auto"/>
            <w:noWrap/>
            <w:vAlign w:val="center"/>
            <w:hideMark/>
          </w:tcPr>
          <w:p w14:paraId="695D0781" w14:textId="77777777" w:rsidR="00CA4798" w:rsidRPr="00543B12" w:rsidRDefault="00CA4798" w:rsidP="003442ED">
            <w:pPr>
              <w:pStyle w:val="cuatexto"/>
              <w:jc w:val="right"/>
              <w:rPr>
                <w:lang w:val="es-ES" w:eastAsia="es-ES"/>
              </w:rPr>
            </w:pPr>
            <w:r>
              <w:rPr>
                <w:lang w:val="es-ES" w:eastAsia="es-ES"/>
              </w:rPr>
              <w:t>-</w:t>
            </w:r>
          </w:p>
        </w:tc>
        <w:tc>
          <w:tcPr>
            <w:tcW w:w="639" w:type="pct"/>
            <w:tcBorders>
              <w:top w:val="nil"/>
              <w:left w:val="nil"/>
              <w:bottom w:val="single" w:sz="2" w:space="0" w:color="auto"/>
              <w:right w:val="nil"/>
            </w:tcBorders>
            <w:shd w:val="clear" w:color="auto" w:fill="auto"/>
            <w:noWrap/>
            <w:vAlign w:val="center"/>
            <w:hideMark/>
          </w:tcPr>
          <w:p w14:paraId="30F5C804" w14:textId="77777777" w:rsidR="00CA4798" w:rsidRPr="00543B12" w:rsidRDefault="00CA4798" w:rsidP="003442ED">
            <w:pPr>
              <w:pStyle w:val="cuatexto"/>
              <w:jc w:val="right"/>
              <w:rPr>
                <w:lang w:val="es-ES" w:eastAsia="es-ES"/>
              </w:rPr>
            </w:pPr>
            <w:r>
              <w:rPr>
                <w:lang w:val="es-ES" w:eastAsia="es-ES"/>
              </w:rPr>
              <w:t>-</w:t>
            </w:r>
          </w:p>
        </w:tc>
        <w:tc>
          <w:tcPr>
            <w:tcW w:w="639" w:type="pct"/>
            <w:tcBorders>
              <w:top w:val="nil"/>
              <w:left w:val="nil"/>
              <w:bottom w:val="single" w:sz="2" w:space="0" w:color="auto"/>
              <w:right w:val="nil"/>
            </w:tcBorders>
            <w:shd w:val="clear" w:color="auto" w:fill="auto"/>
            <w:noWrap/>
            <w:vAlign w:val="center"/>
            <w:hideMark/>
          </w:tcPr>
          <w:p w14:paraId="6007075C" w14:textId="77777777" w:rsidR="00CA4798" w:rsidRPr="00543B12" w:rsidRDefault="00CA4798" w:rsidP="003442ED">
            <w:pPr>
              <w:pStyle w:val="cuatexto"/>
              <w:jc w:val="right"/>
              <w:rPr>
                <w:lang w:val="es-ES" w:eastAsia="es-ES"/>
              </w:rPr>
            </w:pPr>
            <w:r w:rsidRPr="00543B12">
              <w:rPr>
                <w:lang w:val="es-ES" w:eastAsia="es-ES"/>
              </w:rPr>
              <w:t> -</w:t>
            </w:r>
          </w:p>
        </w:tc>
        <w:tc>
          <w:tcPr>
            <w:tcW w:w="637" w:type="pct"/>
            <w:tcBorders>
              <w:top w:val="nil"/>
              <w:left w:val="nil"/>
              <w:bottom w:val="single" w:sz="2" w:space="0" w:color="auto"/>
              <w:right w:val="nil"/>
            </w:tcBorders>
            <w:vAlign w:val="center"/>
          </w:tcPr>
          <w:p w14:paraId="08B24053" w14:textId="77777777" w:rsidR="00CA4798" w:rsidRPr="00543B12" w:rsidRDefault="00CA4798" w:rsidP="003442ED">
            <w:pPr>
              <w:pStyle w:val="cuatexto"/>
              <w:jc w:val="right"/>
              <w:rPr>
                <w:lang w:val="es-ES" w:eastAsia="es-ES"/>
              </w:rPr>
            </w:pPr>
            <w:r>
              <w:rPr>
                <w:lang w:val="es-ES" w:eastAsia="es-ES"/>
              </w:rPr>
              <w:t>-</w:t>
            </w:r>
          </w:p>
        </w:tc>
        <w:tc>
          <w:tcPr>
            <w:tcW w:w="638" w:type="pct"/>
            <w:tcBorders>
              <w:top w:val="nil"/>
              <w:left w:val="nil"/>
              <w:bottom w:val="single" w:sz="2" w:space="0" w:color="auto"/>
              <w:right w:val="nil"/>
            </w:tcBorders>
            <w:shd w:val="clear" w:color="auto" w:fill="auto"/>
            <w:noWrap/>
            <w:vAlign w:val="center"/>
            <w:hideMark/>
          </w:tcPr>
          <w:p w14:paraId="395A52D8" w14:textId="77777777" w:rsidR="00CA4798" w:rsidRPr="00543B12" w:rsidRDefault="00CA4798" w:rsidP="003442ED">
            <w:pPr>
              <w:pStyle w:val="cuatexto"/>
              <w:jc w:val="right"/>
              <w:rPr>
                <w:lang w:val="es-ES" w:eastAsia="es-ES"/>
              </w:rPr>
            </w:pPr>
            <w:r>
              <w:rPr>
                <w:lang w:val="es-ES" w:eastAsia="es-ES"/>
              </w:rPr>
              <w:t>3</w:t>
            </w:r>
          </w:p>
        </w:tc>
      </w:tr>
      <w:tr w:rsidR="00CA4798" w:rsidRPr="00543B12" w14:paraId="53C0A7CC" w14:textId="77777777" w:rsidTr="00925DA8">
        <w:trPr>
          <w:trHeight w:val="284"/>
        </w:trPr>
        <w:tc>
          <w:tcPr>
            <w:tcW w:w="1170" w:type="pct"/>
            <w:tcBorders>
              <w:top w:val="single" w:sz="2" w:space="0" w:color="auto"/>
              <w:left w:val="nil"/>
              <w:bottom w:val="single" w:sz="2" w:space="0" w:color="auto"/>
              <w:right w:val="nil"/>
            </w:tcBorders>
            <w:shd w:val="clear" w:color="auto" w:fill="auto"/>
            <w:noWrap/>
            <w:vAlign w:val="center"/>
            <w:hideMark/>
          </w:tcPr>
          <w:p w14:paraId="15DCFBC7" w14:textId="77777777" w:rsidR="00CA4798" w:rsidRPr="00543B12" w:rsidRDefault="00CA4798" w:rsidP="003442ED">
            <w:pPr>
              <w:pStyle w:val="cuatexto"/>
              <w:rPr>
                <w:lang w:val="es-ES" w:eastAsia="es-ES"/>
              </w:rPr>
            </w:pPr>
            <w:r w:rsidRPr="00543B12">
              <w:rPr>
                <w:lang w:val="es-ES" w:eastAsia="es-ES"/>
              </w:rPr>
              <w:t>Ejecutada</w:t>
            </w:r>
          </w:p>
        </w:tc>
        <w:tc>
          <w:tcPr>
            <w:tcW w:w="639" w:type="pct"/>
            <w:tcBorders>
              <w:top w:val="single" w:sz="2" w:space="0" w:color="auto"/>
              <w:left w:val="nil"/>
              <w:bottom w:val="single" w:sz="2" w:space="0" w:color="auto"/>
              <w:right w:val="nil"/>
            </w:tcBorders>
            <w:shd w:val="clear" w:color="auto" w:fill="auto"/>
            <w:noWrap/>
            <w:vAlign w:val="center"/>
            <w:hideMark/>
          </w:tcPr>
          <w:p w14:paraId="59B3C853" w14:textId="77777777" w:rsidR="00CA4798" w:rsidRPr="00543B12" w:rsidRDefault="00CA4798" w:rsidP="003442ED">
            <w:pPr>
              <w:pStyle w:val="cuatexto"/>
              <w:jc w:val="right"/>
              <w:rPr>
                <w:lang w:val="es-ES" w:eastAsia="es-ES"/>
              </w:rPr>
            </w:pPr>
            <w:r w:rsidRPr="00543B12">
              <w:rPr>
                <w:lang w:val="es-ES" w:eastAsia="es-ES"/>
              </w:rPr>
              <w:t>10</w:t>
            </w:r>
          </w:p>
        </w:tc>
        <w:tc>
          <w:tcPr>
            <w:tcW w:w="639" w:type="pct"/>
            <w:tcBorders>
              <w:top w:val="single" w:sz="2" w:space="0" w:color="auto"/>
              <w:left w:val="nil"/>
              <w:bottom w:val="single" w:sz="2" w:space="0" w:color="auto"/>
              <w:right w:val="nil"/>
            </w:tcBorders>
            <w:shd w:val="clear" w:color="auto" w:fill="auto"/>
            <w:noWrap/>
            <w:vAlign w:val="center"/>
            <w:hideMark/>
          </w:tcPr>
          <w:p w14:paraId="6118F97C" w14:textId="77777777" w:rsidR="00CA4798" w:rsidRPr="00543B12" w:rsidRDefault="00CA4798" w:rsidP="003442ED">
            <w:pPr>
              <w:pStyle w:val="cuatexto"/>
              <w:jc w:val="right"/>
              <w:rPr>
                <w:lang w:val="es-ES" w:eastAsia="es-ES"/>
              </w:rPr>
            </w:pPr>
            <w:r w:rsidRPr="00543B12">
              <w:rPr>
                <w:lang w:val="es-ES" w:eastAsia="es-ES"/>
              </w:rPr>
              <w:t>22</w:t>
            </w:r>
          </w:p>
        </w:tc>
        <w:tc>
          <w:tcPr>
            <w:tcW w:w="639" w:type="pct"/>
            <w:tcBorders>
              <w:top w:val="single" w:sz="2" w:space="0" w:color="auto"/>
              <w:left w:val="nil"/>
              <w:bottom w:val="single" w:sz="2" w:space="0" w:color="auto"/>
              <w:right w:val="nil"/>
            </w:tcBorders>
            <w:shd w:val="clear" w:color="auto" w:fill="auto"/>
            <w:noWrap/>
            <w:vAlign w:val="center"/>
            <w:hideMark/>
          </w:tcPr>
          <w:p w14:paraId="1627E204" w14:textId="77777777" w:rsidR="00CA4798" w:rsidRPr="00543B12" w:rsidRDefault="00CA4798" w:rsidP="003442ED">
            <w:pPr>
              <w:pStyle w:val="cuatexto"/>
              <w:jc w:val="right"/>
              <w:rPr>
                <w:lang w:val="es-ES" w:eastAsia="es-ES"/>
              </w:rPr>
            </w:pPr>
            <w:r>
              <w:rPr>
                <w:lang w:val="es-ES" w:eastAsia="es-ES"/>
              </w:rPr>
              <w:t>9</w:t>
            </w:r>
          </w:p>
        </w:tc>
        <w:tc>
          <w:tcPr>
            <w:tcW w:w="639" w:type="pct"/>
            <w:tcBorders>
              <w:top w:val="single" w:sz="2" w:space="0" w:color="auto"/>
              <w:left w:val="nil"/>
              <w:bottom w:val="single" w:sz="2" w:space="0" w:color="auto"/>
              <w:right w:val="nil"/>
            </w:tcBorders>
            <w:shd w:val="clear" w:color="auto" w:fill="auto"/>
            <w:noWrap/>
            <w:vAlign w:val="center"/>
            <w:hideMark/>
          </w:tcPr>
          <w:p w14:paraId="1316705F" w14:textId="77777777" w:rsidR="00CA4798" w:rsidRPr="00543B12" w:rsidRDefault="00CA4798" w:rsidP="003442ED">
            <w:pPr>
              <w:pStyle w:val="cuatexto"/>
              <w:jc w:val="right"/>
              <w:rPr>
                <w:lang w:val="es-ES" w:eastAsia="es-ES"/>
              </w:rPr>
            </w:pPr>
            <w:r>
              <w:rPr>
                <w:lang w:val="es-ES" w:eastAsia="es-ES"/>
              </w:rPr>
              <w:t>23</w:t>
            </w:r>
          </w:p>
        </w:tc>
        <w:tc>
          <w:tcPr>
            <w:tcW w:w="637" w:type="pct"/>
            <w:tcBorders>
              <w:top w:val="single" w:sz="2" w:space="0" w:color="auto"/>
              <w:left w:val="nil"/>
              <w:bottom w:val="single" w:sz="2" w:space="0" w:color="auto"/>
              <w:right w:val="nil"/>
            </w:tcBorders>
            <w:vAlign w:val="center"/>
          </w:tcPr>
          <w:p w14:paraId="5EE1B9D6" w14:textId="77777777" w:rsidR="00CA4798" w:rsidRPr="00543B12" w:rsidRDefault="00CA4798" w:rsidP="003442ED">
            <w:pPr>
              <w:pStyle w:val="cuatexto"/>
              <w:jc w:val="right"/>
              <w:rPr>
                <w:lang w:val="es-ES" w:eastAsia="es-ES"/>
              </w:rPr>
            </w:pPr>
            <w:r>
              <w:rPr>
                <w:lang w:val="es-ES" w:eastAsia="es-ES"/>
              </w:rPr>
              <w:t>-</w:t>
            </w:r>
          </w:p>
        </w:tc>
        <w:tc>
          <w:tcPr>
            <w:tcW w:w="638" w:type="pct"/>
            <w:tcBorders>
              <w:top w:val="single" w:sz="2" w:space="0" w:color="auto"/>
              <w:left w:val="nil"/>
              <w:bottom w:val="single" w:sz="2" w:space="0" w:color="auto"/>
              <w:right w:val="nil"/>
            </w:tcBorders>
            <w:shd w:val="clear" w:color="auto" w:fill="auto"/>
            <w:noWrap/>
            <w:vAlign w:val="center"/>
            <w:hideMark/>
          </w:tcPr>
          <w:p w14:paraId="14A331F8" w14:textId="77777777" w:rsidR="00CA4798" w:rsidRPr="00543B12" w:rsidRDefault="00CA4798" w:rsidP="003442ED">
            <w:pPr>
              <w:pStyle w:val="cuatexto"/>
              <w:jc w:val="right"/>
              <w:rPr>
                <w:lang w:val="es-ES" w:eastAsia="es-ES"/>
              </w:rPr>
            </w:pPr>
            <w:r>
              <w:rPr>
                <w:lang w:val="es-ES" w:eastAsia="es-ES"/>
              </w:rPr>
              <w:t>6</w:t>
            </w:r>
            <w:r w:rsidRPr="00543B12">
              <w:rPr>
                <w:lang w:val="es-ES" w:eastAsia="es-ES"/>
              </w:rPr>
              <w:t>4</w:t>
            </w:r>
          </w:p>
        </w:tc>
      </w:tr>
      <w:tr w:rsidR="00CA4798" w:rsidRPr="00543B12" w14:paraId="1746822E" w14:textId="77777777" w:rsidTr="00925DA8">
        <w:trPr>
          <w:trHeight w:val="284"/>
        </w:trPr>
        <w:tc>
          <w:tcPr>
            <w:tcW w:w="1170" w:type="pct"/>
            <w:tcBorders>
              <w:top w:val="single" w:sz="2" w:space="0" w:color="auto"/>
              <w:left w:val="nil"/>
              <w:bottom w:val="single" w:sz="2" w:space="0" w:color="auto"/>
              <w:right w:val="nil"/>
            </w:tcBorders>
            <w:shd w:val="clear" w:color="auto" w:fill="auto"/>
            <w:noWrap/>
            <w:vAlign w:val="center"/>
            <w:hideMark/>
          </w:tcPr>
          <w:p w14:paraId="20F21980" w14:textId="77777777" w:rsidR="00CA4798" w:rsidRPr="00543B12" w:rsidRDefault="00CA4798" w:rsidP="003442ED">
            <w:pPr>
              <w:pStyle w:val="cuatexto"/>
              <w:rPr>
                <w:lang w:val="es-ES" w:eastAsia="es-ES"/>
              </w:rPr>
            </w:pPr>
            <w:r w:rsidRPr="00543B12">
              <w:rPr>
                <w:lang w:val="es-ES" w:eastAsia="es-ES"/>
              </w:rPr>
              <w:t>En ejecución</w:t>
            </w:r>
          </w:p>
        </w:tc>
        <w:tc>
          <w:tcPr>
            <w:tcW w:w="639" w:type="pct"/>
            <w:tcBorders>
              <w:top w:val="single" w:sz="2" w:space="0" w:color="auto"/>
              <w:left w:val="nil"/>
              <w:bottom w:val="single" w:sz="2" w:space="0" w:color="auto"/>
              <w:right w:val="nil"/>
            </w:tcBorders>
            <w:shd w:val="clear" w:color="auto" w:fill="auto"/>
            <w:noWrap/>
            <w:vAlign w:val="center"/>
            <w:hideMark/>
          </w:tcPr>
          <w:p w14:paraId="02C8F58E" w14:textId="77777777" w:rsidR="00CA4798" w:rsidRPr="00543B12" w:rsidRDefault="00CA4798" w:rsidP="003442ED">
            <w:pPr>
              <w:pStyle w:val="cuatexto"/>
              <w:jc w:val="right"/>
              <w:rPr>
                <w:lang w:val="es-ES" w:eastAsia="es-ES"/>
              </w:rPr>
            </w:pPr>
            <w:r>
              <w:rPr>
                <w:lang w:val="es-ES" w:eastAsia="es-ES"/>
              </w:rPr>
              <w:t>-</w:t>
            </w:r>
          </w:p>
        </w:tc>
        <w:tc>
          <w:tcPr>
            <w:tcW w:w="639" w:type="pct"/>
            <w:tcBorders>
              <w:top w:val="single" w:sz="2" w:space="0" w:color="auto"/>
              <w:left w:val="nil"/>
              <w:bottom w:val="single" w:sz="2" w:space="0" w:color="auto"/>
              <w:right w:val="nil"/>
            </w:tcBorders>
            <w:shd w:val="clear" w:color="auto" w:fill="auto"/>
            <w:noWrap/>
            <w:vAlign w:val="center"/>
            <w:hideMark/>
          </w:tcPr>
          <w:p w14:paraId="728108F2" w14:textId="77777777" w:rsidR="00CA4798" w:rsidRPr="00543B12" w:rsidRDefault="00CA4798" w:rsidP="003442ED">
            <w:pPr>
              <w:pStyle w:val="cuatexto"/>
              <w:jc w:val="right"/>
              <w:rPr>
                <w:lang w:val="es-ES" w:eastAsia="es-ES"/>
              </w:rPr>
            </w:pPr>
            <w:r w:rsidRPr="00543B12">
              <w:rPr>
                <w:lang w:val="es-ES" w:eastAsia="es-ES"/>
              </w:rPr>
              <w:t>1</w:t>
            </w:r>
            <w:r>
              <w:rPr>
                <w:lang w:val="es-ES" w:eastAsia="es-ES"/>
              </w:rPr>
              <w:t>1</w:t>
            </w:r>
          </w:p>
        </w:tc>
        <w:tc>
          <w:tcPr>
            <w:tcW w:w="639" w:type="pct"/>
            <w:tcBorders>
              <w:top w:val="single" w:sz="2" w:space="0" w:color="auto"/>
              <w:left w:val="nil"/>
              <w:bottom w:val="single" w:sz="2" w:space="0" w:color="auto"/>
              <w:right w:val="nil"/>
            </w:tcBorders>
            <w:shd w:val="clear" w:color="auto" w:fill="auto"/>
            <w:noWrap/>
            <w:vAlign w:val="center"/>
            <w:hideMark/>
          </w:tcPr>
          <w:p w14:paraId="5B412D3E" w14:textId="77777777" w:rsidR="00CA4798" w:rsidRPr="00543B12" w:rsidRDefault="00CA4798" w:rsidP="003442ED">
            <w:pPr>
              <w:pStyle w:val="cuatexto"/>
              <w:jc w:val="right"/>
              <w:rPr>
                <w:lang w:val="es-ES" w:eastAsia="es-ES"/>
              </w:rPr>
            </w:pPr>
            <w:r>
              <w:rPr>
                <w:lang w:val="es-ES" w:eastAsia="es-ES"/>
              </w:rPr>
              <w:t>-</w:t>
            </w:r>
          </w:p>
        </w:tc>
        <w:tc>
          <w:tcPr>
            <w:tcW w:w="639" w:type="pct"/>
            <w:tcBorders>
              <w:top w:val="single" w:sz="2" w:space="0" w:color="auto"/>
              <w:left w:val="nil"/>
              <w:bottom w:val="single" w:sz="2" w:space="0" w:color="auto"/>
              <w:right w:val="nil"/>
            </w:tcBorders>
            <w:shd w:val="clear" w:color="auto" w:fill="auto"/>
            <w:noWrap/>
            <w:vAlign w:val="center"/>
            <w:hideMark/>
          </w:tcPr>
          <w:p w14:paraId="6E7181B5" w14:textId="77777777" w:rsidR="00CA4798" w:rsidRPr="00543B12" w:rsidRDefault="00CA4798" w:rsidP="003442ED">
            <w:pPr>
              <w:pStyle w:val="cuatexto"/>
              <w:jc w:val="right"/>
              <w:rPr>
                <w:lang w:val="es-ES" w:eastAsia="es-ES"/>
              </w:rPr>
            </w:pPr>
            <w:r>
              <w:rPr>
                <w:lang w:val="es-ES" w:eastAsia="es-ES"/>
              </w:rPr>
              <w:t>12</w:t>
            </w:r>
          </w:p>
        </w:tc>
        <w:tc>
          <w:tcPr>
            <w:tcW w:w="637" w:type="pct"/>
            <w:tcBorders>
              <w:top w:val="single" w:sz="2" w:space="0" w:color="auto"/>
              <w:left w:val="nil"/>
              <w:bottom w:val="single" w:sz="2" w:space="0" w:color="auto"/>
              <w:right w:val="nil"/>
            </w:tcBorders>
            <w:vAlign w:val="center"/>
          </w:tcPr>
          <w:p w14:paraId="1389E2F6" w14:textId="77777777" w:rsidR="00CA4798" w:rsidRPr="00543B12" w:rsidRDefault="00CA4798" w:rsidP="003442ED">
            <w:pPr>
              <w:pStyle w:val="cuatexto"/>
              <w:jc w:val="right"/>
              <w:rPr>
                <w:lang w:val="es-ES" w:eastAsia="es-ES"/>
              </w:rPr>
            </w:pPr>
            <w:r>
              <w:rPr>
                <w:lang w:val="es-ES" w:eastAsia="es-ES"/>
              </w:rPr>
              <w:t>25</w:t>
            </w:r>
          </w:p>
        </w:tc>
        <w:tc>
          <w:tcPr>
            <w:tcW w:w="638" w:type="pct"/>
            <w:tcBorders>
              <w:top w:val="single" w:sz="2" w:space="0" w:color="auto"/>
              <w:left w:val="nil"/>
              <w:bottom w:val="single" w:sz="2" w:space="0" w:color="auto"/>
              <w:right w:val="nil"/>
            </w:tcBorders>
            <w:shd w:val="clear" w:color="auto" w:fill="auto"/>
            <w:noWrap/>
            <w:vAlign w:val="center"/>
            <w:hideMark/>
          </w:tcPr>
          <w:p w14:paraId="2BD4A18E" w14:textId="77777777" w:rsidR="00CA4798" w:rsidRPr="00543B12" w:rsidRDefault="00CA4798" w:rsidP="003442ED">
            <w:pPr>
              <w:pStyle w:val="cuatexto"/>
              <w:jc w:val="right"/>
              <w:rPr>
                <w:lang w:val="es-ES" w:eastAsia="es-ES"/>
              </w:rPr>
            </w:pPr>
            <w:r>
              <w:rPr>
                <w:lang w:val="es-ES" w:eastAsia="es-ES"/>
              </w:rPr>
              <w:t>48</w:t>
            </w:r>
          </w:p>
        </w:tc>
      </w:tr>
      <w:tr w:rsidR="00CA4798" w:rsidRPr="00543B12" w14:paraId="0D370C33" w14:textId="77777777" w:rsidTr="00925DA8">
        <w:trPr>
          <w:trHeight w:val="284"/>
        </w:trPr>
        <w:tc>
          <w:tcPr>
            <w:tcW w:w="1170" w:type="pct"/>
            <w:tcBorders>
              <w:top w:val="single" w:sz="2" w:space="0" w:color="auto"/>
              <w:left w:val="nil"/>
              <w:bottom w:val="single" w:sz="2" w:space="0" w:color="auto"/>
              <w:right w:val="nil"/>
            </w:tcBorders>
            <w:shd w:val="clear" w:color="auto" w:fill="auto"/>
            <w:noWrap/>
            <w:vAlign w:val="center"/>
            <w:hideMark/>
          </w:tcPr>
          <w:p w14:paraId="06FCDE07" w14:textId="42E42BF8" w:rsidR="00CA4798" w:rsidRPr="00543B12" w:rsidRDefault="00CA4798" w:rsidP="003442ED">
            <w:pPr>
              <w:pStyle w:val="cuatexto"/>
              <w:rPr>
                <w:lang w:val="es-ES" w:eastAsia="es-ES"/>
              </w:rPr>
            </w:pPr>
            <w:r>
              <w:rPr>
                <w:lang w:val="es-ES" w:eastAsia="es-ES"/>
              </w:rPr>
              <w:t>En ejecución-</w:t>
            </w:r>
            <w:r w:rsidR="00FF0F2B">
              <w:rPr>
                <w:lang w:val="es-ES" w:eastAsia="es-ES"/>
              </w:rPr>
              <w:t>sin avance</w:t>
            </w:r>
          </w:p>
        </w:tc>
        <w:tc>
          <w:tcPr>
            <w:tcW w:w="639" w:type="pct"/>
            <w:tcBorders>
              <w:top w:val="single" w:sz="2" w:space="0" w:color="auto"/>
              <w:left w:val="nil"/>
              <w:bottom w:val="single" w:sz="2" w:space="0" w:color="auto"/>
              <w:right w:val="nil"/>
            </w:tcBorders>
            <w:shd w:val="clear" w:color="auto" w:fill="auto"/>
            <w:noWrap/>
            <w:vAlign w:val="center"/>
            <w:hideMark/>
          </w:tcPr>
          <w:p w14:paraId="2DDE78AD" w14:textId="77777777" w:rsidR="00CA4798" w:rsidRPr="00543B12" w:rsidRDefault="00CA4798" w:rsidP="003442ED">
            <w:pPr>
              <w:pStyle w:val="cuatexto"/>
              <w:jc w:val="right"/>
              <w:rPr>
                <w:lang w:val="es-ES" w:eastAsia="es-ES"/>
              </w:rPr>
            </w:pPr>
            <w:r>
              <w:rPr>
                <w:lang w:val="es-ES" w:eastAsia="es-ES"/>
              </w:rPr>
              <w:t>1</w:t>
            </w:r>
          </w:p>
        </w:tc>
        <w:tc>
          <w:tcPr>
            <w:tcW w:w="639" w:type="pct"/>
            <w:tcBorders>
              <w:top w:val="single" w:sz="2" w:space="0" w:color="auto"/>
              <w:left w:val="nil"/>
              <w:bottom w:val="single" w:sz="2" w:space="0" w:color="auto"/>
              <w:right w:val="nil"/>
            </w:tcBorders>
            <w:shd w:val="clear" w:color="auto" w:fill="auto"/>
            <w:noWrap/>
            <w:vAlign w:val="center"/>
            <w:hideMark/>
          </w:tcPr>
          <w:p w14:paraId="4AC85F49" w14:textId="77777777" w:rsidR="00CA4798" w:rsidRPr="00543B12" w:rsidRDefault="00CA4798" w:rsidP="003442ED">
            <w:pPr>
              <w:pStyle w:val="cuatexto"/>
              <w:jc w:val="right"/>
              <w:rPr>
                <w:lang w:val="es-ES" w:eastAsia="es-ES"/>
              </w:rPr>
            </w:pPr>
            <w:r>
              <w:rPr>
                <w:lang w:val="es-ES" w:eastAsia="es-ES"/>
              </w:rPr>
              <w:t>4</w:t>
            </w:r>
          </w:p>
        </w:tc>
        <w:tc>
          <w:tcPr>
            <w:tcW w:w="639" w:type="pct"/>
            <w:tcBorders>
              <w:top w:val="single" w:sz="2" w:space="0" w:color="auto"/>
              <w:left w:val="nil"/>
              <w:bottom w:val="single" w:sz="2" w:space="0" w:color="auto"/>
              <w:right w:val="nil"/>
            </w:tcBorders>
            <w:shd w:val="clear" w:color="auto" w:fill="auto"/>
            <w:noWrap/>
            <w:vAlign w:val="center"/>
            <w:hideMark/>
          </w:tcPr>
          <w:p w14:paraId="03FC5694" w14:textId="77777777" w:rsidR="00CA4798" w:rsidRPr="00543B12" w:rsidRDefault="00CA4798" w:rsidP="003442ED">
            <w:pPr>
              <w:pStyle w:val="cuatexto"/>
              <w:jc w:val="right"/>
              <w:rPr>
                <w:lang w:val="es-ES" w:eastAsia="es-ES"/>
              </w:rPr>
            </w:pPr>
            <w:r w:rsidRPr="00543B12">
              <w:rPr>
                <w:lang w:val="es-ES" w:eastAsia="es-ES"/>
              </w:rPr>
              <w:t>2</w:t>
            </w:r>
          </w:p>
        </w:tc>
        <w:tc>
          <w:tcPr>
            <w:tcW w:w="639" w:type="pct"/>
            <w:tcBorders>
              <w:top w:val="single" w:sz="2" w:space="0" w:color="auto"/>
              <w:left w:val="nil"/>
              <w:bottom w:val="single" w:sz="2" w:space="0" w:color="auto"/>
              <w:right w:val="nil"/>
            </w:tcBorders>
            <w:shd w:val="clear" w:color="auto" w:fill="auto"/>
            <w:noWrap/>
            <w:vAlign w:val="center"/>
            <w:hideMark/>
          </w:tcPr>
          <w:p w14:paraId="02922431" w14:textId="77777777" w:rsidR="00CA4798" w:rsidRPr="00543B12" w:rsidRDefault="00CA4798" w:rsidP="003442ED">
            <w:pPr>
              <w:pStyle w:val="cuatexto"/>
              <w:jc w:val="right"/>
              <w:rPr>
                <w:lang w:val="es-ES" w:eastAsia="es-ES"/>
              </w:rPr>
            </w:pPr>
            <w:r w:rsidRPr="00543B12">
              <w:rPr>
                <w:lang w:val="es-ES" w:eastAsia="es-ES"/>
              </w:rPr>
              <w:t> </w:t>
            </w:r>
            <w:r>
              <w:rPr>
                <w:lang w:val="es-ES" w:eastAsia="es-ES"/>
              </w:rPr>
              <w:t>7</w:t>
            </w:r>
          </w:p>
        </w:tc>
        <w:tc>
          <w:tcPr>
            <w:tcW w:w="637" w:type="pct"/>
            <w:tcBorders>
              <w:top w:val="single" w:sz="2" w:space="0" w:color="auto"/>
              <w:left w:val="nil"/>
              <w:bottom w:val="single" w:sz="2" w:space="0" w:color="auto"/>
              <w:right w:val="nil"/>
            </w:tcBorders>
            <w:vAlign w:val="center"/>
          </w:tcPr>
          <w:p w14:paraId="3B8316A9" w14:textId="77777777" w:rsidR="00CA4798" w:rsidRPr="00543B12" w:rsidRDefault="00CA4798" w:rsidP="003442ED">
            <w:pPr>
              <w:pStyle w:val="cuatexto"/>
              <w:jc w:val="right"/>
              <w:rPr>
                <w:lang w:val="es-ES" w:eastAsia="es-ES"/>
              </w:rPr>
            </w:pPr>
            <w:r>
              <w:rPr>
                <w:lang w:val="es-ES" w:eastAsia="es-ES"/>
              </w:rPr>
              <w:t>-</w:t>
            </w:r>
          </w:p>
        </w:tc>
        <w:tc>
          <w:tcPr>
            <w:tcW w:w="638" w:type="pct"/>
            <w:tcBorders>
              <w:top w:val="single" w:sz="2" w:space="0" w:color="auto"/>
              <w:left w:val="nil"/>
              <w:bottom w:val="single" w:sz="2" w:space="0" w:color="auto"/>
              <w:right w:val="nil"/>
            </w:tcBorders>
            <w:shd w:val="clear" w:color="auto" w:fill="auto"/>
            <w:noWrap/>
            <w:vAlign w:val="center"/>
            <w:hideMark/>
          </w:tcPr>
          <w:p w14:paraId="2F092757" w14:textId="77777777" w:rsidR="00CA4798" w:rsidRPr="00543B12" w:rsidRDefault="00CA4798" w:rsidP="003442ED">
            <w:pPr>
              <w:pStyle w:val="cuatexto"/>
              <w:jc w:val="right"/>
              <w:rPr>
                <w:lang w:val="es-ES" w:eastAsia="es-ES"/>
              </w:rPr>
            </w:pPr>
            <w:r>
              <w:rPr>
                <w:lang w:val="es-ES" w:eastAsia="es-ES"/>
              </w:rPr>
              <w:t>14</w:t>
            </w:r>
          </w:p>
        </w:tc>
      </w:tr>
      <w:tr w:rsidR="00CA4798" w:rsidRPr="00543B12" w14:paraId="3CDFE77D" w14:textId="77777777" w:rsidTr="00925DA8">
        <w:trPr>
          <w:trHeight w:val="284"/>
        </w:trPr>
        <w:tc>
          <w:tcPr>
            <w:tcW w:w="1170" w:type="pct"/>
            <w:tcBorders>
              <w:top w:val="single" w:sz="2" w:space="0" w:color="auto"/>
              <w:left w:val="nil"/>
              <w:bottom w:val="single" w:sz="4" w:space="0" w:color="auto"/>
              <w:right w:val="nil"/>
            </w:tcBorders>
            <w:shd w:val="clear" w:color="auto" w:fill="auto"/>
            <w:noWrap/>
            <w:vAlign w:val="center"/>
            <w:hideMark/>
          </w:tcPr>
          <w:p w14:paraId="13DBC0F8" w14:textId="77777777" w:rsidR="00CA4798" w:rsidRPr="00543B12" w:rsidRDefault="00CA4798" w:rsidP="003442ED">
            <w:pPr>
              <w:pStyle w:val="cuatexto"/>
              <w:rPr>
                <w:lang w:val="es-ES" w:eastAsia="es-ES"/>
              </w:rPr>
            </w:pPr>
            <w:r w:rsidRPr="00543B12">
              <w:rPr>
                <w:lang w:val="es-ES" w:eastAsia="es-ES"/>
              </w:rPr>
              <w:t>Pendiente</w:t>
            </w:r>
          </w:p>
        </w:tc>
        <w:tc>
          <w:tcPr>
            <w:tcW w:w="639" w:type="pct"/>
            <w:tcBorders>
              <w:top w:val="single" w:sz="2" w:space="0" w:color="auto"/>
              <w:left w:val="nil"/>
              <w:bottom w:val="single" w:sz="4" w:space="0" w:color="auto"/>
              <w:right w:val="nil"/>
            </w:tcBorders>
            <w:shd w:val="clear" w:color="auto" w:fill="auto"/>
            <w:noWrap/>
            <w:vAlign w:val="center"/>
            <w:hideMark/>
          </w:tcPr>
          <w:p w14:paraId="7086A5A9" w14:textId="77777777" w:rsidR="00CA4798" w:rsidRPr="00543B12" w:rsidRDefault="00CA4798" w:rsidP="003442ED">
            <w:pPr>
              <w:pStyle w:val="cuatexto"/>
              <w:jc w:val="right"/>
              <w:rPr>
                <w:lang w:val="es-ES" w:eastAsia="es-ES"/>
              </w:rPr>
            </w:pPr>
            <w:r>
              <w:rPr>
                <w:lang w:val="es-ES" w:eastAsia="es-ES"/>
              </w:rPr>
              <w:t>-</w:t>
            </w:r>
          </w:p>
        </w:tc>
        <w:tc>
          <w:tcPr>
            <w:tcW w:w="639" w:type="pct"/>
            <w:tcBorders>
              <w:top w:val="single" w:sz="2" w:space="0" w:color="auto"/>
              <w:left w:val="nil"/>
              <w:bottom w:val="single" w:sz="4" w:space="0" w:color="auto"/>
              <w:right w:val="nil"/>
            </w:tcBorders>
            <w:shd w:val="clear" w:color="auto" w:fill="auto"/>
            <w:noWrap/>
            <w:vAlign w:val="center"/>
            <w:hideMark/>
          </w:tcPr>
          <w:p w14:paraId="788E2DBE" w14:textId="77777777" w:rsidR="00CA4798" w:rsidRPr="00543B12" w:rsidRDefault="00CA4798" w:rsidP="003442ED">
            <w:pPr>
              <w:pStyle w:val="cuatexto"/>
              <w:jc w:val="right"/>
              <w:rPr>
                <w:lang w:val="es-ES" w:eastAsia="es-ES"/>
              </w:rPr>
            </w:pPr>
            <w:r w:rsidRPr="00543B12">
              <w:rPr>
                <w:lang w:val="es-ES" w:eastAsia="es-ES"/>
              </w:rPr>
              <w:t>2</w:t>
            </w:r>
          </w:p>
        </w:tc>
        <w:tc>
          <w:tcPr>
            <w:tcW w:w="639" w:type="pct"/>
            <w:tcBorders>
              <w:top w:val="single" w:sz="2" w:space="0" w:color="auto"/>
              <w:left w:val="nil"/>
              <w:bottom w:val="single" w:sz="4" w:space="0" w:color="auto"/>
              <w:right w:val="nil"/>
            </w:tcBorders>
            <w:shd w:val="clear" w:color="auto" w:fill="auto"/>
            <w:noWrap/>
            <w:vAlign w:val="center"/>
            <w:hideMark/>
          </w:tcPr>
          <w:p w14:paraId="017DBADA" w14:textId="77777777" w:rsidR="00CA4798" w:rsidRPr="00543B12" w:rsidRDefault="00CA4798" w:rsidP="003442ED">
            <w:pPr>
              <w:pStyle w:val="cuatexto"/>
              <w:jc w:val="right"/>
              <w:rPr>
                <w:lang w:val="es-ES" w:eastAsia="es-ES"/>
              </w:rPr>
            </w:pPr>
            <w:r w:rsidRPr="00543B12">
              <w:rPr>
                <w:lang w:val="es-ES" w:eastAsia="es-ES"/>
              </w:rPr>
              <w:t>5</w:t>
            </w:r>
          </w:p>
        </w:tc>
        <w:tc>
          <w:tcPr>
            <w:tcW w:w="639" w:type="pct"/>
            <w:tcBorders>
              <w:top w:val="single" w:sz="2" w:space="0" w:color="auto"/>
              <w:left w:val="nil"/>
              <w:bottom w:val="single" w:sz="4" w:space="0" w:color="auto"/>
              <w:right w:val="nil"/>
            </w:tcBorders>
            <w:shd w:val="clear" w:color="auto" w:fill="auto"/>
            <w:noWrap/>
            <w:vAlign w:val="center"/>
            <w:hideMark/>
          </w:tcPr>
          <w:p w14:paraId="4F75F52B" w14:textId="77777777" w:rsidR="00CA4798" w:rsidRPr="00543B12" w:rsidRDefault="00CA4798" w:rsidP="003442ED">
            <w:pPr>
              <w:pStyle w:val="cuatexto"/>
              <w:jc w:val="right"/>
              <w:rPr>
                <w:lang w:val="es-ES" w:eastAsia="es-ES"/>
              </w:rPr>
            </w:pPr>
            <w:r>
              <w:rPr>
                <w:lang w:val="es-ES" w:eastAsia="es-ES"/>
              </w:rPr>
              <w:t>91</w:t>
            </w:r>
          </w:p>
        </w:tc>
        <w:tc>
          <w:tcPr>
            <w:tcW w:w="637" w:type="pct"/>
            <w:tcBorders>
              <w:top w:val="single" w:sz="2" w:space="0" w:color="auto"/>
              <w:left w:val="nil"/>
              <w:bottom w:val="single" w:sz="4" w:space="0" w:color="auto"/>
              <w:right w:val="nil"/>
            </w:tcBorders>
            <w:vAlign w:val="center"/>
          </w:tcPr>
          <w:p w14:paraId="7B4B4065" w14:textId="77777777" w:rsidR="00CA4798" w:rsidRPr="00543B12" w:rsidRDefault="00CA4798" w:rsidP="003442ED">
            <w:pPr>
              <w:pStyle w:val="cuatexto"/>
              <w:jc w:val="right"/>
              <w:rPr>
                <w:lang w:val="es-ES" w:eastAsia="es-ES"/>
              </w:rPr>
            </w:pPr>
            <w:r>
              <w:rPr>
                <w:lang w:val="es-ES" w:eastAsia="es-ES"/>
              </w:rPr>
              <w:t>94</w:t>
            </w:r>
          </w:p>
        </w:tc>
        <w:tc>
          <w:tcPr>
            <w:tcW w:w="638" w:type="pct"/>
            <w:tcBorders>
              <w:top w:val="single" w:sz="2" w:space="0" w:color="auto"/>
              <w:left w:val="nil"/>
              <w:bottom w:val="single" w:sz="4" w:space="0" w:color="auto"/>
              <w:right w:val="nil"/>
            </w:tcBorders>
            <w:shd w:val="clear" w:color="auto" w:fill="auto"/>
            <w:noWrap/>
            <w:vAlign w:val="center"/>
            <w:hideMark/>
          </w:tcPr>
          <w:p w14:paraId="10F25CD4" w14:textId="77777777" w:rsidR="00CA4798" w:rsidRPr="00543B12" w:rsidRDefault="00CA4798" w:rsidP="003442ED">
            <w:pPr>
              <w:pStyle w:val="cuatexto"/>
              <w:jc w:val="right"/>
              <w:rPr>
                <w:lang w:val="es-ES" w:eastAsia="es-ES"/>
              </w:rPr>
            </w:pPr>
            <w:r>
              <w:rPr>
                <w:lang w:val="es-ES" w:eastAsia="es-ES"/>
              </w:rPr>
              <w:t>1</w:t>
            </w:r>
            <w:r w:rsidRPr="00543B12">
              <w:rPr>
                <w:lang w:val="es-ES" w:eastAsia="es-ES"/>
              </w:rPr>
              <w:t>92</w:t>
            </w:r>
          </w:p>
        </w:tc>
      </w:tr>
      <w:tr w:rsidR="00CA4798" w:rsidRPr="00543B12" w14:paraId="685BF27C" w14:textId="77777777" w:rsidTr="00925DA8">
        <w:trPr>
          <w:trHeight w:val="284"/>
        </w:trPr>
        <w:tc>
          <w:tcPr>
            <w:tcW w:w="1170" w:type="pct"/>
            <w:tcBorders>
              <w:top w:val="nil"/>
              <w:left w:val="nil"/>
              <w:bottom w:val="single" w:sz="4" w:space="0" w:color="auto"/>
              <w:right w:val="nil"/>
            </w:tcBorders>
            <w:shd w:val="clear" w:color="DDEBF7" w:fill="F4B084"/>
            <w:noWrap/>
            <w:vAlign w:val="center"/>
            <w:hideMark/>
          </w:tcPr>
          <w:p w14:paraId="74C08245" w14:textId="77777777" w:rsidR="00CA4798" w:rsidRPr="00543B12" w:rsidRDefault="00CA4798" w:rsidP="003442ED">
            <w:pPr>
              <w:pStyle w:val="cuadroCabe"/>
              <w:rPr>
                <w:lang w:val="es-ES" w:eastAsia="es-ES"/>
              </w:rPr>
            </w:pPr>
            <w:r w:rsidRPr="00543B12">
              <w:rPr>
                <w:lang w:val="es-ES" w:eastAsia="es-ES"/>
              </w:rPr>
              <w:t>Total</w:t>
            </w:r>
          </w:p>
        </w:tc>
        <w:tc>
          <w:tcPr>
            <w:tcW w:w="639" w:type="pct"/>
            <w:tcBorders>
              <w:top w:val="nil"/>
              <w:left w:val="nil"/>
              <w:bottom w:val="single" w:sz="4" w:space="0" w:color="auto"/>
              <w:right w:val="nil"/>
            </w:tcBorders>
            <w:shd w:val="clear" w:color="DDEBF7" w:fill="F4B084"/>
            <w:noWrap/>
            <w:vAlign w:val="center"/>
            <w:hideMark/>
          </w:tcPr>
          <w:p w14:paraId="1852856F" w14:textId="77777777" w:rsidR="00CA4798" w:rsidRPr="00543B12" w:rsidRDefault="00CA4798" w:rsidP="003442ED">
            <w:pPr>
              <w:pStyle w:val="cuadroCabe"/>
              <w:jc w:val="right"/>
              <w:rPr>
                <w:lang w:val="es-ES" w:eastAsia="es-ES"/>
              </w:rPr>
            </w:pPr>
            <w:r w:rsidRPr="00543B12">
              <w:rPr>
                <w:lang w:val="es-ES" w:eastAsia="es-ES"/>
              </w:rPr>
              <w:t>1</w:t>
            </w:r>
            <w:r>
              <w:rPr>
                <w:lang w:val="es-ES" w:eastAsia="es-ES"/>
              </w:rPr>
              <w:t>4</w:t>
            </w:r>
          </w:p>
        </w:tc>
        <w:tc>
          <w:tcPr>
            <w:tcW w:w="639" w:type="pct"/>
            <w:tcBorders>
              <w:top w:val="nil"/>
              <w:left w:val="nil"/>
              <w:bottom w:val="single" w:sz="4" w:space="0" w:color="auto"/>
              <w:right w:val="nil"/>
            </w:tcBorders>
            <w:shd w:val="clear" w:color="DDEBF7" w:fill="F4B084"/>
            <w:noWrap/>
            <w:vAlign w:val="center"/>
            <w:hideMark/>
          </w:tcPr>
          <w:p w14:paraId="30D5AA3F" w14:textId="77777777" w:rsidR="00CA4798" w:rsidRPr="00543B12" w:rsidRDefault="00CA4798" w:rsidP="003442ED">
            <w:pPr>
              <w:pStyle w:val="cuadroCabe"/>
              <w:jc w:val="right"/>
              <w:rPr>
                <w:lang w:val="es-ES" w:eastAsia="es-ES"/>
              </w:rPr>
            </w:pPr>
            <w:r w:rsidRPr="00543B12">
              <w:rPr>
                <w:lang w:val="es-ES" w:eastAsia="es-ES"/>
              </w:rPr>
              <w:t>39</w:t>
            </w:r>
          </w:p>
        </w:tc>
        <w:tc>
          <w:tcPr>
            <w:tcW w:w="639" w:type="pct"/>
            <w:tcBorders>
              <w:top w:val="nil"/>
              <w:left w:val="nil"/>
              <w:bottom w:val="single" w:sz="4" w:space="0" w:color="auto"/>
              <w:right w:val="nil"/>
            </w:tcBorders>
            <w:shd w:val="clear" w:color="DDEBF7" w:fill="F4B084"/>
            <w:noWrap/>
            <w:vAlign w:val="center"/>
            <w:hideMark/>
          </w:tcPr>
          <w:p w14:paraId="0FF11233" w14:textId="77777777" w:rsidR="00CA4798" w:rsidRPr="00543B12" w:rsidRDefault="00CA4798" w:rsidP="003442ED">
            <w:pPr>
              <w:pStyle w:val="cuadroCabe"/>
              <w:jc w:val="right"/>
              <w:rPr>
                <w:lang w:val="es-ES" w:eastAsia="es-ES"/>
              </w:rPr>
            </w:pPr>
            <w:r w:rsidRPr="00543B12">
              <w:rPr>
                <w:lang w:val="es-ES" w:eastAsia="es-ES"/>
              </w:rPr>
              <w:t>16</w:t>
            </w:r>
          </w:p>
        </w:tc>
        <w:tc>
          <w:tcPr>
            <w:tcW w:w="639" w:type="pct"/>
            <w:tcBorders>
              <w:top w:val="nil"/>
              <w:left w:val="nil"/>
              <w:bottom w:val="single" w:sz="4" w:space="0" w:color="auto"/>
              <w:right w:val="nil"/>
            </w:tcBorders>
            <w:shd w:val="clear" w:color="DDEBF7" w:fill="F4B084"/>
            <w:noWrap/>
            <w:vAlign w:val="center"/>
            <w:hideMark/>
          </w:tcPr>
          <w:p w14:paraId="2E53E3CE" w14:textId="77777777" w:rsidR="00CA4798" w:rsidRPr="00543B12" w:rsidRDefault="00CA4798" w:rsidP="003442ED">
            <w:pPr>
              <w:pStyle w:val="cuadroCabe"/>
              <w:jc w:val="right"/>
              <w:rPr>
                <w:lang w:val="es-ES" w:eastAsia="es-ES"/>
              </w:rPr>
            </w:pPr>
            <w:r w:rsidRPr="00543B12">
              <w:rPr>
                <w:lang w:val="es-ES" w:eastAsia="es-ES"/>
              </w:rPr>
              <w:t>133</w:t>
            </w:r>
          </w:p>
        </w:tc>
        <w:tc>
          <w:tcPr>
            <w:tcW w:w="637" w:type="pct"/>
            <w:tcBorders>
              <w:top w:val="nil"/>
              <w:left w:val="nil"/>
              <w:bottom w:val="single" w:sz="4" w:space="0" w:color="auto"/>
              <w:right w:val="nil"/>
            </w:tcBorders>
            <w:shd w:val="clear" w:color="DDEBF7" w:fill="F4B084"/>
            <w:vAlign w:val="center"/>
          </w:tcPr>
          <w:p w14:paraId="63570EEE" w14:textId="77777777" w:rsidR="00CA4798" w:rsidRPr="00543B12" w:rsidRDefault="00CA4798" w:rsidP="003442ED">
            <w:pPr>
              <w:pStyle w:val="cuadroCabe"/>
              <w:jc w:val="right"/>
              <w:rPr>
                <w:lang w:val="es-ES" w:eastAsia="es-ES"/>
              </w:rPr>
            </w:pPr>
            <w:r>
              <w:rPr>
                <w:lang w:val="es-ES" w:eastAsia="es-ES"/>
              </w:rPr>
              <w:t>119</w:t>
            </w:r>
          </w:p>
        </w:tc>
        <w:tc>
          <w:tcPr>
            <w:tcW w:w="638" w:type="pct"/>
            <w:tcBorders>
              <w:top w:val="nil"/>
              <w:left w:val="nil"/>
              <w:bottom w:val="single" w:sz="4" w:space="0" w:color="auto"/>
              <w:right w:val="nil"/>
            </w:tcBorders>
            <w:shd w:val="clear" w:color="DDEBF7" w:fill="F4B084"/>
            <w:noWrap/>
            <w:vAlign w:val="center"/>
            <w:hideMark/>
          </w:tcPr>
          <w:p w14:paraId="1DE4AA0A" w14:textId="77777777" w:rsidR="00CA4798" w:rsidRPr="00543B12" w:rsidRDefault="00CA4798" w:rsidP="003442ED">
            <w:pPr>
              <w:pStyle w:val="cuadroCabe"/>
              <w:jc w:val="right"/>
              <w:rPr>
                <w:lang w:val="es-ES" w:eastAsia="es-ES"/>
              </w:rPr>
            </w:pPr>
            <w:r>
              <w:rPr>
                <w:lang w:val="es-ES" w:eastAsia="es-ES"/>
              </w:rPr>
              <w:t>321</w:t>
            </w:r>
          </w:p>
        </w:tc>
      </w:tr>
    </w:tbl>
    <w:p w14:paraId="14D3234A" w14:textId="17BB18A5" w:rsidR="003442ED" w:rsidRDefault="00543B12" w:rsidP="00B475B9">
      <w:pPr>
        <w:tabs>
          <w:tab w:val="left" w:pos="480"/>
          <w:tab w:val="num" w:pos="720"/>
          <w:tab w:val="num" w:pos="1320"/>
          <w:tab w:val="num" w:pos="1948"/>
        </w:tabs>
        <w:spacing w:before="240"/>
        <w:ind w:firstLine="284"/>
        <w:rPr>
          <w:rFonts w:cs="Arial"/>
          <w:spacing w:val="4"/>
          <w:sz w:val="26"/>
          <w:szCs w:val="24"/>
        </w:rPr>
      </w:pPr>
      <w:r w:rsidRPr="00543B12">
        <w:rPr>
          <w:rFonts w:cs="Arial"/>
          <w:spacing w:val="4"/>
          <w:sz w:val="26"/>
          <w:szCs w:val="24"/>
        </w:rPr>
        <w:t xml:space="preserve">El </w:t>
      </w:r>
      <w:r w:rsidR="00CA4798">
        <w:rPr>
          <w:rFonts w:cs="Arial"/>
          <w:spacing w:val="4"/>
          <w:sz w:val="26"/>
          <w:szCs w:val="24"/>
        </w:rPr>
        <w:t>79</w:t>
      </w:r>
      <w:r w:rsidRPr="00543B12">
        <w:rPr>
          <w:rFonts w:cs="Arial"/>
          <w:spacing w:val="4"/>
          <w:sz w:val="26"/>
          <w:szCs w:val="24"/>
        </w:rPr>
        <w:t xml:space="preserve"> por ciento de las plazas totales están pendientes de convocar o en ejecución al cierre del 20</w:t>
      </w:r>
      <w:r w:rsidR="0032646B">
        <w:rPr>
          <w:rFonts w:cs="Arial"/>
          <w:spacing w:val="4"/>
          <w:sz w:val="26"/>
          <w:szCs w:val="24"/>
        </w:rPr>
        <w:t>20</w:t>
      </w:r>
      <w:r w:rsidRPr="00543B12">
        <w:rPr>
          <w:rFonts w:cs="Arial"/>
          <w:spacing w:val="4"/>
          <w:sz w:val="26"/>
          <w:szCs w:val="24"/>
        </w:rPr>
        <w:t xml:space="preserve"> y de estas, el </w:t>
      </w:r>
      <w:r w:rsidR="00CA4798">
        <w:rPr>
          <w:rFonts w:cs="Arial"/>
          <w:spacing w:val="4"/>
          <w:sz w:val="26"/>
          <w:szCs w:val="24"/>
        </w:rPr>
        <w:t>90</w:t>
      </w:r>
      <w:r w:rsidRPr="00543B12">
        <w:rPr>
          <w:rFonts w:cs="Arial"/>
          <w:spacing w:val="4"/>
          <w:sz w:val="26"/>
          <w:szCs w:val="24"/>
        </w:rPr>
        <w:t xml:space="preserve"> por ciento corresponden a la</w:t>
      </w:r>
      <w:r w:rsidR="00B443E4">
        <w:rPr>
          <w:rFonts w:cs="Arial"/>
          <w:spacing w:val="4"/>
          <w:sz w:val="26"/>
          <w:szCs w:val="24"/>
        </w:rPr>
        <w:t xml:space="preserve">s dos últimas </w:t>
      </w:r>
      <w:proofErr w:type="spellStart"/>
      <w:r w:rsidR="00B443E4">
        <w:rPr>
          <w:rFonts w:cs="Arial"/>
          <w:spacing w:val="4"/>
          <w:sz w:val="26"/>
          <w:szCs w:val="24"/>
        </w:rPr>
        <w:t>OPE</w:t>
      </w:r>
      <w:r w:rsidR="00CA4798">
        <w:rPr>
          <w:rFonts w:cs="Arial"/>
          <w:spacing w:val="4"/>
          <w:sz w:val="26"/>
          <w:szCs w:val="24"/>
        </w:rPr>
        <w:t>s</w:t>
      </w:r>
      <w:proofErr w:type="spellEnd"/>
      <w:r w:rsidRPr="00543B12">
        <w:rPr>
          <w:rFonts w:cs="Arial"/>
          <w:spacing w:val="4"/>
          <w:sz w:val="26"/>
          <w:szCs w:val="24"/>
        </w:rPr>
        <w:t>.</w:t>
      </w:r>
    </w:p>
    <w:p w14:paraId="024131B0" w14:textId="77777777" w:rsidR="00CA4798" w:rsidRDefault="00CA4798" w:rsidP="00543B12">
      <w:pPr>
        <w:tabs>
          <w:tab w:val="left" w:pos="480"/>
          <w:tab w:val="num" w:pos="720"/>
          <w:tab w:val="num" w:pos="1320"/>
          <w:tab w:val="num" w:pos="1948"/>
        </w:tabs>
        <w:spacing w:before="120" w:after="240"/>
        <w:ind w:firstLine="284"/>
        <w:rPr>
          <w:rFonts w:cs="Arial"/>
          <w:spacing w:val="4"/>
          <w:sz w:val="26"/>
          <w:szCs w:val="24"/>
        </w:rPr>
      </w:pPr>
      <w:r>
        <w:rPr>
          <w:rFonts w:cs="Arial"/>
          <w:spacing w:val="4"/>
          <w:sz w:val="26"/>
          <w:szCs w:val="24"/>
        </w:rPr>
        <w:t>La variación con respecto al 2019 se muestra en la siguiente tabla:</w:t>
      </w:r>
    </w:p>
    <w:tbl>
      <w:tblPr>
        <w:tblW w:w="5000" w:type="pct"/>
        <w:tblCellMar>
          <w:left w:w="70" w:type="dxa"/>
          <w:right w:w="70" w:type="dxa"/>
        </w:tblCellMar>
        <w:tblLook w:val="04A0" w:firstRow="1" w:lastRow="0" w:firstColumn="1" w:lastColumn="0" w:noHBand="0" w:noVBand="1"/>
      </w:tblPr>
      <w:tblGrid>
        <w:gridCol w:w="2772"/>
        <w:gridCol w:w="1863"/>
        <w:gridCol w:w="1927"/>
        <w:gridCol w:w="2227"/>
      </w:tblGrid>
      <w:tr w:rsidR="00CA4798" w:rsidRPr="00543B12" w14:paraId="4F6B44D4" w14:textId="77777777" w:rsidTr="003442ED">
        <w:trPr>
          <w:trHeight w:val="300"/>
        </w:trPr>
        <w:tc>
          <w:tcPr>
            <w:tcW w:w="1577" w:type="pct"/>
            <w:tcBorders>
              <w:top w:val="single" w:sz="4" w:space="0" w:color="auto"/>
              <w:left w:val="nil"/>
              <w:bottom w:val="single" w:sz="4" w:space="0" w:color="auto"/>
              <w:right w:val="nil"/>
            </w:tcBorders>
            <w:shd w:val="clear" w:color="DDEBF7" w:fill="F4B084"/>
            <w:noWrap/>
            <w:vAlign w:val="center"/>
            <w:hideMark/>
          </w:tcPr>
          <w:p w14:paraId="1A1BEE0E" w14:textId="77777777" w:rsidR="00CA4798" w:rsidRPr="00543B12" w:rsidRDefault="00CA4798" w:rsidP="003442ED">
            <w:pPr>
              <w:pStyle w:val="cuadroCabe"/>
              <w:rPr>
                <w:lang w:val="es-ES" w:eastAsia="es-ES"/>
              </w:rPr>
            </w:pPr>
            <w:r w:rsidRPr="00543B12">
              <w:rPr>
                <w:lang w:val="es-ES" w:eastAsia="es-ES"/>
              </w:rPr>
              <w:t>Estado (plazas)</w:t>
            </w:r>
          </w:p>
        </w:tc>
        <w:tc>
          <w:tcPr>
            <w:tcW w:w="1060" w:type="pct"/>
            <w:tcBorders>
              <w:top w:val="single" w:sz="4" w:space="0" w:color="auto"/>
              <w:left w:val="nil"/>
              <w:bottom w:val="single" w:sz="4" w:space="0" w:color="auto"/>
              <w:right w:val="nil"/>
            </w:tcBorders>
            <w:shd w:val="clear" w:color="DDEBF7" w:fill="F4B084"/>
            <w:noWrap/>
            <w:vAlign w:val="center"/>
            <w:hideMark/>
          </w:tcPr>
          <w:p w14:paraId="3C883CA5" w14:textId="77777777" w:rsidR="00CA4798" w:rsidRPr="00543B12" w:rsidRDefault="00CA4798" w:rsidP="003442ED">
            <w:pPr>
              <w:pStyle w:val="cuadroCabe"/>
              <w:jc w:val="right"/>
              <w:rPr>
                <w:lang w:val="es-ES" w:eastAsia="es-ES"/>
              </w:rPr>
            </w:pPr>
            <w:r w:rsidRPr="00543B12">
              <w:rPr>
                <w:lang w:val="es-ES" w:eastAsia="es-ES"/>
              </w:rPr>
              <w:t>2019</w:t>
            </w:r>
          </w:p>
        </w:tc>
        <w:tc>
          <w:tcPr>
            <w:tcW w:w="1096" w:type="pct"/>
            <w:tcBorders>
              <w:top w:val="single" w:sz="4" w:space="0" w:color="auto"/>
              <w:left w:val="nil"/>
              <w:bottom w:val="single" w:sz="4" w:space="0" w:color="auto"/>
              <w:right w:val="nil"/>
            </w:tcBorders>
            <w:shd w:val="clear" w:color="DDEBF7" w:fill="F4B084"/>
            <w:vAlign w:val="center"/>
          </w:tcPr>
          <w:p w14:paraId="518B6134" w14:textId="77777777" w:rsidR="00CA4798" w:rsidRPr="00543B12" w:rsidRDefault="00CA4798" w:rsidP="003442ED">
            <w:pPr>
              <w:pStyle w:val="cuadroCabe"/>
              <w:jc w:val="right"/>
              <w:rPr>
                <w:lang w:val="es-ES" w:eastAsia="es-ES"/>
              </w:rPr>
            </w:pPr>
            <w:r w:rsidRPr="00543B12">
              <w:rPr>
                <w:lang w:val="es-ES" w:eastAsia="es-ES"/>
              </w:rPr>
              <w:t>20</w:t>
            </w:r>
            <w:r>
              <w:rPr>
                <w:lang w:val="es-ES" w:eastAsia="es-ES"/>
              </w:rPr>
              <w:t>20</w:t>
            </w:r>
          </w:p>
        </w:tc>
        <w:tc>
          <w:tcPr>
            <w:tcW w:w="1267" w:type="pct"/>
            <w:tcBorders>
              <w:top w:val="single" w:sz="4" w:space="0" w:color="auto"/>
              <w:left w:val="nil"/>
              <w:bottom w:val="single" w:sz="4" w:space="0" w:color="auto"/>
              <w:right w:val="nil"/>
            </w:tcBorders>
            <w:shd w:val="clear" w:color="DDEBF7" w:fill="F4B084"/>
            <w:noWrap/>
            <w:vAlign w:val="center"/>
            <w:hideMark/>
          </w:tcPr>
          <w:p w14:paraId="6B1CEADE" w14:textId="77777777" w:rsidR="00CA4798" w:rsidRPr="00543B12" w:rsidRDefault="00CA4798" w:rsidP="003442ED">
            <w:pPr>
              <w:pStyle w:val="cuadroCabe"/>
              <w:jc w:val="right"/>
              <w:rPr>
                <w:lang w:val="es-ES" w:eastAsia="es-ES"/>
              </w:rPr>
            </w:pPr>
            <w:r>
              <w:rPr>
                <w:lang w:val="es-ES" w:eastAsia="es-ES"/>
              </w:rPr>
              <w:t>Var.2019/2020</w:t>
            </w:r>
          </w:p>
        </w:tc>
      </w:tr>
      <w:tr w:rsidR="00CA4798" w:rsidRPr="00543B12" w14:paraId="0B17965B" w14:textId="77777777" w:rsidTr="003442ED">
        <w:trPr>
          <w:trHeight w:val="259"/>
        </w:trPr>
        <w:tc>
          <w:tcPr>
            <w:tcW w:w="1577" w:type="pct"/>
            <w:tcBorders>
              <w:top w:val="nil"/>
              <w:left w:val="nil"/>
              <w:bottom w:val="single" w:sz="2" w:space="0" w:color="auto"/>
              <w:right w:val="nil"/>
            </w:tcBorders>
            <w:shd w:val="clear" w:color="auto" w:fill="auto"/>
            <w:noWrap/>
            <w:vAlign w:val="center"/>
            <w:hideMark/>
          </w:tcPr>
          <w:p w14:paraId="613C4E5B" w14:textId="77777777" w:rsidR="00CA4798" w:rsidRPr="00543B12" w:rsidRDefault="00CA4798" w:rsidP="003442ED">
            <w:pPr>
              <w:pStyle w:val="cuatexto"/>
              <w:rPr>
                <w:lang w:val="es-ES" w:eastAsia="es-ES"/>
              </w:rPr>
            </w:pPr>
            <w:r>
              <w:rPr>
                <w:lang w:val="es-ES" w:eastAsia="es-ES"/>
              </w:rPr>
              <w:t>Caducada</w:t>
            </w:r>
          </w:p>
        </w:tc>
        <w:tc>
          <w:tcPr>
            <w:tcW w:w="1060" w:type="pct"/>
            <w:tcBorders>
              <w:top w:val="nil"/>
              <w:left w:val="nil"/>
              <w:bottom w:val="single" w:sz="2" w:space="0" w:color="auto"/>
              <w:right w:val="nil"/>
            </w:tcBorders>
            <w:shd w:val="clear" w:color="auto" w:fill="auto"/>
            <w:noWrap/>
            <w:vAlign w:val="center"/>
            <w:hideMark/>
          </w:tcPr>
          <w:p w14:paraId="6196F4FD" w14:textId="77777777" w:rsidR="00CA4798" w:rsidRPr="00543B12" w:rsidRDefault="00CA4798" w:rsidP="003442ED">
            <w:pPr>
              <w:pStyle w:val="cuatexto"/>
              <w:jc w:val="right"/>
              <w:rPr>
                <w:lang w:val="es-ES" w:eastAsia="es-ES"/>
              </w:rPr>
            </w:pPr>
            <w:r>
              <w:rPr>
                <w:lang w:val="es-ES" w:eastAsia="es-ES"/>
              </w:rPr>
              <w:t>3</w:t>
            </w:r>
          </w:p>
        </w:tc>
        <w:tc>
          <w:tcPr>
            <w:tcW w:w="1096" w:type="pct"/>
            <w:tcBorders>
              <w:top w:val="nil"/>
              <w:left w:val="nil"/>
              <w:bottom w:val="single" w:sz="2" w:space="0" w:color="auto"/>
              <w:right w:val="nil"/>
            </w:tcBorders>
            <w:vAlign w:val="center"/>
          </w:tcPr>
          <w:p w14:paraId="77417861" w14:textId="77777777" w:rsidR="00CA4798" w:rsidRPr="00543B12" w:rsidRDefault="00CA4798" w:rsidP="003442ED">
            <w:pPr>
              <w:pStyle w:val="cuatexto"/>
              <w:jc w:val="right"/>
              <w:rPr>
                <w:lang w:val="es-ES" w:eastAsia="es-ES"/>
              </w:rPr>
            </w:pPr>
            <w:r>
              <w:rPr>
                <w:lang w:val="es-ES" w:eastAsia="es-ES"/>
              </w:rPr>
              <w:t>3</w:t>
            </w:r>
          </w:p>
        </w:tc>
        <w:tc>
          <w:tcPr>
            <w:tcW w:w="1267" w:type="pct"/>
            <w:tcBorders>
              <w:top w:val="nil"/>
              <w:left w:val="nil"/>
              <w:bottom w:val="single" w:sz="2" w:space="0" w:color="auto"/>
              <w:right w:val="nil"/>
            </w:tcBorders>
            <w:shd w:val="clear" w:color="auto" w:fill="auto"/>
            <w:noWrap/>
            <w:vAlign w:val="center"/>
            <w:hideMark/>
          </w:tcPr>
          <w:p w14:paraId="25B425B7" w14:textId="77777777" w:rsidR="00CA4798" w:rsidRPr="00543B12" w:rsidRDefault="00CA4798" w:rsidP="003442ED">
            <w:pPr>
              <w:pStyle w:val="cuatexto"/>
              <w:jc w:val="right"/>
              <w:rPr>
                <w:lang w:val="es-ES" w:eastAsia="es-ES"/>
              </w:rPr>
            </w:pPr>
            <w:r>
              <w:rPr>
                <w:lang w:val="es-ES" w:eastAsia="es-ES"/>
              </w:rPr>
              <w:t>-</w:t>
            </w:r>
          </w:p>
        </w:tc>
      </w:tr>
      <w:tr w:rsidR="00CA4798" w:rsidRPr="00543B12" w14:paraId="08E9E517" w14:textId="77777777" w:rsidTr="003442ED">
        <w:trPr>
          <w:trHeight w:val="259"/>
        </w:trPr>
        <w:tc>
          <w:tcPr>
            <w:tcW w:w="1577" w:type="pct"/>
            <w:tcBorders>
              <w:top w:val="single" w:sz="2" w:space="0" w:color="auto"/>
              <w:left w:val="nil"/>
              <w:bottom w:val="single" w:sz="2" w:space="0" w:color="auto"/>
              <w:right w:val="nil"/>
            </w:tcBorders>
            <w:shd w:val="clear" w:color="auto" w:fill="auto"/>
            <w:noWrap/>
            <w:vAlign w:val="center"/>
            <w:hideMark/>
          </w:tcPr>
          <w:p w14:paraId="22EFCF5E" w14:textId="77777777" w:rsidR="00CA4798" w:rsidRPr="00543B12" w:rsidRDefault="00CA4798" w:rsidP="003442ED">
            <w:pPr>
              <w:pStyle w:val="cuatexto"/>
              <w:rPr>
                <w:lang w:val="es-ES" w:eastAsia="es-ES"/>
              </w:rPr>
            </w:pPr>
            <w:r w:rsidRPr="00543B12">
              <w:rPr>
                <w:lang w:val="es-ES" w:eastAsia="es-ES"/>
              </w:rPr>
              <w:t>Ejecutada</w:t>
            </w:r>
          </w:p>
        </w:tc>
        <w:tc>
          <w:tcPr>
            <w:tcW w:w="1060" w:type="pct"/>
            <w:tcBorders>
              <w:top w:val="single" w:sz="2" w:space="0" w:color="auto"/>
              <w:left w:val="nil"/>
              <w:bottom w:val="single" w:sz="2" w:space="0" w:color="auto"/>
              <w:right w:val="nil"/>
            </w:tcBorders>
            <w:shd w:val="clear" w:color="auto" w:fill="auto"/>
            <w:noWrap/>
            <w:vAlign w:val="center"/>
            <w:hideMark/>
          </w:tcPr>
          <w:p w14:paraId="64F3065D" w14:textId="77777777" w:rsidR="00CA4798" w:rsidRPr="00543B12" w:rsidRDefault="00CA4798" w:rsidP="003442ED">
            <w:pPr>
              <w:pStyle w:val="cuatexto"/>
              <w:jc w:val="right"/>
              <w:rPr>
                <w:lang w:val="es-ES" w:eastAsia="es-ES"/>
              </w:rPr>
            </w:pPr>
            <w:r>
              <w:rPr>
                <w:lang w:val="es-ES" w:eastAsia="es-ES"/>
              </w:rPr>
              <w:t>34</w:t>
            </w:r>
          </w:p>
        </w:tc>
        <w:tc>
          <w:tcPr>
            <w:tcW w:w="1096" w:type="pct"/>
            <w:tcBorders>
              <w:top w:val="single" w:sz="2" w:space="0" w:color="auto"/>
              <w:left w:val="nil"/>
              <w:bottom w:val="single" w:sz="2" w:space="0" w:color="auto"/>
              <w:right w:val="nil"/>
            </w:tcBorders>
            <w:vAlign w:val="center"/>
          </w:tcPr>
          <w:p w14:paraId="5A4806FC" w14:textId="77777777" w:rsidR="00CA4798" w:rsidRPr="00543B12" w:rsidRDefault="00CA4798" w:rsidP="003442ED">
            <w:pPr>
              <w:pStyle w:val="cuatexto"/>
              <w:jc w:val="right"/>
              <w:rPr>
                <w:lang w:val="es-ES" w:eastAsia="es-ES"/>
              </w:rPr>
            </w:pPr>
            <w:r>
              <w:rPr>
                <w:lang w:val="es-ES" w:eastAsia="es-ES"/>
              </w:rPr>
              <w:t>64</w:t>
            </w:r>
          </w:p>
        </w:tc>
        <w:tc>
          <w:tcPr>
            <w:tcW w:w="1267" w:type="pct"/>
            <w:tcBorders>
              <w:top w:val="single" w:sz="2" w:space="0" w:color="auto"/>
              <w:left w:val="nil"/>
              <w:bottom w:val="single" w:sz="2" w:space="0" w:color="auto"/>
              <w:right w:val="nil"/>
            </w:tcBorders>
            <w:shd w:val="clear" w:color="auto" w:fill="auto"/>
            <w:noWrap/>
            <w:vAlign w:val="center"/>
            <w:hideMark/>
          </w:tcPr>
          <w:p w14:paraId="1840CC4A" w14:textId="77777777" w:rsidR="00CA4798" w:rsidRPr="00543B12" w:rsidRDefault="00CA4798" w:rsidP="003442ED">
            <w:pPr>
              <w:pStyle w:val="cuatexto"/>
              <w:jc w:val="right"/>
              <w:rPr>
                <w:lang w:val="es-ES" w:eastAsia="es-ES"/>
              </w:rPr>
            </w:pPr>
            <w:r>
              <w:rPr>
                <w:lang w:val="es-ES" w:eastAsia="es-ES"/>
              </w:rPr>
              <w:t>30</w:t>
            </w:r>
          </w:p>
        </w:tc>
      </w:tr>
      <w:tr w:rsidR="00CA4798" w:rsidRPr="00543B12" w14:paraId="02CF56C5" w14:textId="77777777" w:rsidTr="003442ED">
        <w:trPr>
          <w:trHeight w:val="259"/>
        </w:trPr>
        <w:tc>
          <w:tcPr>
            <w:tcW w:w="1577" w:type="pct"/>
            <w:tcBorders>
              <w:top w:val="single" w:sz="2" w:space="0" w:color="auto"/>
              <w:left w:val="nil"/>
              <w:bottom w:val="single" w:sz="2" w:space="0" w:color="auto"/>
              <w:right w:val="nil"/>
            </w:tcBorders>
            <w:shd w:val="clear" w:color="auto" w:fill="auto"/>
            <w:noWrap/>
            <w:vAlign w:val="center"/>
            <w:hideMark/>
          </w:tcPr>
          <w:p w14:paraId="10064B4C" w14:textId="77777777" w:rsidR="00CA4798" w:rsidRPr="00543B12" w:rsidRDefault="00CA4798" w:rsidP="003442ED">
            <w:pPr>
              <w:pStyle w:val="cuatexto"/>
              <w:rPr>
                <w:lang w:val="es-ES" w:eastAsia="es-ES"/>
              </w:rPr>
            </w:pPr>
            <w:r w:rsidRPr="00543B12">
              <w:rPr>
                <w:lang w:val="es-ES" w:eastAsia="es-ES"/>
              </w:rPr>
              <w:t>En ejecución</w:t>
            </w:r>
          </w:p>
        </w:tc>
        <w:tc>
          <w:tcPr>
            <w:tcW w:w="1060" w:type="pct"/>
            <w:tcBorders>
              <w:top w:val="single" w:sz="2" w:space="0" w:color="auto"/>
              <w:left w:val="nil"/>
              <w:bottom w:val="single" w:sz="2" w:space="0" w:color="auto"/>
              <w:right w:val="nil"/>
            </w:tcBorders>
            <w:shd w:val="clear" w:color="auto" w:fill="auto"/>
            <w:noWrap/>
            <w:vAlign w:val="center"/>
            <w:hideMark/>
          </w:tcPr>
          <w:p w14:paraId="5C834EF7" w14:textId="77777777" w:rsidR="00CA4798" w:rsidRPr="00543B12" w:rsidRDefault="00CA4798" w:rsidP="003442ED">
            <w:pPr>
              <w:pStyle w:val="cuatexto"/>
              <w:jc w:val="right"/>
              <w:rPr>
                <w:lang w:val="es-ES" w:eastAsia="es-ES"/>
              </w:rPr>
            </w:pPr>
            <w:r>
              <w:rPr>
                <w:lang w:val="es-ES" w:eastAsia="es-ES"/>
              </w:rPr>
              <w:t>50</w:t>
            </w:r>
          </w:p>
        </w:tc>
        <w:tc>
          <w:tcPr>
            <w:tcW w:w="1096" w:type="pct"/>
            <w:tcBorders>
              <w:top w:val="single" w:sz="2" w:space="0" w:color="auto"/>
              <w:left w:val="nil"/>
              <w:bottom w:val="single" w:sz="2" w:space="0" w:color="auto"/>
              <w:right w:val="nil"/>
            </w:tcBorders>
            <w:vAlign w:val="center"/>
          </w:tcPr>
          <w:p w14:paraId="347947F3" w14:textId="77777777" w:rsidR="00CA4798" w:rsidRPr="00543B12" w:rsidRDefault="00CA4798" w:rsidP="003442ED">
            <w:pPr>
              <w:pStyle w:val="cuatexto"/>
              <w:jc w:val="right"/>
              <w:rPr>
                <w:lang w:val="es-ES" w:eastAsia="es-ES"/>
              </w:rPr>
            </w:pPr>
            <w:r>
              <w:rPr>
                <w:lang w:val="es-ES" w:eastAsia="es-ES"/>
              </w:rPr>
              <w:t>48</w:t>
            </w:r>
          </w:p>
        </w:tc>
        <w:tc>
          <w:tcPr>
            <w:tcW w:w="1267" w:type="pct"/>
            <w:tcBorders>
              <w:top w:val="single" w:sz="2" w:space="0" w:color="auto"/>
              <w:left w:val="nil"/>
              <w:bottom w:val="single" w:sz="2" w:space="0" w:color="auto"/>
              <w:right w:val="nil"/>
            </w:tcBorders>
            <w:shd w:val="clear" w:color="auto" w:fill="auto"/>
            <w:noWrap/>
            <w:vAlign w:val="center"/>
            <w:hideMark/>
          </w:tcPr>
          <w:p w14:paraId="2BCA1689" w14:textId="77777777" w:rsidR="00CA4798" w:rsidRPr="00543B12" w:rsidRDefault="00CA4798" w:rsidP="003442ED">
            <w:pPr>
              <w:pStyle w:val="cuatexto"/>
              <w:jc w:val="right"/>
              <w:rPr>
                <w:lang w:val="es-ES" w:eastAsia="es-ES"/>
              </w:rPr>
            </w:pPr>
            <w:r>
              <w:rPr>
                <w:lang w:val="es-ES" w:eastAsia="es-ES"/>
              </w:rPr>
              <w:t>-2</w:t>
            </w:r>
          </w:p>
        </w:tc>
      </w:tr>
      <w:tr w:rsidR="00CA4798" w:rsidRPr="00543B12" w14:paraId="38E42DE7" w14:textId="77777777" w:rsidTr="003442ED">
        <w:trPr>
          <w:trHeight w:val="259"/>
        </w:trPr>
        <w:tc>
          <w:tcPr>
            <w:tcW w:w="1577" w:type="pct"/>
            <w:tcBorders>
              <w:top w:val="single" w:sz="2" w:space="0" w:color="auto"/>
              <w:left w:val="nil"/>
              <w:bottom w:val="single" w:sz="2" w:space="0" w:color="auto"/>
              <w:right w:val="nil"/>
            </w:tcBorders>
            <w:shd w:val="clear" w:color="auto" w:fill="auto"/>
            <w:noWrap/>
            <w:vAlign w:val="center"/>
            <w:hideMark/>
          </w:tcPr>
          <w:p w14:paraId="6740849A" w14:textId="6484183D" w:rsidR="00CA4798" w:rsidRPr="00543B12" w:rsidRDefault="00CA4798" w:rsidP="003442ED">
            <w:pPr>
              <w:pStyle w:val="cuatexto"/>
              <w:rPr>
                <w:lang w:val="es-ES" w:eastAsia="es-ES"/>
              </w:rPr>
            </w:pPr>
            <w:r>
              <w:rPr>
                <w:lang w:val="es-ES" w:eastAsia="es-ES"/>
              </w:rPr>
              <w:t>En ejecución-</w:t>
            </w:r>
            <w:r w:rsidR="00FF0F2B">
              <w:rPr>
                <w:lang w:val="es-ES" w:eastAsia="es-ES"/>
              </w:rPr>
              <w:t>sin avance</w:t>
            </w:r>
          </w:p>
        </w:tc>
        <w:tc>
          <w:tcPr>
            <w:tcW w:w="1060" w:type="pct"/>
            <w:tcBorders>
              <w:top w:val="single" w:sz="2" w:space="0" w:color="auto"/>
              <w:left w:val="nil"/>
              <w:bottom w:val="single" w:sz="2" w:space="0" w:color="auto"/>
              <w:right w:val="nil"/>
            </w:tcBorders>
            <w:shd w:val="clear" w:color="auto" w:fill="auto"/>
            <w:noWrap/>
            <w:vAlign w:val="center"/>
            <w:hideMark/>
          </w:tcPr>
          <w:p w14:paraId="312BFB43" w14:textId="77777777" w:rsidR="00CA4798" w:rsidRPr="00543B12" w:rsidRDefault="00CA4798" w:rsidP="003442ED">
            <w:pPr>
              <w:pStyle w:val="cuatexto"/>
              <w:jc w:val="right"/>
              <w:rPr>
                <w:lang w:val="es-ES" w:eastAsia="es-ES"/>
              </w:rPr>
            </w:pPr>
            <w:r w:rsidRPr="00543B12">
              <w:rPr>
                <w:lang w:val="es-ES" w:eastAsia="es-ES"/>
              </w:rPr>
              <w:t> </w:t>
            </w:r>
            <w:r>
              <w:rPr>
                <w:lang w:val="es-ES" w:eastAsia="es-ES"/>
              </w:rPr>
              <w:t>29</w:t>
            </w:r>
          </w:p>
        </w:tc>
        <w:tc>
          <w:tcPr>
            <w:tcW w:w="1096" w:type="pct"/>
            <w:tcBorders>
              <w:top w:val="single" w:sz="2" w:space="0" w:color="auto"/>
              <w:left w:val="nil"/>
              <w:bottom w:val="single" w:sz="2" w:space="0" w:color="auto"/>
              <w:right w:val="nil"/>
            </w:tcBorders>
            <w:vAlign w:val="center"/>
          </w:tcPr>
          <w:p w14:paraId="7F5318B8" w14:textId="77777777" w:rsidR="00CA4798" w:rsidRPr="00543B12" w:rsidRDefault="00CA4798" w:rsidP="003442ED">
            <w:pPr>
              <w:pStyle w:val="cuatexto"/>
              <w:jc w:val="right"/>
              <w:rPr>
                <w:lang w:val="es-ES" w:eastAsia="es-ES"/>
              </w:rPr>
            </w:pPr>
            <w:r>
              <w:rPr>
                <w:lang w:val="es-ES" w:eastAsia="es-ES"/>
              </w:rPr>
              <w:t>14</w:t>
            </w:r>
          </w:p>
        </w:tc>
        <w:tc>
          <w:tcPr>
            <w:tcW w:w="1267" w:type="pct"/>
            <w:tcBorders>
              <w:top w:val="single" w:sz="2" w:space="0" w:color="auto"/>
              <w:left w:val="nil"/>
              <w:bottom w:val="single" w:sz="2" w:space="0" w:color="auto"/>
              <w:right w:val="nil"/>
            </w:tcBorders>
            <w:shd w:val="clear" w:color="auto" w:fill="auto"/>
            <w:noWrap/>
            <w:vAlign w:val="center"/>
            <w:hideMark/>
          </w:tcPr>
          <w:p w14:paraId="31E853D0" w14:textId="77777777" w:rsidR="00CA4798" w:rsidRPr="00543B12" w:rsidRDefault="00CA4798" w:rsidP="003442ED">
            <w:pPr>
              <w:pStyle w:val="cuatexto"/>
              <w:jc w:val="right"/>
              <w:rPr>
                <w:lang w:val="es-ES" w:eastAsia="es-ES"/>
              </w:rPr>
            </w:pPr>
            <w:r>
              <w:rPr>
                <w:lang w:val="es-ES" w:eastAsia="es-ES"/>
              </w:rPr>
              <w:t>-15</w:t>
            </w:r>
          </w:p>
        </w:tc>
      </w:tr>
      <w:tr w:rsidR="00CA4798" w:rsidRPr="00543B12" w14:paraId="1633EE7E" w14:textId="77777777" w:rsidTr="003442ED">
        <w:trPr>
          <w:trHeight w:val="259"/>
        </w:trPr>
        <w:tc>
          <w:tcPr>
            <w:tcW w:w="1577" w:type="pct"/>
            <w:tcBorders>
              <w:top w:val="single" w:sz="2" w:space="0" w:color="auto"/>
              <w:left w:val="nil"/>
              <w:bottom w:val="single" w:sz="4" w:space="0" w:color="auto"/>
              <w:right w:val="nil"/>
            </w:tcBorders>
            <w:shd w:val="clear" w:color="auto" w:fill="auto"/>
            <w:noWrap/>
            <w:vAlign w:val="center"/>
            <w:hideMark/>
          </w:tcPr>
          <w:p w14:paraId="24C1BA81" w14:textId="77777777" w:rsidR="00CA4798" w:rsidRPr="00543B12" w:rsidRDefault="00CA4798" w:rsidP="003442ED">
            <w:pPr>
              <w:pStyle w:val="cuatexto"/>
              <w:rPr>
                <w:lang w:val="es-ES" w:eastAsia="es-ES"/>
              </w:rPr>
            </w:pPr>
            <w:r w:rsidRPr="00543B12">
              <w:rPr>
                <w:lang w:val="es-ES" w:eastAsia="es-ES"/>
              </w:rPr>
              <w:t>Pendiente</w:t>
            </w:r>
          </w:p>
        </w:tc>
        <w:tc>
          <w:tcPr>
            <w:tcW w:w="1060" w:type="pct"/>
            <w:tcBorders>
              <w:top w:val="single" w:sz="2" w:space="0" w:color="auto"/>
              <w:left w:val="nil"/>
              <w:bottom w:val="single" w:sz="4" w:space="0" w:color="auto"/>
              <w:right w:val="nil"/>
            </w:tcBorders>
            <w:shd w:val="clear" w:color="auto" w:fill="auto"/>
            <w:noWrap/>
            <w:vAlign w:val="center"/>
            <w:hideMark/>
          </w:tcPr>
          <w:p w14:paraId="371CBA8F" w14:textId="77777777" w:rsidR="00CA4798" w:rsidRPr="00543B12" w:rsidRDefault="00CA4798" w:rsidP="003442ED">
            <w:pPr>
              <w:pStyle w:val="cuatexto"/>
              <w:jc w:val="right"/>
              <w:rPr>
                <w:lang w:val="es-ES" w:eastAsia="es-ES"/>
              </w:rPr>
            </w:pPr>
            <w:r>
              <w:rPr>
                <w:lang w:val="es-ES" w:eastAsia="es-ES"/>
              </w:rPr>
              <w:t>89</w:t>
            </w:r>
          </w:p>
        </w:tc>
        <w:tc>
          <w:tcPr>
            <w:tcW w:w="1096" w:type="pct"/>
            <w:tcBorders>
              <w:top w:val="single" w:sz="2" w:space="0" w:color="auto"/>
              <w:left w:val="nil"/>
              <w:bottom w:val="single" w:sz="4" w:space="0" w:color="auto"/>
              <w:right w:val="nil"/>
            </w:tcBorders>
            <w:vAlign w:val="center"/>
          </w:tcPr>
          <w:p w14:paraId="642DD5AA" w14:textId="77777777" w:rsidR="00CA4798" w:rsidRPr="00543B12" w:rsidRDefault="00CA4798" w:rsidP="003442ED">
            <w:pPr>
              <w:pStyle w:val="cuatexto"/>
              <w:jc w:val="right"/>
              <w:rPr>
                <w:lang w:val="es-ES" w:eastAsia="es-ES"/>
              </w:rPr>
            </w:pPr>
            <w:r>
              <w:rPr>
                <w:lang w:val="es-ES" w:eastAsia="es-ES"/>
              </w:rPr>
              <w:t>192</w:t>
            </w:r>
          </w:p>
        </w:tc>
        <w:tc>
          <w:tcPr>
            <w:tcW w:w="1267" w:type="pct"/>
            <w:tcBorders>
              <w:top w:val="single" w:sz="2" w:space="0" w:color="auto"/>
              <w:left w:val="nil"/>
              <w:bottom w:val="single" w:sz="4" w:space="0" w:color="auto"/>
              <w:right w:val="nil"/>
            </w:tcBorders>
            <w:shd w:val="clear" w:color="auto" w:fill="auto"/>
            <w:noWrap/>
            <w:vAlign w:val="center"/>
            <w:hideMark/>
          </w:tcPr>
          <w:p w14:paraId="4D6AD32B" w14:textId="77777777" w:rsidR="00CA4798" w:rsidRPr="00543B12" w:rsidRDefault="00CA4798" w:rsidP="003442ED">
            <w:pPr>
              <w:pStyle w:val="cuatexto"/>
              <w:jc w:val="right"/>
              <w:rPr>
                <w:lang w:val="es-ES" w:eastAsia="es-ES"/>
              </w:rPr>
            </w:pPr>
            <w:r>
              <w:rPr>
                <w:lang w:val="es-ES" w:eastAsia="es-ES"/>
              </w:rPr>
              <w:t>103</w:t>
            </w:r>
          </w:p>
        </w:tc>
      </w:tr>
      <w:tr w:rsidR="00CA4798" w:rsidRPr="00543B12" w14:paraId="568D1A13" w14:textId="77777777" w:rsidTr="003442ED">
        <w:trPr>
          <w:trHeight w:val="300"/>
        </w:trPr>
        <w:tc>
          <w:tcPr>
            <w:tcW w:w="1577" w:type="pct"/>
            <w:tcBorders>
              <w:top w:val="nil"/>
              <w:left w:val="nil"/>
              <w:bottom w:val="single" w:sz="4" w:space="0" w:color="auto"/>
              <w:right w:val="nil"/>
            </w:tcBorders>
            <w:shd w:val="clear" w:color="DDEBF7" w:fill="F4B084"/>
            <w:noWrap/>
            <w:vAlign w:val="center"/>
            <w:hideMark/>
          </w:tcPr>
          <w:p w14:paraId="61511164" w14:textId="77777777" w:rsidR="00CA4798" w:rsidRPr="00543B12" w:rsidRDefault="00CA4798" w:rsidP="003442ED">
            <w:pPr>
              <w:pStyle w:val="cuadroCabe"/>
              <w:rPr>
                <w:lang w:val="es-ES" w:eastAsia="es-ES"/>
              </w:rPr>
            </w:pPr>
            <w:r w:rsidRPr="00543B12">
              <w:rPr>
                <w:lang w:val="es-ES" w:eastAsia="es-ES"/>
              </w:rPr>
              <w:t>Total</w:t>
            </w:r>
          </w:p>
        </w:tc>
        <w:tc>
          <w:tcPr>
            <w:tcW w:w="1060" w:type="pct"/>
            <w:tcBorders>
              <w:top w:val="nil"/>
              <w:left w:val="nil"/>
              <w:bottom w:val="single" w:sz="4" w:space="0" w:color="auto"/>
              <w:right w:val="nil"/>
            </w:tcBorders>
            <w:shd w:val="clear" w:color="DDEBF7" w:fill="F4B084"/>
            <w:noWrap/>
            <w:vAlign w:val="center"/>
            <w:hideMark/>
          </w:tcPr>
          <w:p w14:paraId="7E151D50" w14:textId="77777777" w:rsidR="00CA4798" w:rsidRPr="00543B12" w:rsidRDefault="00CA4798" w:rsidP="003442ED">
            <w:pPr>
              <w:pStyle w:val="cuadroCabe"/>
              <w:jc w:val="right"/>
              <w:rPr>
                <w:lang w:val="es-ES" w:eastAsia="es-ES"/>
              </w:rPr>
            </w:pPr>
            <w:r>
              <w:rPr>
                <w:lang w:val="es-ES" w:eastAsia="es-ES"/>
              </w:rPr>
              <w:t>205</w:t>
            </w:r>
          </w:p>
        </w:tc>
        <w:tc>
          <w:tcPr>
            <w:tcW w:w="1096" w:type="pct"/>
            <w:tcBorders>
              <w:top w:val="nil"/>
              <w:left w:val="nil"/>
              <w:bottom w:val="single" w:sz="4" w:space="0" w:color="auto"/>
              <w:right w:val="nil"/>
            </w:tcBorders>
            <w:shd w:val="clear" w:color="DDEBF7" w:fill="F4B084"/>
            <w:vAlign w:val="center"/>
          </w:tcPr>
          <w:p w14:paraId="0B128D29" w14:textId="77777777" w:rsidR="00CA4798" w:rsidRPr="00543B12" w:rsidRDefault="00CA4798" w:rsidP="003442ED">
            <w:pPr>
              <w:pStyle w:val="cuadroCabe"/>
              <w:jc w:val="right"/>
              <w:rPr>
                <w:lang w:val="es-ES" w:eastAsia="es-ES"/>
              </w:rPr>
            </w:pPr>
            <w:r>
              <w:rPr>
                <w:lang w:val="es-ES" w:eastAsia="es-ES"/>
              </w:rPr>
              <w:t>321</w:t>
            </w:r>
          </w:p>
        </w:tc>
        <w:tc>
          <w:tcPr>
            <w:tcW w:w="1267" w:type="pct"/>
            <w:tcBorders>
              <w:top w:val="nil"/>
              <w:left w:val="nil"/>
              <w:bottom w:val="single" w:sz="4" w:space="0" w:color="auto"/>
              <w:right w:val="nil"/>
            </w:tcBorders>
            <w:shd w:val="clear" w:color="DDEBF7" w:fill="F4B084"/>
            <w:noWrap/>
            <w:vAlign w:val="center"/>
            <w:hideMark/>
          </w:tcPr>
          <w:p w14:paraId="61BE248D" w14:textId="77777777" w:rsidR="00CA4798" w:rsidRPr="00543B12" w:rsidRDefault="00CA4798" w:rsidP="003442ED">
            <w:pPr>
              <w:pStyle w:val="cuadroCabe"/>
              <w:jc w:val="right"/>
              <w:rPr>
                <w:lang w:val="es-ES" w:eastAsia="es-ES"/>
              </w:rPr>
            </w:pPr>
            <w:r>
              <w:rPr>
                <w:lang w:val="es-ES" w:eastAsia="es-ES"/>
              </w:rPr>
              <w:t>116</w:t>
            </w:r>
          </w:p>
        </w:tc>
      </w:tr>
    </w:tbl>
    <w:p w14:paraId="7E2E3778" w14:textId="5A4979A2" w:rsidR="00CA4798" w:rsidRDefault="00CA4798" w:rsidP="00B475B9">
      <w:pPr>
        <w:tabs>
          <w:tab w:val="left" w:pos="480"/>
          <w:tab w:val="num" w:pos="720"/>
          <w:tab w:val="num" w:pos="1320"/>
          <w:tab w:val="num" w:pos="1948"/>
        </w:tabs>
        <w:spacing w:before="240"/>
        <w:ind w:firstLine="284"/>
        <w:rPr>
          <w:rFonts w:cs="Arial"/>
          <w:spacing w:val="4"/>
          <w:sz w:val="26"/>
          <w:szCs w:val="24"/>
        </w:rPr>
      </w:pPr>
      <w:r>
        <w:rPr>
          <w:rFonts w:cs="Arial"/>
          <w:spacing w:val="4"/>
          <w:sz w:val="26"/>
          <w:szCs w:val="24"/>
        </w:rPr>
        <w:t>En 2020 únicamente ha finalizado un proceso</w:t>
      </w:r>
      <w:r w:rsidR="00240528">
        <w:rPr>
          <w:rFonts w:cs="Arial"/>
          <w:spacing w:val="4"/>
          <w:sz w:val="26"/>
          <w:szCs w:val="24"/>
        </w:rPr>
        <w:t>, iniciado en 2019,</w:t>
      </w:r>
      <w:r>
        <w:rPr>
          <w:rFonts w:cs="Arial"/>
          <w:spacing w:val="4"/>
          <w:sz w:val="26"/>
          <w:szCs w:val="24"/>
        </w:rPr>
        <w:t xml:space="preserve"> de 30 plazas</w:t>
      </w:r>
      <w:r w:rsidR="00240528">
        <w:rPr>
          <w:rFonts w:cs="Arial"/>
          <w:spacing w:val="4"/>
          <w:sz w:val="26"/>
          <w:szCs w:val="24"/>
        </w:rPr>
        <w:t xml:space="preserve"> de agente de policía municipal.</w:t>
      </w:r>
    </w:p>
    <w:p w14:paraId="4E12FE5D" w14:textId="76495B6C" w:rsidR="00543B12" w:rsidRPr="00543B12" w:rsidRDefault="00FF0F2B" w:rsidP="00543B12">
      <w:pPr>
        <w:tabs>
          <w:tab w:val="left" w:pos="480"/>
          <w:tab w:val="num" w:pos="720"/>
          <w:tab w:val="num" w:pos="1320"/>
          <w:tab w:val="num" w:pos="1948"/>
        </w:tabs>
        <w:spacing w:before="120" w:after="240"/>
        <w:ind w:firstLine="284"/>
        <w:rPr>
          <w:rFonts w:cs="Arial"/>
          <w:spacing w:val="4"/>
          <w:sz w:val="26"/>
          <w:szCs w:val="24"/>
        </w:rPr>
      </w:pPr>
      <w:r>
        <w:rPr>
          <w:rFonts w:cs="Arial"/>
          <w:spacing w:val="4"/>
          <w:sz w:val="26"/>
          <w:szCs w:val="24"/>
        </w:rPr>
        <w:lastRenderedPageBreak/>
        <w:t>Por otra parte, teniendo en cuenta</w:t>
      </w:r>
      <w:r w:rsidR="00543B12" w:rsidRPr="00543B12">
        <w:rPr>
          <w:rFonts w:cs="Arial"/>
          <w:spacing w:val="4"/>
          <w:sz w:val="26"/>
          <w:szCs w:val="24"/>
        </w:rPr>
        <w:t xml:space="preserve"> que cada convocatoria implica una carga de trabajo similar con independencia del número de plazas a proveer, hemos analizado las convocatorias que se derivarían de las </w:t>
      </w:r>
      <w:proofErr w:type="spellStart"/>
      <w:r w:rsidR="00543B12" w:rsidRPr="00543B12">
        <w:rPr>
          <w:rFonts w:cs="Arial"/>
          <w:spacing w:val="4"/>
          <w:sz w:val="26"/>
          <w:szCs w:val="24"/>
        </w:rPr>
        <w:t>OPEs</w:t>
      </w:r>
      <w:proofErr w:type="spellEnd"/>
      <w:r w:rsidR="00543B12" w:rsidRPr="00543B12">
        <w:rPr>
          <w:rFonts w:cs="Arial"/>
          <w:spacing w:val="4"/>
          <w:sz w:val="26"/>
          <w:szCs w:val="24"/>
        </w:rPr>
        <w:t xml:space="preserve"> 2016-20</w:t>
      </w:r>
      <w:r w:rsidR="00CA4798">
        <w:rPr>
          <w:rFonts w:cs="Arial"/>
          <w:spacing w:val="4"/>
          <w:sz w:val="26"/>
          <w:szCs w:val="24"/>
        </w:rPr>
        <w:t>20</w:t>
      </w:r>
      <w:r w:rsidR="00543B12" w:rsidRPr="00543B12">
        <w:rPr>
          <w:rFonts w:cs="Arial"/>
          <w:spacing w:val="4"/>
          <w:sz w:val="26"/>
          <w:szCs w:val="24"/>
        </w:rPr>
        <w:t>, siendo su situación a cierre de 20</w:t>
      </w:r>
      <w:r w:rsidR="00CA4798">
        <w:rPr>
          <w:rFonts w:cs="Arial"/>
          <w:spacing w:val="4"/>
          <w:sz w:val="26"/>
          <w:szCs w:val="24"/>
        </w:rPr>
        <w:t>20</w:t>
      </w:r>
      <w:r w:rsidR="00543B12" w:rsidRPr="00543B12">
        <w:rPr>
          <w:rFonts w:cs="Arial"/>
          <w:spacing w:val="4"/>
          <w:sz w:val="26"/>
          <w:szCs w:val="24"/>
        </w:rPr>
        <w:t xml:space="preserve"> la siguiente:</w:t>
      </w:r>
    </w:p>
    <w:tbl>
      <w:tblPr>
        <w:tblW w:w="5000" w:type="pct"/>
        <w:tblCellMar>
          <w:left w:w="70" w:type="dxa"/>
          <w:right w:w="70" w:type="dxa"/>
        </w:tblCellMar>
        <w:tblLook w:val="04A0" w:firstRow="1" w:lastRow="0" w:firstColumn="1" w:lastColumn="0" w:noHBand="0" w:noVBand="1"/>
      </w:tblPr>
      <w:tblGrid>
        <w:gridCol w:w="2558"/>
        <w:gridCol w:w="2079"/>
        <w:gridCol w:w="2076"/>
        <w:gridCol w:w="2076"/>
      </w:tblGrid>
      <w:tr w:rsidR="00CA4798" w:rsidRPr="00543B12" w14:paraId="2D28A56A" w14:textId="77777777" w:rsidTr="003442ED">
        <w:trPr>
          <w:trHeight w:val="300"/>
        </w:trPr>
        <w:tc>
          <w:tcPr>
            <w:tcW w:w="1455" w:type="pct"/>
            <w:tcBorders>
              <w:top w:val="single" w:sz="4" w:space="0" w:color="auto"/>
              <w:left w:val="nil"/>
              <w:bottom w:val="single" w:sz="4" w:space="0" w:color="auto"/>
              <w:right w:val="nil"/>
            </w:tcBorders>
            <w:shd w:val="clear" w:color="DDEBF7" w:fill="F4B084"/>
            <w:noWrap/>
            <w:vAlign w:val="center"/>
            <w:hideMark/>
          </w:tcPr>
          <w:p w14:paraId="49B514B8" w14:textId="77777777" w:rsidR="00CA4798" w:rsidRPr="00543B12" w:rsidRDefault="00CA4798" w:rsidP="003442ED">
            <w:pPr>
              <w:pStyle w:val="cuadroCabe"/>
              <w:rPr>
                <w:lang w:val="es-ES" w:eastAsia="es-ES"/>
              </w:rPr>
            </w:pPr>
            <w:r w:rsidRPr="00543B12">
              <w:rPr>
                <w:lang w:val="es-ES" w:eastAsia="es-ES"/>
              </w:rPr>
              <w:t>Estado (convocatoria)</w:t>
            </w:r>
          </w:p>
        </w:tc>
        <w:tc>
          <w:tcPr>
            <w:tcW w:w="1183" w:type="pct"/>
            <w:tcBorders>
              <w:top w:val="single" w:sz="4" w:space="0" w:color="auto"/>
              <w:left w:val="nil"/>
              <w:bottom w:val="single" w:sz="4" w:space="0" w:color="auto"/>
              <w:right w:val="nil"/>
            </w:tcBorders>
            <w:shd w:val="clear" w:color="DDEBF7" w:fill="F4B084"/>
            <w:vAlign w:val="center"/>
          </w:tcPr>
          <w:p w14:paraId="42E8B601" w14:textId="77777777" w:rsidR="00CA4798" w:rsidRPr="00543B12" w:rsidRDefault="00CA4798" w:rsidP="003442ED">
            <w:pPr>
              <w:pStyle w:val="cuadroCabe"/>
              <w:jc w:val="right"/>
              <w:rPr>
                <w:lang w:val="es-ES" w:eastAsia="es-ES"/>
              </w:rPr>
            </w:pPr>
            <w:r w:rsidRPr="00543B12">
              <w:rPr>
                <w:lang w:val="es-ES" w:eastAsia="es-ES"/>
              </w:rPr>
              <w:t>Estado 201</w:t>
            </w:r>
            <w:r>
              <w:rPr>
                <w:lang w:val="es-ES" w:eastAsia="es-ES"/>
              </w:rPr>
              <w:t>9</w:t>
            </w:r>
          </w:p>
        </w:tc>
        <w:tc>
          <w:tcPr>
            <w:tcW w:w="1181" w:type="pct"/>
            <w:tcBorders>
              <w:top w:val="single" w:sz="4" w:space="0" w:color="auto"/>
              <w:left w:val="nil"/>
              <w:bottom w:val="single" w:sz="4" w:space="0" w:color="auto"/>
              <w:right w:val="nil"/>
            </w:tcBorders>
            <w:shd w:val="clear" w:color="DDEBF7" w:fill="F4B084"/>
            <w:noWrap/>
            <w:vAlign w:val="center"/>
            <w:hideMark/>
          </w:tcPr>
          <w:p w14:paraId="749B1210" w14:textId="77777777" w:rsidR="00CA4798" w:rsidRPr="00543B12" w:rsidRDefault="00CA4798" w:rsidP="003442ED">
            <w:pPr>
              <w:pStyle w:val="cuadroCabe"/>
              <w:jc w:val="right"/>
              <w:rPr>
                <w:lang w:val="es-ES" w:eastAsia="es-ES"/>
              </w:rPr>
            </w:pPr>
            <w:r w:rsidRPr="00543B12">
              <w:rPr>
                <w:lang w:val="es-ES" w:eastAsia="es-ES"/>
              </w:rPr>
              <w:t>Estado 20</w:t>
            </w:r>
            <w:r>
              <w:rPr>
                <w:lang w:val="es-ES" w:eastAsia="es-ES"/>
              </w:rPr>
              <w:t>20</w:t>
            </w:r>
          </w:p>
        </w:tc>
        <w:tc>
          <w:tcPr>
            <w:tcW w:w="1181" w:type="pct"/>
            <w:tcBorders>
              <w:top w:val="single" w:sz="4" w:space="0" w:color="auto"/>
              <w:left w:val="nil"/>
              <w:bottom w:val="single" w:sz="4" w:space="0" w:color="auto"/>
              <w:right w:val="nil"/>
            </w:tcBorders>
            <w:shd w:val="clear" w:color="DDEBF7" w:fill="F4B084"/>
            <w:vAlign w:val="center"/>
          </w:tcPr>
          <w:p w14:paraId="7C10D783" w14:textId="77777777" w:rsidR="00CA4798" w:rsidRPr="00543B12" w:rsidRDefault="00CA4798" w:rsidP="003442ED">
            <w:pPr>
              <w:pStyle w:val="cuadroCabe"/>
              <w:jc w:val="right"/>
              <w:rPr>
                <w:lang w:val="es-ES" w:eastAsia="es-ES"/>
              </w:rPr>
            </w:pPr>
            <w:r>
              <w:rPr>
                <w:lang w:val="es-ES" w:eastAsia="es-ES"/>
              </w:rPr>
              <w:t>Var. 2019/2020</w:t>
            </w:r>
          </w:p>
        </w:tc>
      </w:tr>
      <w:tr w:rsidR="00CA4798" w:rsidRPr="00543B12" w14:paraId="3DB11D80" w14:textId="77777777" w:rsidTr="00793474">
        <w:trPr>
          <w:trHeight w:val="259"/>
        </w:trPr>
        <w:tc>
          <w:tcPr>
            <w:tcW w:w="1455" w:type="pct"/>
            <w:tcBorders>
              <w:top w:val="nil"/>
              <w:left w:val="nil"/>
              <w:bottom w:val="single" w:sz="2" w:space="0" w:color="auto"/>
              <w:right w:val="nil"/>
            </w:tcBorders>
            <w:shd w:val="clear" w:color="auto" w:fill="auto"/>
            <w:noWrap/>
            <w:vAlign w:val="center"/>
            <w:hideMark/>
          </w:tcPr>
          <w:p w14:paraId="0B5EB1D9" w14:textId="77777777" w:rsidR="00CA4798" w:rsidRPr="00543B12" w:rsidRDefault="00CA4798" w:rsidP="003442ED">
            <w:pPr>
              <w:pStyle w:val="cuatexto"/>
              <w:rPr>
                <w:lang w:val="es-ES" w:eastAsia="es-ES"/>
              </w:rPr>
            </w:pPr>
            <w:r w:rsidRPr="00543B12">
              <w:rPr>
                <w:lang w:val="es-ES" w:eastAsia="es-ES"/>
              </w:rPr>
              <w:t>Ejecutado</w:t>
            </w:r>
          </w:p>
        </w:tc>
        <w:tc>
          <w:tcPr>
            <w:tcW w:w="1183" w:type="pct"/>
            <w:tcBorders>
              <w:top w:val="nil"/>
              <w:left w:val="nil"/>
              <w:bottom w:val="single" w:sz="2" w:space="0" w:color="auto"/>
              <w:right w:val="nil"/>
            </w:tcBorders>
            <w:vAlign w:val="center"/>
          </w:tcPr>
          <w:p w14:paraId="4AD9793E" w14:textId="77777777" w:rsidR="00CA4798" w:rsidRPr="00543B12" w:rsidRDefault="00CA4798" w:rsidP="003442ED">
            <w:pPr>
              <w:pStyle w:val="cuatexto"/>
              <w:jc w:val="right"/>
              <w:rPr>
                <w:lang w:val="es-ES" w:eastAsia="es-ES"/>
              </w:rPr>
            </w:pPr>
            <w:r w:rsidRPr="00543B12">
              <w:rPr>
                <w:lang w:val="es-ES" w:eastAsia="es-ES"/>
              </w:rPr>
              <w:t>3</w:t>
            </w:r>
          </w:p>
        </w:tc>
        <w:tc>
          <w:tcPr>
            <w:tcW w:w="1181" w:type="pct"/>
            <w:tcBorders>
              <w:top w:val="nil"/>
              <w:left w:val="nil"/>
              <w:bottom w:val="single" w:sz="2" w:space="0" w:color="auto"/>
              <w:right w:val="nil"/>
            </w:tcBorders>
            <w:shd w:val="clear" w:color="auto" w:fill="auto"/>
            <w:noWrap/>
            <w:vAlign w:val="center"/>
            <w:hideMark/>
          </w:tcPr>
          <w:p w14:paraId="140D2E32" w14:textId="77777777" w:rsidR="00CA4798" w:rsidRPr="00543B12" w:rsidRDefault="00CA4798" w:rsidP="003442ED">
            <w:pPr>
              <w:pStyle w:val="cuatexto"/>
              <w:jc w:val="right"/>
              <w:rPr>
                <w:lang w:val="es-ES" w:eastAsia="es-ES"/>
              </w:rPr>
            </w:pPr>
            <w:r w:rsidRPr="00543B12">
              <w:rPr>
                <w:lang w:val="es-ES" w:eastAsia="es-ES"/>
              </w:rPr>
              <w:t xml:space="preserve">  </w:t>
            </w:r>
            <w:r>
              <w:rPr>
                <w:lang w:val="es-ES" w:eastAsia="es-ES"/>
              </w:rPr>
              <w:t>4</w:t>
            </w:r>
          </w:p>
        </w:tc>
        <w:tc>
          <w:tcPr>
            <w:tcW w:w="1181" w:type="pct"/>
            <w:tcBorders>
              <w:top w:val="nil"/>
              <w:left w:val="nil"/>
              <w:bottom w:val="single" w:sz="2" w:space="0" w:color="auto"/>
              <w:right w:val="nil"/>
            </w:tcBorders>
            <w:vAlign w:val="center"/>
          </w:tcPr>
          <w:p w14:paraId="58B1F281" w14:textId="77777777" w:rsidR="00CA4798" w:rsidRPr="00543B12" w:rsidRDefault="00CA4798" w:rsidP="003442ED">
            <w:pPr>
              <w:pStyle w:val="cuatexto"/>
              <w:jc w:val="right"/>
              <w:rPr>
                <w:lang w:val="es-ES" w:eastAsia="es-ES"/>
              </w:rPr>
            </w:pPr>
            <w:r>
              <w:rPr>
                <w:lang w:val="es-ES" w:eastAsia="es-ES"/>
              </w:rPr>
              <w:t>1</w:t>
            </w:r>
          </w:p>
        </w:tc>
      </w:tr>
      <w:tr w:rsidR="00CA4798" w:rsidRPr="00543B12" w14:paraId="205CBDA9" w14:textId="77777777" w:rsidTr="003442ED">
        <w:trPr>
          <w:trHeight w:val="259"/>
        </w:trPr>
        <w:tc>
          <w:tcPr>
            <w:tcW w:w="1455" w:type="pct"/>
            <w:tcBorders>
              <w:top w:val="single" w:sz="2" w:space="0" w:color="auto"/>
              <w:left w:val="nil"/>
              <w:bottom w:val="single" w:sz="2" w:space="0" w:color="auto"/>
              <w:right w:val="nil"/>
            </w:tcBorders>
            <w:shd w:val="clear" w:color="auto" w:fill="auto"/>
            <w:noWrap/>
            <w:vAlign w:val="center"/>
            <w:hideMark/>
          </w:tcPr>
          <w:p w14:paraId="4EC57AC9" w14:textId="77777777" w:rsidR="00CA4798" w:rsidRPr="00543B12" w:rsidRDefault="00CA4798" w:rsidP="003442ED">
            <w:pPr>
              <w:pStyle w:val="cuatexto"/>
              <w:rPr>
                <w:lang w:val="es-ES" w:eastAsia="es-ES"/>
              </w:rPr>
            </w:pPr>
            <w:r w:rsidRPr="00543B12">
              <w:rPr>
                <w:lang w:val="es-ES" w:eastAsia="es-ES"/>
              </w:rPr>
              <w:t>En ejecución</w:t>
            </w:r>
          </w:p>
        </w:tc>
        <w:tc>
          <w:tcPr>
            <w:tcW w:w="1183" w:type="pct"/>
            <w:tcBorders>
              <w:top w:val="single" w:sz="2" w:space="0" w:color="auto"/>
              <w:left w:val="nil"/>
              <w:bottom w:val="single" w:sz="2" w:space="0" w:color="auto"/>
              <w:right w:val="nil"/>
            </w:tcBorders>
            <w:vAlign w:val="center"/>
          </w:tcPr>
          <w:p w14:paraId="09044F35" w14:textId="77777777" w:rsidR="00CA4798" w:rsidRPr="00543B12" w:rsidRDefault="00CA4798" w:rsidP="003442ED">
            <w:pPr>
              <w:pStyle w:val="cuatexto"/>
              <w:jc w:val="right"/>
              <w:rPr>
                <w:lang w:val="es-ES" w:eastAsia="es-ES"/>
              </w:rPr>
            </w:pPr>
            <w:r>
              <w:rPr>
                <w:lang w:val="es-ES" w:eastAsia="es-ES"/>
              </w:rPr>
              <w:t>4</w:t>
            </w:r>
          </w:p>
        </w:tc>
        <w:tc>
          <w:tcPr>
            <w:tcW w:w="1181" w:type="pct"/>
            <w:tcBorders>
              <w:top w:val="single" w:sz="2" w:space="0" w:color="auto"/>
              <w:left w:val="nil"/>
              <w:bottom w:val="single" w:sz="2" w:space="0" w:color="auto"/>
              <w:right w:val="nil"/>
            </w:tcBorders>
            <w:shd w:val="clear" w:color="auto" w:fill="auto"/>
            <w:noWrap/>
            <w:vAlign w:val="center"/>
            <w:hideMark/>
          </w:tcPr>
          <w:p w14:paraId="055F6419" w14:textId="77777777" w:rsidR="00CA4798" w:rsidRPr="00543B12" w:rsidRDefault="00CA4798" w:rsidP="003442ED">
            <w:pPr>
              <w:pStyle w:val="cuatexto"/>
              <w:jc w:val="right"/>
              <w:rPr>
                <w:lang w:val="es-ES" w:eastAsia="es-ES"/>
              </w:rPr>
            </w:pPr>
            <w:r>
              <w:rPr>
                <w:lang w:val="es-ES" w:eastAsia="es-ES"/>
              </w:rPr>
              <w:t>5</w:t>
            </w:r>
          </w:p>
        </w:tc>
        <w:tc>
          <w:tcPr>
            <w:tcW w:w="1181" w:type="pct"/>
            <w:tcBorders>
              <w:top w:val="single" w:sz="2" w:space="0" w:color="auto"/>
              <w:left w:val="nil"/>
              <w:bottom w:val="single" w:sz="2" w:space="0" w:color="auto"/>
              <w:right w:val="nil"/>
            </w:tcBorders>
            <w:vAlign w:val="center"/>
          </w:tcPr>
          <w:p w14:paraId="378FBD44" w14:textId="77777777" w:rsidR="00CA4798" w:rsidRDefault="00CA4798" w:rsidP="003442ED">
            <w:pPr>
              <w:pStyle w:val="cuatexto"/>
              <w:jc w:val="right"/>
              <w:rPr>
                <w:lang w:val="es-ES" w:eastAsia="es-ES"/>
              </w:rPr>
            </w:pPr>
            <w:r>
              <w:rPr>
                <w:lang w:val="es-ES" w:eastAsia="es-ES"/>
              </w:rPr>
              <w:t>1</w:t>
            </w:r>
          </w:p>
        </w:tc>
      </w:tr>
      <w:tr w:rsidR="00CA4798" w:rsidRPr="00543B12" w14:paraId="686FA00F" w14:textId="77777777" w:rsidTr="003442ED">
        <w:trPr>
          <w:trHeight w:val="259"/>
        </w:trPr>
        <w:tc>
          <w:tcPr>
            <w:tcW w:w="1455" w:type="pct"/>
            <w:tcBorders>
              <w:top w:val="single" w:sz="2" w:space="0" w:color="auto"/>
              <w:left w:val="nil"/>
              <w:bottom w:val="single" w:sz="2" w:space="0" w:color="auto"/>
              <w:right w:val="nil"/>
            </w:tcBorders>
            <w:shd w:val="clear" w:color="auto" w:fill="auto"/>
            <w:noWrap/>
            <w:vAlign w:val="center"/>
            <w:hideMark/>
          </w:tcPr>
          <w:p w14:paraId="20E4BBB6" w14:textId="2D504092" w:rsidR="00CA4798" w:rsidRPr="00543B12" w:rsidRDefault="00CA4798" w:rsidP="003442ED">
            <w:pPr>
              <w:pStyle w:val="cuatexto"/>
              <w:rPr>
                <w:lang w:val="es-ES" w:eastAsia="es-ES"/>
              </w:rPr>
            </w:pPr>
            <w:r>
              <w:rPr>
                <w:lang w:val="es-ES" w:eastAsia="es-ES"/>
              </w:rPr>
              <w:t>En ejecución-</w:t>
            </w:r>
            <w:r w:rsidR="00FF0F2B">
              <w:rPr>
                <w:lang w:val="es-ES" w:eastAsia="es-ES"/>
              </w:rPr>
              <w:t>sin avance</w:t>
            </w:r>
          </w:p>
        </w:tc>
        <w:tc>
          <w:tcPr>
            <w:tcW w:w="1183" w:type="pct"/>
            <w:tcBorders>
              <w:top w:val="single" w:sz="2" w:space="0" w:color="auto"/>
              <w:left w:val="nil"/>
              <w:bottom w:val="single" w:sz="2" w:space="0" w:color="auto"/>
              <w:right w:val="nil"/>
            </w:tcBorders>
            <w:vAlign w:val="center"/>
          </w:tcPr>
          <w:p w14:paraId="0201FB41" w14:textId="77777777" w:rsidR="00CA4798" w:rsidRPr="00543B12" w:rsidRDefault="00CA4798" w:rsidP="003442ED">
            <w:pPr>
              <w:pStyle w:val="cuatexto"/>
              <w:jc w:val="right"/>
              <w:rPr>
                <w:lang w:val="es-ES" w:eastAsia="es-ES"/>
              </w:rPr>
            </w:pPr>
            <w:r>
              <w:rPr>
                <w:lang w:val="es-ES" w:eastAsia="es-ES"/>
              </w:rPr>
              <w:t>5</w:t>
            </w:r>
          </w:p>
        </w:tc>
        <w:tc>
          <w:tcPr>
            <w:tcW w:w="1181" w:type="pct"/>
            <w:tcBorders>
              <w:top w:val="single" w:sz="2" w:space="0" w:color="auto"/>
              <w:left w:val="nil"/>
              <w:bottom w:val="single" w:sz="2" w:space="0" w:color="auto"/>
              <w:right w:val="nil"/>
            </w:tcBorders>
            <w:shd w:val="clear" w:color="auto" w:fill="auto"/>
            <w:noWrap/>
            <w:vAlign w:val="center"/>
            <w:hideMark/>
          </w:tcPr>
          <w:p w14:paraId="2110A0B1" w14:textId="77777777" w:rsidR="00CA4798" w:rsidRPr="00543B12" w:rsidRDefault="00CA4798" w:rsidP="003442ED">
            <w:pPr>
              <w:pStyle w:val="cuatexto"/>
              <w:jc w:val="right"/>
              <w:rPr>
                <w:lang w:val="es-ES" w:eastAsia="es-ES"/>
              </w:rPr>
            </w:pPr>
            <w:r w:rsidRPr="00543B12">
              <w:rPr>
                <w:lang w:val="es-ES" w:eastAsia="es-ES"/>
              </w:rPr>
              <w:t> </w:t>
            </w:r>
            <w:r>
              <w:rPr>
                <w:lang w:val="es-ES" w:eastAsia="es-ES"/>
              </w:rPr>
              <w:t>6</w:t>
            </w:r>
          </w:p>
        </w:tc>
        <w:tc>
          <w:tcPr>
            <w:tcW w:w="1181" w:type="pct"/>
            <w:tcBorders>
              <w:top w:val="single" w:sz="2" w:space="0" w:color="auto"/>
              <w:left w:val="nil"/>
              <w:bottom w:val="single" w:sz="2" w:space="0" w:color="auto"/>
              <w:right w:val="nil"/>
            </w:tcBorders>
            <w:vAlign w:val="center"/>
          </w:tcPr>
          <w:p w14:paraId="15F162FF" w14:textId="77777777" w:rsidR="00CA4798" w:rsidRPr="00543B12" w:rsidRDefault="00CA4798" w:rsidP="003442ED">
            <w:pPr>
              <w:pStyle w:val="cuatexto"/>
              <w:jc w:val="right"/>
              <w:rPr>
                <w:lang w:val="es-ES" w:eastAsia="es-ES"/>
              </w:rPr>
            </w:pPr>
            <w:r>
              <w:rPr>
                <w:lang w:val="es-ES" w:eastAsia="es-ES"/>
              </w:rPr>
              <w:t>1</w:t>
            </w:r>
          </w:p>
        </w:tc>
      </w:tr>
      <w:tr w:rsidR="00CA4798" w:rsidRPr="00543B12" w14:paraId="1756EBD4" w14:textId="77777777" w:rsidTr="003442ED">
        <w:trPr>
          <w:trHeight w:val="259"/>
        </w:trPr>
        <w:tc>
          <w:tcPr>
            <w:tcW w:w="1455" w:type="pct"/>
            <w:tcBorders>
              <w:top w:val="single" w:sz="2" w:space="0" w:color="auto"/>
              <w:left w:val="nil"/>
              <w:bottom w:val="single" w:sz="4" w:space="0" w:color="auto"/>
              <w:right w:val="nil"/>
            </w:tcBorders>
            <w:shd w:val="clear" w:color="auto" w:fill="auto"/>
            <w:noWrap/>
            <w:vAlign w:val="center"/>
            <w:hideMark/>
          </w:tcPr>
          <w:p w14:paraId="1D5C4DF9" w14:textId="77777777" w:rsidR="00CA4798" w:rsidRPr="00543B12" w:rsidRDefault="00CA4798" w:rsidP="003442ED">
            <w:pPr>
              <w:pStyle w:val="cuatexto"/>
              <w:rPr>
                <w:lang w:val="es-ES" w:eastAsia="es-ES"/>
              </w:rPr>
            </w:pPr>
            <w:r w:rsidRPr="00543B12">
              <w:rPr>
                <w:lang w:val="es-ES" w:eastAsia="es-ES"/>
              </w:rPr>
              <w:t>Pendiente</w:t>
            </w:r>
          </w:p>
        </w:tc>
        <w:tc>
          <w:tcPr>
            <w:tcW w:w="1183" w:type="pct"/>
            <w:tcBorders>
              <w:top w:val="single" w:sz="2" w:space="0" w:color="auto"/>
              <w:left w:val="nil"/>
              <w:bottom w:val="single" w:sz="4" w:space="0" w:color="auto"/>
              <w:right w:val="nil"/>
            </w:tcBorders>
            <w:vAlign w:val="center"/>
          </w:tcPr>
          <w:p w14:paraId="7927F9DC" w14:textId="77777777" w:rsidR="00CA4798" w:rsidRPr="00543B12" w:rsidRDefault="00CA4798" w:rsidP="003442ED">
            <w:pPr>
              <w:pStyle w:val="cuatexto"/>
              <w:jc w:val="right"/>
              <w:rPr>
                <w:lang w:val="es-ES" w:eastAsia="es-ES"/>
              </w:rPr>
            </w:pPr>
            <w:r w:rsidRPr="00543B12">
              <w:rPr>
                <w:lang w:val="es-ES" w:eastAsia="es-ES"/>
              </w:rPr>
              <w:t>5</w:t>
            </w:r>
            <w:r>
              <w:rPr>
                <w:lang w:val="es-ES" w:eastAsia="es-ES"/>
              </w:rPr>
              <w:t>2</w:t>
            </w:r>
          </w:p>
        </w:tc>
        <w:tc>
          <w:tcPr>
            <w:tcW w:w="1181" w:type="pct"/>
            <w:tcBorders>
              <w:top w:val="single" w:sz="2" w:space="0" w:color="auto"/>
              <w:left w:val="nil"/>
              <w:bottom w:val="single" w:sz="4" w:space="0" w:color="auto"/>
              <w:right w:val="nil"/>
            </w:tcBorders>
            <w:shd w:val="clear" w:color="auto" w:fill="auto"/>
            <w:noWrap/>
            <w:vAlign w:val="center"/>
            <w:hideMark/>
          </w:tcPr>
          <w:p w14:paraId="0DA953CD" w14:textId="77777777" w:rsidR="00CA4798" w:rsidRPr="00543B12" w:rsidRDefault="00CA4798" w:rsidP="003442ED">
            <w:pPr>
              <w:pStyle w:val="cuatexto"/>
              <w:jc w:val="right"/>
              <w:rPr>
                <w:lang w:val="es-ES" w:eastAsia="es-ES"/>
              </w:rPr>
            </w:pPr>
            <w:r>
              <w:rPr>
                <w:lang w:val="es-ES" w:eastAsia="es-ES"/>
              </w:rPr>
              <w:t>65</w:t>
            </w:r>
          </w:p>
        </w:tc>
        <w:tc>
          <w:tcPr>
            <w:tcW w:w="1181" w:type="pct"/>
            <w:tcBorders>
              <w:top w:val="single" w:sz="2" w:space="0" w:color="auto"/>
              <w:left w:val="nil"/>
              <w:bottom w:val="single" w:sz="4" w:space="0" w:color="auto"/>
              <w:right w:val="nil"/>
            </w:tcBorders>
            <w:vAlign w:val="center"/>
          </w:tcPr>
          <w:p w14:paraId="3400A216" w14:textId="77777777" w:rsidR="00CA4798" w:rsidRDefault="00CA4798" w:rsidP="003442ED">
            <w:pPr>
              <w:pStyle w:val="cuatexto"/>
              <w:jc w:val="right"/>
              <w:rPr>
                <w:lang w:val="es-ES" w:eastAsia="es-ES"/>
              </w:rPr>
            </w:pPr>
            <w:r>
              <w:rPr>
                <w:lang w:val="es-ES" w:eastAsia="es-ES"/>
              </w:rPr>
              <w:t>13</w:t>
            </w:r>
          </w:p>
        </w:tc>
      </w:tr>
      <w:tr w:rsidR="00CA4798" w:rsidRPr="00543B12" w14:paraId="2E7244F6" w14:textId="77777777" w:rsidTr="003442ED">
        <w:trPr>
          <w:trHeight w:val="300"/>
        </w:trPr>
        <w:tc>
          <w:tcPr>
            <w:tcW w:w="1455" w:type="pct"/>
            <w:tcBorders>
              <w:top w:val="nil"/>
              <w:left w:val="nil"/>
              <w:bottom w:val="single" w:sz="4" w:space="0" w:color="auto"/>
              <w:right w:val="nil"/>
            </w:tcBorders>
            <w:shd w:val="clear" w:color="DDEBF7" w:fill="F4B084"/>
            <w:noWrap/>
            <w:vAlign w:val="center"/>
            <w:hideMark/>
          </w:tcPr>
          <w:p w14:paraId="7CA1E294" w14:textId="77777777" w:rsidR="00CA4798" w:rsidRPr="00543B12" w:rsidRDefault="00CA4798" w:rsidP="003442ED">
            <w:pPr>
              <w:pStyle w:val="cuadroCabe"/>
              <w:rPr>
                <w:lang w:val="es-ES" w:eastAsia="es-ES"/>
              </w:rPr>
            </w:pPr>
            <w:r w:rsidRPr="00543B12">
              <w:rPr>
                <w:lang w:val="es-ES" w:eastAsia="es-ES"/>
              </w:rPr>
              <w:t>Total</w:t>
            </w:r>
          </w:p>
        </w:tc>
        <w:tc>
          <w:tcPr>
            <w:tcW w:w="1183" w:type="pct"/>
            <w:tcBorders>
              <w:top w:val="nil"/>
              <w:left w:val="nil"/>
              <w:bottom w:val="single" w:sz="4" w:space="0" w:color="auto"/>
              <w:right w:val="nil"/>
            </w:tcBorders>
            <w:shd w:val="clear" w:color="DDEBF7" w:fill="F4B084"/>
            <w:vAlign w:val="center"/>
          </w:tcPr>
          <w:p w14:paraId="697E3B4E" w14:textId="77777777" w:rsidR="00CA4798" w:rsidRPr="00543B12" w:rsidRDefault="00CA4798" w:rsidP="003442ED">
            <w:pPr>
              <w:pStyle w:val="cuadroCabe"/>
              <w:jc w:val="right"/>
              <w:rPr>
                <w:lang w:val="es-ES" w:eastAsia="es-ES"/>
              </w:rPr>
            </w:pPr>
            <w:r w:rsidRPr="00543B12">
              <w:rPr>
                <w:lang w:val="es-ES" w:eastAsia="es-ES"/>
              </w:rPr>
              <w:t>6</w:t>
            </w:r>
            <w:r>
              <w:rPr>
                <w:lang w:val="es-ES" w:eastAsia="es-ES"/>
              </w:rPr>
              <w:t>4</w:t>
            </w:r>
          </w:p>
        </w:tc>
        <w:tc>
          <w:tcPr>
            <w:tcW w:w="1181" w:type="pct"/>
            <w:tcBorders>
              <w:top w:val="nil"/>
              <w:left w:val="nil"/>
              <w:bottom w:val="single" w:sz="4" w:space="0" w:color="auto"/>
              <w:right w:val="nil"/>
            </w:tcBorders>
            <w:shd w:val="clear" w:color="DDEBF7" w:fill="F4B084"/>
            <w:noWrap/>
            <w:vAlign w:val="center"/>
            <w:hideMark/>
          </w:tcPr>
          <w:p w14:paraId="2AB5FCC6" w14:textId="77777777" w:rsidR="00CA4798" w:rsidRPr="00543B12" w:rsidRDefault="00CA4798" w:rsidP="003442ED">
            <w:pPr>
              <w:pStyle w:val="cuadroCabe"/>
              <w:jc w:val="right"/>
              <w:rPr>
                <w:lang w:val="es-ES" w:eastAsia="es-ES"/>
              </w:rPr>
            </w:pPr>
            <w:r>
              <w:rPr>
                <w:lang w:val="es-ES" w:eastAsia="es-ES"/>
              </w:rPr>
              <w:t>80</w:t>
            </w:r>
          </w:p>
        </w:tc>
        <w:tc>
          <w:tcPr>
            <w:tcW w:w="1181" w:type="pct"/>
            <w:tcBorders>
              <w:top w:val="nil"/>
              <w:left w:val="nil"/>
              <w:bottom w:val="single" w:sz="4" w:space="0" w:color="auto"/>
              <w:right w:val="nil"/>
            </w:tcBorders>
            <w:shd w:val="clear" w:color="DDEBF7" w:fill="F4B084"/>
            <w:vAlign w:val="center"/>
          </w:tcPr>
          <w:p w14:paraId="22AEFED0" w14:textId="77777777" w:rsidR="00CA4798" w:rsidRDefault="00CA4798" w:rsidP="003442ED">
            <w:pPr>
              <w:pStyle w:val="cuadroCabe"/>
              <w:jc w:val="right"/>
              <w:rPr>
                <w:lang w:val="es-ES" w:eastAsia="es-ES"/>
              </w:rPr>
            </w:pPr>
            <w:r>
              <w:rPr>
                <w:lang w:val="es-ES" w:eastAsia="es-ES"/>
              </w:rPr>
              <w:t>16</w:t>
            </w:r>
          </w:p>
        </w:tc>
      </w:tr>
    </w:tbl>
    <w:p w14:paraId="70CC4B36" w14:textId="4A069506" w:rsidR="00543B12" w:rsidRPr="00543B12" w:rsidRDefault="00543B12" w:rsidP="00543B12">
      <w:pPr>
        <w:tabs>
          <w:tab w:val="left" w:pos="480"/>
          <w:tab w:val="num" w:pos="720"/>
          <w:tab w:val="num" w:pos="1320"/>
          <w:tab w:val="num" w:pos="1948"/>
        </w:tabs>
        <w:spacing w:before="240" w:after="120"/>
        <w:ind w:firstLine="284"/>
        <w:rPr>
          <w:rFonts w:cs="Arial"/>
          <w:color w:val="000000" w:themeColor="text1"/>
          <w:spacing w:val="4"/>
          <w:sz w:val="26"/>
          <w:szCs w:val="24"/>
        </w:rPr>
      </w:pPr>
      <w:r w:rsidRPr="00543B12">
        <w:rPr>
          <w:rFonts w:cs="Arial"/>
          <w:spacing w:val="4"/>
          <w:sz w:val="26"/>
          <w:szCs w:val="24"/>
        </w:rPr>
        <w:t xml:space="preserve">De los </w:t>
      </w:r>
      <w:r w:rsidR="00CA4798">
        <w:rPr>
          <w:rFonts w:cs="Arial"/>
          <w:spacing w:val="4"/>
          <w:sz w:val="26"/>
          <w:szCs w:val="24"/>
        </w:rPr>
        <w:t>80</w:t>
      </w:r>
      <w:r w:rsidRPr="00543B12">
        <w:rPr>
          <w:rFonts w:cs="Arial"/>
          <w:spacing w:val="4"/>
          <w:sz w:val="26"/>
          <w:szCs w:val="24"/>
        </w:rPr>
        <w:t xml:space="preserve"> procesos selectivos a que darían lugar las </w:t>
      </w:r>
      <w:proofErr w:type="spellStart"/>
      <w:r w:rsidRPr="00543B12">
        <w:rPr>
          <w:rFonts w:cs="Arial"/>
          <w:spacing w:val="4"/>
          <w:sz w:val="26"/>
          <w:szCs w:val="24"/>
        </w:rPr>
        <w:t>OPEs</w:t>
      </w:r>
      <w:proofErr w:type="spellEnd"/>
      <w:r w:rsidRPr="00543B12">
        <w:rPr>
          <w:rFonts w:cs="Arial"/>
          <w:spacing w:val="4"/>
          <w:sz w:val="26"/>
          <w:szCs w:val="24"/>
        </w:rPr>
        <w:t xml:space="preserve"> 2016-20</w:t>
      </w:r>
      <w:r w:rsidR="00CA4798">
        <w:rPr>
          <w:rFonts w:cs="Arial"/>
          <w:spacing w:val="4"/>
          <w:sz w:val="26"/>
          <w:szCs w:val="24"/>
        </w:rPr>
        <w:t>20</w:t>
      </w:r>
      <w:r w:rsidRPr="00543B12">
        <w:rPr>
          <w:rFonts w:cs="Arial"/>
          <w:spacing w:val="4"/>
          <w:sz w:val="26"/>
          <w:szCs w:val="24"/>
        </w:rPr>
        <w:t xml:space="preserve">, el </w:t>
      </w:r>
      <w:r w:rsidR="00CA4798">
        <w:rPr>
          <w:rFonts w:cs="Arial"/>
          <w:spacing w:val="4"/>
          <w:sz w:val="26"/>
          <w:szCs w:val="24"/>
        </w:rPr>
        <w:t>81</w:t>
      </w:r>
      <w:r w:rsidRPr="00543B12">
        <w:rPr>
          <w:rFonts w:cs="Arial"/>
          <w:spacing w:val="4"/>
          <w:sz w:val="26"/>
          <w:szCs w:val="24"/>
        </w:rPr>
        <w:t xml:space="preserve"> por ciento se encuentra pendiente de convocar. </w:t>
      </w:r>
    </w:p>
    <w:p w14:paraId="686E3925" w14:textId="698A2A7C" w:rsidR="00543B12" w:rsidRPr="00543B12" w:rsidRDefault="00CA4798" w:rsidP="00543B12">
      <w:pPr>
        <w:tabs>
          <w:tab w:val="left" w:pos="480"/>
          <w:tab w:val="num" w:pos="720"/>
          <w:tab w:val="num" w:pos="1320"/>
          <w:tab w:val="num" w:pos="1948"/>
        </w:tabs>
        <w:spacing w:after="120"/>
        <w:ind w:firstLine="284"/>
        <w:rPr>
          <w:rFonts w:cs="Arial"/>
          <w:spacing w:val="4"/>
          <w:sz w:val="26"/>
          <w:szCs w:val="24"/>
        </w:rPr>
      </w:pPr>
      <w:r>
        <w:rPr>
          <w:rFonts w:cs="Arial"/>
          <w:spacing w:val="4"/>
          <w:sz w:val="26"/>
          <w:szCs w:val="24"/>
        </w:rPr>
        <w:t>Durante 2020</w:t>
      </w:r>
      <w:r w:rsidR="00543B12" w:rsidRPr="00543B12">
        <w:rPr>
          <w:rFonts w:cs="Arial"/>
          <w:spacing w:val="4"/>
          <w:sz w:val="26"/>
          <w:szCs w:val="24"/>
        </w:rPr>
        <w:t>, no se han producido avances sustanciales en los procesos selectivos convocados y pendientes de convocar</w:t>
      </w:r>
      <w:r w:rsidR="00D4386B">
        <w:rPr>
          <w:rFonts w:cs="Arial"/>
          <w:spacing w:val="4"/>
          <w:sz w:val="26"/>
          <w:szCs w:val="24"/>
        </w:rPr>
        <w:t>, excepto el incremento de estos últimos debido a la OPE 2020</w:t>
      </w:r>
      <w:r w:rsidR="00543B12" w:rsidRPr="00543B12">
        <w:rPr>
          <w:rFonts w:cs="Arial"/>
          <w:spacing w:val="4"/>
          <w:sz w:val="26"/>
          <w:szCs w:val="24"/>
        </w:rPr>
        <w:t xml:space="preserve">. Esto puede relacionarse, en buena medida, con </w:t>
      </w:r>
      <w:r>
        <w:rPr>
          <w:rFonts w:cs="Arial"/>
          <w:spacing w:val="4"/>
          <w:sz w:val="26"/>
          <w:szCs w:val="24"/>
        </w:rPr>
        <w:t xml:space="preserve">la situación derivada de la pandemia. </w:t>
      </w:r>
      <w:r w:rsidR="00FF0F2B">
        <w:rPr>
          <w:rFonts w:cs="Arial"/>
          <w:spacing w:val="4"/>
          <w:sz w:val="26"/>
          <w:szCs w:val="24"/>
        </w:rPr>
        <w:t>En</w:t>
      </w:r>
      <w:r>
        <w:rPr>
          <w:rFonts w:cs="Arial"/>
          <w:spacing w:val="4"/>
          <w:sz w:val="26"/>
          <w:szCs w:val="24"/>
        </w:rPr>
        <w:t xml:space="preserve"> 2021 se aprecia una </w:t>
      </w:r>
      <w:r w:rsidR="00FF0F2B">
        <w:rPr>
          <w:rFonts w:cs="Arial"/>
          <w:spacing w:val="4"/>
          <w:sz w:val="26"/>
          <w:szCs w:val="24"/>
        </w:rPr>
        <w:t xml:space="preserve">cierta </w:t>
      </w:r>
      <w:r>
        <w:rPr>
          <w:rFonts w:cs="Arial"/>
          <w:spacing w:val="4"/>
          <w:sz w:val="26"/>
          <w:szCs w:val="24"/>
        </w:rPr>
        <w:t>mejoría al haberse finalizado dos proce</w:t>
      </w:r>
      <w:r w:rsidR="00FF0F2B">
        <w:rPr>
          <w:rFonts w:cs="Arial"/>
          <w:spacing w:val="4"/>
          <w:sz w:val="26"/>
          <w:szCs w:val="24"/>
        </w:rPr>
        <w:t>sos e iniciado un total de diez hasta el mes de agosto. No obstante, sigue habiendo un gran número de procesos pendientes.</w:t>
      </w:r>
    </w:p>
    <w:p w14:paraId="67933B3F" w14:textId="77777777" w:rsidR="00543B12" w:rsidRPr="00543B12" w:rsidRDefault="00543B12" w:rsidP="00543B12">
      <w:pPr>
        <w:tabs>
          <w:tab w:val="left" w:pos="480"/>
          <w:tab w:val="num" w:pos="720"/>
          <w:tab w:val="num" w:pos="1320"/>
          <w:tab w:val="num" w:pos="1948"/>
        </w:tabs>
        <w:spacing w:after="120"/>
        <w:ind w:firstLine="284"/>
        <w:rPr>
          <w:rFonts w:cs="Arial"/>
          <w:i/>
          <w:spacing w:val="4"/>
          <w:sz w:val="26"/>
          <w:szCs w:val="24"/>
        </w:rPr>
      </w:pPr>
      <w:r w:rsidRPr="00543B12">
        <w:rPr>
          <w:rFonts w:cs="Arial"/>
          <w:i/>
          <w:spacing w:val="4"/>
          <w:sz w:val="26"/>
          <w:szCs w:val="24"/>
        </w:rPr>
        <w:t xml:space="preserve">Revisión muestra convocatorias </w:t>
      </w:r>
    </w:p>
    <w:p w14:paraId="1654D4ED" w14:textId="1938FFF0" w:rsidR="00543B12" w:rsidRPr="00543B12" w:rsidRDefault="00543B12" w:rsidP="00543B12">
      <w:pPr>
        <w:tabs>
          <w:tab w:val="left" w:pos="480"/>
          <w:tab w:val="num" w:pos="720"/>
          <w:tab w:val="num" w:pos="1320"/>
          <w:tab w:val="num" w:pos="1948"/>
        </w:tabs>
        <w:spacing w:before="120" w:after="120"/>
        <w:ind w:firstLine="284"/>
        <w:rPr>
          <w:rFonts w:cs="Arial"/>
          <w:spacing w:val="4"/>
          <w:sz w:val="26"/>
          <w:szCs w:val="24"/>
        </w:rPr>
      </w:pPr>
      <w:r w:rsidRPr="00543B12">
        <w:rPr>
          <w:rFonts w:cs="Arial"/>
          <w:spacing w:val="4"/>
          <w:sz w:val="26"/>
          <w:szCs w:val="24"/>
        </w:rPr>
        <w:t xml:space="preserve">Hemos revisado </w:t>
      </w:r>
      <w:r w:rsidR="002B2048">
        <w:rPr>
          <w:rFonts w:cs="Arial"/>
          <w:spacing w:val="4"/>
          <w:sz w:val="26"/>
          <w:szCs w:val="24"/>
        </w:rPr>
        <w:t xml:space="preserve">cuatro </w:t>
      </w:r>
      <w:r w:rsidRPr="00543B12">
        <w:rPr>
          <w:rFonts w:cs="Arial"/>
          <w:spacing w:val="4"/>
          <w:sz w:val="26"/>
          <w:szCs w:val="24"/>
        </w:rPr>
        <w:t xml:space="preserve">convocatorias </w:t>
      </w:r>
      <w:r w:rsidR="00FC4029">
        <w:rPr>
          <w:rFonts w:cs="Arial"/>
          <w:spacing w:val="4"/>
          <w:sz w:val="26"/>
          <w:szCs w:val="24"/>
        </w:rPr>
        <w:t xml:space="preserve">de personal </w:t>
      </w:r>
      <w:r w:rsidRPr="00543B12">
        <w:rPr>
          <w:rFonts w:cs="Arial"/>
          <w:spacing w:val="4"/>
          <w:sz w:val="26"/>
          <w:szCs w:val="24"/>
        </w:rPr>
        <w:t>realizadas en 20</w:t>
      </w:r>
      <w:r w:rsidR="00D4386B">
        <w:rPr>
          <w:rFonts w:cs="Arial"/>
          <w:spacing w:val="4"/>
          <w:sz w:val="26"/>
          <w:szCs w:val="24"/>
        </w:rPr>
        <w:t>20</w:t>
      </w:r>
      <w:r w:rsidRPr="00543B12">
        <w:rPr>
          <w:rFonts w:cs="Arial"/>
          <w:spacing w:val="4"/>
          <w:sz w:val="26"/>
          <w:szCs w:val="24"/>
        </w:rPr>
        <w:t>, resultando su desarrollo, en general, conforme con la normativa aplicable, si bien destacamos los siguientes aspectos:</w:t>
      </w:r>
    </w:p>
    <w:p w14:paraId="4F79574C" w14:textId="1469C376" w:rsidR="00543B12" w:rsidRPr="00B475B9" w:rsidRDefault="00543B12"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 xml:space="preserve"> En una </w:t>
      </w:r>
      <w:r w:rsidR="00240528" w:rsidRPr="00B475B9">
        <w:rPr>
          <w:spacing w:val="6"/>
          <w:sz w:val="26"/>
          <w:szCs w:val="26"/>
        </w:rPr>
        <w:t xml:space="preserve">convocatoria </w:t>
      </w:r>
      <w:r w:rsidR="007F2A31" w:rsidRPr="00B475B9">
        <w:rPr>
          <w:spacing w:val="6"/>
          <w:sz w:val="26"/>
          <w:szCs w:val="26"/>
        </w:rPr>
        <w:t xml:space="preserve">de 31 plazas de oficial de inspección de conservación urbana </w:t>
      </w:r>
      <w:r w:rsidRPr="00B475B9">
        <w:rPr>
          <w:spacing w:val="6"/>
          <w:sz w:val="26"/>
          <w:szCs w:val="26"/>
        </w:rPr>
        <w:t>se ha utilizado el procedimiento restringido previsto con carácter excepcional en el artículo 15.6 del Texto Refundido del Estatuto Público (TREP), sin que conste en el expediente la justificación de la utilización de dicho procedimiento.</w:t>
      </w:r>
    </w:p>
    <w:p w14:paraId="7D16D838" w14:textId="439467C5" w:rsidR="00D4386B" w:rsidRPr="00B475B9" w:rsidRDefault="00D4386B"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 xml:space="preserve"> En la convocatoria restringida </w:t>
      </w:r>
      <w:r w:rsidR="00240528" w:rsidRPr="00B475B9">
        <w:rPr>
          <w:spacing w:val="6"/>
          <w:sz w:val="26"/>
          <w:szCs w:val="26"/>
        </w:rPr>
        <w:t xml:space="preserve">citada </w:t>
      </w:r>
      <w:r w:rsidRPr="00B475B9">
        <w:rPr>
          <w:spacing w:val="6"/>
          <w:sz w:val="26"/>
          <w:szCs w:val="26"/>
        </w:rPr>
        <w:t xml:space="preserve">no se habían creado previamente en plantilla orgánica las plazas </w:t>
      </w:r>
      <w:r w:rsidR="00453A02">
        <w:rPr>
          <w:spacing w:val="6"/>
          <w:sz w:val="26"/>
          <w:szCs w:val="26"/>
        </w:rPr>
        <w:t>cuya convocatoria estaba prevista</w:t>
      </w:r>
      <w:r w:rsidR="00FC4029" w:rsidRPr="00B475B9">
        <w:rPr>
          <w:spacing w:val="6"/>
          <w:sz w:val="26"/>
          <w:szCs w:val="26"/>
        </w:rPr>
        <w:t>.</w:t>
      </w:r>
    </w:p>
    <w:p w14:paraId="6378FDD7" w14:textId="2D6054DE" w:rsidR="00FC4029" w:rsidRPr="00B475B9" w:rsidRDefault="00FC4029"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 xml:space="preserve">En </w:t>
      </w:r>
      <w:r w:rsidR="00240528" w:rsidRPr="00B475B9">
        <w:rPr>
          <w:spacing w:val="6"/>
          <w:sz w:val="26"/>
          <w:szCs w:val="26"/>
        </w:rPr>
        <w:t xml:space="preserve">la convocatoria de 30 plazas </w:t>
      </w:r>
      <w:r w:rsidR="006F2787" w:rsidRPr="00B475B9">
        <w:rPr>
          <w:spacing w:val="6"/>
          <w:sz w:val="26"/>
          <w:szCs w:val="26"/>
        </w:rPr>
        <w:t>de agente municipal</w:t>
      </w:r>
      <w:r w:rsidRPr="00B475B9">
        <w:rPr>
          <w:spacing w:val="6"/>
          <w:sz w:val="26"/>
          <w:szCs w:val="26"/>
        </w:rPr>
        <w:t xml:space="preserve"> se han detectado deficiencias en la documentación del proceso, principalmente en cuanto a la recogida en acta de todas las decisiones tomadas por el </w:t>
      </w:r>
      <w:r w:rsidR="00FE72B2" w:rsidRPr="00B475B9">
        <w:rPr>
          <w:spacing w:val="6"/>
          <w:sz w:val="26"/>
          <w:szCs w:val="26"/>
        </w:rPr>
        <w:t>t</w:t>
      </w:r>
      <w:r w:rsidRPr="00B475B9">
        <w:rPr>
          <w:spacing w:val="6"/>
          <w:sz w:val="26"/>
          <w:szCs w:val="26"/>
        </w:rPr>
        <w:t xml:space="preserve">ribunal. </w:t>
      </w:r>
    </w:p>
    <w:p w14:paraId="1AEF84BA" w14:textId="77777777" w:rsidR="007F2A31" w:rsidRPr="00B475B9" w:rsidRDefault="007F2A31"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En las convocatorias examinadas no consta ningún informe jurídico sobre la convocatoria y las bases reguladoras de la misma.</w:t>
      </w:r>
    </w:p>
    <w:p w14:paraId="64EC0510" w14:textId="77777777" w:rsidR="00925DA8" w:rsidRDefault="00925DA8" w:rsidP="00543B12">
      <w:pPr>
        <w:tabs>
          <w:tab w:val="num" w:pos="600"/>
          <w:tab w:val="num" w:pos="720"/>
          <w:tab w:val="num" w:pos="1320"/>
        </w:tabs>
        <w:spacing w:before="240" w:after="120"/>
        <w:ind w:firstLine="284"/>
        <w:rPr>
          <w:rFonts w:cs="Arial"/>
          <w:i/>
          <w:spacing w:val="6"/>
          <w:sz w:val="26"/>
          <w:szCs w:val="24"/>
        </w:rPr>
      </w:pPr>
    </w:p>
    <w:p w14:paraId="7D44C9A1" w14:textId="77777777" w:rsidR="00925DA8" w:rsidRDefault="00925DA8" w:rsidP="00543B12">
      <w:pPr>
        <w:tabs>
          <w:tab w:val="num" w:pos="600"/>
          <w:tab w:val="num" w:pos="720"/>
          <w:tab w:val="num" w:pos="1320"/>
        </w:tabs>
        <w:spacing w:before="240" w:after="120"/>
        <w:ind w:firstLine="284"/>
        <w:rPr>
          <w:rFonts w:cs="Arial"/>
          <w:i/>
          <w:spacing w:val="6"/>
          <w:sz w:val="26"/>
          <w:szCs w:val="24"/>
        </w:rPr>
      </w:pPr>
    </w:p>
    <w:p w14:paraId="5C8B2891" w14:textId="71B30E9E" w:rsidR="00543B12" w:rsidRPr="00543B12" w:rsidRDefault="00543B12" w:rsidP="00543B12">
      <w:pPr>
        <w:tabs>
          <w:tab w:val="num" w:pos="600"/>
          <w:tab w:val="num" w:pos="720"/>
          <w:tab w:val="num" w:pos="1320"/>
        </w:tabs>
        <w:spacing w:before="240" w:after="120"/>
        <w:ind w:firstLine="284"/>
        <w:rPr>
          <w:rFonts w:cs="Arial"/>
          <w:i/>
          <w:spacing w:val="6"/>
          <w:sz w:val="26"/>
          <w:szCs w:val="24"/>
        </w:rPr>
      </w:pPr>
      <w:r w:rsidRPr="00543B12">
        <w:rPr>
          <w:rFonts w:cs="Arial"/>
          <w:i/>
          <w:spacing w:val="6"/>
          <w:sz w:val="26"/>
          <w:szCs w:val="24"/>
        </w:rPr>
        <w:lastRenderedPageBreak/>
        <w:t>Verificaciones del gasto de personal</w:t>
      </w:r>
    </w:p>
    <w:p w14:paraId="61A03D2F" w14:textId="56DE92A3" w:rsidR="00543B12" w:rsidRDefault="00543B12" w:rsidP="00B475B9">
      <w:pPr>
        <w:numPr>
          <w:ilvl w:val="0"/>
          <w:numId w:val="2"/>
        </w:numPr>
        <w:tabs>
          <w:tab w:val="clear" w:pos="1948"/>
          <w:tab w:val="left" w:pos="480"/>
          <w:tab w:val="num" w:pos="720"/>
          <w:tab w:val="num" w:pos="6597"/>
        </w:tabs>
        <w:ind w:left="0" w:firstLine="289"/>
        <w:rPr>
          <w:spacing w:val="6"/>
          <w:sz w:val="26"/>
          <w:szCs w:val="24"/>
        </w:rPr>
      </w:pPr>
      <w:r w:rsidRPr="00543B12">
        <w:rPr>
          <w:rFonts w:cs="Arial"/>
          <w:spacing w:val="6"/>
          <w:sz w:val="26"/>
          <w:szCs w:val="24"/>
        </w:rPr>
        <w:t xml:space="preserve"> </w:t>
      </w:r>
      <w:r w:rsidRPr="00B475B9">
        <w:rPr>
          <w:spacing w:val="6"/>
          <w:sz w:val="26"/>
          <w:szCs w:val="26"/>
        </w:rPr>
        <w:t>Hemos</w:t>
      </w:r>
      <w:r w:rsidRPr="00543B12">
        <w:rPr>
          <w:rFonts w:cs="Arial"/>
          <w:spacing w:val="6"/>
          <w:sz w:val="26"/>
          <w:szCs w:val="24"/>
        </w:rPr>
        <w:t xml:space="preserve"> revisado el importe percibido por los trabajadore</w:t>
      </w:r>
      <w:r w:rsidR="000E50C9">
        <w:rPr>
          <w:rFonts w:cs="Arial"/>
          <w:spacing w:val="6"/>
          <w:sz w:val="26"/>
          <w:szCs w:val="24"/>
        </w:rPr>
        <w:t xml:space="preserve">s en concepto de salario base, </w:t>
      </w:r>
      <w:r w:rsidRPr="00543B12">
        <w:rPr>
          <w:rFonts w:cs="Arial"/>
          <w:spacing w:val="6"/>
          <w:sz w:val="26"/>
          <w:szCs w:val="24"/>
        </w:rPr>
        <w:t>complementos</w:t>
      </w:r>
      <w:r w:rsidR="000E50C9">
        <w:rPr>
          <w:rFonts w:cs="Arial"/>
          <w:spacing w:val="6"/>
          <w:sz w:val="26"/>
          <w:szCs w:val="24"/>
        </w:rPr>
        <w:t xml:space="preserve"> y antigüedad</w:t>
      </w:r>
      <w:r w:rsidRPr="00543B12">
        <w:rPr>
          <w:rFonts w:cs="Arial"/>
          <w:spacing w:val="6"/>
          <w:sz w:val="26"/>
          <w:szCs w:val="24"/>
        </w:rPr>
        <w:t xml:space="preserve">, correspondientes a la nómina de </w:t>
      </w:r>
      <w:r w:rsidR="00D4386B">
        <w:rPr>
          <w:rFonts w:cs="Arial"/>
          <w:spacing w:val="6"/>
          <w:sz w:val="26"/>
          <w:szCs w:val="24"/>
        </w:rPr>
        <w:t>septiembre de 2020</w:t>
      </w:r>
      <w:r w:rsidR="00FC4029">
        <w:rPr>
          <w:rFonts w:cs="Arial"/>
          <w:spacing w:val="6"/>
          <w:sz w:val="26"/>
          <w:szCs w:val="24"/>
        </w:rPr>
        <w:t xml:space="preserve">. </w:t>
      </w:r>
      <w:r w:rsidRPr="00543B12">
        <w:rPr>
          <w:spacing w:val="6"/>
          <w:sz w:val="26"/>
          <w:szCs w:val="24"/>
        </w:rPr>
        <w:t xml:space="preserve">Las retribuciones </w:t>
      </w:r>
      <w:r w:rsidR="00FC4029">
        <w:rPr>
          <w:spacing w:val="6"/>
          <w:sz w:val="26"/>
          <w:szCs w:val="24"/>
        </w:rPr>
        <w:t>revisadas y</w:t>
      </w:r>
      <w:r w:rsidRPr="00543B12">
        <w:rPr>
          <w:spacing w:val="6"/>
          <w:sz w:val="26"/>
          <w:szCs w:val="24"/>
        </w:rPr>
        <w:t xml:space="preserve"> su importe han sido las siguientes: </w:t>
      </w:r>
    </w:p>
    <w:tbl>
      <w:tblPr>
        <w:tblW w:w="5000" w:type="pct"/>
        <w:tblCellMar>
          <w:left w:w="70" w:type="dxa"/>
          <w:right w:w="70" w:type="dxa"/>
        </w:tblCellMar>
        <w:tblLook w:val="04A0" w:firstRow="1" w:lastRow="0" w:firstColumn="1" w:lastColumn="0" w:noHBand="0" w:noVBand="1"/>
      </w:tblPr>
      <w:tblGrid>
        <w:gridCol w:w="6843"/>
        <w:gridCol w:w="1946"/>
      </w:tblGrid>
      <w:tr w:rsidR="00543B12" w:rsidRPr="00543B12" w14:paraId="23598296" w14:textId="77777777" w:rsidTr="00B475B9">
        <w:trPr>
          <w:trHeight w:val="255"/>
        </w:trPr>
        <w:tc>
          <w:tcPr>
            <w:tcW w:w="3893" w:type="pct"/>
            <w:tcBorders>
              <w:top w:val="single" w:sz="4" w:space="0" w:color="auto"/>
              <w:left w:val="nil"/>
              <w:bottom w:val="single" w:sz="4" w:space="0" w:color="auto"/>
              <w:right w:val="nil"/>
            </w:tcBorders>
            <w:shd w:val="clear" w:color="000000" w:fill="FABF8F"/>
            <w:noWrap/>
            <w:vAlign w:val="center"/>
            <w:hideMark/>
          </w:tcPr>
          <w:p w14:paraId="5B580D3D" w14:textId="77777777" w:rsidR="00543B12" w:rsidRPr="00543B12" w:rsidRDefault="00543B12" w:rsidP="003442ED">
            <w:pPr>
              <w:pStyle w:val="cuadroCabe"/>
              <w:rPr>
                <w:lang w:val="es-ES" w:eastAsia="es-ES"/>
              </w:rPr>
            </w:pPr>
            <w:r w:rsidRPr="00543B12">
              <w:rPr>
                <w:lang w:val="es-ES" w:eastAsia="es-ES"/>
              </w:rPr>
              <w:t>Concepto</w:t>
            </w:r>
          </w:p>
        </w:tc>
        <w:tc>
          <w:tcPr>
            <w:tcW w:w="1107" w:type="pct"/>
            <w:tcBorders>
              <w:top w:val="single" w:sz="4" w:space="0" w:color="auto"/>
              <w:left w:val="nil"/>
              <w:bottom w:val="single" w:sz="4" w:space="0" w:color="auto"/>
              <w:right w:val="nil"/>
            </w:tcBorders>
            <w:shd w:val="clear" w:color="000000" w:fill="FABF8F"/>
            <w:noWrap/>
            <w:vAlign w:val="center"/>
            <w:hideMark/>
          </w:tcPr>
          <w:p w14:paraId="5C00BCD8" w14:textId="77777777" w:rsidR="00543B12" w:rsidRPr="00543B12" w:rsidRDefault="00543B12" w:rsidP="003442ED">
            <w:pPr>
              <w:pStyle w:val="cuadroCabe"/>
              <w:jc w:val="right"/>
              <w:rPr>
                <w:lang w:val="es-ES" w:eastAsia="es-ES"/>
              </w:rPr>
            </w:pPr>
            <w:r w:rsidRPr="00543B12">
              <w:rPr>
                <w:lang w:val="es-ES" w:eastAsia="es-ES"/>
              </w:rPr>
              <w:t>Importe</w:t>
            </w:r>
          </w:p>
        </w:tc>
      </w:tr>
      <w:tr w:rsidR="00543B12" w:rsidRPr="00543B12" w14:paraId="6B8C547A" w14:textId="77777777" w:rsidTr="00B475B9">
        <w:trPr>
          <w:trHeight w:val="255"/>
        </w:trPr>
        <w:tc>
          <w:tcPr>
            <w:tcW w:w="3893" w:type="pct"/>
            <w:tcBorders>
              <w:top w:val="single" w:sz="4" w:space="0" w:color="auto"/>
              <w:left w:val="nil"/>
              <w:bottom w:val="single" w:sz="2" w:space="0" w:color="auto"/>
              <w:right w:val="nil"/>
            </w:tcBorders>
            <w:shd w:val="clear" w:color="auto" w:fill="auto"/>
            <w:noWrap/>
            <w:vAlign w:val="center"/>
            <w:hideMark/>
          </w:tcPr>
          <w:p w14:paraId="3BF37F59" w14:textId="77777777" w:rsidR="00543B12" w:rsidRPr="00543B12" w:rsidRDefault="00543B12" w:rsidP="003442ED">
            <w:pPr>
              <w:pStyle w:val="cuatexto"/>
              <w:rPr>
                <w:lang w:val="es-ES" w:eastAsia="es-ES"/>
              </w:rPr>
            </w:pPr>
            <w:r w:rsidRPr="00543B12">
              <w:rPr>
                <w:lang w:val="es-ES" w:eastAsia="es-ES"/>
              </w:rPr>
              <w:t>Salario base</w:t>
            </w:r>
          </w:p>
        </w:tc>
        <w:tc>
          <w:tcPr>
            <w:tcW w:w="1107" w:type="pct"/>
            <w:tcBorders>
              <w:top w:val="single" w:sz="4" w:space="0" w:color="auto"/>
              <w:left w:val="nil"/>
              <w:bottom w:val="single" w:sz="2" w:space="0" w:color="auto"/>
              <w:right w:val="nil"/>
            </w:tcBorders>
            <w:shd w:val="clear" w:color="auto" w:fill="auto"/>
            <w:noWrap/>
            <w:vAlign w:val="center"/>
            <w:hideMark/>
          </w:tcPr>
          <w:p w14:paraId="07693E6B" w14:textId="2209F301" w:rsidR="00543B12" w:rsidRPr="00543B12" w:rsidRDefault="00543B12" w:rsidP="003442ED">
            <w:pPr>
              <w:pStyle w:val="cuatexto"/>
              <w:jc w:val="right"/>
              <w:rPr>
                <w:lang w:val="es-ES" w:eastAsia="es-ES"/>
              </w:rPr>
            </w:pPr>
            <w:r w:rsidRPr="00543B12">
              <w:rPr>
                <w:lang w:val="es-ES" w:eastAsia="es-ES"/>
              </w:rPr>
              <w:t>2.</w:t>
            </w:r>
            <w:r w:rsidR="00EB705D">
              <w:rPr>
                <w:lang w:val="es-ES" w:eastAsia="es-ES"/>
              </w:rPr>
              <w:t>2</w:t>
            </w:r>
            <w:r w:rsidR="001736C1">
              <w:rPr>
                <w:lang w:val="es-ES" w:eastAsia="es-ES"/>
              </w:rPr>
              <w:t>48</w:t>
            </w:r>
            <w:r w:rsidRPr="00543B12">
              <w:rPr>
                <w:lang w:val="es-ES" w:eastAsia="es-ES"/>
              </w:rPr>
              <w:t>.</w:t>
            </w:r>
            <w:r w:rsidR="001736C1">
              <w:rPr>
                <w:lang w:val="es-ES" w:eastAsia="es-ES"/>
              </w:rPr>
              <w:t>160</w:t>
            </w:r>
          </w:p>
        </w:tc>
      </w:tr>
      <w:tr w:rsidR="00543B12" w:rsidRPr="00543B12" w14:paraId="7D3EE068"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0191C2B6" w14:textId="4AFDB6EB" w:rsidR="00543B12" w:rsidRPr="00543B12" w:rsidRDefault="00EB705D" w:rsidP="003442ED">
            <w:pPr>
              <w:pStyle w:val="cuatexto"/>
              <w:rPr>
                <w:lang w:val="es-ES" w:eastAsia="es-ES"/>
              </w:rPr>
            </w:pPr>
            <w:r>
              <w:rPr>
                <w:lang w:val="es-ES" w:eastAsia="es-ES"/>
              </w:rPr>
              <w:t>C</w:t>
            </w:r>
            <w:r w:rsidR="00543B12" w:rsidRPr="00543B12">
              <w:rPr>
                <w:lang w:val="es-ES" w:eastAsia="es-ES"/>
              </w:rPr>
              <w:t>omplemento puesto</w:t>
            </w:r>
          </w:p>
        </w:tc>
        <w:tc>
          <w:tcPr>
            <w:tcW w:w="1107" w:type="pct"/>
            <w:tcBorders>
              <w:top w:val="single" w:sz="2" w:space="0" w:color="auto"/>
              <w:left w:val="nil"/>
              <w:bottom w:val="single" w:sz="2" w:space="0" w:color="auto"/>
              <w:right w:val="nil"/>
            </w:tcBorders>
            <w:shd w:val="clear" w:color="auto" w:fill="auto"/>
            <w:noWrap/>
            <w:vAlign w:val="center"/>
            <w:hideMark/>
          </w:tcPr>
          <w:p w14:paraId="4FE7734B" w14:textId="3F3A56A3" w:rsidR="00543B12" w:rsidRPr="00543B12" w:rsidRDefault="001736C1" w:rsidP="003442ED">
            <w:pPr>
              <w:pStyle w:val="cuatexto"/>
              <w:jc w:val="right"/>
              <w:rPr>
                <w:lang w:val="es-ES" w:eastAsia="es-ES"/>
              </w:rPr>
            </w:pPr>
            <w:r>
              <w:rPr>
                <w:lang w:val="es-ES" w:eastAsia="es-ES"/>
              </w:rPr>
              <w:t>363.375</w:t>
            </w:r>
          </w:p>
        </w:tc>
      </w:tr>
      <w:tr w:rsidR="00543B12" w:rsidRPr="00543B12" w14:paraId="48638167"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7033EB1E" w14:textId="77777777" w:rsidR="00543B12" w:rsidRPr="00543B12" w:rsidRDefault="00543B12" w:rsidP="003442ED">
            <w:pPr>
              <w:pStyle w:val="cuatexto"/>
              <w:rPr>
                <w:lang w:val="es-ES" w:eastAsia="es-ES"/>
              </w:rPr>
            </w:pPr>
            <w:r w:rsidRPr="00543B12">
              <w:rPr>
                <w:lang w:val="es-ES" w:eastAsia="es-ES"/>
              </w:rPr>
              <w:t>Complemento específico</w:t>
            </w:r>
          </w:p>
        </w:tc>
        <w:tc>
          <w:tcPr>
            <w:tcW w:w="1107" w:type="pct"/>
            <w:tcBorders>
              <w:top w:val="single" w:sz="2" w:space="0" w:color="auto"/>
              <w:left w:val="nil"/>
              <w:bottom w:val="single" w:sz="2" w:space="0" w:color="auto"/>
              <w:right w:val="nil"/>
            </w:tcBorders>
            <w:shd w:val="clear" w:color="auto" w:fill="auto"/>
            <w:noWrap/>
            <w:vAlign w:val="center"/>
            <w:hideMark/>
          </w:tcPr>
          <w:p w14:paraId="12CFC920" w14:textId="27E85D0F" w:rsidR="00543B12" w:rsidRPr="00543B12" w:rsidRDefault="001736C1" w:rsidP="003442ED">
            <w:pPr>
              <w:pStyle w:val="cuatexto"/>
              <w:jc w:val="right"/>
              <w:rPr>
                <w:lang w:val="es-ES" w:eastAsia="es-ES"/>
              </w:rPr>
            </w:pPr>
            <w:r>
              <w:rPr>
                <w:lang w:val="es-ES" w:eastAsia="es-ES"/>
              </w:rPr>
              <w:t>233.173</w:t>
            </w:r>
          </w:p>
        </w:tc>
      </w:tr>
      <w:tr w:rsidR="00DB3834" w:rsidRPr="00543B12" w14:paraId="35BB588A"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13450D30" w14:textId="77777777" w:rsidR="00DB3834" w:rsidRPr="00543B12" w:rsidRDefault="00DB3834" w:rsidP="003442ED">
            <w:pPr>
              <w:pStyle w:val="cuatexto"/>
              <w:rPr>
                <w:lang w:val="es-ES" w:eastAsia="es-ES"/>
              </w:rPr>
            </w:pPr>
            <w:r w:rsidRPr="00543B12">
              <w:rPr>
                <w:lang w:val="es-ES" w:eastAsia="es-ES"/>
              </w:rPr>
              <w:t>Complemento incompatibilidad</w:t>
            </w:r>
          </w:p>
        </w:tc>
        <w:tc>
          <w:tcPr>
            <w:tcW w:w="1107" w:type="pct"/>
            <w:tcBorders>
              <w:top w:val="single" w:sz="2" w:space="0" w:color="auto"/>
              <w:left w:val="nil"/>
              <w:bottom w:val="single" w:sz="2" w:space="0" w:color="auto"/>
              <w:right w:val="nil"/>
            </w:tcBorders>
            <w:shd w:val="clear" w:color="auto" w:fill="auto"/>
            <w:noWrap/>
            <w:vAlign w:val="center"/>
            <w:hideMark/>
          </w:tcPr>
          <w:p w14:paraId="5B17A900" w14:textId="7BF2457D" w:rsidR="00DB3834" w:rsidRPr="00543B12" w:rsidRDefault="001736C1" w:rsidP="003442ED">
            <w:pPr>
              <w:pStyle w:val="cuatexto"/>
              <w:jc w:val="right"/>
              <w:rPr>
                <w:lang w:val="es-ES" w:eastAsia="es-ES"/>
              </w:rPr>
            </w:pPr>
            <w:r>
              <w:rPr>
                <w:lang w:val="es-ES" w:eastAsia="es-ES"/>
              </w:rPr>
              <w:t>151.314</w:t>
            </w:r>
          </w:p>
        </w:tc>
      </w:tr>
      <w:tr w:rsidR="00543B12" w:rsidRPr="00543B12" w14:paraId="2205D8CF"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2C682FC6" w14:textId="42F84F09" w:rsidR="00543B12" w:rsidRPr="00543B12" w:rsidRDefault="00543B12" w:rsidP="003442ED">
            <w:pPr>
              <w:pStyle w:val="cuatexto"/>
              <w:rPr>
                <w:lang w:val="es-ES" w:eastAsia="es-ES"/>
              </w:rPr>
            </w:pPr>
            <w:r w:rsidRPr="00543B12">
              <w:rPr>
                <w:lang w:val="es-ES" w:eastAsia="es-ES"/>
              </w:rPr>
              <w:t xml:space="preserve">Complemento </w:t>
            </w:r>
            <w:r w:rsidR="00FC4029">
              <w:rPr>
                <w:lang w:val="es-ES" w:eastAsia="es-ES"/>
              </w:rPr>
              <w:t>Ley Foral</w:t>
            </w:r>
          </w:p>
        </w:tc>
        <w:tc>
          <w:tcPr>
            <w:tcW w:w="1107" w:type="pct"/>
            <w:tcBorders>
              <w:top w:val="single" w:sz="2" w:space="0" w:color="auto"/>
              <w:left w:val="nil"/>
              <w:bottom w:val="single" w:sz="2" w:space="0" w:color="auto"/>
              <w:right w:val="nil"/>
            </w:tcBorders>
            <w:shd w:val="clear" w:color="auto" w:fill="auto"/>
            <w:noWrap/>
            <w:vAlign w:val="center"/>
            <w:hideMark/>
          </w:tcPr>
          <w:p w14:paraId="33FD933A" w14:textId="60A2E4EB" w:rsidR="00543B12" w:rsidRPr="00543B12" w:rsidRDefault="00543B12" w:rsidP="003442ED">
            <w:pPr>
              <w:pStyle w:val="cuatexto"/>
              <w:jc w:val="right"/>
              <w:rPr>
                <w:lang w:val="es-ES" w:eastAsia="es-ES"/>
              </w:rPr>
            </w:pPr>
            <w:r w:rsidRPr="00543B12">
              <w:rPr>
                <w:lang w:val="es-ES" w:eastAsia="es-ES"/>
              </w:rPr>
              <w:t>1</w:t>
            </w:r>
            <w:r w:rsidR="001736C1">
              <w:rPr>
                <w:lang w:val="es-ES" w:eastAsia="es-ES"/>
              </w:rPr>
              <w:t>19.630</w:t>
            </w:r>
          </w:p>
        </w:tc>
      </w:tr>
      <w:tr w:rsidR="00543B12" w:rsidRPr="00543B12" w14:paraId="1CDA8442"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28A9B84F" w14:textId="77777777" w:rsidR="00543B12" w:rsidRPr="00543B12" w:rsidRDefault="00543B12" w:rsidP="003442ED">
            <w:pPr>
              <w:pStyle w:val="cuatexto"/>
              <w:rPr>
                <w:lang w:val="es-ES" w:eastAsia="es-ES"/>
              </w:rPr>
            </w:pPr>
            <w:r w:rsidRPr="00543B12">
              <w:rPr>
                <w:lang w:val="es-ES" w:eastAsia="es-ES"/>
              </w:rPr>
              <w:t>Complemento especial riesgo</w:t>
            </w:r>
          </w:p>
        </w:tc>
        <w:tc>
          <w:tcPr>
            <w:tcW w:w="1107" w:type="pct"/>
            <w:tcBorders>
              <w:top w:val="single" w:sz="2" w:space="0" w:color="auto"/>
              <w:left w:val="nil"/>
              <w:bottom w:val="single" w:sz="2" w:space="0" w:color="auto"/>
              <w:right w:val="nil"/>
            </w:tcBorders>
            <w:shd w:val="clear" w:color="auto" w:fill="auto"/>
            <w:noWrap/>
            <w:vAlign w:val="center"/>
            <w:hideMark/>
          </w:tcPr>
          <w:p w14:paraId="1210780F" w14:textId="1D846DED" w:rsidR="00543B12" w:rsidRPr="00543B12" w:rsidRDefault="00543B12" w:rsidP="003442ED">
            <w:pPr>
              <w:pStyle w:val="cuatexto"/>
              <w:jc w:val="right"/>
              <w:rPr>
                <w:lang w:val="es-ES" w:eastAsia="es-ES"/>
              </w:rPr>
            </w:pPr>
            <w:r w:rsidRPr="00543B12">
              <w:rPr>
                <w:lang w:val="es-ES" w:eastAsia="es-ES"/>
              </w:rPr>
              <w:t>5</w:t>
            </w:r>
            <w:r w:rsidR="009F37DD">
              <w:rPr>
                <w:lang w:val="es-ES" w:eastAsia="es-ES"/>
              </w:rPr>
              <w:t>8</w:t>
            </w:r>
            <w:r w:rsidRPr="00543B12">
              <w:rPr>
                <w:lang w:val="es-ES" w:eastAsia="es-ES"/>
              </w:rPr>
              <w:t>.</w:t>
            </w:r>
            <w:r w:rsidR="001736C1">
              <w:rPr>
                <w:lang w:val="es-ES" w:eastAsia="es-ES"/>
              </w:rPr>
              <w:t>617</w:t>
            </w:r>
          </w:p>
        </w:tc>
      </w:tr>
      <w:tr w:rsidR="00543B12" w:rsidRPr="00543B12" w14:paraId="1ACA382F"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tcPr>
          <w:p w14:paraId="0610A349" w14:textId="77777777" w:rsidR="00543B12" w:rsidRPr="00543B12" w:rsidRDefault="00543B12" w:rsidP="003442ED">
            <w:pPr>
              <w:pStyle w:val="cuatexto"/>
              <w:rPr>
                <w:lang w:val="es-ES" w:eastAsia="es-ES"/>
              </w:rPr>
            </w:pPr>
            <w:r w:rsidRPr="00543B12">
              <w:rPr>
                <w:lang w:val="es-ES" w:eastAsia="es-ES"/>
              </w:rPr>
              <w:t>Complemento docente</w:t>
            </w:r>
          </w:p>
        </w:tc>
        <w:tc>
          <w:tcPr>
            <w:tcW w:w="1107" w:type="pct"/>
            <w:tcBorders>
              <w:top w:val="single" w:sz="2" w:space="0" w:color="auto"/>
              <w:left w:val="nil"/>
              <w:bottom w:val="single" w:sz="2" w:space="0" w:color="auto"/>
              <w:right w:val="nil"/>
            </w:tcBorders>
            <w:shd w:val="clear" w:color="auto" w:fill="auto"/>
            <w:noWrap/>
            <w:vAlign w:val="center"/>
          </w:tcPr>
          <w:p w14:paraId="4754C9B0" w14:textId="5D1E452A" w:rsidR="00543B12" w:rsidRPr="00543B12" w:rsidRDefault="001736C1" w:rsidP="003442ED">
            <w:pPr>
              <w:pStyle w:val="cuatexto"/>
              <w:jc w:val="right"/>
              <w:rPr>
                <w:lang w:val="es-ES" w:eastAsia="es-ES"/>
              </w:rPr>
            </w:pPr>
            <w:r>
              <w:rPr>
                <w:lang w:val="es-ES" w:eastAsia="es-ES"/>
              </w:rPr>
              <w:t>28.312</w:t>
            </w:r>
          </w:p>
        </w:tc>
      </w:tr>
      <w:tr w:rsidR="00543B12" w:rsidRPr="00543B12" w14:paraId="4CF55BA5"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5ADA3558" w14:textId="77777777" w:rsidR="00543B12" w:rsidRPr="00543B12" w:rsidRDefault="00543B12" w:rsidP="003442ED">
            <w:pPr>
              <w:pStyle w:val="cuatexto"/>
              <w:rPr>
                <w:lang w:val="es-ES" w:eastAsia="es-ES"/>
              </w:rPr>
            </w:pPr>
            <w:r w:rsidRPr="00543B12">
              <w:rPr>
                <w:lang w:val="es-ES" w:eastAsia="es-ES"/>
              </w:rPr>
              <w:t>Complemento dedicación exclusiva</w:t>
            </w:r>
          </w:p>
        </w:tc>
        <w:tc>
          <w:tcPr>
            <w:tcW w:w="1107" w:type="pct"/>
            <w:tcBorders>
              <w:top w:val="single" w:sz="2" w:space="0" w:color="auto"/>
              <w:left w:val="nil"/>
              <w:bottom w:val="single" w:sz="2" w:space="0" w:color="auto"/>
              <w:right w:val="nil"/>
            </w:tcBorders>
            <w:shd w:val="clear" w:color="auto" w:fill="auto"/>
            <w:noWrap/>
            <w:vAlign w:val="center"/>
            <w:hideMark/>
          </w:tcPr>
          <w:p w14:paraId="003D5BBF" w14:textId="1B6DD523" w:rsidR="00543B12" w:rsidRPr="00543B12" w:rsidRDefault="00FC4029" w:rsidP="003442ED">
            <w:pPr>
              <w:pStyle w:val="cuatexto"/>
              <w:jc w:val="right"/>
              <w:rPr>
                <w:lang w:val="es-ES" w:eastAsia="es-ES"/>
              </w:rPr>
            </w:pPr>
            <w:r>
              <w:rPr>
                <w:lang w:val="es-ES" w:eastAsia="es-ES"/>
              </w:rPr>
              <w:t>17.074</w:t>
            </w:r>
          </w:p>
        </w:tc>
      </w:tr>
      <w:tr w:rsidR="00DB3834" w:rsidRPr="00543B12" w14:paraId="2031E583"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tcPr>
          <w:p w14:paraId="5B1CD492" w14:textId="07988EB8" w:rsidR="00DB3834" w:rsidRPr="00543B12" w:rsidRDefault="00DB3834" w:rsidP="003442ED">
            <w:pPr>
              <w:pStyle w:val="cuatexto"/>
              <w:rPr>
                <w:lang w:val="es-ES" w:eastAsia="es-ES"/>
              </w:rPr>
            </w:pPr>
            <w:r>
              <w:rPr>
                <w:lang w:val="es-ES" w:eastAsia="es-ES"/>
              </w:rPr>
              <w:t>Complemento funciones del puesto</w:t>
            </w:r>
          </w:p>
        </w:tc>
        <w:tc>
          <w:tcPr>
            <w:tcW w:w="1107" w:type="pct"/>
            <w:tcBorders>
              <w:top w:val="single" w:sz="2" w:space="0" w:color="auto"/>
              <w:left w:val="nil"/>
              <w:bottom w:val="single" w:sz="2" w:space="0" w:color="auto"/>
              <w:right w:val="nil"/>
            </w:tcBorders>
            <w:shd w:val="clear" w:color="auto" w:fill="auto"/>
            <w:noWrap/>
            <w:vAlign w:val="center"/>
          </w:tcPr>
          <w:p w14:paraId="7C13D727" w14:textId="3639954D" w:rsidR="00DB3834" w:rsidRPr="00543B12" w:rsidRDefault="00DB3834" w:rsidP="003442ED">
            <w:pPr>
              <w:pStyle w:val="cuatexto"/>
              <w:jc w:val="right"/>
              <w:rPr>
                <w:lang w:val="es-ES" w:eastAsia="es-ES"/>
              </w:rPr>
            </w:pPr>
            <w:r>
              <w:rPr>
                <w:lang w:val="es-ES" w:eastAsia="es-ES"/>
              </w:rPr>
              <w:t>7.290</w:t>
            </w:r>
          </w:p>
        </w:tc>
      </w:tr>
      <w:tr w:rsidR="00543B12" w:rsidRPr="00543B12" w14:paraId="00FDB369"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7BC997B0" w14:textId="77777777" w:rsidR="00543B12" w:rsidRPr="00543B12" w:rsidRDefault="00543B12" w:rsidP="003442ED">
            <w:pPr>
              <w:pStyle w:val="cuatexto"/>
              <w:rPr>
                <w:lang w:val="es-ES" w:eastAsia="es-ES"/>
              </w:rPr>
            </w:pPr>
            <w:r w:rsidRPr="00543B12">
              <w:rPr>
                <w:lang w:val="es-ES" w:eastAsia="es-ES"/>
              </w:rPr>
              <w:t>Complemento de prolongación de jornada</w:t>
            </w:r>
          </w:p>
        </w:tc>
        <w:tc>
          <w:tcPr>
            <w:tcW w:w="1107" w:type="pct"/>
            <w:tcBorders>
              <w:top w:val="single" w:sz="2" w:space="0" w:color="auto"/>
              <w:left w:val="nil"/>
              <w:bottom w:val="single" w:sz="2" w:space="0" w:color="auto"/>
              <w:right w:val="nil"/>
            </w:tcBorders>
            <w:shd w:val="clear" w:color="auto" w:fill="auto"/>
            <w:noWrap/>
            <w:vAlign w:val="center"/>
            <w:hideMark/>
          </w:tcPr>
          <w:p w14:paraId="7FCD45DA" w14:textId="4EEAF377" w:rsidR="00543B12" w:rsidRPr="00543B12" w:rsidRDefault="00543B12" w:rsidP="003442ED">
            <w:pPr>
              <w:pStyle w:val="cuatexto"/>
              <w:jc w:val="right"/>
              <w:rPr>
                <w:lang w:val="es-ES" w:eastAsia="es-ES"/>
              </w:rPr>
            </w:pPr>
            <w:r w:rsidRPr="00543B12">
              <w:rPr>
                <w:lang w:val="es-ES" w:eastAsia="es-ES"/>
              </w:rPr>
              <w:t>8</w:t>
            </w:r>
            <w:r w:rsidR="009F37DD">
              <w:rPr>
                <w:lang w:val="es-ES" w:eastAsia="es-ES"/>
              </w:rPr>
              <w:t>51</w:t>
            </w:r>
          </w:p>
        </w:tc>
      </w:tr>
      <w:tr w:rsidR="00543B12" w:rsidRPr="00543B12" w14:paraId="08E476A8"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hideMark/>
          </w:tcPr>
          <w:p w14:paraId="1FD87653" w14:textId="77777777" w:rsidR="00543B12" w:rsidRPr="00543B12" w:rsidRDefault="00543B12" w:rsidP="003442ED">
            <w:pPr>
              <w:pStyle w:val="cuatexto"/>
              <w:rPr>
                <w:lang w:val="es-ES" w:eastAsia="es-ES"/>
              </w:rPr>
            </w:pPr>
            <w:r w:rsidRPr="00543B12">
              <w:rPr>
                <w:lang w:val="es-ES" w:eastAsia="es-ES"/>
              </w:rPr>
              <w:t>Complemento de puesto directivo</w:t>
            </w:r>
          </w:p>
        </w:tc>
        <w:tc>
          <w:tcPr>
            <w:tcW w:w="1107" w:type="pct"/>
            <w:tcBorders>
              <w:top w:val="single" w:sz="2" w:space="0" w:color="auto"/>
              <w:left w:val="nil"/>
              <w:bottom w:val="single" w:sz="2" w:space="0" w:color="auto"/>
              <w:right w:val="nil"/>
            </w:tcBorders>
            <w:shd w:val="clear" w:color="auto" w:fill="auto"/>
            <w:noWrap/>
            <w:vAlign w:val="center"/>
            <w:hideMark/>
          </w:tcPr>
          <w:p w14:paraId="4E4003F4" w14:textId="1B103D8C" w:rsidR="00543B12" w:rsidRPr="00543B12" w:rsidRDefault="00543B12" w:rsidP="003442ED">
            <w:pPr>
              <w:pStyle w:val="cuatexto"/>
              <w:jc w:val="right"/>
              <w:rPr>
                <w:lang w:val="es-ES" w:eastAsia="es-ES"/>
              </w:rPr>
            </w:pPr>
            <w:r w:rsidRPr="00543B12">
              <w:rPr>
                <w:lang w:val="es-ES" w:eastAsia="es-ES"/>
              </w:rPr>
              <w:t>5</w:t>
            </w:r>
            <w:r w:rsidR="009F37DD">
              <w:rPr>
                <w:lang w:val="es-ES" w:eastAsia="es-ES"/>
              </w:rPr>
              <w:t>38</w:t>
            </w:r>
          </w:p>
        </w:tc>
      </w:tr>
      <w:tr w:rsidR="00DB3834" w:rsidRPr="00543B12" w14:paraId="55EA18AB" w14:textId="77777777" w:rsidTr="00B475B9">
        <w:trPr>
          <w:trHeight w:val="255"/>
        </w:trPr>
        <w:tc>
          <w:tcPr>
            <w:tcW w:w="3893" w:type="pct"/>
            <w:tcBorders>
              <w:top w:val="single" w:sz="2" w:space="0" w:color="auto"/>
              <w:left w:val="nil"/>
              <w:bottom w:val="single" w:sz="2" w:space="0" w:color="auto"/>
              <w:right w:val="nil"/>
            </w:tcBorders>
            <w:shd w:val="clear" w:color="auto" w:fill="auto"/>
            <w:noWrap/>
            <w:vAlign w:val="center"/>
          </w:tcPr>
          <w:p w14:paraId="644745A3" w14:textId="7A281E00" w:rsidR="00DB3834" w:rsidRPr="00543B12" w:rsidRDefault="00DB3834" w:rsidP="003442ED">
            <w:pPr>
              <w:pStyle w:val="cuatexto"/>
              <w:rPr>
                <w:lang w:val="es-ES" w:eastAsia="es-ES"/>
              </w:rPr>
            </w:pPr>
            <w:r>
              <w:rPr>
                <w:lang w:val="es-ES" w:eastAsia="es-ES"/>
              </w:rPr>
              <w:t>Quinquenios</w:t>
            </w:r>
          </w:p>
        </w:tc>
        <w:tc>
          <w:tcPr>
            <w:tcW w:w="1107" w:type="pct"/>
            <w:tcBorders>
              <w:top w:val="single" w:sz="2" w:space="0" w:color="auto"/>
              <w:left w:val="nil"/>
              <w:bottom w:val="single" w:sz="2" w:space="0" w:color="auto"/>
              <w:right w:val="nil"/>
            </w:tcBorders>
            <w:shd w:val="clear" w:color="auto" w:fill="auto"/>
            <w:noWrap/>
            <w:vAlign w:val="center"/>
          </w:tcPr>
          <w:p w14:paraId="1D475DE7" w14:textId="72E86BF4" w:rsidR="00DB3834" w:rsidRPr="00543B12" w:rsidRDefault="00FC4029" w:rsidP="003442ED">
            <w:pPr>
              <w:pStyle w:val="cuatexto"/>
              <w:jc w:val="right"/>
              <w:rPr>
                <w:lang w:val="es-ES" w:eastAsia="es-ES"/>
              </w:rPr>
            </w:pPr>
            <w:r>
              <w:rPr>
                <w:lang w:val="es-ES" w:eastAsia="es-ES"/>
              </w:rPr>
              <w:t>64.013</w:t>
            </w:r>
          </w:p>
        </w:tc>
      </w:tr>
      <w:tr w:rsidR="00DB3834" w:rsidRPr="00543B12" w14:paraId="1C3BBD49" w14:textId="77777777" w:rsidTr="00B475B9">
        <w:trPr>
          <w:trHeight w:val="255"/>
        </w:trPr>
        <w:tc>
          <w:tcPr>
            <w:tcW w:w="3893" w:type="pct"/>
            <w:tcBorders>
              <w:top w:val="single" w:sz="2" w:space="0" w:color="auto"/>
              <w:left w:val="nil"/>
              <w:bottom w:val="single" w:sz="4" w:space="0" w:color="auto"/>
              <w:right w:val="nil"/>
            </w:tcBorders>
            <w:shd w:val="clear" w:color="auto" w:fill="auto"/>
            <w:noWrap/>
            <w:vAlign w:val="center"/>
          </w:tcPr>
          <w:p w14:paraId="7191BE0A" w14:textId="64C1C716" w:rsidR="00DB3834" w:rsidRPr="00543B12" w:rsidRDefault="00DB3834" w:rsidP="003442ED">
            <w:pPr>
              <w:pStyle w:val="cuatexto"/>
              <w:rPr>
                <w:lang w:val="es-ES" w:eastAsia="es-ES"/>
              </w:rPr>
            </w:pPr>
            <w:r>
              <w:rPr>
                <w:lang w:val="es-ES" w:eastAsia="es-ES"/>
              </w:rPr>
              <w:t>Trienios</w:t>
            </w:r>
          </w:p>
        </w:tc>
        <w:tc>
          <w:tcPr>
            <w:tcW w:w="1107" w:type="pct"/>
            <w:tcBorders>
              <w:top w:val="single" w:sz="2" w:space="0" w:color="auto"/>
              <w:left w:val="nil"/>
              <w:bottom w:val="single" w:sz="4" w:space="0" w:color="auto"/>
              <w:right w:val="nil"/>
            </w:tcBorders>
            <w:shd w:val="clear" w:color="auto" w:fill="auto"/>
            <w:noWrap/>
            <w:vAlign w:val="center"/>
          </w:tcPr>
          <w:p w14:paraId="7F3480BD" w14:textId="06D54086" w:rsidR="00DB3834" w:rsidRPr="00543B12" w:rsidRDefault="00DB3834" w:rsidP="003442ED">
            <w:pPr>
              <w:pStyle w:val="cuatexto"/>
              <w:jc w:val="right"/>
              <w:rPr>
                <w:lang w:val="es-ES" w:eastAsia="es-ES"/>
              </w:rPr>
            </w:pPr>
            <w:r>
              <w:rPr>
                <w:lang w:val="es-ES" w:eastAsia="es-ES"/>
              </w:rPr>
              <w:t>13.806</w:t>
            </w:r>
          </w:p>
        </w:tc>
      </w:tr>
      <w:tr w:rsidR="00543B12" w:rsidRPr="00543B12" w14:paraId="1EBCCAA7" w14:textId="77777777" w:rsidTr="00B475B9">
        <w:trPr>
          <w:trHeight w:val="255"/>
        </w:trPr>
        <w:tc>
          <w:tcPr>
            <w:tcW w:w="3893" w:type="pct"/>
            <w:tcBorders>
              <w:top w:val="single" w:sz="4" w:space="0" w:color="auto"/>
              <w:left w:val="nil"/>
              <w:bottom w:val="single" w:sz="4" w:space="0" w:color="auto"/>
              <w:right w:val="nil"/>
            </w:tcBorders>
            <w:shd w:val="clear" w:color="000000" w:fill="FABF8F"/>
            <w:noWrap/>
            <w:vAlign w:val="center"/>
            <w:hideMark/>
          </w:tcPr>
          <w:p w14:paraId="3FA8C015" w14:textId="6941D1FA" w:rsidR="00543B12" w:rsidRPr="00543B12" w:rsidRDefault="009F37DD" w:rsidP="003442ED">
            <w:pPr>
              <w:pStyle w:val="cuadroCabe"/>
              <w:rPr>
                <w:lang w:val="es-ES" w:eastAsia="es-ES"/>
              </w:rPr>
            </w:pPr>
            <w:r>
              <w:rPr>
                <w:lang w:val="es-ES" w:eastAsia="es-ES"/>
              </w:rPr>
              <w:t>Total septi</w:t>
            </w:r>
            <w:r w:rsidR="00543B12" w:rsidRPr="00543B12">
              <w:rPr>
                <w:lang w:val="es-ES" w:eastAsia="es-ES"/>
              </w:rPr>
              <w:t>embre</w:t>
            </w:r>
          </w:p>
        </w:tc>
        <w:tc>
          <w:tcPr>
            <w:tcW w:w="1107" w:type="pct"/>
            <w:tcBorders>
              <w:top w:val="single" w:sz="4" w:space="0" w:color="auto"/>
              <w:left w:val="nil"/>
              <w:bottom w:val="single" w:sz="4" w:space="0" w:color="auto"/>
              <w:right w:val="nil"/>
            </w:tcBorders>
            <w:shd w:val="clear" w:color="000000" w:fill="FABF8F"/>
            <w:noWrap/>
            <w:vAlign w:val="center"/>
            <w:hideMark/>
          </w:tcPr>
          <w:p w14:paraId="47DDB02F" w14:textId="58590B0F" w:rsidR="00543B12" w:rsidRPr="00543B12" w:rsidRDefault="001736C1" w:rsidP="003442ED">
            <w:pPr>
              <w:pStyle w:val="cuadroCabe"/>
              <w:jc w:val="right"/>
              <w:rPr>
                <w:lang w:val="es-ES" w:eastAsia="es-ES"/>
              </w:rPr>
            </w:pPr>
            <w:r>
              <w:rPr>
                <w:lang w:val="es-ES" w:eastAsia="es-ES"/>
              </w:rPr>
              <w:t>3.306.153</w:t>
            </w:r>
          </w:p>
        </w:tc>
      </w:tr>
    </w:tbl>
    <w:p w14:paraId="733AD771" w14:textId="430C131C" w:rsidR="00FC4029" w:rsidRPr="00F27AE0" w:rsidRDefault="00FC4029" w:rsidP="00453A02">
      <w:pPr>
        <w:spacing w:before="240"/>
        <w:ind w:firstLine="284"/>
        <w:rPr>
          <w:spacing w:val="6"/>
          <w:sz w:val="26"/>
          <w:szCs w:val="24"/>
        </w:rPr>
      </w:pPr>
      <w:r w:rsidRPr="00F27AE0">
        <w:rPr>
          <w:spacing w:val="6"/>
          <w:sz w:val="26"/>
          <w:szCs w:val="24"/>
        </w:rPr>
        <w:t>En concreto, hemos analizado y revisado 14 conceptos de nómina (complemento ley foral agrupa dos complementos)</w:t>
      </w:r>
      <w:r w:rsidRPr="001736C1">
        <w:rPr>
          <w:spacing w:val="6"/>
          <w:sz w:val="26"/>
          <w:szCs w:val="24"/>
        </w:rPr>
        <w:t xml:space="preserve">, correspondientes a </w:t>
      </w:r>
      <w:r w:rsidR="003127F5" w:rsidRPr="001736C1">
        <w:rPr>
          <w:spacing w:val="6"/>
          <w:sz w:val="26"/>
          <w:szCs w:val="24"/>
        </w:rPr>
        <w:t>1</w:t>
      </w:r>
      <w:r w:rsidR="00FE72B2">
        <w:rPr>
          <w:spacing w:val="6"/>
          <w:sz w:val="26"/>
          <w:szCs w:val="24"/>
        </w:rPr>
        <w:t>.</w:t>
      </w:r>
      <w:r w:rsidR="001736C1" w:rsidRPr="001736C1">
        <w:rPr>
          <w:spacing w:val="6"/>
          <w:sz w:val="26"/>
          <w:szCs w:val="24"/>
        </w:rPr>
        <w:t>775</w:t>
      </w:r>
      <w:r w:rsidR="003127F5" w:rsidRPr="001736C1">
        <w:rPr>
          <w:spacing w:val="6"/>
          <w:sz w:val="26"/>
          <w:szCs w:val="24"/>
        </w:rPr>
        <w:t xml:space="preserve"> </w:t>
      </w:r>
      <w:r w:rsidR="002B2048" w:rsidRPr="001736C1">
        <w:rPr>
          <w:spacing w:val="6"/>
          <w:sz w:val="26"/>
          <w:szCs w:val="24"/>
        </w:rPr>
        <w:t>personas</w:t>
      </w:r>
      <w:r w:rsidRPr="001736C1">
        <w:rPr>
          <w:spacing w:val="6"/>
          <w:sz w:val="26"/>
          <w:szCs w:val="24"/>
        </w:rPr>
        <w:t xml:space="preserve"> y </w:t>
      </w:r>
      <w:r w:rsidR="001736C1" w:rsidRPr="001736C1">
        <w:rPr>
          <w:spacing w:val="6"/>
          <w:sz w:val="26"/>
          <w:szCs w:val="24"/>
        </w:rPr>
        <w:t>por un importe total de 3,3</w:t>
      </w:r>
      <w:r w:rsidR="007F2A31">
        <w:rPr>
          <w:spacing w:val="6"/>
          <w:sz w:val="26"/>
          <w:szCs w:val="24"/>
        </w:rPr>
        <w:t>1</w:t>
      </w:r>
      <w:r w:rsidRPr="001736C1">
        <w:rPr>
          <w:spacing w:val="6"/>
          <w:sz w:val="26"/>
          <w:szCs w:val="24"/>
        </w:rPr>
        <w:t xml:space="preserve"> millones; este importe supone el 8</w:t>
      </w:r>
      <w:r w:rsidR="001736C1" w:rsidRPr="001736C1">
        <w:rPr>
          <w:spacing w:val="6"/>
          <w:sz w:val="26"/>
          <w:szCs w:val="24"/>
        </w:rPr>
        <w:t>2</w:t>
      </w:r>
      <w:r w:rsidRPr="001736C1">
        <w:rPr>
          <w:spacing w:val="6"/>
          <w:sz w:val="26"/>
          <w:szCs w:val="24"/>
        </w:rPr>
        <w:t xml:space="preserve"> por ciento del total de la nómina </w:t>
      </w:r>
      <w:r w:rsidR="00FF0F2B" w:rsidRPr="001736C1">
        <w:rPr>
          <w:spacing w:val="6"/>
          <w:sz w:val="26"/>
          <w:szCs w:val="24"/>
        </w:rPr>
        <w:t>de</w:t>
      </w:r>
      <w:r w:rsidRPr="001736C1">
        <w:rPr>
          <w:spacing w:val="6"/>
          <w:sz w:val="26"/>
          <w:szCs w:val="24"/>
        </w:rPr>
        <w:t xml:space="preserve"> septiembre.</w:t>
      </w:r>
    </w:p>
    <w:p w14:paraId="4BB71866" w14:textId="626C8DB2" w:rsidR="00543B12" w:rsidRPr="00F27AE0" w:rsidRDefault="00543B12" w:rsidP="00453A02">
      <w:pPr>
        <w:ind w:firstLine="284"/>
        <w:rPr>
          <w:spacing w:val="6"/>
          <w:sz w:val="26"/>
          <w:szCs w:val="24"/>
        </w:rPr>
      </w:pPr>
      <w:r w:rsidRPr="00F27AE0">
        <w:rPr>
          <w:spacing w:val="6"/>
          <w:sz w:val="26"/>
          <w:szCs w:val="24"/>
        </w:rPr>
        <w:t xml:space="preserve">En términos generales, los trabajadores del ayuntamiento </w:t>
      </w:r>
      <w:r w:rsidR="00F27AE0">
        <w:rPr>
          <w:spacing w:val="6"/>
          <w:sz w:val="26"/>
          <w:szCs w:val="24"/>
        </w:rPr>
        <w:t>han percibido adecuadamente los conceptos retributivos revisados</w:t>
      </w:r>
      <w:r w:rsidR="00453A02">
        <w:rPr>
          <w:spacing w:val="6"/>
          <w:sz w:val="26"/>
          <w:szCs w:val="24"/>
        </w:rPr>
        <w:t>,</w:t>
      </w:r>
      <w:r w:rsidR="00F27AE0">
        <w:rPr>
          <w:spacing w:val="6"/>
          <w:sz w:val="26"/>
          <w:szCs w:val="24"/>
        </w:rPr>
        <w:t xml:space="preserve"> de acuerdo a lo establecido para los puestos correspondientes en la plantilla orgánica.</w:t>
      </w:r>
      <w:r w:rsidRPr="00F27AE0">
        <w:rPr>
          <w:spacing w:val="6"/>
          <w:sz w:val="26"/>
          <w:szCs w:val="24"/>
        </w:rPr>
        <w:t xml:space="preserve"> </w:t>
      </w:r>
    </w:p>
    <w:p w14:paraId="4A2FCF94" w14:textId="77777777" w:rsidR="00543B12" w:rsidRPr="00543B12" w:rsidRDefault="00543B12" w:rsidP="00453A02">
      <w:pPr>
        <w:ind w:firstLine="284"/>
        <w:rPr>
          <w:spacing w:val="6"/>
          <w:sz w:val="26"/>
          <w:szCs w:val="24"/>
        </w:rPr>
      </w:pPr>
      <w:r w:rsidRPr="00F27AE0">
        <w:rPr>
          <w:spacing w:val="6"/>
          <w:sz w:val="26"/>
          <w:szCs w:val="24"/>
        </w:rPr>
        <w:t>No obstante, señalamos las siguientes deficiencias:</w:t>
      </w:r>
    </w:p>
    <w:p w14:paraId="28550630" w14:textId="2645C88E" w:rsidR="00543B12" w:rsidRPr="00543B12" w:rsidRDefault="00F27AE0" w:rsidP="00B475B9">
      <w:pPr>
        <w:numPr>
          <w:ilvl w:val="0"/>
          <w:numId w:val="2"/>
        </w:numPr>
        <w:tabs>
          <w:tab w:val="clear" w:pos="1948"/>
          <w:tab w:val="left" w:pos="480"/>
          <w:tab w:val="num" w:pos="720"/>
          <w:tab w:val="num" w:pos="6597"/>
        </w:tabs>
        <w:ind w:left="0" w:firstLine="289"/>
        <w:rPr>
          <w:spacing w:val="6"/>
          <w:sz w:val="26"/>
          <w:szCs w:val="24"/>
        </w:rPr>
      </w:pPr>
      <w:r>
        <w:rPr>
          <w:spacing w:val="6"/>
          <w:sz w:val="26"/>
          <w:szCs w:val="24"/>
        </w:rPr>
        <w:t xml:space="preserve"> </w:t>
      </w:r>
      <w:r w:rsidR="00543B12" w:rsidRPr="00543B12">
        <w:rPr>
          <w:spacing w:val="6"/>
          <w:sz w:val="26"/>
          <w:szCs w:val="24"/>
        </w:rPr>
        <w:t xml:space="preserve">Se </w:t>
      </w:r>
      <w:r w:rsidR="002B2048" w:rsidRPr="00B475B9">
        <w:rPr>
          <w:spacing w:val="6"/>
          <w:sz w:val="26"/>
          <w:szCs w:val="26"/>
        </w:rPr>
        <w:t>continúan</w:t>
      </w:r>
      <w:r w:rsidR="002B2048">
        <w:rPr>
          <w:spacing w:val="6"/>
          <w:sz w:val="26"/>
          <w:szCs w:val="24"/>
        </w:rPr>
        <w:t xml:space="preserve"> abonando</w:t>
      </w:r>
      <w:r w:rsidR="00543B12" w:rsidRPr="00543B12">
        <w:rPr>
          <w:spacing w:val="6"/>
          <w:sz w:val="26"/>
          <w:szCs w:val="24"/>
        </w:rPr>
        <w:t xml:space="preserve"> retribuciones recogidas en plantilla como “complemento docente”</w:t>
      </w:r>
      <w:r w:rsidR="00453A02">
        <w:rPr>
          <w:spacing w:val="6"/>
          <w:sz w:val="26"/>
          <w:szCs w:val="24"/>
        </w:rPr>
        <w:t>,</w:t>
      </w:r>
      <w:r w:rsidR="00543B12" w:rsidRPr="00543B12">
        <w:rPr>
          <w:spacing w:val="6"/>
          <w:sz w:val="26"/>
          <w:szCs w:val="24"/>
        </w:rPr>
        <w:t xml:space="preserve"> sin que el complemento que está contemplado en el TREP como tal sea aplicable al personal del ayuntamiento.</w:t>
      </w:r>
    </w:p>
    <w:p w14:paraId="33B1AB28" w14:textId="2F9C6C3B" w:rsidR="00F27AE0" w:rsidRPr="00B475B9" w:rsidRDefault="00543B12" w:rsidP="00B475B9">
      <w:pPr>
        <w:numPr>
          <w:ilvl w:val="0"/>
          <w:numId w:val="2"/>
        </w:numPr>
        <w:tabs>
          <w:tab w:val="clear" w:pos="1948"/>
          <w:tab w:val="left" w:pos="480"/>
          <w:tab w:val="num" w:pos="720"/>
          <w:tab w:val="num" w:pos="6597"/>
        </w:tabs>
        <w:ind w:left="0" w:firstLine="289"/>
        <w:rPr>
          <w:spacing w:val="6"/>
          <w:sz w:val="26"/>
          <w:szCs w:val="26"/>
        </w:rPr>
      </w:pPr>
      <w:r w:rsidRPr="00B475B9">
        <w:rPr>
          <w:spacing w:val="6"/>
          <w:sz w:val="26"/>
          <w:szCs w:val="26"/>
        </w:rPr>
        <w:t xml:space="preserve"> </w:t>
      </w:r>
      <w:r w:rsidR="00F27AE0" w:rsidRPr="00B475B9">
        <w:rPr>
          <w:spacing w:val="6"/>
          <w:sz w:val="26"/>
          <w:szCs w:val="26"/>
        </w:rPr>
        <w:t>Se detectan diferencias en complementos de puesto de trabajo, algunas porque aun estando aprobadas no se recogen correctamente en la plantilla orgánica, y otras por errores de cálculo, si bien estos últimos ya se han subsanado</w:t>
      </w:r>
      <w:r w:rsidR="00E15424" w:rsidRPr="00B475B9">
        <w:rPr>
          <w:spacing w:val="6"/>
          <w:sz w:val="26"/>
          <w:szCs w:val="26"/>
        </w:rPr>
        <w:t>.</w:t>
      </w:r>
    </w:p>
    <w:p w14:paraId="7D24B001" w14:textId="31778021" w:rsidR="00F27AE0" w:rsidRPr="00E15424" w:rsidRDefault="00F27AE0" w:rsidP="00000DE5">
      <w:pPr>
        <w:pStyle w:val="texto"/>
      </w:pPr>
      <w:r>
        <w:t>Finalmente, se ha revisado el abono del grado con efectos retroactivo</w:t>
      </w:r>
      <w:r w:rsidR="000C401B">
        <w:t xml:space="preserve">s realizado en agosto de 2020. </w:t>
      </w:r>
      <w:r>
        <w:t xml:space="preserve">El ayuntamiento comenzó a pagar este concepto a los contratados administrativos a partir de agosto de 2019 pero </w:t>
      </w:r>
      <w:r w:rsidRPr="00E15424">
        <w:t xml:space="preserve">el abono de los importes debidos por su aplicación con efecto retroactivo </w:t>
      </w:r>
      <w:r w:rsidR="00E15424">
        <w:t xml:space="preserve">desde enero de </w:t>
      </w:r>
      <w:r w:rsidRPr="00E15424">
        <w:t>2015 se ha llevado a cabo en agosto de 2020.</w:t>
      </w:r>
    </w:p>
    <w:p w14:paraId="393DC6BD" w14:textId="77A63C76" w:rsidR="00F27AE0" w:rsidRDefault="00F27AE0" w:rsidP="00000DE5">
      <w:pPr>
        <w:pStyle w:val="texto"/>
      </w:pPr>
      <w:r>
        <w:t>Según la información facilitada por el ayuntamiento</w:t>
      </w:r>
      <w:r w:rsidR="00453A02">
        <w:t>,</w:t>
      </w:r>
      <w:r>
        <w:t xml:space="preserve"> esta remuneración corresponde a 377 perceptores y supuso un coste total de 2,75 millones, de los que </w:t>
      </w:r>
      <w:r>
        <w:lastRenderedPageBreak/>
        <w:t>2,29 millones corresponden a retribución bruta y el resto a cotización empresarial a la Seguridad Social.</w:t>
      </w:r>
    </w:p>
    <w:p w14:paraId="29095A09" w14:textId="2A8BD59B" w:rsidR="00F27AE0" w:rsidRDefault="00F27AE0" w:rsidP="00000DE5">
      <w:pPr>
        <w:pStyle w:val="texto"/>
      </w:pPr>
      <w:r w:rsidRPr="001736C1">
        <w:t>Hemos realizado un análisis masivo sobre los importes abonados de oficio, que suponen el 86 por ciento del total y corresponden a 308 empleados</w:t>
      </w:r>
      <w:r w:rsidR="00453A02">
        <w:t>. E</w:t>
      </w:r>
      <w:r w:rsidRPr="001736C1">
        <w:t>n términos generales</w:t>
      </w:r>
      <w:r w:rsidR="00453A02">
        <w:t>,</w:t>
      </w:r>
      <w:r w:rsidRPr="001736C1">
        <w:t xml:space="preserve"> el cálculo es correcto. Del resto de perceptores se ha realizado un análisis mediante muestreo y concluimos que</w:t>
      </w:r>
      <w:r w:rsidR="00453A02">
        <w:t>,</w:t>
      </w:r>
      <w:r w:rsidRPr="001736C1">
        <w:t xml:space="preserve"> en general</w:t>
      </w:r>
      <w:r w:rsidR="00453A02">
        <w:t>,</w:t>
      </w:r>
      <w:r w:rsidRPr="001736C1">
        <w:t xml:space="preserve"> las retribuciones calculadas y abonadas son correctas.</w:t>
      </w:r>
    </w:p>
    <w:p w14:paraId="3F824255" w14:textId="0D3C7C7B" w:rsidR="00FF0F2B" w:rsidRPr="00FF0F2B" w:rsidRDefault="00FF0F2B" w:rsidP="00000DE5">
      <w:pPr>
        <w:pStyle w:val="texto"/>
      </w:pPr>
      <w:r>
        <w:t xml:space="preserve">Por último, el ayuntamiento retribuye </w:t>
      </w:r>
      <w:r w:rsidRPr="00FF0F2B">
        <w:t xml:space="preserve">las horas extraordinarias de acuerdo con los criterios de cálculo determinados por el </w:t>
      </w:r>
      <w:r w:rsidR="00472FDE">
        <w:t>TAN en resolución de noviembre de 2017</w:t>
      </w:r>
      <w:r w:rsidRPr="00FF0F2B">
        <w:t xml:space="preserve">, y en providencia resolutoria </w:t>
      </w:r>
      <w:r w:rsidR="00472FDE">
        <w:t xml:space="preserve">de noviembre de </w:t>
      </w:r>
      <w:r w:rsidRPr="00FF0F2B">
        <w:t xml:space="preserve">2018. Sin embargo, posteriormente la Sala de lo Contencioso-Administrativo del Tribunal Superior de Justicia de Navarra, en sentencia de apelación, ha establecido un criterio distinto, que ha sido adoptado también por el TAN </w:t>
      </w:r>
      <w:r w:rsidR="00472FDE">
        <w:t>en</w:t>
      </w:r>
      <w:r w:rsidRPr="00FF0F2B">
        <w:t xml:space="preserve"> febrero de 2020.</w:t>
      </w:r>
    </w:p>
    <w:p w14:paraId="68BE5022" w14:textId="77777777" w:rsidR="00543B12" w:rsidRPr="00543B12" w:rsidRDefault="00543B12" w:rsidP="00543B12">
      <w:pPr>
        <w:spacing w:after="160"/>
        <w:ind w:left="644" w:hanging="283"/>
        <w:rPr>
          <w:spacing w:val="6"/>
          <w:sz w:val="26"/>
          <w:szCs w:val="24"/>
        </w:rPr>
      </w:pPr>
      <w:r w:rsidRPr="00543B12">
        <w:rPr>
          <w:spacing w:val="6"/>
          <w:sz w:val="26"/>
          <w:szCs w:val="24"/>
        </w:rPr>
        <w:t>Recomendamos:</w:t>
      </w:r>
    </w:p>
    <w:p w14:paraId="68152149" w14:textId="749D716D" w:rsidR="00543B12" w:rsidRPr="00B475B9" w:rsidRDefault="00543B12" w:rsidP="00B475B9">
      <w:pPr>
        <w:numPr>
          <w:ilvl w:val="0"/>
          <w:numId w:val="2"/>
        </w:numPr>
        <w:tabs>
          <w:tab w:val="clear" w:pos="1948"/>
          <w:tab w:val="left" w:pos="480"/>
          <w:tab w:val="num" w:pos="720"/>
          <w:tab w:val="num" w:pos="6597"/>
        </w:tabs>
        <w:ind w:left="0" w:firstLine="289"/>
        <w:rPr>
          <w:i/>
          <w:spacing w:val="6"/>
          <w:sz w:val="26"/>
          <w:szCs w:val="26"/>
        </w:rPr>
      </w:pPr>
      <w:r w:rsidRPr="00B475B9">
        <w:rPr>
          <w:i/>
          <w:spacing w:val="6"/>
          <w:sz w:val="26"/>
          <w:szCs w:val="26"/>
        </w:rPr>
        <w:t xml:space="preserve"> </w:t>
      </w:r>
      <w:r w:rsidR="00D4386B" w:rsidRPr="00B475B9">
        <w:rPr>
          <w:i/>
          <w:spacing w:val="6"/>
          <w:sz w:val="26"/>
          <w:szCs w:val="26"/>
        </w:rPr>
        <w:t>A</w:t>
      </w:r>
      <w:r w:rsidR="00472FDE" w:rsidRPr="00B475B9">
        <w:rPr>
          <w:i/>
          <w:spacing w:val="6"/>
          <w:sz w:val="26"/>
          <w:szCs w:val="26"/>
        </w:rPr>
        <w:t>decuar</w:t>
      </w:r>
      <w:r w:rsidR="00D4386B" w:rsidRPr="00B475B9">
        <w:rPr>
          <w:i/>
          <w:spacing w:val="6"/>
          <w:sz w:val="26"/>
          <w:szCs w:val="26"/>
        </w:rPr>
        <w:t xml:space="preserve"> los procedimientos </w:t>
      </w:r>
      <w:r w:rsidR="00F27AE0" w:rsidRPr="00B475B9">
        <w:rPr>
          <w:i/>
          <w:spacing w:val="6"/>
          <w:sz w:val="26"/>
          <w:szCs w:val="26"/>
        </w:rPr>
        <w:t>internos</w:t>
      </w:r>
      <w:r w:rsidR="007A7136" w:rsidRPr="00B475B9">
        <w:rPr>
          <w:i/>
          <w:spacing w:val="6"/>
          <w:sz w:val="26"/>
          <w:szCs w:val="26"/>
        </w:rPr>
        <w:t xml:space="preserve"> necesarios</w:t>
      </w:r>
      <w:r w:rsidR="00F27AE0" w:rsidRPr="00B475B9">
        <w:rPr>
          <w:i/>
          <w:spacing w:val="6"/>
          <w:sz w:val="26"/>
          <w:szCs w:val="26"/>
        </w:rPr>
        <w:t xml:space="preserve"> </w:t>
      </w:r>
      <w:r w:rsidR="00D4386B" w:rsidRPr="00B475B9">
        <w:rPr>
          <w:i/>
          <w:spacing w:val="6"/>
          <w:sz w:val="26"/>
          <w:szCs w:val="26"/>
        </w:rPr>
        <w:t xml:space="preserve">de forma que </w:t>
      </w:r>
      <w:r w:rsidR="00B3046A" w:rsidRPr="00B475B9">
        <w:rPr>
          <w:i/>
          <w:spacing w:val="6"/>
          <w:sz w:val="26"/>
          <w:szCs w:val="26"/>
        </w:rPr>
        <w:t xml:space="preserve">el área de </w:t>
      </w:r>
      <w:r w:rsidR="00D4386B" w:rsidRPr="00B475B9">
        <w:rPr>
          <w:i/>
          <w:spacing w:val="6"/>
          <w:sz w:val="26"/>
          <w:szCs w:val="26"/>
        </w:rPr>
        <w:t>Intervención pueda r</w:t>
      </w:r>
      <w:r w:rsidRPr="00B475B9">
        <w:rPr>
          <w:i/>
          <w:spacing w:val="6"/>
          <w:sz w:val="26"/>
          <w:szCs w:val="26"/>
        </w:rPr>
        <w:t>ealizar la fiscalización previa de la nómina.</w:t>
      </w:r>
    </w:p>
    <w:p w14:paraId="0DAACDCE" w14:textId="4C16602E" w:rsidR="00543B12" w:rsidRPr="00666054" w:rsidRDefault="00543B12" w:rsidP="00B475B9">
      <w:pPr>
        <w:numPr>
          <w:ilvl w:val="0"/>
          <w:numId w:val="2"/>
        </w:numPr>
        <w:tabs>
          <w:tab w:val="clear" w:pos="1948"/>
          <w:tab w:val="left" w:pos="480"/>
          <w:tab w:val="num" w:pos="720"/>
          <w:tab w:val="num" w:pos="6597"/>
        </w:tabs>
        <w:ind w:left="0" w:firstLine="289"/>
        <w:rPr>
          <w:i/>
          <w:spacing w:val="6"/>
          <w:sz w:val="26"/>
          <w:szCs w:val="26"/>
        </w:rPr>
      </w:pPr>
      <w:r w:rsidRPr="00666054">
        <w:rPr>
          <w:i/>
          <w:spacing w:val="6"/>
          <w:sz w:val="26"/>
          <w:szCs w:val="26"/>
        </w:rPr>
        <w:t xml:space="preserve"> Aprobar las modificaciones de plantilla orgánica por </w:t>
      </w:r>
      <w:r w:rsidR="00D808A4" w:rsidRPr="00666054">
        <w:rPr>
          <w:i/>
          <w:spacing w:val="6"/>
          <w:sz w:val="26"/>
          <w:szCs w:val="26"/>
        </w:rPr>
        <w:t>el órgano que determine el órgano jurisdiccional competente.</w:t>
      </w:r>
      <w:r w:rsidR="007B5652" w:rsidRPr="00666054">
        <w:rPr>
          <w:i/>
          <w:spacing w:val="6"/>
          <w:sz w:val="26"/>
          <w:szCs w:val="26"/>
        </w:rPr>
        <w:t xml:space="preserve"> </w:t>
      </w:r>
    </w:p>
    <w:p w14:paraId="6CA61AF8" w14:textId="5118F765" w:rsidR="00543B12" w:rsidRPr="00B475B9" w:rsidRDefault="00543B12" w:rsidP="00B475B9">
      <w:pPr>
        <w:numPr>
          <w:ilvl w:val="0"/>
          <w:numId w:val="2"/>
        </w:numPr>
        <w:tabs>
          <w:tab w:val="clear" w:pos="1948"/>
          <w:tab w:val="left" w:pos="480"/>
          <w:tab w:val="num" w:pos="720"/>
          <w:tab w:val="num" w:pos="6597"/>
        </w:tabs>
        <w:ind w:left="0" w:firstLine="289"/>
        <w:rPr>
          <w:i/>
          <w:spacing w:val="2"/>
          <w:sz w:val="26"/>
          <w:szCs w:val="26"/>
        </w:rPr>
      </w:pPr>
      <w:r w:rsidRPr="00B475B9">
        <w:rPr>
          <w:i/>
          <w:spacing w:val="2"/>
          <w:sz w:val="26"/>
          <w:szCs w:val="26"/>
        </w:rPr>
        <w:t>Revisar la planificación de las convocatorias de personal y de los recursos necesarios para su ejecución dentro de los plazos de vi</w:t>
      </w:r>
      <w:r w:rsidR="00F27AE0" w:rsidRPr="00B475B9">
        <w:rPr>
          <w:i/>
          <w:spacing w:val="2"/>
          <w:sz w:val="26"/>
          <w:szCs w:val="26"/>
        </w:rPr>
        <w:t xml:space="preserve">gencia de las respectivas </w:t>
      </w:r>
      <w:proofErr w:type="spellStart"/>
      <w:r w:rsidR="00F27AE0" w:rsidRPr="00B475B9">
        <w:rPr>
          <w:i/>
          <w:spacing w:val="2"/>
          <w:sz w:val="26"/>
          <w:szCs w:val="26"/>
        </w:rPr>
        <w:t>OPEs</w:t>
      </w:r>
      <w:proofErr w:type="spellEnd"/>
      <w:r w:rsidR="00F27AE0" w:rsidRPr="00B475B9">
        <w:rPr>
          <w:i/>
          <w:spacing w:val="2"/>
          <w:sz w:val="26"/>
          <w:szCs w:val="26"/>
        </w:rPr>
        <w:t>, así como incluir todas las plazas permitidas por la tasa de estabilización de empleo temporal a efectos de reducir al máximo la temporalidad en la contratación.</w:t>
      </w:r>
    </w:p>
    <w:p w14:paraId="379958E5" w14:textId="474832ED" w:rsidR="003127F5" w:rsidRPr="00B475B9" w:rsidRDefault="003127F5" w:rsidP="00B475B9">
      <w:pPr>
        <w:numPr>
          <w:ilvl w:val="0"/>
          <w:numId w:val="2"/>
        </w:numPr>
        <w:tabs>
          <w:tab w:val="clear" w:pos="1948"/>
          <w:tab w:val="left" w:pos="480"/>
          <w:tab w:val="num" w:pos="720"/>
          <w:tab w:val="num" w:pos="6597"/>
        </w:tabs>
        <w:ind w:left="0" w:firstLine="289"/>
        <w:rPr>
          <w:i/>
          <w:spacing w:val="6"/>
          <w:sz w:val="26"/>
          <w:szCs w:val="26"/>
        </w:rPr>
      </w:pPr>
      <w:r w:rsidRPr="00B475B9">
        <w:rPr>
          <w:i/>
          <w:spacing w:val="6"/>
          <w:sz w:val="26"/>
          <w:szCs w:val="26"/>
        </w:rPr>
        <w:t xml:space="preserve">Incluir </w:t>
      </w:r>
      <w:r w:rsidR="00362364" w:rsidRPr="00B475B9">
        <w:rPr>
          <w:i/>
          <w:spacing w:val="6"/>
          <w:sz w:val="26"/>
          <w:szCs w:val="26"/>
        </w:rPr>
        <w:t xml:space="preserve">en la plantilla orgánica </w:t>
      </w:r>
      <w:r w:rsidRPr="00B475B9">
        <w:rPr>
          <w:i/>
          <w:spacing w:val="6"/>
          <w:sz w:val="26"/>
          <w:szCs w:val="26"/>
        </w:rPr>
        <w:t>las plazas</w:t>
      </w:r>
      <w:r w:rsidR="00453A02">
        <w:rPr>
          <w:i/>
          <w:spacing w:val="6"/>
          <w:sz w:val="26"/>
          <w:szCs w:val="26"/>
        </w:rPr>
        <w:t xml:space="preserve"> que se quieran c</w:t>
      </w:r>
      <w:r w:rsidR="00362364" w:rsidRPr="00B475B9">
        <w:rPr>
          <w:i/>
          <w:spacing w:val="6"/>
          <w:sz w:val="26"/>
          <w:szCs w:val="26"/>
        </w:rPr>
        <w:t>ubrir</w:t>
      </w:r>
      <w:r w:rsidRPr="00B475B9">
        <w:rPr>
          <w:i/>
          <w:spacing w:val="6"/>
          <w:sz w:val="26"/>
          <w:szCs w:val="26"/>
        </w:rPr>
        <w:t xml:space="preserve"> mediante</w:t>
      </w:r>
      <w:r w:rsidR="00362364" w:rsidRPr="00B475B9">
        <w:rPr>
          <w:i/>
          <w:spacing w:val="6"/>
          <w:sz w:val="26"/>
          <w:szCs w:val="26"/>
        </w:rPr>
        <w:t xml:space="preserve"> el</w:t>
      </w:r>
      <w:r w:rsidRPr="00B475B9">
        <w:rPr>
          <w:i/>
          <w:spacing w:val="6"/>
          <w:sz w:val="26"/>
          <w:szCs w:val="26"/>
        </w:rPr>
        <w:t xml:space="preserve"> procedimiento restringido previamente a la </w:t>
      </w:r>
      <w:r w:rsidR="00362364" w:rsidRPr="00B475B9">
        <w:rPr>
          <w:i/>
          <w:spacing w:val="6"/>
          <w:sz w:val="26"/>
          <w:szCs w:val="26"/>
        </w:rPr>
        <w:t>aprobación de la convocatoria.</w:t>
      </w:r>
    </w:p>
    <w:p w14:paraId="42B9F1E9" w14:textId="7CDCF80B" w:rsidR="00543B12" w:rsidRPr="00B475B9" w:rsidRDefault="00543B12" w:rsidP="00B475B9">
      <w:pPr>
        <w:numPr>
          <w:ilvl w:val="0"/>
          <w:numId w:val="2"/>
        </w:numPr>
        <w:tabs>
          <w:tab w:val="clear" w:pos="1948"/>
          <w:tab w:val="left" w:pos="480"/>
          <w:tab w:val="num" w:pos="720"/>
          <w:tab w:val="num" w:pos="6597"/>
        </w:tabs>
        <w:ind w:left="0" w:firstLine="289"/>
        <w:rPr>
          <w:i/>
          <w:spacing w:val="6"/>
          <w:sz w:val="26"/>
          <w:szCs w:val="26"/>
        </w:rPr>
      </w:pPr>
      <w:r w:rsidRPr="00B475B9">
        <w:rPr>
          <w:i/>
          <w:spacing w:val="6"/>
          <w:sz w:val="26"/>
          <w:szCs w:val="26"/>
        </w:rPr>
        <w:t xml:space="preserve">Incluir en los expedientes de procesos selectivos de personal un informe jurídico sobre la convocatoria y las bases reguladoras de la misma, justificando en todo caso la utilización de los procedimientos restringidos. </w:t>
      </w:r>
    </w:p>
    <w:p w14:paraId="4424B548" w14:textId="6AB9341E" w:rsidR="00F27AE0" w:rsidRPr="00B475B9" w:rsidRDefault="000C401B" w:rsidP="00B475B9">
      <w:pPr>
        <w:numPr>
          <w:ilvl w:val="0"/>
          <w:numId w:val="2"/>
        </w:numPr>
        <w:tabs>
          <w:tab w:val="clear" w:pos="1948"/>
          <w:tab w:val="left" w:pos="480"/>
          <w:tab w:val="num" w:pos="720"/>
          <w:tab w:val="num" w:pos="6597"/>
        </w:tabs>
        <w:ind w:left="0" w:firstLine="289"/>
        <w:rPr>
          <w:i/>
          <w:spacing w:val="6"/>
          <w:sz w:val="26"/>
          <w:szCs w:val="26"/>
        </w:rPr>
      </w:pPr>
      <w:r w:rsidRPr="00B475B9">
        <w:rPr>
          <w:i/>
          <w:spacing w:val="6"/>
          <w:sz w:val="26"/>
          <w:szCs w:val="26"/>
        </w:rPr>
        <w:t>Aprobar unas normas de procedimiento a</w:t>
      </w:r>
      <w:r w:rsidR="00453A02">
        <w:rPr>
          <w:i/>
          <w:spacing w:val="6"/>
          <w:sz w:val="26"/>
          <w:szCs w:val="26"/>
        </w:rPr>
        <w:t>plicable</w:t>
      </w:r>
      <w:r w:rsidRPr="00B475B9">
        <w:rPr>
          <w:i/>
          <w:spacing w:val="6"/>
          <w:sz w:val="26"/>
          <w:szCs w:val="26"/>
        </w:rPr>
        <w:t xml:space="preserve"> en los procesos selectivos de personal encaminadas a</w:t>
      </w:r>
      <w:r w:rsidR="000A6FD7" w:rsidRPr="00B475B9">
        <w:rPr>
          <w:i/>
          <w:spacing w:val="6"/>
          <w:sz w:val="26"/>
          <w:szCs w:val="26"/>
        </w:rPr>
        <w:t xml:space="preserve"> fijar modos homogéneos de actuación en dichos procesos.</w:t>
      </w:r>
    </w:p>
    <w:p w14:paraId="0C06F906" w14:textId="1E9C272F" w:rsidR="00543B12" w:rsidRPr="00B475B9" w:rsidRDefault="00543B12" w:rsidP="00B475B9">
      <w:pPr>
        <w:numPr>
          <w:ilvl w:val="0"/>
          <w:numId w:val="2"/>
        </w:numPr>
        <w:tabs>
          <w:tab w:val="clear" w:pos="1948"/>
          <w:tab w:val="left" w:pos="480"/>
          <w:tab w:val="num" w:pos="720"/>
          <w:tab w:val="num" w:pos="6597"/>
        </w:tabs>
        <w:ind w:left="0" w:firstLine="289"/>
        <w:rPr>
          <w:i/>
          <w:spacing w:val="6"/>
          <w:sz w:val="26"/>
          <w:szCs w:val="26"/>
        </w:rPr>
      </w:pPr>
      <w:r w:rsidRPr="00B475B9">
        <w:rPr>
          <w:i/>
          <w:spacing w:val="6"/>
          <w:sz w:val="26"/>
          <w:szCs w:val="26"/>
        </w:rPr>
        <w:t xml:space="preserve">Adecuar el denominado “complemento docente” por otro tipo de complemento contemplado en el TREP. </w:t>
      </w:r>
    </w:p>
    <w:p w14:paraId="6797F503" w14:textId="6AB622EC" w:rsidR="00472FDE" w:rsidRPr="00B475B9" w:rsidRDefault="00472FDE" w:rsidP="00EE15EA">
      <w:pPr>
        <w:numPr>
          <w:ilvl w:val="0"/>
          <w:numId w:val="2"/>
        </w:numPr>
        <w:tabs>
          <w:tab w:val="clear" w:pos="1948"/>
          <w:tab w:val="left" w:pos="480"/>
          <w:tab w:val="num" w:pos="720"/>
          <w:tab w:val="num" w:pos="6597"/>
        </w:tabs>
        <w:spacing w:after="360"/>
        <w:ind w:left="0" w:firstLine="289"/>
        <w:rPr>
          <w:i/>
          <w:spacing w:val="6"/>
          <w:sz w:val="26"/>
          <w:szCs w:val="26"/>
        </w:rPr>
      </w:pPr>
      <w:r w:rsidRPr="00B475B9">
        <w:rPr>
          <w:i/>
          <w:spacing w:val="6"/>
          <w:sz w:val="26"/>
          <w:szCs w:val="26"/>
        </w:rPr>
        <w:t xml:space="preserve">Retribuir las horas extraordinarias de acuerdo con el Reglamento de </w:t>
      </w:r>
      <w:r w:rsidR="001736C1" w:rsidRPr="00B475B9">
        <w:rPr>
          <w:i/>
          <w:spacing w:val="6"/>
          <w:sz w:val="26"/>
          <w:szCs w:val="26"/>
        </w:rPr>
        <w:t>R</w:t>
      </w:r>
      <w:r w:rsidRPr="00B475B9">
        <w:rPr>
          <w:i/>
          <w:spacing w:val="6"/>
          <w:sz w:val="26"/>
          <w:szCs w:val="26"/>
        </w:rPr>
        <w:t>etribuciones</w:t>
      </w:r>
      <w:r w:rsidR="00705DBD" w:rsidRPr="00B475B9">
        <w:rPr>
          <w:i/>
          <w:spacing w:val="6"/>
          <w:sz w:val="26"/>
          <w:szCs w:val="26"/>
        </w:rPr>
        <w:t xml:space="preserve"> de los empleados de las administraciones públicas de Navarra</w:t>
      </w:r>
      <w:r w:rsidRPr="00B475B9">
        <w:rPr>
          <w:i/>
          <w:spacing w:val="6"/>
          <w:sz w:val="26"/>
          <w:szCs w:val="26"/>
        </w:rPr>
        <w:t xml:space="preserve"> y con</w:t>
      </w:r>
      <w:r w:rsidR="006E0C9C" w:rsidRPr="00B475B9">
        <w:rPr>
          <w:i/>
          <w:spacing w:val="6"/>
          <w:sz w:val="26"/>
          <w:szCs w:val="26"/>
        </w:rPr>
        <w:t>forme a</w:t>
      </w:r>
      <w:r w:rsidRPr="00B475B9">
        <w:rPr>
          <w:i/>
          <w:spacing w:val="6"/>
          <w:sz w:val="26"/>
          <w:szCs w:val="26"/>
        </w:rPr>
        <w:t>l criterio establecido por la sentencia del Tribunal Superior de Justicia de Navarra.</w:t>
      </w:r>
    </w:p>
    <w:p w14:paraId="028C1DCC" w14:textId="1379C49C" w:rsidR="00543B12" w:rsidRPr="00E15424" w:rsidRDefault="00543B12" w:rsidP="00EB7E58">
      <w:pPr>
        <w:pStyle w:val="atitulo3"/>
        <w:spacing w:after="120"/>
        <w:rPr>
          <w:color w:val="000000" w:themeColor="text1"/>
        </w:rPr>
      </w:pPr>
      <w:bookmarkStart w:id="136" w:name="_Toc430935369"/>
      <w:bookmarkStart w:id="137" w:name="_Toc455145999"/>
      <w:r w:rsidRPr="00E15424">
        <w:rPr>
          <w:color w:val="000000" w:themeColor="text1"/>
        </w:rPr>
        <w:lastRenderedPageBreak/>
        <w:t xml:space="preserve">VI.5.3. Gastos </w:t>
      </w:r>
      <w:r w:rsidR="00FE72B2" w:rsidRPr="00E15424">
        <w:rPr>
          <w:color w:val="000000" w:themeColor="text1"/>
        </w:rPr>
        <w:t>corrientes en</w:t>
      </w:r>
      <w:r w:rsidRPr="00E15424">
        <w:rPr>
          <w:color w:val="000000" w:themeColor="text1"/>
        </w:rPr>
        <w:t xml:space="preserve"> bienes y servicios </w:t>
      </w:r>
      <w:bookmarkEnd w:id="136"/>
      <w:bookmarkEnd w:id="137"/>
    </w:p>
    <w:p w14:paraId="545FBA94" w14:textId="77777777" w:rsidR="00543B12" w:rsidRPr="00543B12" w:rsidRDefault="00543B12" w:rsidP="00000DE5">
      <w:pPr>
        <w:pStyle w:val="texto"/>
      </w:pPr>
      <w:r w:rsidRPr="002508A9">
        <w:t>L</w:t>
      </w:r>
      <w:r w:rsidR="002508A9" w:rsidRPr="002508A9">
        <w:t>os gastos corrientes en bienes y servicios ascendieron a 68,15 millones, representan el 33 por ciento del total de obligaciones reconocidas en el ejercicio y su nivel de ejecución ha sido del 93 por ciento de los créditos definitivos</w:t>
      </w:r>
      <w:r w:rsidR="002508A9">
        <w:t xml:space="preserve">. </w:t>
      </w:r>
    </w:p>
    <w:p w14:paraId="7785A4B1" w14:textId="77777777" w:rsidR="00543B12" w:rsidRPr="00E615C6" w:rsidRDefault="002508A9" w:rsidP="00000DE5">
      <w:pPr>
        <w:pStyle w:val="texto"/>
      </w:pPr>
      <w:r w:rsidRPr="00E615C6">
        <w:t>El decremento de gasto reconocido respecto al ejercicio precedente ha sido del uno por ciento</w:t>
      </w:r>
      <w:r w:rsidR="00543B12" w:rsidRPr="00E615C6">
        <w:t>.</w:t>
      </w:r>
    </w:p>
    <w:p w14:paraId="5D0C24D7" w14:textId="77777777" w:rsidR="00543B12" w:rsidRPr="00543B12" w:rsidRDefault="00543B12" w:rsidP="00000DE5">
      <w:pPr>
        <w:pStyle w:val="texto"/>
        <w:spacing w:after="240"/>
      </w:pPr>
      <w:r w:rsidRPr="00543B12">
        <w:t xml:space="preserve">Los principales conceptos que integran los gastos en bienes corrientes y servicios y su variación </w:t>
      </w:r>
      <w:r w:rsidRPr="00FE72B2">
        <w:rPr>
          <w:strike/>
        </w:rPr>
        <w:t>con</w:t>
      </w:r>
      <w:r w:rsidRPr="00543B12">
        <w:t xml:space="preserve"> respecto a 201</w:t>
      </w:r>
      <w:r w:rsidR="002508A9">
        <w:t>9</w:t>
      </w:r>
      <w:r w:rsidRPr="00543B12">
        <w:t>, es la siguiente:</w:t>
      </w:r>
    </w:p>
    <w:tbl>
      <w:tblPr>
        <w:tblW w:w="5000" w:type="pct"/>
        <w:tblCellMar>
          <w:left w:w="70" w:type="dxa"/>
          <w:right w:w="70" w:type="dxa"/>
        </w:tblCellMar>
        <w:tblLook w:val="04A0" w:firstRow="1" w:lastRow="0" w:firstColumn="1" w:lastColumn="0" w:noHBand="0" w:noVBand="1"/>
      </w:tblPr>
      <w:tblGrid>
        <w:gridCol w:w="4853"/>
        <w:gridCol w:w="1329"/>
        <w:gridCol w:w="1306"/>
        <w:gridCol w:w="1301"/>
      </w:tblGrid>
      <w:tr w:rsidR="002508A9" w:rsidRPr="00543B12" w14:paraId="377622E4" w14:textId="77777777" w:rsidTr="00000DE5">
        <w:trPr>
          <w:trHeight w:val="255"/>
        </w:trPr>
        <w:tc>
          <w:tcPr>
            <w:tcW w:w="2761" w:type="pct"/>
            <w:tcBorders>
              <w:top w:val="single" w:sz="4" w:space="0" w:color="auto"/>
              <w:left w:val="nil"/>
              <w:bottom w:val="single" w:sz="4" w:space="0" w:color="auto"/>
              <w:right w:val="nil"/>
            </w:tcBorders>
            <w:shd w:val="clear" w:color="auto" w:fill="FABF8F" w:themeFill="accent6" w:themeFillTint="99"/>
            <w:vAlign w:val="center"/>
            <w:hideMark/>
          </w:tcPr>
          <w:p w14:paraId="35EE46C4" w14:textId="77777777" w:rsidR="002508A9" w:rsidRPr="00543B12" w:rsidRDefault="002508A9" w:rsidP="00000DE5">
            <w:pPr>
              <w:pStyle w:val="cuadroCabe"/>
              <w:rPr>
                <w:lang w:val="es-ES" w:eastAsia="es-ES"/>
              </w:rPr>
            </w:pPr>
            <w:r w:rsidRPr="00543B12">
              <w:rPr>
                <w:lang w:val="es-ES" w:eastAsia="es-ES"/>
              </w:rPr>
              <w:t xml:space="preserve">Descripción </w:t>
            </w:r>
          </w:p>
        </w:tc>
        <w:tc>
          <w:tcPr>
            <w:tcW w:w="756" w:type="pct"/>
            <w:tcBorders>
              <w:top w:val="single" w:sz="4" w:space="0" w:color="auto"/>
              <w:left w:val="nil"/>
              <w:bottom w:val="single" w:sz="4" w:space="0" w:color="auto"/>
              <w:right w:val="nil"/>
            </w:tcBorders>
            <w:shd w:val="clear" w:color="auto" w:fill="FABF8F" w:themeFill="accent6" w:themeFillTint="99"/>
            <w:noWrap/>
            <w:vAlign w:val="center"/>
            <w:hideMark/>
          </w:tcPr>
          <w:p w14:paraId="111D8DF2" w14:textId="77777777" w:rsidR="002508A9" w:rsidRPr="00543B12" w:rsidRDefault="002508A9" w:rsidP="00000DE5">
            <w:pPr>
              <w:pStyle w:val="cuadroCabe"/>
              <w:jc w:val="right"/>
              <w:rPr>
                <w:lang w:val="es-ES" w:eastAsia="es-ES"/>
              </w:rPr>
            </w:pPr>
            <w:r w:rsidRPr="00543B12">
              <w:rPr>
                <w:lang w:val="es-ES" w:eastAsia="es-ES"/>
              </w:rPr>
              <w:t>ORN 2019</w:t>
            </w:r>
          </w:p>
        </w:tc>
        <w:tc>
          <w:tcPr>
            <w:tcW w:w="743" w:type="pct"/>
            <w:tcBorders>
              <w:top w:val="single" w:sz="4" w:space="0" w:color="auto"/>
              <w:left w:val="nil"/>
              <w:bottom w:val="single" w:sz="4" w:space="0" w:color="auto"/>
              <w:right w:val="nil"/>
            </w:tcBorders>
            <w:shd w:val="clear" w:color="auto" w:fill="FABF8F" w:themeFill="accent6" w:themeFillTint="99"/>
            <w:vAlign w:val="center"/>
          </w:tcPr>
          <w:p w14:paraId="35DB2DFE" w14:textId="77777777" w:rsidR="002508A9" w:rsidRPr="00543B12" w:rsidRDefault="002508A9" w:rsidP="00000DE5">
            <w:pPr>
              <w:pStyle w:val="cuadroCabe"/>
              <w:jc w:val="right"/>
              <w:rPr>
                <w:lang w:val="es-ES" w:eastAsia="es-ES"/>
              </w:rPr>
            </w:pPr>
            <w:r>
              <w:rPr>
                <w:lang w:val="es-ES" w:eastAsia="es-ES"/>
              </w:rPr>
              <w:t>ORN 2020</w:t>
            </w:r>
          </w:p>
        </w:tc>
        <w:tc>
          <w:tcPr>
            <w:tcW w:w="740" w:type="pct"/>
            <w:tcBorders>
              <w:top w:val="single" w:sz="4" w:space="0" w:color="auto"/>
              <w:left w:val="nil"/>
              <w:bottom w:val="single" w:sz="4" w:space="0" w:color="auto"/>
              <w:right w:val="nil"/>
            </w:tcBorders>
            <w:shd w:val="clear" w:color="auto" w:fill="FABF8F" w:themeFill="accent6" w:themeFillTint="99"/>
            <w:vAlign w:val="center"/>
            <w:hideMark/>
          </w:tcPr>
          <w:p w14:paraId="34804224" w14:textId="77777777" w:rsidR="002508A9" w:rsidRPr="00543B12" w:rsidRDefault="002508A9" w:rsidP="00000DE5">
            <w:pPr>
              <w:pStyle w:val="cuadroCabe"/>
              <w:jc w:val="right"/>
              <w:rPr>
                <w:lang w:val="es-ES" w:eastAsia="es-ES"/>
              </w:rPr>
            </w:pPr>
            <w:r>
              <w:rPr>
                <w:lang w:val="es-ES" w:eastAsia="es-ES"/>
              </w:rPr>
              <w:t>% var.20</w:t>
            </w:r>
            <w:r w:rsidRPr="00543B12">
              <w:rPr>
                <w:lang w:val="es-ES" w:eastAsia="es-ES"/>
              </w:rPr>
              <w:t>/1</w:t>
            </w:r>
            <w:r>
              <w:rPr>
                <w:lang w:val="es-ES" w:eastAsia="es-ES"/>
              </w:rPr>
              <w:t>9</w:t>
            </w:r>
          </w:p>
        </w:tc>
      </w:tr>
      <w:tr w:rsidR="002508A9" w:rsidRPr="00543B12" w14:paraId="3CE46425" w14:textId="77777777" w:rsidTr="00000DE5">
        <w:trPr>
          <w:trHeight w:val="255"/>
        </w:trPr>
        <w:tc>
          <w:tcPr>
            <w:tcW w:w="2761" w:type="pct"/>
            <w:tcBorders>
              <w:top w:val="nil"/>
              <w:left w:val="nil"/>
              <w:bottom w:val="single" w:sz="2" w:space="0" w:color="auto"/>
              <w:right w:val="nil"/>
            </w:tcBorders>
            <w:shd w:val="clear" w:color="auto" w:fill="auto"/>
            <w:vAlign w:val="center"/>
            <w:hideMark/>
          </w:tcPr>
          <w:p w14:paraId="4A254710" w14:textId="77777777" w:rsidR="002508A9" w:rsidRPr="00543B12" w:rsidRDefault="002508A9" w:rsidP="00000DE5">
            <w:pPr>
              <w:pStyle w:val="cuatexto"/>
              <w:rPr>
                <w:lang w:val="es-ES" w:eastAsia="es-ES"/>
              </w:rPr>
            </w:pPr>
            <w:r w:rsidRPr="00543B12">
              <w:rPr>
                <w:lang w:val="es-ES" w:eastAsia="es-ES"/>
              </w:rPr>
              <w:t>Arrendamientos de edificios y otras construcciones</w:t>
            </w:r>
          </w:p>
        </w:tc>
        <w:tc>
          <w:tcPr>
            <w:tcW w:w="756" w:type="pct"/>
            <w:tcBorders>
              <w:top w:val="nil"/>
              <w:left w:val="nil"/>
              <w:bottom w:val="single" w:sz="2" w:space="0" w:color="auto"/>
              <w:right w:val="nil"/>
            </w:tcBorders>
            <w:shd w:val="clear" w:color="auto" w:fill="auto"/>
            <w:noWrap/>
            <w:vAlign w:val="center"/>
            <w:hideMark/>
          </w:tcPr>
          <w:p w14:paraId="13242089" w14:textId="77777777" w:rsidR="002508A9" w:rsidRPr="00543B12" w:rsidRDefault="002508A9" w:rsidP="00000DE5">
            <w:pPr>
              <w:pStyle w:val="cuatexto"/>
              <w:jc w:val="right"/>
              <w:rPr>
                <w:lang w:val="es-ES" w:eastAsia="es-ES"/>
              </w:rPr>
            </w:pPr>
            <w:r w:rsidRPr="00543B12">
              <w:rPr>
                <w:lang w:val="es-ES" w:eastAsia="es-ES"/>
              </w:rPr>
              <w:t>312.249</w:t>
            </w:r>
          </w:p>
        </w:tc>
        <w:tc>
          <w:tcPr>
            <w:tcW w:w="743" w:type="pct"/>
            <w:tcBorders>
              <w:top w:val="nil"/>
              <w:left w:val="nil"/>
              <w:bottom w:val="single" w:sz="4" w:space="0" w:color="auto"/>
              <w:right w:val="nil"/>
            </w:tcBorders>
            <w:shd w:val="clear" w:color="auto" w:fill="auto"/>
            <w:vAlign w:val="center"/>
          </w:tcPr>
          <w:p w14:paraId="6C00D493" w14:textId="77777777" w:rsidR="002508A9" w:rsidRPr="000E70BD" w:rsidRDefault="002508A9" w:rsidP="00000DE5">
            <w:pPr>
              <w:pStyle w:val="cuatexto"/>
              <w:jc w:val="right"/>
              <w:rPr>
                <w:rFonts w:cs="Arial"/>
                <w:lang w:val="es-ES" w:eastAsia="es-ES"/>
              </w:rPr>
            </w:pPr>
            <w:r w:rsidRPr="000E70BD">
              <w:rPr>
                <w:rFonts w:cs="Arial"/>
                <w:lang w:val="es-ES" w:eastAsia="es-ES"/>
              </w:rPr>
              <w:t>420.527</w:t>
            </w:r>
          </w:p>
        </w:tc>
        <w:tc>
          <w:tcPr>
            <w:tcW w:w="740" w:type="pct"/>
            <w:tcBorders>
              <w:top w:val="nil"/>
              <w:left w:val="nil"/>
              <w:bottom w:val="single" w:sz="4" w:space="0" w:color="auto"/>
              <w:right w:val="nil"/>
            </w:tcBorders>
            <w:shd w:val="clear" w:color="auto" w:fill="auto"/>
            <w:noWrap/>
            <w:vAlign w:val="center"/>
            <w:hideMark/>
          </w:tcPr>
          <w:p w14:paraId="76E7FD11" w14:textId="77777777" w:rsidR="002508A9" w:rsidRPr="000E70BD" w:rsidRDefault="002508A9" w:rsidP="00000DE5">
            <w:pPr>
              <w:pStyle w:val="cuatexto"/>
              <w:jc w:val="right"/>
              <w:rPr>
                <w:rFonts w:cs="Arial"/>
                <w:lang w:val="es-ES" w:eastAsia="es-ES"/>
              </w:rPr>
            </w:pPr>
            <w:r w:rsidRPr="000E70BD">
              <w:rPr>
                <w:rFonts w:cs="Arial"/>
                <w:lang w:val="es-ES" w:eastAsia="es-ES"/>
              </w:rPr>
              <w:t>35</w:t>
            </w:r>
          </w:p>
        </w:tc>
      </w:tr>
      <w:tr w:rsidR="002508A9" w:rsidRPr="00543B12" w14:paraId="66BE96B1"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20E2B9BB" w14:textId="77777777" w:rsidR="002508A9" w:rsidRPr="00543B12" w:rsidRDefault="002508A9" w:rsidP="00000DE5">
            <w:pPr>
              <w:pStyle w:val="cuatexto"/>
              <w:rPr>
                <w:lang w:val="es-ES" w:eastAsia="es-ES"/>
              </w:rPr>
            </w:pPr>
            <w:r w:rsidRPr="00543B12">
              <w:rPr>
                <w:lang w:val="es-ES" w:eastAsia="es-ES"/>
              </w:rPr>
              <w:t>Arrendamiento elementos de transporte</w:t>
            </w:r>
          </w:p>
        </w:tc>
        <w:tc>
          <w:tcPr>
            <w:tcW w:w="756" w:type="pct"/>
            <w:tcBorders>
              <w:top w:val="single" w:sz="2" w:space="0" w:color="auto"/>
              <w:left w:val="nil"/>
              <w:bottom w:val="single" w:sz="2" w:space="0" w:color="auto"/>
              <w:right w:val="nil"/>
            </w:tcBorders>
            <w:shd w:val="clear" w:color="auto" w:fill="auto"/>
            <w:noWrap/>
            <w:vAlign w:val="center"/>
            <w:hideMark/>
          </w:tcPr>
          <w:p w14:paraId="34FC100E" w14:textId="77777777" w:rsidR="002508A9" w:rsidRPr="00543B12" w:rsidRDefault="002508A9" w:rsidP="00000DE5">
            <w:pPr>
              <w:pStyle w:val="cuatexto"/>
              <w:jc w:val="right"/>
              <w:rPr>
                <w:lang w:val="es-ES" w:eastAsia="es-ES"/>
              </w:rPr>
            </w:pPr>
            <w:r w:rsidRPr="00543B12">
              <w:rPr>
                <w:lang w:val="es-ES" w:eastAsia="es-ES"/>
              </w:rPr>
              <w:t>152.193</w:t>
            </w:r>
          </w:p>
        </w:tc>
        <w:tc>
          <w:tcPr>
            <w:tcW w:w="743" w:type="pct"/>
            <w:tcBorders>
              <w:top w:val="nil"/>
              <w:left w:val="nil"/>
              <w:bottom w:val="single" w:sz="4" w:space="0" w:color="auto"/>
              <w:right w:val="nil"/>
            </w:tcBorders>
            <w:shd w:val="clear" w:color="auto" w:fill="auto"/>
            <w:vAlign w:val="center"/>
          </w:tcPr>
          <w:p w14:paraId="4500A9C0" w14:textId="77777777" w:rsidR="002508A9" w:rsidRPr="000E70BD" w:rsidRDefault="002508A9" w:rsidP="00000DE5">
            <w:pPr>
              <w:pStyle w:val="cuatexto"/>
              <w:jc w:val="right"/>
              <w:rPr>
                <w:rFonts w:cs="Arial"/>
                <w:lang w:val="es-ES" w:eastAsia="es-ES"/>
              </w:rPr>
            </w:pPr>
            <w:r w:rsidRPr="000E70BD">
              <w:rPr>
                <w:rFonts w:cs="Arial"/>
                <w:lang w:val="es-ES" w:eastAsia="es-ES"/>
              </w:rPr>
              <w:t>167.141</w:t>
            </w:r>
          </w:p>
        </w:tc>
        <w:tc>
          <w:tcPr>
            <w:tcW w:w="740" w:type="pct"/>
            <w:tcBorders>
              <w:top w:val="nil"/>
              <w:left w:val="nil"/>
              <w:bottom w:val="single" w:sz="4" w:space="0" w:color="auto"/>
              <w:right w:val="nil"/>
            </w:tcBorders>
            <w:shd w:val="clear" w:color="auto" w:fill="auto"/>
            <w:noWrap/>
            <w:vAlign w:val="center"/>
            <w:hideMark/>
          </w:tcPr>
          <w:p w14:paraId="457CFB39" w14:textId="77777777" w:rsidR="002508A9" w:rsidRPr="000E70BD" w:rsidRDefault="002508A9" w:rsidP="00000DE5">
            <w:pPr>
              <w:pStyle w:val="cuatexto"/>
              <w:jc w:val="right"/>
              <w:rPr>
                <w:rFonts w:cs="Arial"/>
                <w:lang w:val="es-ES" w:eastAsia="es-ES"/>
              </w:rPr>
            </w:pPr>
            <w:r w:rsidRPr="000E70BD">
              <w:rPr>
                <w:rFonts w:cs="Arial"/>
                <w:lang w:val="es-ES" w:eastAsia="es-ES"/>
              </w:rPr>
              <w:t>10</w:t>
            </w:r>
          </w:p>
        </w:tc>
      </w:tr>
      <w:tr w:rsidR="002508A9" w:rsidRPr="00543B12" w14:paraId="261457C3"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38A7EE1A" w14:textId="77777777" w:rsidR="002508A9" w:rsidRPr="00543B12" w:rsidRDefault="002508A9" w:rsidP="00000DE5">
            <w:pPr>
              <w:pStyle w:val="cuatexto"/>
              <w:rPr>
                <w:lang w:val="es-ES" w:eastAsia="es-ES"/>
              </w:rPr>
            </w:pPr>
            <w:proofErr w:type="spellStart"/>
            <w:r w:rsidRPr="00543B12">
              <w:rPr>
                <w:lang w:val="es-ES" w:eastAsia="es-ES"/>
              </w:rPr>
              <w:t>Conserv</w:t>
            </w:r>
            <w:proofErr w:type="spellEnd"/>
            <w:r w:rsidRPr="00543B12">
              <w:rPr>
                <w:lang w:val="es-ES" w:eastAsia="es-ES"/>
              </w:rPr>
              <w:t xml:space="preserve">. </w:t>
            </w:r>
            <w:proofErr w:type="spellStart"/>
            <w:r w:rsidRPr="00543B12">
              <w:rPr>
                <w:lang w:val="es-ES" w:eastAsia="es-ES"/>
              </w:rPr>
              <w:t>repar</w:t>
            </w:r>
            <w:proofErr w:type="spellEnd"/>
            <w:r w:rsidRPr="00543B12">
              <w:rPr>
                <w:lang w:val="es-ES" w:eastAsia="es-ES"/>
              </w:rPr>
              <w:t xml:space="preserve">. </w:t>
            </w:r>
            <w:proofErr w:type="gramStart"/>
            <w:r w:rsidRPr="00543B12">
              <w:rPr>
                <w:lang w:val="es-ES" w:eastAsia="es-ES"/>
              </w:rPr>
              <w:t xml:space="preserve">y  </w:t>
            </w:r>
            <w:proofErr w:type="spellStart"/>
            <w:r w:rsidRPr="00543B12">
              <w:rPr>
                <w:lang w:val="es-ES" w:eastAsia="es-ES"/>
              </w:rPr>
              <w:t>mto</w:t>
            </w:r>
            <w:proofErr w:type="spellEnd"/>
            <w:proofErr w:type="gramEnd"/>
            <w:r w:rsidRPr="00543B12">
              <w:rPr>
                <w:lang w:val="es-ES" w:eastAsia="es-ES"/>
              </w:rPr>
              <w:t xml:space="preserve">. </w:t>
            </w:r>
            <w:proofErr w:type="spellStart"/>
            <w:r w:rsidRPr="00543B12">
              <w:rPr>
                <w:lang w:val="es-ES" w:eastAsia="es-ES"/>
              </w:rPr>
              <w:t>Infraestructuras.y</w:t>
            </w:r>
            <w:proofErr w:type="spellEnd"/>
            <w:r w:rsidRPr="00543B12">
              <w:rPr>
                <w:lang w:val="es-ES" w:eastAsia="es-ES"/>
              </w:rPr>
              <w:t xml:space="preserve"> bienes naturales</w:t>
            </w:r>
          </w:p>
        </w:tc>
        <w:tc>
          <w:tcPr>
            <w:tcW w:w="756" w:type="pct"/>
            <w:tcBorders>
              <w:top w:val="single" w:sz="2" w:space="0" w:color="auto"/>
              <w:left w:val="nil"/>
              <w:bottom w:val="single" w:sz="2" w:space="0" w:color="auto"/>
              <w:right w:val="nil"/>
            </w:tcBorders>
            <w:shd w:val="clear" w:color="auto" w:fill="auto"/>
            <w:noWrap/>
            <w:vAlign w:val="center"/>
            <w:hideMark/>
          </w:tcPr>
          <w:p w14:paraId="1D662135" w14:textId="77777777" w:rsidR="002508A9" w:rsidRPr="00543B12" w:rsidRDefault="002508A9" w:rsidP="00000DE5">
            <w:pPr>
              <w:pStyle w:val="cuatexto"/>
              <w:jc w:val="right"/>
              <w:rPr>
                <w:lang w:val="es-ES" w:eastAsia="es-ES"/>
              </w:rPr>
            </w:pPr>
            <w:r w:rsidRPr="00543B12">
              <w:rPr>
                <w:lang w:val="es-ES" w:eastAsia="es-ES"/>
              </w:rPr>
              <w:t>6.524.539</w:t>
            </w:r>
          </w:p>
        </w:tc>
        <w:tc>
          <w:tcPr>
            <w:tcW w:w="743" w:type="pct"/>
            <w:tcBorders>
              <w:top w:val="nil"/>
              <w:left w:val="nil"/>
              <w:bottom w:val="single" w:sz="4" w:space="0" w:color="auto"/>
              <w:right w:val="nil"/>
            </w:tcBorders>
            <w:shd w:val="clear" w:color="auto" w:fill="auto"/>
            <w:vAlign w:val="center"/>
          </w:tcPr>
          <w:p w14:paraId="7214A5D9" w14:textId="77777777" w:rsidR="002508A9" w:rsidRPr="000E70BD" w:rsidRDefault="002508A9" w:rsidP="00000DE5">
            <w:pPr>
              <w:pStyle w:val="cuatexto"/>
              <w:jc w:val="right"/>
              <w:rPr>
                <w:rFonts w:cs="Arial"/>
                <w:lang w:val="es-ES" w:eastAsia="es-ES"/>
              </w:rPr>
            </w:pPr>
            <w:r w:rsidRPr="000E70BD">
              <w:rPr>
                <w:rFonts w:cs="Arial"/>
                <w:lang w:val="es-ES" w:eastAsia="es-ES"/>
              </w:rPr>
              <w:t>8.530.558</w:t>
            </w:r>
          </w:p>
        </w:tc>
        <w:tc>
          <w:tcPr>
            <w:tcW w:w="740" w:type="pct"/>
            <w:tcBorders>
              <w:top w:val="nil"/>
              <w:left w:val="nil"/>
              <w:bottom w:val="single" w:sz="4" w:space="0" w:color="auto"/>
              <w:right w:val="nil"/>
            </w:tcBorders>
            <w:shd w:val="clear" w:color="auto" w:fill="auto"/>
            <w:noWrap/>
            <w:vAlign w:val="center"/>
            <w:hideMark/>
          </w:tcPr>
          <w:p w14:paraId="1D2B6D7F" w14:textId="77777777" w:rsidR="002508A9" w:rsidRPr="000E70BD" w:rsidRDefault="002508A9" w:rsidP="00000DE5">
            <w:pPr>
              <w:pStyle w:val="cuatexto"/>
              <w:jc w:val="right"/>
              <w:rPr>
                <w:rFonts w:cs="Arial"/>
                <w:lang w:val="es-ES" w:eastAsia="es-ES"/>
              </w:rPr>
            </w:pPr>
            <w:r w:rsidRPr="000E70BD">
              <w:rPr>
                <w:rFonts w:cs="Arial"/>
                <w:lang w:val="es-ES" w:eastAsia="es-ES"/>
              </w:rPr>
              <w:t>31</w:t>
            </w:r>
          </w:p>
        </w:tc>
      </w:tr>
      <w:tr w:rsidR="002508A9" w:rsidRPr="00543B12" w14:paraId="3B14FA50"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75779746" w14:textId="77777777" w:rsidR="002508A9" w:rsidRPr="00543B12" w:rsidRDefault="002508A9" w:rsidP="00000DE5">
            <w:pPr>
              <w:pStyle w:val="cuatexto"/>
              <w:rPr>
                <w:lang w:val="es-ES" w:eastAsia="es-ES"/>
              </w:rPr>
            </w:pPr>
            <w:proofErr w:type="spellStart"/>
            <w:r w:rsidRPr="00543B12">
              <w:rPr>
                <w:lang w:val="es-ES" w:eastAsia="es-ES"/>
              </w:rPr>
              <w:t>Conserv</w:t>
            </w:r>
            <w:proofErr w:type="spellEnd"/>
            <w:r w:rsidRPr="00543B12">
              <w:rPr>
                <w:lang w:val="es-ES" w:eastAsia="es-ES"/>
              </w:rPr>
              <w:t xml:space="preserve">. </w:t>
            </w:r>
            <w:proofErr w:type="spellStart"/>
            <w:r w:rsidRPr="00543B12">
              <w:rPr>
                <w:lang w:val="es-ES" w:eastAsia="es-ES"/>
              </w:rPr>
              <w:t>repar</w:t>
            </w:r>
            <w:proofErr w:type="spellEnd"/>
            <w:r w:rsidRPr="00543B12">
              <w:rPr>
                <w:lang w:val="es-ES" w:eastAsia="es-ES"/>
              </w:rPr>
              <w:t xml:space="preserve"> y </w:t>
            </w:r>
            <w:proofErr w:type="spellStart"/>
            <w:r w:rsidRPr="00543B12">
              <w:rPr>
                <w:lang w:val="es-ES" w:eastAsia="es-ES"/>
              </w:rPr>
              <w:t>mto</w:t>
            </w:r>
            <w:proofErr w:type="spellEnd"/>
            <w:r w:rsidRPr="00543B12">
              <w:rPr>
                <w:lang w:val="es-ES" w:eastAsia="es-ES"/>
              </w:rPr>
              <w:t>. edificios y otras construcciones</w:t>
            </w:r>
          </w:p>
        </w:tc>
        <w:tc>
          <w:tcPr>
            <w:tcW w:w="756" w:type="pct"/>
            <w:tcBorders>
              <w:top w:val="single" w:sz="2" w:space="0" w:color="auto"/>
              <w:left w:val="nil"/>
              <w:bottom w:val="single" w:sz="2" w:space="0" w:color="auto"/>
              <w:right w:val="nil"/>
            </w:tcBorders>
            <w:shd w:val="clear" w:color="auto" w:fill="auto"/>
            <w:noWrap/>
            <w:vAlign w:val="center"/>
            <w:hideMark/>
          </w:tcPr>
          <w:p w14:paraId="07F3448E" w14:textId="77777777" w:rsidR="002508A9" w:rsidRPr="00543B12" w:rsidRDefault="002508A9" w:rsidP="00000DE5">
            <w:pPr>
              <w:pStyle w:val="cuatexto"/>
              <w:jc w:val="right"/>
              <w:rPr>
                <w:lang w:val="es-ES" w:eastAsia="es-ES"/>
              </w:rPr>
            </w:pPr>
            <w:r w:rsidRPr="00543B12">
              <w:rPr>
                <w:lang w:val="es-ES" w:eastAsia="es-ES"/>
              </w:rPr>
              <w:t>1.901.166</w:t>
            </w:r>
          </w:p>
        </w:tc>
        <w:tc>
          <w:tcPr>
            <w:tcW w:w="743" w:type="pct"/>
            <w:tcBorders>
              <w:top w:val="nil"/>
              <w:left w:val="nil"/>
              <w:bottom w:val="single" w:sz="4" w:space="0" w:color="auto"/>
              <w:right w:val="nil"/>
            </w:tcBorders>
            <w:shd w:val="clear" w:color="auto" w:fill="auto"/>
            <w:vAlign w:val="center"/>
          </w:tcPr>
          <w:p w14:paraId="1A99B343" w14:textId="77777777" w:rsidR="002508A9" w:rsidRPr="000E70BD" w:rsidRDefault="002508A9" w:rsidP="00000DE5">
            <w:pPr>
              <w:pStyle w:val="cuatexto"/>
              <w:jc w:val="right"/>
              <w:rPr>
                <w:rFonts w:cs="Arial"/>
                <w:lang w:val="es-ES" w:eastAsia="es-ES"/>
              </w:rPr>
            </w:pPr>
            <w:r w:rsidRPr="000E70BD">
              <w:rPr>
                <w:rFonts w:cs="Arial"/>
                <w:lang w:val="es-ES" w:eastAsia="es-ES"/>
              </w:rPr>
              <w:t>2.133.530</w:t>
            </w:r>
          </w:p>
        </w:tc>
        <w:tc>
          <w:tcPr>
            <w:tcW w:w="740" w:type="pct"/>
            <w:tcBorders>
              <w:top w:val="nil"/>
              <w:left w:val="nil"/>
              <w:bottom w:val="single" w:sz="4" w:space="0" w:color="auto"/>
              <w:right w:val="nil"/>
            </w:tcBorders>
            <w:shd w:val="clear" w:color="auto" w:fill="auto"/>
            <w:noWrap/>
            <w:vAlign w:val="center"/>
            <w:hideMark/>
          </w:tcPr>
          <w:p w14:paraId="157EC33F" w14:textId="77777777" w:rsidR="002508A9" w:rsidRPr="000E70BD" w:rsidRDefault="002508A9" w:rsidP="00000DE5">
            <w:pPr>
              <w:pStyle w:val="cuatexto"/>
              <w:jc w:val="right"/>
              <w:rPr>
                <w:rFonts w:cs="Arial"/>
                <w:lang w:val="es-ES" w:eastAsia="es-ES"/>
              </w:rPr>
            </w:pPr>
            <w:r w:rsidRPr="000E70BD">
              <w:rPr>
                <w:rFonts w:cs="Arial"/>
                <w:lang w:val="es-ES" w:eastAsia="es-ES"/>
              </w:rPr>
              <w:t>12</w:t>
            </w:r>
          </w:p>
        </w:tc>
      </w:tr>
      <w:tr w:rsidR="002508A9" w:rsidRPr="00543B12" w14:paraId="78FF4D69"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2ED3B245" w14:textId="7C29F6EC" w:rsidR="002508A9" w:rsidRPr="00543B12" w:rsidRDefault="002508A9" w:rsidP="00000DE5">
            <w:pPr>
              <w:pStyle w:val="cuatexto"/>
              <w:rPr>
                <w:lang w:val="es-ES" w:eastAsia="es-ES"/>
              </w:rPr>
            </w:pPr>
            <w:proofErr w:type="spellStart"/>
            <w:r w:rsidRPr="00543B12">
              <w:rPr>
                <w:lang w:val="es-ES" w:eastAsia="es-ES"/>
              </w:rPr>
              <w:t>Conserv</w:t>
            </w:r>
            <w:proofErr w:type="spellEnd"/>
            <w:r w:rsidRPr="00543B12">
              <w:rPr>
                <w:lang w:val="es-ES" w:eastAsia="es-ES"/>
              </w:rPr>
              <w:t xml:space="preserve">. </w:t>
            </w:r>
            <w:proofErr w:type="spellStart"/>
            <w:r w:rsidRPr="00543B12">
              <w:rPr>
                <w:lang w:val="es-ES" w:eastAsia="es-ES"/>
              </w:rPr>
              <w:t>repar</w:t>
            </w:r>
            <w:proofErr w:type="spellEnd"/>
            <w:r w:rsidRPr="00543B12">
              <w:rPr>
                <w:lang w:val="es-ES" w:eastAsia="es-ES"/>
              </w:rPr>
              <w:t xml:space="preserve"> y </w:t>
            </w:r>
            <w:proofErr w:type="spellStart"/>
            <w:r w:rsidRPr="00543B12">
              <w:rPr>
                <w:lang w:val="es-ES" w:eastAsia="es-ES"/>
              </w:rPr>
              <w:t>mto</w:t>
            </w:r>
            <w:proofErr w:type="spellEnd"/>
            <w:r w:rsidRPr="00543B12">
              <w:rPr>
                <w:lang w:val="es-ES" w:eastAsia="es-ES"/>
              </w:rPr>
              <w:t>. maquinaria, instalaci</w:t>
            </w:r>
            <w:r w:rsidR="00000DE5">
              <w:rPr>
                <w:lang w:val="es-ES" w:eastAsia="es-ES"/>
              </w:rPr>
              <w:t>ones</w:t>
            </w:r>
            <w:r w:rsidRPr="00543B12">
              <w:rPr>
                <w:lang w:val="es-ES" w:eastAsia="es-ES"/>
              </w:rPr>
              <w:t xml:space="preserve"> técnicas y utillaje</w:t>
            </w:r>
          </w:p>
        </w:tc>
        <w:tc>
          <w:tcPr>
            <w:tcW w:w="756" w:type="pct"/>
            <w:tcBorders>
              <w:top w:val="single" w:sz="2" w:space="0" w:color="auto"/>
              <w:left w:val="nil"/>
              <w:bottom w:val="single" w:sz="2" w:space="0" w:color="auto"/>
              <w:right w:val="nil"/>
            </w:tcBorders>
            <w:shd w:val="clear" w:color="auto" w:fill="auto"/>
            <w:noWrap/>
            <w:vAlign w:val="center"/>
            <w:hideMark/>
          </w:tcPr>
          <w:p w14:paraId="0A6AC76D" w14:textId="77777777" w:rsidR="002508A9" w:rsidRPr="00543B12" w:rsidRDefault="002508A9" w:rsidP="00000DE5">
            <w:pPr>
              <w:pStyle w:val="cuatexto"/>
              <w:jc w:val="right"/>
              <w:rPr>
                <w:lang w:val="es-ES" w:eastAsia="es-ES"/>
              </w:rPr>
            </w:pPr>
            <w:r w:rsidRPr="00543B12">
              <w:rPr>
                <w:lang w:val="es-ES" w:eastAsia="es-ES"/>
              </w:rPr>
              <w:t>489.792</w:t>
            </w:r>
          </w:p>
        </w:tc>
        <w:tc>
          <w:tcPr>
            <w:tcW w:w="743" w:type="pct"/>
            <w:tcBorders>
              <w:top w:val="nil"/>
              <w:left w:val="nil"/>
              <w:bottom w:val="single" w:sz="4" w:space="0" w:color="auto"/>
              <w:right w:val="nil"/>
            </w:tcBorders>
            <w:shd w:val="clear" w:color="auto" w:fill="auto"/>
            <w:vAlign w:val="center"/>
          </w:tcPr>
          <w:p w14:paraId="3D716994" w14:textId="77777777" w:rsidR="002508A9" w:rsidRPr="000E70BD" w:rsidRDefault="002508A9" w:rsidP="00000DE5">
            <w:pPr>
              <w:pStyle w:val="cuatexto"/>
              <w:jc w:val="right"/>
              <w:rPr>
                <w:rFonts w:cs="Arial"/>
                <w:lang w:val="es-ES" w:eastAsia="es-ES"/>
              </w:rPr>
            </w:pPr>
            <w:r w:rsidRPr="000E70BD">
              <w:rPr>
                <w:rFonts w:cs="Arial"/>
                <w:lang w:val="es-ES" w:eastAsia="es-ES"/>
              </w:rPr>
              <w:t>545.882</w:t>
            </w:r>
          </w:p>
        </w:tc>
        <w:tc>
          <w:tcPr>
            <w:tcW w:w="740" w:type="pct"/>
            <w:tcBorders>
              <w:top w:val="nil"/>
              <w:left w:val="nil"/>
              <w:bottom w:val="single" w:sz="4" w:space="0" w:color="auto"/>
              <w:right w:val="nil"/>
            </w:tcBorders>
            <w:shd w:val="clear" w:color="auto" w:fill="auto"/>
            <w:noWrap/>
            <w:vAlign w:val="center"/>
            <w:hideMark/>
          </w:tcPr>
          <w:p w14:paraId="42EC2975" w14:textId="77777777" w:rsidR="002508A9" w:rsidRPr="000E70BD" w:rsidRDefault="002508A9" w:rsidP="00000DE5">
            <w:pPr>
              <w:pStyle w:val="cuatexto"/>
              <w:jc w:val="right"/>
              <w:rPr>
                <w:rFonts w:cs="Arial"/>
                <w:lang w:val="es-ES" w:eastAsia="es-ES"/>
              </w:rPr>
            </w:pPr>
            <w:r w:rsidRPr="000E70BD">
              <w:rPr>
                <w:rFonts w:cs="Arial"/>
                <w:lang w:val="es-ES" w:eastAsia="es-ES"/>
              </w:rPr>
              <w:t>11</w:t>
            </w:r>
          </w:p>
        </w:tc>
      </w:tr>
      <w:tr w:rsidR="002508A9" w:rsidRPr="00543B12" w14:paraId="09D386FE"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7549A22A" w14:textId="77777777" w:rsidR="002508A9" w:rsidRPr="00543B12" w:rsidRDefault="002508A9" w:rsidP="00000DE5">
            <w:pPr>
              <w:pStyle w:val="cuatexto"/>
              <w:rPr>
                <w:lang w:val="es-ES" w:eastAsia="es-ES"/>
              </w:rPr>
            </w:pPr>
            <w:proofErr w:type="spellStart"/>
            <w:r w:rsidRPr="00543B12">
              <w:rPr>
                <w:lang w:val="es-ES" w:eastAsia="es-ES"/>
              </w:rPr>
              <w:t>Conserv</w:t>
            </w:r>
            <w:proofErr w:type="spellEnd"/>
            <w:r w:rsidRPr="00543B12">
              <w:rPr>
                <w:lang w:val="es-ES" w:eastAsia="es-ES"/>
              </w:rPr>
              <w:t xml:space="preserve">. </w:t>
            </w:r>
            <w:proofErr w:type="spellStart"/>
            <w:r w:rsidRPr="00543B12">
              <w:rPr>
                <w:lang w:val="es-ES" w:eastAsia="es-ES"/>
              </w:rPr>
              <w:t>repar</w:t>
            </w:r>
            <w:proofErr w:type="spellEnd"/>
            <w:r w:rsidRPr="00543B12">
              <w:rPr>
                <w:lang w:val="es-ES" w:eastAsia="es-ES"/>
              </w:rPr>
              <w:t xml:space="preserve"> y </w:t>
            </w:r>
            <w:proofErr w:type="spellStart"/>
            <w:r w:rsidRPr="00543B12">
              <w:rPr>
                <w:lang w:val="es-ES" w:eastAsia="es-ES"/>
              </w:rPr>
              <w:t>mto.elementos</w:t>
            </w:r>
            <w:proofErr w:type="spellEnd"/>
            <w:r w:rsidRPr="00543B12">
              <w:rPr>
                <w:lang w:val="es-ES" w:eastAsia="es-ES"/>
              </w:rPr>
              <w:t xml:space="preserve"> de transporte</w:t>
            </w:r>
          </w:p>
        </w:tc>
        <w:tc>
          <w:tcPr>
            <w:tcW w:w="756" w:type="pct"/>
            <w:tcBorders>
              <w:top w:val="single" w:sz="2" w:space="0" w:color="auto"/>
              <w:left w:val="nil"/>
              <w:bottom w:val="single" w:sz="2" w:space="0" w:color="auto"/>
              <w:right w:val="nil"/>
            </w:tcBorders>
            <w:shd w:val="clear" w:color="auto" w:fill="auto"/>
            <w:noWrap/>
            <w:vAlign w:val="center"/>
            <w:hideMark/>
          </w:tcPr>
          <w:p w14:paraId="24DF0A30" w14:textId="77777777" w:rsidR="002508A9" w:rsidRPr="00543B12" w:rsidRDefault="002508A9" w:rsidP="00000DE5">
            <w:pPr>
              <w:pStyle w:val="cuatexto"/>
              <w:jc w:val="right"/>
              <w:rPr>
                <w:lang w:val="es-ES" w:eastAsia="es-ES"/>
              </w:rPr>
            </w:pPr>
            <w:r w:rsidRPr="00543B12">
              <w:rPr>
                <w:lang w:val="es-ES" w:eastAsia="es-ES"/>
              </w:rPr>
              <w:t>205.587</w:t>
            </w:r>
          </w:p>
        </w:tc>
        <w:tc>
          <w:tcPr>
            <w:tcW w:w="743" w:type="pct"/>
            <w:tcBorders>
              <w:top w:val="nil"/>
              <w:left w:val="nil"/>
              <w:bottom w:val="single" w:sz="4" w:space="0" w:color="auto"/>
              <w:right w:val="nil"/>
            </w:tcBorders>
            <w:shd w:val="clear" w:color="auto" w:fill="auto"/>
            <w:vAlign w:val="center"/>
          </w:tcPr>
          <w:p w14:paraId="1B96A0B1" w14:textId="77777777" w:rsidR="002508A9" w:rsidRPr="000E70BD" w:rsidRDefault="002508A9" w:rsidP="00000DE5">
            <w:pPr>
              <w:pStyle w:val="cuatexto"/>
              <w:jc w:val="right"/>
              <w:rPr>
                <w:rFonts w:cs="Arial"/>
                <w:lang w:val="es-ES" w:eastAsia="es-ES"/>
              </w:rPr>
            </w:pPr>
            <w:r w:rsidRPr="000E70BD">
              <w:rPr>
                <w:rFonts w:cs="Arial"/>
                <w:lang w:val="es-ES" w:eastAsia="es-ES"/>
              </w:rPr>
              <w:t>217.969</w:t>
            </w:r>
          </w:p>
        </w:tc>
        <w:tc>
          <w:tcPr>
            <w:tcW w:w="740" w:type="pct"/>
            <w:tcBorders>
              <w:top w:val="nil"/>
              <w:left w:val="nil"/>
              <w:bottom w:val="single" w:sz="4" w:space="0" w:color="auto"/>
              <w:right w:val="nil"/>
            </w:tcBorders>
            <w:shd w:val="clear" w:color="auto" w:fill="auto"/>
            <w:noWrap/>
            <w:vAlign w:val="center"/>
            <w:hideMark/>
          </w:tcPr>
          <w:p w14:paraId="7C9F6430" w14:textId="77777777" w:rsidR="002508A9" w:rsidRPr="000E70BD" w:rsidRDefault="002508A9" w:rsidP="00000DE5">
            <w:pPr>
              <w:pStyle w:val="cuatexto"/>
              <w:jc w:val="right"/>
              <w:rPr>
                <w:rFonts w:cs="Arial"/>
                <w:lang w:val="es-ES" w:eastAsia="es-ES"/>
              </w:rPr>
            </w:pPr>
            <w:r w:rsidRPr="000E70BD">
              <w:rPr>
                <w:rFonts w:cs="Arial"/>
                <w:lang w:val="es-ES" w:eastAsia="es-ES"/>
              </w:rPr>
              <w:t>6</w:t>
            </w:r>
          </w:p>
        </w:tc>
      </w:tr>
      <w:tr w:rsidR="002508A9" w:rsidRPr="00543B12" w14:paraId="639CA984"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12EE7400" w14:textId="77777777" w:rsidR="002508A9" w:rsidRPr="00543B12" w:rsidRDefault="002508A9" w:rsidP="00000DE5">
            <w:pPr>
              <w:pStyle w:val="cuatexto"/>
              <w:rPr>
                <w:lang w:val="es-ES" w:eastAsia="es-ES"/>
              </w:rPr>
            </w:pPr>
            <w:r w:rsidRPr="00543B12">
              <w:rPr>
                <w:lang w:val="es-ES" w:eastAsia="es-ES"/>
              </w:rPr>
              <w:t>Material de oficina</w:t>
            </w:r>
          </w:p>
        </w:tc>
        <w:tc>
          <w:tcPr>
            <w:tcW w:w="756" w:type="pct"/>
            <w:tcBorders>
              <w:top w:val="single" w:sz="2" w:space="0" w:color="auto"/>
              <w:left w:val="nil"/>
              <w:bottom w:val="single" w:sz="2" w:space="0" w:color="auto"/>
              <w:right w:val="nil"/>
            </w:tcBorders>
            <w:shd w:val="clear" w:color="auto" w:fill="auto"/>
            <w:noWrap/>
            <w:vAlign w:val="center"/>
            <w:hideMark/>
          </w:tcPr>
          <w:p w14:paraId="60E4E08A" w14:textId="77777777" w:rsidR="002508A9" w:rsidRPr="00543B12" w:rsidRDefault="002508A9" w:rsidP="00000DE5">
            <w:pPr>
              <w:pStyle w:val="cuatexto"/>
              <w:jc w:val="right"/>
              <w:rPr>
                <w:lang w:val="es-ES" w:eastAsia="es-ES"/>
              </w:rPr>
            </w:pPr>
            <w:r w:rsidRPr="00543B12">
              <w:rPr>
                <w:lang w:val="es-ES" w:eastAsia="es-ES"/>
              </w:rPr>
              <w:t>136.595</w:t>
            </w:r>
          </w:p>
        </w:tc>
        <w:tc>
          <w:tcPr>
            <w:tcW w:w="743" w:type="pct"/>
            <w:tcBorders>
              <w:top w:val="nil"/>
              <w:left w:val="nil"/>
              <w:bottom w:val="single" w:sz="4" w:space="0" w:color="auto"/>
              <w:right w:val="nil"/>
            </w:tcBorders>
            <w:shd w:val="clear" w:color="auto" w:fill="auto"/>
            <w:vAlign w:val="center"/>
          </w:tcPr>
          <w:p w14:paraId="47870558" w14:textId="77777777" w:rsidR="002508A9" w:rsidRPr="000E70BD" w:rsidRDefault="002508A9" w:rsidP="00000DE5">
            <w:pPr>
              <w:pStyle w:val="cuatexto"/>
              <w:jc w:val="right"/>
              <w:rPr>
                <w:rFonts w:cs="Arial"/>
                <w:lang w:val="es-ES" w:eastAsia="es-ES"/>
              </w:rPr>
            </w:pPr>
            <w:r w:rsidRPr="000E70BD">
              <w:rPr>
                <w:rFonts w:cs="Arial"/>
                <w:lang w:val="es-ES" w:eastAsia="es-ES"/>
              </w:rPr>
              <w:t>76.627</w:t>
            </w:r>
          </w:p>
        </w:tc>
        <w:tc>
          <w:tcPr>
            <w:tcW w:w="740" w:type="pct"/>
            <w:tcBorders>
              <w:top w:val="nil"/>
              <w:left w:val="nil"/>
              <w:bottom w:val="single" w:sz="4" w:space="0" w:color="auto"/>
              <w:right w:val="nil"/>
            </w:tcBorders>
            <w:shd w:val="clear" w:color="auto" w:fill="auto"/>
            <w:noWrap/>
            <w:vAlign w:val="center"/>
            <w:hideMark/>
          </w:tcPr>
          <w:p w14:paraId="21E4DA6F" w14:textId="77777777" w:rsidR="002508A9" w:rsidRPr="000E70BD" w:rsidRDefault="002508A9" w:rsidP="00000DE5">
            <w:pPr>
              <w:pStyle w:val="cuatexto"/>
              <w:jc w:val="right"/>
              <w:rPr>
                <w:rFonts w:cs="Arial"/>
                <w:lang w:val="es-ES" w:eastAsia="es-ES"/>
              </w:rPr>
            </w:pPr>
            <w:r w:rsidRPr="000E70BD">
              <w:rPr>
                <w:rFonts w:cs="Arial"/>
                <w:lang w:val="es-ES" w:eastAsia="es-ES"/>
              </w:rPr>
              <w:t>-44</w:t>
            </w:r>
          </w:p>
        </w:tc>
      </w:tr>
      <w:tr w:rsidR="002508A9" w:rsidRPr="00543B12" w14:paraId="2717D5B1"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0C201AF4" w14:textId="77777777" w:rsidR="002508A9" w:rsidRPr="00543B12" w:rsidRDefault="002508A9" w:rsidP="00000DE5">
            <w:pPr>
              <w:pStyle w:val="cuatexto"/>
              <w:rPr>
                <w:lang w:val="es-ES" w:eastAsia="es-ES"/>
              </w:rPr>
            </w:pPr>
            <w:r w:rsidRPr="00543B12">
              <w:rPr>
                <w:lang w:val="es-ES" w:eastAsia="es-ES"/>
              </w:rPr>
              <w:t xml:space="preserve">Suministros  </w:t>
            </w:r>
          </w:p>
        </w:tc>
        <w:tc>
          <w:tcPr>
            <w:tcW w:w="756" w:type="pct"/>
            <w:tcBorders>
              <w:top w:val="single" w:sz="2" w:space="0" w:color="auto"/>
              <w:left w:val="nil"/>
              <w:bottom w:val="single" w:sz="2" w:space="0" w:color="auto"/>
              <w:right w:val="nil"/>
            </w:tcBorders>
            <w:shd w:val="clear" w:color="auto" w:fill="auto"/>
            <w:noWrap/>
            <w:vAlign w:val="center"/>
            <w:hideMark/>
          </w:tcPr>
          <w:p w14:paraId="46B6A8A1" w14:textId="77777777" w:rsidR="002508A9" w:rsidRPr="00543B12" w:rsidRDefault="002508A9" w:rsidP="00000DE5">
            <w:pPr>
              <w:pStyle w:val="cuatexto"/>
              <w:jc w:val="right"/>
              <w:rPr>
                <w:lang w:val="es-ES" w:eastAsia="es-ES"/>
              </w:rPr>
            </w:pPr>
            <w:r w:rsidRPr="00543B12">
              <w:rPr>
                <w:lang w:val="es-ES" w:eastAsia="es-ES"/>
              </w:rPr>
              <w:t>9.069.216</w:t>
            </w:r>
          </w:p>
        </w:tc>
        <w:tc>
          <w:tcPr>
            <w:tcW w:w="743" w:type="pct"/>
            <w:tcBorders>
              <w:top w:val="nil"/>
              <w:left w:val="nil"/>
              <w:bottom w:val="single" w:sz="4" w:space="0" w:color="auto"/>
              <w:right w:val="nil"/>
            </w:tcBorders>
            <w:shd w:val="clear" w:color="auto" w:fill="auto"/>
            <w:vAlign w:val="center"/>
          </w:tcPr>
          <w:p w14:paraId="687005D9" w14:textId="77777777" w:rsidR="002508A9" w:rsidRPr="000E70BD" w:rsidRDefault="002508A9" w:rsidP="00000DE5">
            <w:pPr>
              <w:pStyle w:val="cuatexto"/>
              <w:jc w:val="right"/>
              <w:rPr>
                <w:rFonts w:cs="Arial"/>
                <w:lang w:val="es-ES" w:eastAsia="es-ES"/>
              </w:rPr>
            </w:pPr>
            <w:r w:rsidRPr="000E70BD">
              <w:rPr>
                <w:rFonts w:cs="Arial"/>
                <w:lang w:val="es-ES" w:eastAsia="es-ES"/>
              </w:rPr>
              <w:t>8.120.846</w:t>
            </w:r>
          </w:p>
        </w:tc>
        <w:tc>
          <w:tcPr>
            <w:tcW w:w="740" w:type="pct"/>
            <w:tcBorders>
              <w:top w:val="nil"/>
              <w:left w:val="nil"/>
              <w:bottom w:val="single" w:sz="4" w:space="0" w:color="auto"/>
              <w:right w:val="nil"/>
            </w:tcBorders>
            <w:shd w:val="clear" w:color="auto" w:fill="auto"/>
            <w:noWrap/>
            <w:vAlign w:val="center"/>
            <w:hideMark/>
          </w:tcPr>
          <w:p w14:paraId="2C9D3C1C" w14:textId="77777777" w:rsidR="002508A9" w:rsidRPr="000E70BD" w:rsidRDefault="002508A9" w:rsidP="00000DE5">
            <w:pPr>
              <w:pStyle w:val="cuatexto"/>
              <w:jc w:val="right"/>
              <w:rPr>
                <w:rFonts w:cs="Arial"/>
                <w:lang w:val="es-ES" w:eastAsia="es-ES"/>
              </w:rPr>
            </w:pPr>
            <w:r w:rsidRPr="000E70BD">
              <w:rPr>
                <w:rFonts w:cs="Arial"/>
                <w:lang w:val="es-ES" w:eastAsia="es-ES"/>
              </w:rPr>
              <w:t>-10</w:t>
            </w:r>
          </w:p>
        </w:tc>
      </w:tr>
      <w:tr w:rsidR="002508A9" w:rsidRPr="00543B12" w14:paraId="61B9152E"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586DA0C5" w14:textId="77777777" w:rsidR="002508A9" w:rsidRPr="00543B12" w:rsidRDefault="002508A9" w:rsidP="00000DE5">
            <w:pPr>
              <w:pStyle w:val="cuatexto"/>
              <w:rPr>
                <w:lang w:val="es-ES" w:eastAsia="es-ES"/>
              </w:rPr>
            </w:pPr>
            <w:r w:rsidRPr="00543B12">
              <w:rPr>
                <w:lang w:val="es-ES" w:eastAsia="es-ES"/>
              </w:rPr>
              <w:t>Comunicaciones</w:t>
            </w:r>
          </w:p>
        </w:tc>
        <w:tc>
          <w:tcPr>
            <w:tcW w:w="756" w:type="pct"/>
            <w:tcBorders>
              <w:top w:val="single" w:sz="2" w:space="0" w:color="auto"/>
              <w:left w:val="nil"/>
              <w:bottom w:val="single" w:sz="2" w:space="0" w:color="auto"/>
              <w:right w:val="nil"/>
            </w:tcBorders>
            <w:shd w:val="clear" w:color="auto" w:fill="auto"/>
            <w:noWrap/>
            <w:vAlign w:val="center"/>
            <w:hideMark/>
          </w:tcPr>
          <w:p w14:paraId="00BD8B9F" w14:textId="77777777" w:rsidR="002508A9" w:rsidRPr="00543B12" w:rsidRDefault="002508A9" w:rsidP="00000DE5">
            <w:pPr>
              <w:pStyle w:val="cuatexto"/>
              <w:jc w:val="right"/>
              <w:rPr>
                <w:lang w:val="es-ES" w:eastAsia="es-ES"/>
              </w:rPr>
            </w:pPr>
            <w:r w:rsidRPr="00543B12">
              <w:rPr>
                <w:lang w:val="es-ES" w:eastAsia="es-ES"/>
              </w:rPr>
              <w:t>591.410</w:t>
            </w:r>
          </w:p>
        </w:tc>
        <w:tc>
          <w:tcPr>
            <w:tcW w:w="743" w:type="pct"/>
            <w:tcBorders>
              <w:top w:val="nil"/>
              <w:left w:val="nil"/>
              <w:bottom w:val="single" w:sz="4" w:space="0" w:color="auto"/>
              <w:right w:val="nil"/>
            </w:tcBorders>
            <w:shd w:val="clear" w:color="auto" w:fill="auto"/>
            <w:vAlign w:val="center"/>
          </w:tcPr>
          <w:p w14:paraId="02A21561" w14:textId="77777777" w:rsidR="002508A9" w:rsidRPr="000E70BD" w:rsidRDefault="002508A9" w:rsidP="00000DE5">
            <w:pPr>
              <w:pStyle w:val="cuatexto"/>
              <w:jc w:val="right"/>
              <w:rPr>
                <w:rFonts w:cs="Arial"/>
                <w:lang w:val="es-ES" w:eastAsia="es-ES"/>
              </w:rPr>
            </w:pPr>
            <w:r w:rsidRPr="000E70BD">
              <w:rPr>
                <w:rFonts w:cs="Arial"/>
                <w:lang w:val="es-ES" w:eastAsia="es-ES"/>
              </w:rPr>
              <w:t>878.531</w:t>
            </w:r>
          </w:p>
        </w:tc>
        <w:tc>
          <w:tcPr>
            <w:tcW w:w="740" w:type="pct"/>
            <w:tcBorders>
              <w:top w:val="nil"/>
              <w:left w:val="nil"/>
              <w:bottom w:val="single" w:sz="4" w:space="0" w:color="auto"/>
              <w:right w:val="nil"/>
            </w:tcBorders>
            <w:shd w:val="clear" w:color="auto" w:fill="auto"/>
            <w:noWrap/>
            <w:vAlign w:val="center"/>
            <w:hideMark/>
          </w:tcPr>
          <w:p w14:paraId="1F1AC9B6" w14:textId="77777777" w:rsidR="002508A9" w:rsidRPr="000E70BD" w:rsidRDefault="002508A9" w:rsidP="00000DE5">
            <w:pPr>
              <w:pStyle w:val="cuatexto"/>
              <w:jc w:val="right"/>
              <w:rPr>
                <w:rFonts w:cs="Arial"/>
                <w:lang w:val="es-ES" w:eastAsia="es-ES"/>
              </w:rPr>
            </w:pPr>
            <w:r w:rsidRPr="000E70BD">
              <w:rPr>
                <w:rFonts w:cs="Arial"/>
                <w:lang w:val="es-ES" w:eastAsia="es-ES"/>
              </w:rPr>
              <w:t>49</w:t>
            </w:r>
          </w:p>
        </w:tc>
      </w:tr>
      <w:tr w:rsidR="002508A9" w:rsidRPr="00543B12" w14:paraId="671DD5B4"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146E70E6" w14:textId="77777777" w:rsidR="002508A9" w:rsidRPr="00543B12" w:rsidRDefault="002508A9" w:rsidP="00000DE5">
            <w:pPr>
              <w:pStyle w:val="cuatexto"/>
              <w:rPr>
                <w:lang w:val="es-ES" w:eastAsia="es-ES"/>
              </w:rPr>
            </w:pPr>
            <w:r w:rsidRPr="00543B12">
              <w:rPr>
                <w:lang w:val="es-ES" w:eastAsia="es-ES"/>
              </w:rPr>
              <w:t>Transportes y fletes</w:t>
            </w:r>
          </w:p>
        </w:tc>
        <w:tc>
          <w:tcPr>
            <w:tcW w:w="756" w:type="pct"/>
            <w:tcBorders>
              <w:top w:val="single" w:sz="2" w:space="0" w:color="auto"/>
              <w:left w:val="nil"/>
              <w:bottom w:val="single" w:sz="2" w:space="0" w:color="auto"/>
              <w:right w:val="nil"/>
            </w:tcBorders>
            <w:shd w:val="clear" w:color="auto" w:fill="auto"/>
            <w:noWrap/>
            <w:vAlign w:val="center"/>
            <w:hideMark/>
          </w:tcPr>
          <w:p w14:paraId="6BEDE7FE" w14:textId="77777777" w:rsidR="002508A9" w:rsidRPr="00543B12" w:rsidRDefault="002508A9" w:rsidP="00000DE5">
            <w:pPr>
              <w:pStyle w:val="cuatexto"/>
              <w:jc w:val="right"/>
              <w:rPr>
                <w:lang w:val="es-ES" w:eastAsia="es-ES"/>
              </w:rPr>
            </w:pPr>
            <w:r w:rsidRPr="00543B12">
              <w:rPr>
                <w:lang w:val="es-ES" w:eastAsia="es-ES"/>
              </w:rPr>
              <w:t>210.538</w:t>
            </w:r>
          </w:p>
        </w:tc>
        <w:tc>
          <w:tcPr>
            <w:tcW w:w="743" w:type="pct"/>
            <w:tcBorders>
              <w:top w:val="nil"/>
              <w:left w:val="nil"/>
              <w:bottom w:val="single" w:sz="4" w:space="0" w:color="auto"/>
              <w:right w:val="nil"/>
            </w:tcBorders>
            <w:shd w:val="clear" w:color="auto" w:fill="auto"/>
            <w:vAlign w:val="center"/>
          </w:tcPr>
          <w:p w14:paraId="20E9DD35" w14:textId="77777777" w:rsidR="002508A9" w:rsidRPr="000E70BD" w:rsidRDefault="002508A9" w:rsidP="00000DE5">
            <w:pPr>
              <w:pStyle w:val="cuatexto"/>
              <w:jc w:val="right"/>
              <w:rPr>
                <w:rFonts w:cs="Arial"/>
                <w:lang w:val="es-ES" w:eastAsia="es-ES"/>
              </w:rPr>
            </w:pPr>
            <w:r w:rsidRPr="000E70BD">
              <w:rPr>
                <w:rFonts w:cs="Arial"/>
                <w:lang w:val="es-ES" w:eastAsia="es-ES"/>
              </w:rPr>
              <w:t>239.474</w:t>
            </w:r>
          </w:p>
        </w:tc>
        <w:tc>
          <w:tcPr>
            <w:tcW w:w="740" w:type="pct"/>
            <w:tcBorders>
              <w:top w:val="nil"/>
              <w:left w:val="nil"/>
              <w:bottom w:val="single" w:sz="4" w:space="0" w:color="auto"/>
              <w:right w:val="nil"/>
            </w:tcBorders>
            <w:shd w:val="clear" w:color="auto" w:fill="auto"/>
            <w:noWrap/>
            <w:vAlign w:val="center"/>
            <w:hideMark/>
          </w:tcPr>
          <w:p w14:paraId="46D7FD51" w14:textId="77777777" w:rsidR="002508A9" w:rsidRPr="000E70BD" w:rsidRDefault="002508A9" w:rsidP="00000DE5">
            <w:pPr>
              <w:pStyle w:val="cuatexto"/>
              <w:jc w:val="right"/>
              <w:rPr>
                <w:rFonts w:cs="Arial"/>
                <w:lang w:val="es-ES" w:eastAsia="es-ES"/>
              </w:rPr>
            </w:pPr>
            <w:r w:rsidRPr="000E70BD">
              <w:rPr>
                <w:rFonts w:cs="Arial"/>
                <w:lang w:val="es-ES" w:eastAsia="es-ES"/>
              </w:rPr>
              <w:t>14</w:t>
            </w:r>
          </w:p>
        </w:tc>
      </w:tr>
      <w:tr w:rsidR="002508A9" w:rsidRPr="00543B12" w14:paraId="0F144FA3"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7E9C4CF4" w14:textId="77777777" w:rsidR="002508A9" w:rsidRPr="00543B12" w:rsidRDefault="002508A9" w:rsidP="00000DE5">
            <w:pPr>
              <w:pStyle w:val="cuatexto"/>
              <w:rPr>
                <w:lang w:val="es-ES" w:eastAsia="es-ES"/>
              </w:rPr>
            </w:pPr>
            <w:r w:rsidRPr="00543B12">
              <w:rPr>
                <w:lang w:val="es-ES" w:eastAsia="es-ES"/>
              </w:rPr>
              <w:t>Seguros</w:t>
            </w:r>
          </w:p>
        </w:tc>
        <w:tc>
          <w:tcPr>
            <w:tcW w:w="756" w:type="pct"/>
            <w:tcBorders>
              <w:top w:val="single" w:sz="2" w:space="0" w:color="auto"/>
              <w:left w:val="nil"/>
              <w:bottom w:val="single" w:sz="2" w:space="0" w:color="auto"/>
              <w:right w:val="nil"/>
            </w:tcBorders>
            <w:shd w:val="clear" w:color="auto" w:fill="auto"/>
            <w:noWrap/>
            <w:vAlign w:val="center"/>
            <w:hideMark/>
          </w:tcPr>
          <w:p w14:paraId="4D41226D" w14:textId="77777777" w:rsidR="002508A9" w:rsidRPr="00543B12" w:rsidRDefault="002508A9" w:rsidP="00000DE5">
            <w:pPr>
              <w:pStyle w:val="cuatexto"/>
              <w:jc w:val="right"/>
              <w:rPr>
                <w:lang w:val="es-ES" w:eastAsia="es-ES"/>
              </w:rPr>
            </w:pPr>
            <w:r w:rsidRPr="00543B12">
              <w:rPr>
                <w:lang w:val="es-ES" w:eastAsia="es-ES"/>
              </w:rPr>
              <w:t>439.917</w:t>
            </w:r>
          </w:p>
        </w:tc>
        <w:tc>
          <w:tcPr>
            <w:tcW w:w="743" w:type="pct"/>
            <w:tcBorders>
              <w:top w:val="nil"/>
              <w:left w:val="nil"/>
              <w:bottom w:val="single" w:sz="4" w:space="0" w:color="auto"/>
              <w:right w:val="nil"/>
            </w:tcBorders>
            <w:shd w:val="clear" w:color="auto" w:fill="auto"/>
            <w:vAlign w:val="center"/>
          </w:tcPr>
          <w:p w14:paraId="56D29E1E" w14:textId="77777777" w:rsidR="002508A9" w:rsidRPr="000E70BD" w:rsidRDefault="002508A9" w:rsidP="00000DE5">
            <w:pPr>
              <w:pStyle w:val="cuatexto"/>
              <w:jc w:val="right"/>
              <w:rPr>
                <w:rFonts w:cs="Arial"/>
                <w:lang w:val="es-ES" w:eastAsia="es-ES"/>
              </w:rPr>
            </w:pPr>
            <w:r w:rsidRPr="000E70BD">
              <w:rPr>
                <w:rFonts w:cs="Arial"/>
                <w:lang w:val="es-ES" w:eastAsia="es-ES"/>
              </w:rPr>
              <w:t>442.954</w:t>
            </w:r>
          </w:p>
        </w:tc>
        <w:tc>
          <w:tcPr>
            <w:tcW w:w="740" w:type="pct"/>
            <w:tcBorders>
              <w:top w:val="nil"/>
              <w:left w:val="nil"/>
              <w:bottom w:val="single" w:sz="4" w:space="0" w:color="auto"/>
              <w:right w:val="nil"/>
            </w:tcBorders>
            <w:shd w:val="clear" w:color="auto" w:fill="auto"/>
            <w:noWrap/>
            <w:vAlign w:val="center"/>
            <w:hideMark/>
          </w:tcPr>
          <w:p w14:paraId="6908BBAA" w14:textId="77777777" w:rsidR="002508A9" w:rsidRPr="000E70BD" w:rsidRDefault="002508A9" w:rsidP="00000DE5">
            <w:pPr>
              <w:pStyle w:val="cuatexto"/>
              <w:jc w:val="right"/>
              <w:rPr>
                <w:rFonts w:cs="Arial"/>
                <w:lang w:val="es-ES" w:eastAsia="es-ES"/>
              </w:rPr>
            </w:pPr>
            <w:r w:rsidRPr="000E70BD">
              <w:rPr>
                <w:rFonts w:cs="Arial"/>
                <w:lang w:val="es-ES" w:eastAsia="es-ES"/>
              </w:rPr>
              <w:t>1</w:t>
            </w:r>
          </w:p>
        </w:tc>
      </w:tr>
      <w:tr w:rsidR="002508A9" w:rsidRPr="00543B12" w14:paraId="06857260"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193FE2C1" w14:textId="77777777" w:rsidR="002508A9" w:rsidRPr="00543B12" w:rsidRDefault="002508A9" w:rsidP="00000DE5">
            <w:pPr>
              <w:pStyle w:val="cuatexto"/>
              <w:rPr>
                <w:lang w:val="es-ES" w:eastAsia="es-ES"/>
              </w:rPr>
            </w:pPr>
            <w:r w:rsidRPr="00543B12">
              <w:rPr>
                <w:lang w:val="es-ES" w:eastAsia="es-ES"/>
              </w:rPr>
              <w:t>Tributos</w:t>
            </w:r>
          </w:p>
        </w:tc>
        <w:tc>
          <w:tcPr>
            <w:tcW w:w="756" w:type="pct"/>
            <w:tcBorders>
              <w:top w:val="single" w:sz="2" w:space="0" w:color="auto"/>
              <w:left w:val="nil"/>
              <w:bottom w:val="single" w:sz="2" w:space="0" w:color="auto"/>
              <w:right w:val="nil"/>
            </w:tcBorders>
            <w:shd w:val="clear" w:color="auto" w:fill="auto"/>
            <w:noWrap/>
            <w:vAlign w:val="center"/>
            <w:hideMark/>
          </w:tcPr>
          <w:p w14:paraId="42EAC4FA" w14:textId="77777777" w:rsidR="002508A9" w:rsidRPr="00543B12" w:rsidRDefault="002508A9" w:rsidP="00000DE5">
            <w:pPr>
              <w:pStyle w:val="cuatexto"/>
              <w:jc w:val="right"/>
              <w:rPr>
                <w:lang w:val="es-ES" w:eastAsia="es-ES"/>
              </w:rPr>
            </w:pPr>
            <w:r w:rsidRPr="00543B12">
              <w:rPr>
                <w:lang w:val="es-ES" w:eastAsia="es-ES"/>
              </w:rPr>
              <w:t>162.767</w:t>
            </w:r>
          </w:p>
        </w:tc>
        <w:tc>
          <w:tcPr>
            <w:tcW w:w="743" w:type="pct"/>
            <w:tcBorders>
              <w:top w:val="nil"/>
              <w:left w:val="nil"/>
              <w:bottom w:val="single" w:sz="4" w:space="0" w:color="auto"/>
              <w:right w:val="nil"/>
            </w:tcBorders>
            <w:shd w:val="clear" w:color="auto" w:fill="auto"/>
            <w:vAlign w:val="center"/>
          </w:tcPr>
          <w:p w14:paraId="439393DF" w14:textId="77777777" w:rsidR="002508A9" w:rsidRPr="000E70BD" w:rsidRDefault="002508A9" w:rsidP="00000DE5">
            <w:pPr>
              <w:pStyle w:val="cuatexto"/>
              <w:jc w:val="right"/>
              <w:rPr>
                <w:rFonts w:cs="Arial"/>
                <w:lang w:val="es-ES" w:eastAsia="es-ES"/>
              </w:rPr>
            </w:pPr>
            <w:r w:rsidRPr="000E70BD">
              <w:rPr>
                <w:rFonts w:cs="Arial"/>
                <w:lang w:val="es-ES" w:eastAsia="es-ES"/>
              </w:rPr>
              <w:t>175.816</w:t>
            </w:r>
          </w:p>
        </w:tc>
        <w:tc>
          <w:tcPr>
            <w:tcW w:w="740" w:type="pct"/>
            <w:tcBorders>
              <w:top w:val="nil"/>
              <w:left w:val="nil"/>
              <w:bottom w:val="single" w:sz="4" w:space="0" w:color="auto"/>
              <w:right w:val="nil"/>
            </w:tcBorders>
            <w:shd w:val="clear" w:color="auto" w:fill="auto"/>
            <w:noWrap/>
            <w:vAlign w:val="center"/>
            <w:hideMark/>
          </w:tcPr>
          <w:p w14:paraId="0F9C9ED1" w14:textId="77777777" w:rsidR="002508A9" w:rsidRPr="000E70BD" w:rsidRDefault="002508A9" w:rsidP="00000DE5">
            <w:pPr>
              <w:pStyle w:val="cuatexto"/>
              <w:jc w:val="right"/>
              <w:rPr>
                <w:rFonts w:cs="Arial"/>
                <w:lang w:val="es-ES" w:eastAsia="es-ES"/>
              </w:rPr>
            </w:pPr>
            <w:r w:rsidRPr="000E70BD">
              <w:rPr>
                <w:rFonts w:cs="Arial"/>
                <w:lang w:val="es-ES" w:eastAsia="es-ES"/>
              </w:rPr>
              <w:t>8</w:t>
            </w:r>
          </w:p>
        </w:tc>
      </w:tr>
      <w:tr w:rsidR="002508A9" w:rsidRPr="00543B12" w14:paraId="55E855A8" w14:textId="77777777" w:rsidTr="00000DE5">
        <w:trPr>
          <w:trHeight w:val="255"/>
        </w:trPr>
        <w:tc>
          <w:tcPr>
            <w:tcW w:w="2761" w:type="pct"/>
            <w:tcBorders>
              <w:top w:val="single" w:sz="2" w:space="0" w:color="auto"/>
              <w:left w:val="nil"/>
              <w:bottom w:val="single" w:sz="2" w:space="0" w:color="auto"/>
              <w:right w:val="nil"/>
            </w:tcBorders>
            <w:shd w:val="clear" w:color="auto" w:fill="auto"/>
            <w:vAlign w:val="center"/>
            <w:hideMark/>
          </w:tcPr>
          <w:p w14:paraId="48817410" w14:textId="77777777" w:rsidR="002508A9" w:rsidRPr="00543B12" w:rsidRDefault="002508A9" w:rsidP="00000DE5">
            <w:pPr>
              <w:pStyle w:val="cuatexto"/>
              <w:rPr>
                <w:lang w:val="es-ES" w:eastAsia="es-ES"/>
              </w:rPr>
            </w:pPr>
            <w:r w:rsidRPr="00543B12">
              <w:rPr>
                <w:lang w:val="es-ES" w:eastAsia="es-ES"/>
              </w:rPr>
              <w:t>Gastos diversos</w:t>
            </w:r>
          </w:p>
        </w:tc>
        <w:tc>
          <w:tcPr>
            <w:tcW w:w="756" w:type="pct"/>
            <w:tcBorders>
              <w:top w:val="single" w:sz="2" w:space="0" w:color="auto"/>
              <w:left w:val="nil"/>
              <w:bottom w:val="single" w:sz="2" w:space="0" w:color="auto"/>
              <w:right w:val="nil"/>
            </w:tcBorders>
            <w:shd w:val="clear" w:color="auto" w:fill="auto"/>
            <w:noWrap/>
            <w:vAlign w:val="center"/>
            <w:hideMark/>
          </w:tcPr>
          <w:p w14:paraId="294E6394" w14:textId="77777777" w:rsidR="002508A9" w:rsidRPr="00543B12" w:rsidRDefault="002508A9" w:rsidP="00000DE5">
            <w:pPr>
              <w:pStyle w:val="cuatexto"/>
              <w:jc w:val="right"/>
              <w:rPr>
                <w:lang w:val="es-ES" w:eastAsia="es-ES"/>
              </w:rPr>
            </w:pPr>
            <w:r w:rsidRPr="00543B12">
              <w:rPr>
                <w:lang w:val="es-ES" w:eastAsia="es-ES"/>
              </w:rPr>
              <w:t>4.556.860</w:t>
            </w:r>
          </w:p>
        </w:tc>
        <w:tc>
          <w:tcPr>
            <w:tcW w:w="743" w:type="pct"/>
            <w:tcBorders>
              <w:top w:val="nil"/>
              <w:left w:val="nil"/>
              <w:bottom w:val="single" w:sz="4" w:space="0" w:color="auto"/>
              <w:right w:val="nil"/>
            </w:tcBorders>
            <w:shd w:val="clear" w:color="auto" w:fill="auto"/>
            <w:vAlign w:val="center"/>
          </w:tcPr>
          <w:p w14:paraId="3F4EEF78" w14:textId="77777777" w:rsidR="002508A9" w:rsidRPr="000E70BD" w:rsidRDefault="002508A9" w:rsidP="00000DE5">
            <w:pPr>
              <w:pStyle w:val="cuatexto"/>
              <w:jc w:val="right"/>
              <w:rPr>
                <w:rFonts w:cs="Arial"/>
                <w:lang w:val="es-ES" w:eastAsia="es-ES"/>
              </w:rPr>
            </w:pPr>
            <w:r w:rsidRPr="000E70BD">
              <w:rPr>
                <w:rFonts w:cs="Arial"/>
                <w:lang w:val="es-ES" w:eastAsia="es-ES"/>
              </w:rPr>
              <w:t>4.648.248</w:t>
            </w:r>
          </w:p>
        </w:tc>
        <w:tc>
          <w:tcPr>
            <w:tcW w:w="740" w:type="pct"/>
            <w:tcBorders>
              <w:top w:val="nil"/>
              <w:left w:val="nil"/>
              <w:bottom w:val="single" w:sz="4" w:space="0" w:color="auto"/>
              <w:right w:val="nil"/>
            </w:tcBorders>
            <w:shd w:val="clear" w:color="auto" w:fill="auto"/>
            <w:noWrap/>
            <w:vAlign w:val="center"/>
            <w:hideMark/>
          </w:tcPr>
          <w:p w14:paraId="5245AC1A" w14:textId="77777777" w:rsidR="002508A9" w:rsidRPr="000E70BD" w:rsidRDefault="002508A9" w:rsidP="00000DE5">
            <w:pPr>
              <w:pStyle w:val="cuatexto"/>
              <w:jc w:val="right"/>
              <w:rPr>
                <w:rFonts w:cs="Arial"/>
                <w:lang w:val="es-ES" w:eastAsia="es-ES"/>
              </w:rPr>
            </w:pPr>
            <w:r w:rsidRPr="000E70BD">
              <w:rPr>
                <w:rFonts w:cs="Arial"/>
                <w:lang w:val="es-ES" w:eastAsia="es-ES"/>
              </w:rPr>
              <w:t>2</w:t>
            </w:r>
          </w:p>
        </w:tc>
      </w:tr>
      <w:tr w:rsidR="002508A9" w:rsidRPr="00543B12" w14:paraId="521E72A7" w14:textId="77777777" w:rsidTr="00B475B9">
        <w:trPr>
          <w:trHeight w:val="255"/>
        </w:trPr>
        <w:tc>
          <w:tcPr>
            <w:tcW w:w="2761" w:type="pct"/>
            <w:tcBorders>
              <w:top w:val="single" w:sz="2" w:space="0" w:color="auto"/>
              <w:left w:val="nil"/>
              <w:right w:val="nil"/>
            </w:tcBorders>
            <w:shd w:val="clear" w:color="auto" w:fill="auto"/>
            <w:vAlign w:val="center"/>
            <w:hideMark/>
          </w:tcPr>
          <w:p w14:paraId="4D2B03AB" w14:textId="77777777" w:rsidR="002508A9" w:rsidRPr="00543B12" w:rsidRDefault="002508A9" w:rsidP="00000DE5">
            <w:pPr>
              <w:pStyle w:val="cuatexto"/>
              <w:rPr>
                <w:lang w:val="es-ES" w:eastAsia="es-ES"/>
              </w:rPr>
            </w:pPr>
            <w:r w:rsidRPr="00543B12">
              <w:rPr>
                <w:lang w:val="es-ES" w:eastAsia="es-ES"/>
              </w:rPr>
              <w:t>Trabajos realizados por otras empresas</w:t>
            </w:r>
          </w:p>
        </w:tc>
        <w:tc>
          <w:tcPr>
            <w:tcW w:w="756" w:type="pct"/>
            <w:tcBorders>
              <w:top w:val="single" w:sz="2" w:space="0" w:color="auto"/>
              <w:left w:val="nil"/>
              <w:right w:val="nil"/>
            </w:tcBorders>
            <w:shd w:val="clear" w:color="auto" w:fill="auto"/>
            <w:noWrap/>
            <w:vAlign w:val="center"/>
            <w:hideMark/>
          </w:tcPr>
          <w:p w14:paraId="063897B5" w14:textId="77777777" w:rsidR="002508A9" w:rsidRPr="00543B12" w:rsidRDefault="002508A9" w:rsidP="00000DE5">
            <w:pPr>
              <w:pStyle w:val="cuatexto"/>
              <w:jc w:val="right"/>
              <w:rPr>
                <w:lang w:val="es-ES" w:eastAsia="es-ES"/>
              </w:rPr>
            </w:pPr>
            <w:r w:rsidRPr="00543B12">
              <w:rPr>
                <w:lang w:val="es-ES" w:eastAsia="es-ES"/>
              </w:rPr>
              <w:t>43.807.279</w:t>
            </w:r>
          </w:p>
        </w:tc>
        <w:tc>
          <w:tcPr>
            <w:tcW w:w="743" w:type="pct"/>
            <w:tcBorders>
              <w:top w:val="nil"/>
              <w:left w:val="nil"/>
              <w:right w:val="nil"/>
            </w:tcBorders>
            <w:shd w:val="clear" w:color="auto" w:fill="auto"/>
            <w:vAlign w:val="center"/>
          </w:tcPr>
          <w:p w14:paraId="4420B366" w14:textId="77777777" w:rsidR="002508A9" w:rsidRPr="000E70BD" w:rsidRDefault="002508A9" w:rsidP="00000DE5">
            <w:pPr>
              <w:pStyle w:val="cuatexto"/>
              <w:jc w:val="right"/>
              <w:rPr>
                <w:rFonts w:cs="Arial"/>
                <w:lang w:val="es-ES" w:eastAsia="es-ES"/>
              </w:rPr>
            </w:pPr>
            <w:r w:rsidRPr="000E70BD">
              <w:rPr>
                <w:rFonts w:cs="Arial"/>
                <w:lang w:val="es-ES" w:eastAsia="es-ES"/>
              </w:rPr>
              <w:t>41.096.329</w:t>
            </w:r>
          </w:p>
        </w:tc>
        <w:tc>
          <w:tcPr>
            <w:tcW w:w="740" w:type="pct"/>
            <w:tcBorders>
              <w:top w:val="nil"/>
              <w:left w:val="nil"/>
              <w:right w:val="nil"/>
            </w:tcBorders>
            <w:shd w:val="clear" w:color="auto" w:fill="auto"/>
            <w:noWrap/>
            <w:vAlign w:val="center"/>
            <w:hideMark/>
          </w:tcPr>
          <w:p w14:paraId="358F362F" w14:textId="77777777" w:rsidR="002508A9" w:rsidRPr="000E70BD" w:rsidRDefault="002508A9" w:rsidP="00000DE5">
            <w:pPr>
              <w:pStyle w:val="cuatexto"/>
              <w:jc w:val="right"/>
              <w:rPr>
                <w:rFonts w:cs="Arial"/>
                <w:lang w:val="es-ES" w:eastAsia="es-ES"/>
              </w:rPr>
            </w:pPr>
            <w:r w:rsidRPr="000E70BD">
              <w:rPr>
                <w:rFonts w:cs="Arial"/>
                <w:lang w:val="es-ES" w:eastAsia="es-ES"/>
              </w:rPr>
              <w:t>-6</w:t>
            </w:r>
          </w:p>
        </w:tc>
      </w:tr>
      <w:tr w:rsidR="002508A9" w:rsidRPr="00543B12" w14:paraId="521C48F0" w14:textId="77777777" w:rsidTr="00B475B9">
        <w:trPr>
          <w:trHeight w:val="255"/>
        </w:trPr>
        <w:tc>
          <w:tcPr>
            <w:tcW w:w="2761" w:type="pct"/>
            <w:tcBorders>
              <w:left w:val="nil"/>
              <w:bottom w:val="single" w:sz="4" w:space="0" w:color="auto"/>
              <w:right w:val="nil"/>
            </w:tcBorders>
            <w:shd w:val="clear" w:color="auto" w:fill="auto"/>
            <w:vAlign w:val="center"/>
            <w:hideMark/>
          </w:tcPr>
          <w:p w14:paraId="752158BE" w14:textId="77777777" w:rsidR="002508A9" w:rsidRPr="00543B12" w:rsidRDefault="002508A9" w:rsidP="00000DE5">
            <w:pPr>
              <w:pStyle w:val="cuatexto"/>
              <w:rPr>
                <w:lang w:val="es-ES" w:eastAsia="es-ES"/>
              </w:rPr>
            </w:pPr>
            <w:r w:rsidRPr="00543B12">
              <w:rPr>
                <w:lang w:val="es-ES" w:eastAsia="es-ES"/>
              </w:rPr>
              <w:t>Gastos de edición y distribución</w:t>
            </w:r>
          </w:p>
        </w:tc>
        <w:tc>
          <w:tcPr>
            <w:tcW w:w="756" w:type="pct"/>
            <w:tcBorders>
              <w:left w:val="nil"/>
              <w:bottom w:val="single" w:sz="4" w:space="0" w:color="auto"/>
              <w:right w:val="nil"/>
            </w:tcBorders>
            <w:shd w:val="clear" w:color="auto" w:fill="auto"/>
            <w:noWrap/>
            <w:vAlign w:val="center"/>
            <w:hideMark/>
          </w:tcPr>
          <w:p w14:paraId="1B565654" w14:textId="77777777" w:rsidR="002508A9" w:rsidRPr="00543B12" w:rsidRDefault="002508A9" w:rsidP="00000DE5">
            <w:pPr>
              <w:pStyle w:val="cuatexto"/>
              <w:jc w:val="right"/>
              <w:rPr>
                <w:lang w:val="es-ES" w:eastAsia="es-ES"/>
              </w:rPr>
            </w:pPr>
            <w:r w:rsidRPr="00543B12">
              <w:rPr>
                <w:lang w:val="es-ES" w:eastAsia="es-ES"/>
              </w:rPr>
              <w:t>235.150</w:t>
            </w:r>
          </w:p>
        </w:tc>
        <w:tc>
          <w:tcPr>
            <w:tcW w:w="743" w:type="pct"/>
            <w:tcBorders>
              <w:left w:val="nil"/>
              <w:bottom w:val="single" w:sz="4" w:space="0" w:color="auto"/>
              <w:right w:val="nil"/>
            </w:tcBorders>
            <w:shd w:val="clear" w:color="auto" w:fill="auto"/>
            <w:vAlign w:val="center"/>
          </w:tcPr>
          <w:p w14:paraId="5A3A9E2B" w14:textId="77777777" w:rsidR="002508A9" w:rsidRPr="000E70BD" w:rsidRDefault="002508A9" w:rsidP="00000DE5">
            <w:pPr>
              <w:pStyle w:val="cuatexto"/>
              <w:jc w:val="right"/>
              <w:rPr>
                <w:rFonts w:cs="Arial"/>
                <w:lang w:val="es-ES" w:eastAsia="es-ES"/>
              </w:rPr>
            </w:pPr>
            <w:r w:rsidRPr="000E70BD">
              <w:rPr>
                <w:rFonts w:cs="Arial"/>
                <w:lang w:val="es-ES" w:eastAsia="es-ES"/>
              </w:rPr>
              <w:t>210.816</w:t>
            </w:r>
          </w:p>
        </w:tc>
        <w:tc>
          <w:tcPr>
            <w:tcW w:w="740" w:type="pct"/>
            <w:tcBorders>
              <w:left w:val="nil"/>
              <w:bottom w:val="single" w:sz="4" w:space="0" w:color="auto"/>
              <w:right w:val="nil"/>
            </w:tcBorders>
            <w:shd w:val="clear" w:color="auto" w:fill="auto"/>
            <w:noWrap/>
            <w:vAlign w:val="center"/>
            <w:hideMark/>
          </w:tcPr>
          <w:p w14:paraId="15D2C6AB" w14:textId="77777777" w:rsidR="002508A9" w:rsidRPr="000E70BD" w:rsidRDefault="002508A9" w:rsidP="00000DE5">
            <w:pPr>
              <w:pStyle w:val="cuatexto"/>
              <w:jc w:val="right"/>
              <w:rPr>
                <w:rFonts w:cs="Arial"/>
                <w:lang w:val="es-ES" w:eastAsia="es-ES"/>
              </w:rPr>
            </w:pPr>
            <w:r w:rsidRPr="000E70BD">
              <w:rPr>
                <w:rFonts w:cs="Arial"/>
                <w:lang w:val="es-ES" w:eastAsia="es-ES"/>
              </w:rPr>
              <w:t>-10</w:t>
            </w:r>
          </w:p>
        </w:tc>
      </w:tr>
      <w:tr w:rsidR="002508A9" w:rsidRPr="00543B12" w14:paraId="47D4A87B" w14:textId="77777777" w:rsidTr="00B475B9">
        <w:trPr>
          <w:trHeight w:val="198"/>
        </w:trPr>
        <w:tc>
          <w:tcPr>
            <w:tcW w:w="2761" w:type="pct"/>
            <w:tcBorders>
              <w:top w:val="single" w:sz="4" w:space="0" w:color="auto"/>
              <w:left w:val="nil"/>
              <w:right w:val="nil"/>
            </w:tcBorders>
            <w:shd w:val="clear" w:color="auto" w:fill="auto"/>
            <w:vAlign w:val="center"/>
          </w:tcPr>
          <w:p w14:paraId="22270F95" w14:textId="77777777" w:rsidR="002508A9" w:rsidRPr="00543B12" w:rsidRDefault="002508A9" w:rsidP="002508A9">
            <w:pPr>
              <w:spacing w:after="0"/>
              <w:ind w:firstLine="0"/>
              <w:jc w:val="left"/>
              <w:rPr>
                <w:rFonts w:ascii="Arial Narrow" w:hAnsi="Arial Narrow"/>
                <w:color w:val="000000"/>
                <w:lang w:val="es-ES" w:eastAsia="es-ES"/>
              </w:rPr>
            </w:pPr>
          </w:p>
        </w:tc>
        <w:tc>
          <w:tcPr>
            <w:tcW w:w="756" w:type="pct"/>
            <w:tcBorders>
              <w:top w:val="single" w:sz="4" w:space="0" w:color="auto"/>
              <w:left w:val="nil"/>
              <w:right w:val="nil"/>
            </w:tcBorders>
            <w:shd w:val="clear" w:color="auto" w:fill="auto"/>
            <w:noWrap/>
            <w:vAlign w:val="center"/>
          </w:tcPr>
          <w:p w14:paraId="4F8D8C49" w14:textId="77777777" w:rsidR="002508A9" w:rsidRPr="00543B12" w:rsidRDefault="002508A9" w:rsidP="002508A9">
            <w:pPr>
              <w:spacing w:after="0"/>
              <w:ind w:firstLine="0"/>
              <w:jc w:val="right"/>
              <w:rPr>
                <w:rFonts w:ascii="Arial Narrow" w:hAnsi="Arial Narrow"/>
                <w:color w:val="000000"/>
                <w:lang w:val="es-ES" w:eastAsia="es-ES"/>
              </w:rPr>
            </w:pPr>
          </w:p>
        </w:tc>
        <w:tc>
          <w:tcPr>
            <w:tcW w:w="743" w:type="pct"/>
            <w:tcBorders>
              <w:top w:val="single" w:sz="4" w:space="0" w:color="auto"/>
              <w:left w:val="nil"/>
              <w:right w:val="nil"/>
            </w:tcBorders>
          </w:tcPr>
          <w:p w14:paraId="044BBF77" w14:textId="77777777" w:rsidR="002508A9" w:rsidRPr="00543B12" w:rsidRDefault="002508A9" w:rsidP="002508A9">
            <w:pPr>
              <w:spacing w:after="0"/>
              <w:ind w:firstLine="0"/>
              <w:jc w:val="right"/>
              <w:rPr>
                <w:rFonts w:ascii="Arial Narrow" w:hAnsi="Arial Narrow"/>
                <w:color w:val="000000"/>
                <w:lang w:val="es-ES" w:eastAsia="es-ES"/>
              </w:rPr>
            </w:pPr>
          </w:p>
        </w:tc>
        <w:tc>
          <w:tcPr>
            <w:tcW w:w="740" w:type="pct"/>
            <w:tcBorders>
              <w:top w:val="single" w:sz="4" w:space="0" w:color="auto"/>
              <w:left w:val="nil"/>
              <w:right w:val="nil"/>
            </w:tcBorders>
            <w:shd w:val="clear" w:color="auto" w:fill="auto"/>
            <w:noWrap/>
            <w:vAlign w:val="center"/>
          </w:tcPr>
          <w:p w14:paraId="68FCDDC4" w14:textId="77777777" w:rsidR="002508A9" w:rsidRPr="00543B12" w:rsidRDefault="002508A9" w:rsidP="002508A9">
            <w:pPr>
              <w:spacing w:after="0"/>
              <w:ind w:firstLine="0"/>
              <w:jc w:val="right"/>
              <w:rPr>
                <w:rFonts w:ascii="Arial Narrow" w:hAnsi="Arial Narrow"/>
                <w:color w:val="000000"/>
                <w:lang w:val="es-ES" w:eastAsia="es-ES"/>
              </w:rPr>
            </w:pPr>
          </w:p>
        </w:tc>
      </w:tr>
    </w:tbl>
    <w:p w14:paraId="44504F53" w14:textId="77777777" w:rsidR="00543B12" w:rsidRPr="00543B12" w:rsidRDefault="00543B12" w:rsidP="00B475B9">
      <w:pPr>
        <w:spacing w:after="240"/>
        <w:ind w:firstLine="284"/>
        <w:rPr>
          <w:color w:val="000000" w:themeColor="text1"/>
          <w:spacing w:val="6"/>
          <w:sz w:val="26"/>
          <w:szCs w:val="24"/>
        </w:rPr>
      </w:pPr>
      <w:r w:rsidRPr="00543B12">
        <w:rPr>
          <w:color w:val="000000" w:themeColor="text1"/>
          <w:spacing w:val="6"/>
          <w:sz w:val="26"/>
          <w:szCs w:val="24"/>
          <w:lang w:val="es-ES"/>
        </w:rPr>
        <w:t>Hemos analizado la siguiente</w:t>
      </w:r>
      <w:r w:rsidRPr="00543B12">
        <w:rPr>
          <w:color w:val="000000" w:themeColor="text1"/>
          <w:spacing w:val="6"/>
          <w:sz w:val="26"/>
          <w:szCs w:val="24"/>
        </w:rPr>
        <w:t xml:space="preserve"> muestra de gastos:</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488"/>
        <w:gridCol w:w="2301"/>
      </w:tblGrid>
      <w:tr w:rsidR="00543B12" w:rsidRPr="00543B12" w14:paraId="5C547AF9" w14:textId="77777777" w:rsidTr="00000DE5">
        <w:trPr>
          <w:trHeight w:val="255"/>
        </w:trPr>
        <w:tc>
          <w:tcPr>
            <w:tcW w:w="3691" w:type="pct"/>
            <w:tcBorders>
              <w:bottom w:val="single" w:sz="4" w:space="0" w:color="auto"/>
            </w:tcBorders>
            <w:shd w:val="clear" w:color="auto" w:fill="FABF8F" w:themeFill="accent6" w:themeFillTint="99"/>
            <w:vAlign w:val="center"/>
            <w:hideMark/>
          </w:tcPr>
          <w:p w14:paraId="57FFF86B" w14:textId="77777777" w:rsidR="00543B12" w:rsidRPr="00543B12" w:rsidRDefault="00543B12" w:rsidP="00000DE5">
            <w:pPr>
              <w:pStyle w:val="cuadroCabe"/>
              <w:rPr>
                <w:lang w:val="es-ES"/>
              </w:rPr>
            </w:pPr>
            <w:r w:rsidRPr="00543B12">
              <w:rPr>
                <w:lang w:val="es-ES"/>
              </w:rPr>
              <w:t>Descripción</w:t>
            </w:r>
          </w:p>
        </w:tc>
        <w:tc>
          <w:tcPr>
            <w:tcW w:w="1309" w:type="pct"/>
            <w:tcBorders>
              <w:bottom w:val="single" w:sz="4" w:space="0" w:color="auto"/>
            </w:tcBorders>
            <w:shd w:val="clear" w:color="auto" w:fill="FABF8F" w:themeFill="accent6" w:themeFillTint="99"/>
            <w:vAlign w:val="center"/>
            <w:hideMark/>
          </w:tcPr>
          <w:p w14:paraId="11EA15D6" w14:textId="77777777" w:rsidR="00543B12" w:rsidRPr="00543B12" w:rsidRDefault="00543B12" w:rsidP="00000DE5">
            <w:pPr>
              <w:pStyle w:val="cuadroCabe"/>
              <w:jc w:val="right"/>
              <w:rPr>
                <w:lang w:val="es-ES"/>
              </w:rPr>
            </w:pPr>
            <w:r w:rsidRPr="00543B12">
              <w:rPr>
                <w:lang w:val="es-ES"/>
              </w:rPr>
              <w:t xml:space="preserve">               ORN 20</w:t>
            </w:r>
            <w:r w:rsidR="006414E2">
              <w:rPr>
                <w:lang w:val="es-ES"/>
              </w:rPr>
              <w:t>20</w:t>
            </w:r>
          </w:p>
        </w:tc>
      </w:tr>
      <w:tr w:rsidR="001A787D" w:rsidRPr="001A787D" w14:paraId="0569C2DD" w14:textId="77777777" w:rsidTr="00B475B9">
        <w:trPr>
          <w:trHeight w:val="255"/>
        </w:trPr>
        <w:tc>
          <w:tcPr>
            <w:tcW w:w="3691" w:type="pct"/>
            <w:tcBorders>
              <w:bottom w:val="single" w:sz="2" w:space="0" w:color="auto"/>
            </w:tcBorders>
            <w:shd w:val="clear" w:color="000000" w:fill="FFFFFF" w:themeFill="background1"/>
            <w:vAlign w:val="center"/>
          </w:tcPr>
          <w:p w14:paraId="2FFE8032" w14:textId="77777777" w:rsidR="001A787D" w:rsidRPr="001A787D" w:rsidRDefault="00F9106E" w:rsidP="00000DE5">
            <w:pPr>
              <w:pStyle w:val="cuatexto"/>
              <w:rPr>
                <w:lang w:val="es-ES"/>
              </w:rPr>
            </w:pPr>
            <w:r>
              <w:rPr>
                <w:lang w:val="es-ES"/>
              </w:rPr>
              <w:t xml:space="preserve">Estacionamiento regulado </w:t>
            </w:r>
            <w:r w:rsidRPr="00000DE5">
              <w:rPr>
                <w:sz w:val="18"/>
                <w:szCs w:val="18"/>
                <w:lang w:val="es-ES"/>
              </w:rPr>
              <w:t>ORA</w:t>
            </w:r>
          </w:p>
        </w:tc>
        <w:tc>
          <w:tcPr>
            <w:tcW w:w="1309" w:type="pct"/>
            <w:tcBorders>
              <w:bottom w:val="single" w:sz="2" w:space="0" w:color="auto"/>
            </w:tcBorders>
            <w:shd w:val="clear" w:color="000000" w:fill="FFFFFF" w:themeFill="background1"/>
            <w:vAlign w:val="center"/>
          </w:tcPr>
          <w:p w14:paraId="5188BA8E" w14:textId="31862D5C" w:rsidR="001A787D" w:rsidRPr="001A787D" w:rsidRDefault="00F9106E" w:rsidP="00000DE5">
            <w:pPr>
              <w:pStyle w:val="cuatexto"/>
              <w:jc w:val="right"/>
              <w:rPr>
                <w:lang w:val="es-ES"/>
              </w:rPr>
            </w:pPr>
            <w:r>
              <w:rPr>
                <w:lang w:val="es-ES"/>
              </w:rPr>
              <w:t>7.410.028</w:t>
            </w:r>
          </w:p>
        </w:tc>
      </w:tr>
      <w:tr w:rsidR="00543B12" w:rsidRPr="00543B12" w14:paraId="2BAA6E80" w14:textId="77777777" w:rsidTr="00B475B9">
        <w:trPr>
          <w:trHeight w:val="255"/>
        </w:trPr>
        <w:tc>
          <w:tcPr>
            <w:tcW w:w="3691" w:type="pct"/>
            <w:tcBorders>
              <w:top w:val="single" w:sz="2" w:space="0" w:color="auto"/>
              <w:bottom w:val="single" w:sz="2" w:space="0" w:color="auto"/>
            </w:tcBorders>
            <w:shd w:val="clear" w:color="auto" w:fill="auto"/>
            <w:vAlign w:val="center"/>
          </w:tcPr>
          <w:p w14:paraId="456553A1" w14:textId="77777777" w:rsidR="00543B12" w:rsidRPr="00543B12" w:rsidRDefault="000B3BE9" w:rsidP="00000DE5">
            <w:pPr>
              <w:pStyle w:val="cuatexto"/>
              <w:rPr>
                <w:lang w:val="es-ES"/>
              </w:rPr>
            </w:pPr>
            <w:r>
              <w:rPr>
                <w:lang w:val="es-ES"/>
              </w:rPr>
              <w:t>Limpieza de colegios públicos</w:t>
            </w:r>
          </w:p>
        </w:tc>
        <w:tc>
          <w:tcPr>
            <w:tcW w:w="1309" w:type="pct"/>
            <w:tcBorders>
              <w:top w:val="single" w:sz="2" w:space="0" w:color="auto"/>
              <w:bottom w:val="single" w:sz="2" w:space="0" w:color="auto"/>
            </w:tcBorders>
            <w:shd w:val="clear" w:color="auto" w:fill="auto"/>
            <w:vAlign w:val="center"/>
          </w:tcPr>
          <w:p w14:paraId="5B461BEE" w14:textId="77777777" w:rsidR="00543B12" w:rsidRPr="00543B12" w:rsidRDefault="000B3BE9" w:rsidP="00000DE5">
            <w:pPr>
              <w:pStyle w:val="cuatexto"/>
              <w:jc w:val="right"/>
              <w:rPr>
                <w:lang w:val="es-ES"/>
              </w:rPr>
            </w:pPr>
            <w:r>
              <w:rPr>
                <w:lang w:val="es-ES"/>
              </w:rPr>
              <w:t>2.166.543</w:t>
            </w:r>
          </w:p>
        </w:tc>
      </w:tr>
      <w:tr w:rsidR="00543B12" w:rsidRPr="00543B12" w14:paraId="3341BDB6" w14:textId="77777777" w:rsidTr="00B475B9">
        <w:trPr>
          <w:trHeight w:val="255"/>
        </w:trPr>
        <w:tc>
          <w:tcPr>
            <w:tcW w:w="3691" w:type="pct"/>
            <w:tcBorders>
              <w:top w:val="single" w:sz="2" w:space="0" w:color="auto"/>
              <w:bottom w:val="single" w:sz="2" w:space="0" w:color="auto"/>
            </w:tcBorders>
            <w:shd w:val="clear" w:color="auto" w:fill="auto"/>
            <w:vAlign w:val="center"/>
          </w:tcPr>
          <w:p w14:paraId="445DF3B3" w14:textId="77777777" w:rsidR="00543B12" w:rsidRPr="00543B12" w:rsidRDefault="000B3BE9" w:rsidP="00000DE5">
            <w:pPr>
              <w:pStyle w:val="cuatexto"/>
              <w:rPr>
                <w:lang w:val="es-ES"/>
              </w:rPr>
            </w:pPr>
            <w:proofErr w:type="spellStart"/>
            <w:r>
              <w:rPr>
                <w:lang w:val="es-ES"/>
              </w:rPr>
              <w:t>Civivox</w:t>
            </w:r>
            <w:proofErr w:type="spellEnd"/>
            <w:r>
              <w:rPr>
                <w:lang w:val="es-ES"/>
              </w:rPr>
              <w:t>. Gestión de actividades</w:t>
            </w:r>
          </w:p>
        </w:tc>
        <w:tc>
          <w:tcPr>
            <w:tcW w:w="1309" w:type="pct"/>
            <w:tcBorders>
              <w:top w:val="single" w:sz="2" w:space="0" w:color="auto"/>
              <w:bottom w:val="single" w:sz="2" w:space="0" w:color="auto"/>
            </w:tcBorders>
            <w:shd w:val="clear" w:color="auto" w:fill="auto"/>
            <w:vAlign w:val="center"/>
          </w:tcPr>
          <w:p w14:paraId="635AF3A4" w14:textId="77777777" w:rsidR="00543B12" w:rsidRPr="00543B12" w:rsidRDefault="000B3BE9" w:rsidP="00000DE5">
            <w:pPr>
              <w:pStyle w:val="cuatexto"/>
              <w:jc w:val="right"/>
              <w:rPr>
                <w:lang w:val="es-ES"/>
              </w:rPr>
            </w:pPr>
            <w:r>
              <w:rPr>
                <w:lang w:val="es-ES"/>
              </w:rPr>
              <w:t>2.025.014</w:t>
            </w:r>
          </w:p>
        </w:tc>
      </w:tr>
      <w:tr w:rsidR="00543B12" w:rsidRPr="00543B12" w14:paraId="7C9132E8" w14:textId="77777777" w:rsidTr="00B475B9">
        <w:trPr>
          <w:trHeight w:val="255"/>
        </w:trPr>
        <w:tc>
          <w:tcPr>
            <w:tcW w:w="3691" w:type="pct"/>
            <w:tcBorders>
              <w:top w:val="single" w:sz="2" w:space="0" w:color="auto"/>
              <w:bottom w:val="single" w:sz="2" w:space="0" w:color="auto"/>
            </w:tcBorders>
            <w:shd w:val="clear" w:color="auto" w:fill="auto"/>
            <w:vAlign w:val="center"/>
          </w:tcPr>
          <w:p w14:paraId="7C17AE81" w14:textId="77777777" w:rsidR="00543B12" w:rsidRPr="00543B12" w:rsidRDefault="000B3BE9" w:rsidP="00000DE5">
            <w:pPr>
              <w:pStyle w:val="cuatexto"/>
              <w:rPr>
                <w:lang w:val="es-ES"/>
              </w:rPr>
            </w:pPr>
            <w:r>
              <w:rPr>
                <w:lang w:val="es-ES"/>
              </w:rPr>
              <w:t>Gestión actividades de instalaciones deportivas</w:t>
            </w:r>
            <w:r w:rsidR="00353749">
              <w:rPr>
                <w:lang w:val="es-ES"/>
              </w:rPr>
              <w:t xml:space="preserve"> </w:t>
            </w:r>
          </w:p>
        </w:tc>
        <w:tc>
          <w:tcPr>
            <w:tcW w:w="1309" w:type="pct"/>
            <w:tcBorders>
              <w:top w:val="single" w:sz="2" w:space="0" w:color="auto"/>
              <w:bottom w:val="single" w:sz="2" w:space="0" w:color="auto"/>
            </w:tcBorders>
            <w:shd w:val="clear" w:color="auto" w:fill="auto"/>
            <w:vAlign w:val="center"/>
          </w:tcPr>
          <w:p w14:paraId="338E7E54" w14:textId="77777777" w:rsidR="00543B12" w:rsidRPr="00543B12" w:rsidRDefault="000B3BE9" w:rsidP="00000DE5">
            <w:pPr>
              <w:pStyle w:val="cuatexto"/>
              <w:jc w:val="right"/>
              <w:rPr>
                <w:lang w:val="es-ES"/>
              </w:rPr>
            </w:pPr>
            <w:r w:rsidRPr="00FE7980">
              <w:rPr>
                <w:color w:val="000000" w:themeColor="text1"/>
                <w:lang w:val="es-ES"/>
              </w:rPr>
              <w:t>1.013.656</w:t>
            </w:r>
          </w:p>
        </w:tc>
      </w:tr>
      <w:tr w:rsidR="00543B12" w:rsidRPr="00543B12" w14:paraId="30C4FA0D" w14:textId="77777777" w:rsidTr="00B475B9">
        <w:trPr>
          <w:trHeight w:val="255"/>
        </w:trPr>
        <w:tc>
          <w:tcPr>
            <w:tcW w:w="3691" w:type="pct"/>
            <w:tcBorders>
              <w:top w:val="single" w:sz="2" w:space="0" w:color="auto"/>
              <w:bottom w:val="single" w:sz="2" w:space="0" w:color="auto"/>
            </w:tcBorders>
            <w:shd w:val="clear" w:color="auto" w:fill="auto"/>
            <w:vAlign w:val="center"/>
          </w:tcPr>
          <w:p w14:paraId="695AD8AD" w14:textId="77777777" w:rsidR="00543B12" w:rsidRPr="00543B12" w:rsidRDefault="000B3BE9" w:rsidP="00000DE5">
            <w:pPr>
              <w:pStyle w:val="cuatexto"/>
              <w:rPr>
                <w:lang w:val="es-ES"/>
              </w:rPr>
            </w:pPr>
            <w:proofErr w:type="spellStart"/>
            <w:r>
              <w:rPr>
                <w:lang w:val="es-ES"/>
              </w:rPr>
              <w:t>Civivox</w:t>
            </w:r>
            <w:proofErr w:type="spellEnd"/>
            <w:r>
              <w:rPr>
                <w:lang w:val="es-ES"/>
              </w:rPr>
              <w:t>. Contrato de limpieza</w:t>
            </w:r>
          </w:p>
        </w:tc>
        <w:tc>
          <w:tcPr>
            <w:tcW w:w="1309" w:type="pct"/>
            <w:tcBorders>
              <w:top w:val="single" w:sz="2" w:space="0" w:color="auto"/>
              <w:bottom w:val="single" w:sz="2" w:space="0" w:color="auto"/>
            </w:tcBorders>
            <w:shd w:val="clear" w:color="auto" w:fill="auto"/>
            <w:vAlign w:val="center"/>
          </w:tcPr>
          <w:p w14:paraId="5D37625A" w14:textId="77777777" w:rsidR="00543B12" w:rsidRPr="00543B12" w:rsidRDefault="00FE7980" w:rsidP="00000DE5">
            <w:pPr>
              <w:pStyle w:val="cuatexto"/>
              <w:jc w:val="right"/>
              <w:rPr>
                <w:lang w:val="es-ES"/>
              </w:rPr>
            </w:pPr>
            <w:r>
              <w:rPr>
                <w:lang w:val="es-ES"/>
              </w:rPr>
              <w:t>354.917</w:t>
            </w:r>
          </w:p>
        </w:tc>
      </w:tr>
      <w:tr w:rsidR="000B3BE9" w:rsidRPr="00543B12" w14:paraId="75B7C006" w14:textId="77777777" w:rsidTr="00B475B9">
        <w:trPr>
          <w:trHeight w:val="255"/>
        </w:trPr>
        <w:tc>
          <w:tcPr>
            <w:tcW w:w="3691" w:type="pct"/>
            <w:tcBorders>
              <w:top w:val="single" w:sz="2" w:space="0" w:color="auto"/>
              <w:bottom w:val="single" w:sz="2" w:space="0" w:color="auto"/>
            </w:tcBorders>
            <w:shd w:val="clear" w:color="auto" w:fill="auto"/>
            <w:vAlign w:val="center"/>
          </w:tcPr>
          <w:p w14:paraId="0FB99905" w14:textId="77777777" w:rsidR="000B3BE9" w:rsidRDefault="000B3BE9" w:rsidP="00000DE5">
            <w:pPr>
              <w:pStyle w:val="cuatexto"/>
              <w:rPr>
                <w:lang w:val="es-ES"/>
              </w:rPr>
            </w:pPr>
            <w:r>
              <w:rPr>
                <w:lang w:val="es-ES"/>
              </w:rPr>
              <w:t>Indemnización difusión programación cultural</w:t>
            </w:r>
          </w:p>
        </w:tc>
        <w:tc>
          <w:tcPr>
            <w:tcW w:w="1309" w:type="pct"/>
            <w:tcBorders>
              <w:top w:val="single" w:sz="2" w:space="0" w:color="auto"/>
              <w:bottom w:val="single" w:sz="2" w:space="0" w:color="auto"/>
            </w:tcBorders>
            <w:shd w:val="clear" w:color="auto" w:fill="auto"/>
            <w:vAlign w:val="center"/>
          </w:tcPr>
          <w:p w14:paraId="5E30158E" w14:textId="77777777" w:rsidR="000B3BE9" w:rsidRPr="00543B12" w:rsidRDefault="000B3BE9" w:rsidP="00000DE5">
            <w:pPr>
              <w:pStyle w:val="cuatexto"/>
              <w:jc w:val="right"/>
              <w:rPr>
                <w:lang w:val="es-ES"/>
              </w:rPr>
            </w:pPr>
            <w:r>
              <w:rPr>
                <w:lang w:val="es-ES"/>
              </w:rPr>
              <w:t>294.812</w:t>
            </w:r>
          </w:p>
        </w:tc>
      </w:tr>
      <w:tr w:rsidR="000B3BE9" w:rsidRPr="00543B12" w14:paraId="24FBE8FC" w14:textId="77777777" w:rsidTr="00B475B9">
        <w:trPr>
          <w:trHeight w:val="255"/>
        </w:trPr>
        <w:tc>
          <w:tcPr>
            <w:tcW w:w="3691" w:type="pct"/>
            <w:tcBorders>
              <w:top w:val="single" w:sz="2" w:space="0" w:color="auto"/>
              <w:bottom w:val="single" w:sz="2" w:space="0" w:color="auto"/>
            </w:tcBorders>
            <w:shd w:val="clear" w:color="auto" w:fill="auto"/>
            <w:vAlign w:val="center"/>
          </w:tcPr>
          <w:p w14:paraId="254EA569" w14:textId="77777777" w:rsidR="000B3BE9" w:rsidRDefault="000B3BE9" w:rsidP="00000DE5">
            <w:pPr>
              <w:pStyle w:val="cuatexto"/>
              <w:rPr>
                <w:lang w:val="es-ES"/>
              </w:rPr>
            </w:pPr>
            <w:r>
              <w:rPr>
                <w:lang w:val="es-ES"/>
              </w:rPr>
              <w:t xml:space="preserve">Indemnización </w:t>
            </w:r>
            <w:proofErr w:type="spellStart"/>
            <w:r>
              <w:rPr>
                <w:lang w:val="es-ES"/>
              </w:rPr>
              <w:t>Civivox</w:t>
            </w:r>
            <w:proofErr w:type="spellEnd"/>
            <w:r w:rsidR="00FE7980">
              <w:rPr>
                <w:lang w:val="es-ES"/>
              </w:rPr>
              <w:t>- Gestión, programación y limpieza</w:t>
            </w:r>
          </w:p>
        </w:tc>
        <w:tc>
          <w:tcPr>
            <w:tcW w:w="1309" w:type="pct"/>
            <w:tcBorders>
              <w:top w:val="single" w:sz="2" w:space="0" w:color="auto"/>
              <w:bottom w:val="single" w:sz="2" w:space="0" w:color="auto"/>
            </w:tcBorders>
            <w:shd w:val="clear" w:color="auto" w:fill="auto"/>
            <w:vAlign w:val="center"/>
          </w:tcPr>
          <w:p w14:paraId="552C711B" w14:textId="77777777" w:rsidR="000B3BE9" w:rsidRPr="00543B12" w:rsidRDefault="000B3BE9" w:rsidP="00000DE5">
            <w:pPr>
              <w:pStyle w:val="cuatexto"/>
              <w:jc w:val="right"/>
              <w:rPr>
                <w:lang w:val="es-ES"/>
              </w:rPr>
            </w:pPr>
            <w:r>
              <w:rPr>
                <w:lang w:val="es-ES"/>
              </w:rPr>
              <w:t>237.527</w:t>
            </w:r>
          </w:p>
        </w:tc>
      </w:tr>
      <w:tr w:rsidR="00FE7980" w:rsidRPr="00543B12" w14:paraId="02083EB1" w14:textId="77777777" w:rsidTr="00B475B9">
        <w:trPr>
          <w:trHeight w:val="255"/>
        </w:trPr>
        <w:tc>
          <w:tcPr>
            <w:tcW w:w="3691" w:type="pct"/>
            <w:tcBorders>
              <w:top w:val="single" w:sz="2" w:space="0" w:color="auto"/>
              <w:bottom w:val="single" w:sz="2" w:space="0" w:color="auto"/>
            </w:tcBorders>
            <w:shd w:val="clear" w:color="auto" w:fill="auto"/>
            <w:vAlign w:val="center"/>
          </w:tcPr>
          <w:p w14:paraId="6F25CCA8" w14:textId="77777777" w:rsidR="00FE7980" w:rsidRDefault="00FE7980" w:rsidP="00000DE5">
            <w:pPr>
              <w:pStyle w:val="cuatexto"/>
              <w:rPr>
                <w:lang w:val="es-ES"/>
              </w:rPr>
            </w:pPr>
            <w:r>
              <w:rPr>
                <w:lang w:val="es-ES"/>
              </w:rPr>
              <w:t>Indemnización contrato limpieza colegios públicos</w:t>
            </w:r>
          </w:p>
        </w:tc>
        <w:tc>
          <w:tcPr>
            <w:tcW w:w="1309" w:type="pct"/>
            <w:tcBorders>
              <w:top w:val="single" w:sz="2" w:space="0" w:color="auto"/>
              <w:bottom w:val="single" w:sz="2" w:space="0" w:color="auto"/>
            </w:tcBorders>
            <w:shd w:val="clear" w:color="auto" w:fill="auto"/>
            <w:vAlign w:val="center"/>
          </w:tcPr>
          <w:p w14:paraId="18294351" w14:textId="77777777" w:rsidR="00FE7980" w:rsidRDefault="00FE7980" w:rsidP="00000DE5">
            <w:pPr>
              <w:pStyle w:val="cuatexto"/>
              <w:jc w:val="right"/>
              <w:rPr>
                <w:lang w:val="es-ES"/>
              </w:rPr>
            </w:pPr>
            <w:r>
              <w:rPr>
                <w:lang w:val="es-ES"/>
              </w:rPr>
              <w:t>195.403</w:t>
            </w:r>
          </w:p>
        </w:tc>
      </w:tr>
      <w:tr w:rsidR="000B3BE9" w:rsidRPr="00543B12" w14:paraId="505DDD89" w14:textId="77777777" w:rsidTr="00B475B9">
        <w:trPr>
          <w:trHeight w:val="255"/>
        </w:trPr>
        <w:tc>
          <w:tcPr>
            <w:tcW w:w="3691" w:type="pct"/>
            <w:tcBorders>
              <w:top w:val="single" w:sz="2" w:space="0" w:color="auto"/>
              <w:bottom w:val="single" w:sz="2" w:space="0" w:color="auto"/>
            </w:tcBorders>
            <w:shd w:val="clear" w:color="auto" w:fill="auto"/>
            <w:vAlign w:val="center"/>
          </w:tcPr>
          <w:p w14:paraId="1159ABA0" w14:textId="77777777" w:rsidR="000B3BE9" w:rsidRDefault="000B3BE9" w:rsidP="00000DE5">
            <w:pPr>
              <w:pStyle w:val="cuatexto"/>
              <w:rPr>
                <w:lang w:val="es-ES"/>
              </w:rPr>
            </w:pPr>
            <w:r>
              <w:rPr>
                <w:lang w:val="es-ES"/>
              </w:rPr>
              <w:t xml:space="preserve">Indemnización </w:t>
            </w:r>
            <w:r w:rsidR="00FE7980">
              <w:rPr>
                <w:lang w:val="es-ES"/>
              </w:rPr>
              <w:t>contrato estacionamiento regulado ORA</w:t>
            </w:r>
          </w:p>
        </w:tc>
        <w:tc>
          <w:tcPr>
            <w:tcW w:w="1309" w:type="pct"/>
            <w:tcBorders>
              <w:top w:val="single" w:sz="2" w:space="0" w:color="auto"/>
              <w:bottom w:val="single" w:sz="2" w:space="0" w:color="auto"/>
            </w:tcBorders>
            <w:shd w:val="clear" w:color="auto" w:fill="auto"/>
            <w:vAlign w:val="center"/>
          </w:tcPr>
          <w:p w14:paraId="3819C9C2" w14:textId="77777777" w:rsidR="000B3BE9" w:rsidRPr="00543B12" w:rsidRDefault="00FE7980" w:rsidP="00000DE5">
            <w:pPr>
              <w:pStyle w:val="cuatexto"/>
              <w:jc w:val="right"/>
              <w:rPr>
                <w:lang w:val="es-ES"/>
              </w:rPr>
            </w:pPr>
            <w:r>
              <w:rPr>
                <w:lang w:val="es-ES"/>
              </w:rPr>
              <w:t>164.370</w:t>
            </w:r>
          </w:p>
        </w:tc>
      </w:tr>
      <w:tr w:rsidR="00FE7980" w:rsidRPr="00543B12" w14:paraId="179A84A8" w14:textId="77777777" w:rsidTr="00B475B9">
        <w:trPr>
          <w:trHeight w:val="255"/>
        </w:trPr>
        <w:tc>
          <w:tcPr>
            <w:tcW w:w="3691" w:type="pct"/>
            <w:tcBorders>
              <w:top w:val="single" w:sz="2" w:space="0" w:color="auto"/>
            </w:tcBorders>
            <w:shd w:val="clear" w:color="auto" w:fill="auto"/>
            <w:vAlign w:val="center"/>
          </w:tcPr>
          <w:p w14:paraId="3C08A43D" w14:textId="77777777" w:rsidR="00FE7980" w:rsidRDefault="00FE7980" w:rsidP="00000DE5">
            <w:pPr>
              <w:pStyle w:val="cuatexto"/>
              <w:rPr>
                <w:lang w:val="es-ES"/>
              </w:rPr>
            </w:pPr>
            <w:r>
              <w:rPr>
                <w:lang w:val="es-ES"/>
              </w:rPr>
              <w:t>Indemnización contrato de gestión instalaciones deportivas</w:t>
            </w:r>
          </w:p>
        </w:tc>
        <w:tc>
          <w:tcPr>
            <w:tcW w:w="1309" w:type="pct"/>
            <w:tcBorders>
              <w:top w:val="single" w:sz="2" w:space="0" w:color="auto"/>
            </w:tcBorders>
            <w:shd w:val="clear" w:color="auto" w:fill="auto"/>
            <w:vAlign w:val="center"/>
          </w:tcPr>
          <w:p w14:paraId="32919F56" w14:textId="77777777" w:rsidR="00FE7980" w:rsidRDefault="00FE7980" w:rsidP="00000DE5">
            <w:pPr>
              <w:pStyle w:val="cuatexto"/>
              <w:jc w:val="right"/>
              <w:rPr>
                <w:lang w:val="es-ES"/>
              </w:rPr>
            </w:pPr>
            <w:r>
              <w:rPr>
                <w:lang w:val="es-ES"/>
              </w:rPr>
              <w:t>64.622</w:t>
            </w:r>
          </w:p>
        </w:tc>
      </w:tr>
    </w:tbl>
    <w:p w14:paraId="1DDFCF6A" w14:textId="77777777" w:rsidR="00FE7980" w:rsidRPr="006D74CA" w:rsidRDefault="00FE7980" w:rsidP="00543B12">
      <w:pPr>
        <w:tabs>
          <w:tab w:val="left" w:pos="708"/>
          <w:tab w:val="center" w:pos="2835"/>
          <w:tab w:val="center" w:pos="3969"/>
          <w:tab w:val="center" w:pos="5103"/>
          <w:tab w:val="center" w:pos="6237"/>
          <w:tab w:val="center" w:pos="7371"/>
        </w:tabs>
        <w:spacing w:before="240" w:after="160"/>
        <w:ind w:firstLine="284"/>
        <w:rPr>
          <w:spacing w:val="6"/>
          <w:sz w:val="26"/>
          <w:szCs w:val="24"/>
        </w:rPr>
      </w:pPr>
      <w:r w:rsidRPr="006D74CA">
        <w:rPr>
          <w:spacing w:val="6"/>
          <w:sz w:val="26"/>
          <w:szCs w:val="24"/>
        </w:rPr>
        <w:t xml:space="preserve">Las indemnizaciones reconocidas en 2020 derivadas de </w:t>
      </w:r>
      <w:r w:rsidR="00E615C6" w:rsidRPr="006D74CA">
        <w:rPr>
          <w:spacing w:val="6"/>
          <w:sz w:val="26"/>
          <w:szCs w:val="24"/>
        </w:rPr>
        <w:t xml:space="preserve">suspensiones de contratos como consecuencia de </w:t>
      </w:r>
      <w:r w:rsidRPr="006D74CA">
        <w:rPr>
          <w:spacing w:val="6"/>
          <w:sz w:val="26"/>
          <w:szCs w:val="24"/>
        </w:rPr>
        <w:t>la pandemia han ascendido a 1,08 millones. Hemos revisado las cinco de mayor importe que suponen un 89 por ciento del total.</w:t>
      </w:r>
    </w:p>
    <w:p w14:paraId="2E24D9B2" w14:textId="0145C0F4" w:rsidR="00543B12" w:rsidRPr="00543B12" w:rsidRDefault="00543B12" w:rsidP="00581324">
      <w:pPr>
        <w:tabs>
          <w:tab w:val="left" w:pos="708"/>
          <w:tab w:val="center" w:pos="2835"/>
          <w:tab w:val="center" w:pos="3969"/>
          <w:tab w:val="center" w:pos="5103"/>
          <w:tab w:val="center" w:pos="6237"/>
          <w:tab w:val="center" w:pos="7371"/>
        </w:tabs>
        <w:spacing w:before="240" w:after="360"/>
        <w:ind w:firstLine="284"/>
        <w:rPr>
          <w:spacing w:val="6"/>
          <w:sz w:val="26"/>
          <w:szCs w:val="24"/>
        </w:rPr>
      </w:pPr>
      <w:r w:rsidRPr="006D74CA">
        <w:rPr>
          <w:spacing w:val="6"/>
          <w:sz w:val="26"/>
          <w:szCs w:val="24"/>
        </w:rPr>
        <w:lastRenderedPageBreak/>
        <w:t xml:space="preserve">De nuestra revisión concluimos que, en general, en la muestra fiscalizada los gastos están justificados, aprobados, intervenidos y correctamente contabilizados y pagados. </w:t>
      </w:r>
    </w:p>
    <w:p w14:paraId="5117E5BD" w14:textId="77777777" w:rsidR="00543B12" w:rsidRPr="00543B12" w:rsidRDefault="00543B12" w:rsidP="00543B12">
      <w:pPr>
        <w:keepNext/>
        <w:spacing w:after="240"/>
        <w:ind w:firstLine="0"/>
        <w:rPr>
          <w:rFonts w:ascii="Arial" w:hAnsi="Arial"/>
          <w:i/>
          <w:iCs/>
          <w:color w:val="000000"/>
          <w:spacing w:val="10"/>
          <w:kern w:val="28"/>
          <w:sz w:val="25"/>
          <w:szCs w:val="26"/>
        </w:rPr>
      </w:pPr>
      <w:r w:rsidRPr="00543B12">
        <w:rPr>
          <w:rFonts w:ascii="Arial" w:hAnsi="Arial"/>
          <w:i/>
          <w:iCs/>
          <w:color w:val="000000"/>
          <w:spacing w:val="10"/>
          <w:kern w:val="28"/>
          <w:sz w:val="25"/>
          <w:szCs w:val="26"/>
        </w:rPr>
        <w:t>Licitación y adjudicación de contratos</w:t>
      </w:r>
    </w:p>
    <w:p w14:paraId="1CD563B8" w14:textId="77777777" w:rsidR="00543B12" w:rsidRDefault="00543B12" w:rsidP="00543B12">
      <w:pPr>
        <w:spacing w:after="260"/>
        <w:ind w:firstLine="284"/>
        <w:rPr>
          <w:spacing w:val="6"/>
          <w:sz w:val="26"/>
          <w:szCs w:val="24"/>
        </w:rPr>
      </w:pPr>
      <w:r w:rsidRPr="00543B12">
        <w:rPr>
          <w:spacing w:val="6"/>
          <w:sz w:val="26"/>
          <w:szCs w:val="24"/>
        </w:rPr>
        <w:t xml:space="preserve">Hemos revisado las siguientes licitaciones, así como su adjudicación y la ejecución del gasto correspondiente en este año: </w:t>
      </w:r>
    </w:p>
    <w:tbl>
      <w:tblPr>
        <w:tblW w:w="5000" w:type="pct"/>
        <w:tblCellMar>
          <w:left w:w="70" w:type="dxa"/>
          <w:right w:w="70" w:type="dxa"/>
        </w:tblCellMar>
        <w:tblLook w:val="04A0" w:firstRow="1" w:lastRow="0" w:firstColumn="1" w:lastColumn="0" w:noHBand="0" w:noVBand="1"/>
      </w:tblPr>
      <w:tblGrid>
        <w:gridCol w:w="3272"/>
        <w:gridCol w:w="1396"/>
        <w:gridCol w:w="953"/>
        <w:gridCol w:w="1336"/>
        <w:gridCol w:w="1132"/>
        <w:gridCol w:w="700"/>
      </w:tblGrid>
      <w:tr w:rsidR="008B732C" w:rsidRPr="00000DE5" w14:paraId="63D165F5" w14:textId="77777777" w:rsidTr="00000DE5">
        <w:trPr>
          <w:trHeight w:val="705"/>
        </w:trPr>
        <w:tc>
          <w:tcPr>
            <w:tcW w:w="1861" w:type="pct"/>
            <w:tcBorders>
              <w:top w:val="single" w:sz="4" w:space="0" w:color="auto"/>
              <w:left w:val="nil"/>
              <w:bottom w:val="single" w:sz="4" w:space="0" w:color="auto"/>
              <w:right w:val="nil"/>
            </w:tcBorders>
            <w:shd w:val="clear" w:color="auto" w:fill="FABF8F" w:themeFill="accent6" w:themeFillTint="99"/>
            <w:vAlign w:val="center"/>
            <w:hideMark/>
          </w:tcPr>
          <w:p w14:paraId="415F5E70" w14:textId="77777777" w:rsidR="008B732C" w:rsidRPr="00000DE5" w:rsidRDefault="008B732C" w:rsidP="00000DE5">
            <w:pPr>
              <w:pStyle w:val="cuadroCabe"/>
              <w:rPr>
                <w:sz w:val="16"/>
                <w:szCs w:val="16"/>
                <w:lang w:val="es-ES" w:eastAsia="es-ES"/>
              </w:rPr>
            </w:pPr>
            <w:r w:rsidRPr="00000DE5">
              <w:rPr>
                <w:sz w:val="16"/>
                <w:szCs w:val="16"/>
                <w:lang w:eastAsia="es-ES"/>
              </w:rPr>
              <w:t>Contrato</w:t>
            </w:r>
          </w:p>
        </w:tc>
        <w:tc>
          <w:tcPr>
            <w:tcW w:w="794" w:type="pct"/>
            <w:tcBorders>
              <w:top w:val="single" w:sz="4" w:space="0" w:color="auto"/>
              <w:left w:val="nil"/>
              <w:bottom w:val="single" w:sz="4" w:space="0" w:color="auto"/>
              <w:right w:val="nil"/>
            </w:tcBorders>
            <w:shd w:val="clear" w:color="auto" w:fill="FABF8F" w:themeFill="accent6" w:themeFillTint="99"/>
            <w:vAlign w:val="center"/>
            <w:hideMark/>
          </w:tcPr>
          <w:p w14:paraId="02B6CB4E" w14:textId="77777777" w:rsidR="008B732C" w:rsidRPr="00000DE5" w:rsidRDefault="008B732C" w:rsidP="00000DE5">
            <w:pPr>
              <w:pStyle w:val="cuadroCabe"/>
              <w:rPr>
                <w:sz w:val="16"/>
                <w:szCs w:val="16"/>
                <w:lang w:val="es-ES" w:eastAsia="es-ES"/>
              </w:rPr>
            </w:pPr>
            <w:r w:rsidRPr="00000DE5">
              <w:rPr>
                <w:sz w:val="16"/>
                <w:szCs w:val="16"/>
                <w:lang w:eastAsia="es-ES"/>
              </w:rPr>
              <w:t>Procedimiento</w:t>
            </w:r>
          </w:p>
        </w:tc>
        <w:tc>
          <w:tcPr>
            <w:tcW w:w="542" w:type="pct"/>
            <w:tcBorders>
              <w:top w:val="single" w:sz="4" w:space="0" w:color="auto"/>
              <w:left w:val="nil"/>
              <w:bottom w:val="single" w:sz="4" w:space="0" w:color="auto"/>
              <w:right w:val="nil"/>
            </w:tcBorders>
            <w:shd w:val="clear" w:color="auto" w:fill="FABF8F" w:themeFill="accent6" w:themeFillTint="99"/>
            <w:vAlign w:val="center"/>
            <w:hideMark/>
          </w:tcPr>
          <w:p w14:paraId="39A20FEE" w14:textId="77777777" w:rsidR="008B732C" w:rsidRPr="00000DE5" w:rsidRDefault="008B732C" w:rsidP="00000DE5">
            <w:pPr>
              <w:pStyle w:val="cuadroCabe"/>
              <w:jc w:val="center"/>
              <w:rPr>
                <w:sz w:val="16"/>
                <w:szCs w:val="16"/>
                <w:lang w:val="es-ES" w:eastAsia="es-ES"/>
              </w:rPr>
            </w:pPr>
            <w:r w:rsidRPr="00000DE5">
              <w:rPr>
                <w:sz w:val="16"/>
                <w:szCs w:val="16"/>
                <w:lang w:eastAsia="es-ES"/>
              </w:rPr>
              <w:t>Nº licitadores</w:t>
            </w:r>
          </w:p>
        </w:tc>
        <w:tc>
          <w:tcPr>
            <w:tcW w:w="760" w:type="pct"/>
            <w:tcBorders>
              <w:top w:val="single" w:sz="4" w:space="0" w:color="auto"/>
              <w:left w:val="nil"/>
              <w:bottom w:val="single" w:sz="4" w:space="0" w:color="auto"/>
              <w:right w:val="nil"/>
            </w:tcBorders>
            <w:shd w:val="clear" w:color="auto" w:fill="FABF8F" w:themeFill="accent6" w:themeFillTint="99"/>
            <w:vAlign w:val="center"/>
            <w:hideMark/>
          </w:tcPr>
          <w:p w14:paraId="6A7529C4" w14:textId="77777777" w:rsidR="002C63C4" w:rsidRDefault="008B732C" w:rsidP="00000DE5">
            <w:pPr>
              <w:pStyle w:val="cuadroCabe"/>
              <w:jc w:val="right"/>
              <w:rPr>
                <w:sz w:val="16"/>
                <w:szCs w:val="16"/>
                <w:lang w:eastAsia="es-ES"/>
              </w:rPr>
            </w:pPr>
            <w:r w:rsidRPr="00000DE5">
              <w:rPr>
                <w:sz w:val="16"/>
                <w:szCs w:val="16"/>
                <w:lang w:eastAsia="es-ES"/>
              </w:rPr>
              <w:t>Importe</w:t>
            </w:r>
          </w:p>
          <w:p w14:paraId="1949F7D4" w14:textId="168E418B" w:rsidR="008B732C" w:rsidRPr="00000DE5" w:rsidRDefault="008B732C" w:rsidP="00000DE5">
            <w:pPr>
              <w:pStyle w:val="cuadroCabe"/>
              <w:jc w:val="right"/>
              <w:rPr>
                <w:sz w:val="16"/>
                <w:szCs w:val="16"/>
                <w:lang w:val="es-ES" w:eastAsia="es-ES"/>
              </w:rPr>
            </w:pPr>
            <w:r w:rsidRPr="00000DE5">
              <w:rPr>
                <w:sz w:val="16"/>
                <w:szCs w:val="16"/>
                <w:lang w:eastAsia="es-ES"/>
              </w:rPr>
              <w:t xml:space="preserve"> licitación</w:t>
            </w:r>
          </w:p>
        </w:tc>
        <w:tc>
          <w:tcPr>
            <w:tcW w:w="644" w:type="pct"/>
            <w:tcBorders>
              <w:top w:val="single" w:sz="4" w:space="0" w:color="auto"/>
              <w:left w:val="nil"/>
              <w:bottom w:val="single" w:sz="4" w:space="0" w:color="auto"/>
              <w:right w:val="nil"/>
            </w:tcBorders>
            <w:shd w:val="clear" w:color="auto" w:fill="FABF8F" w:themeFill="accent6" w:themeFillTint="99"/>
            <w:vAlign w:val="center"/>
            <w:hideMark/>
          </w:tcPr>
          <w:p w14:paraId="5BF6D742" w14:textId="77777777" w:rsidR="002C63C4" w:rsidRDefault="008B732C" w:rsidP="00000DE5">
            <w:pPr>
              <w:pStyle w:val="cuadroCabe"/>
              <w:jc w:val="right"/>
              <w:rPr>
                <w:sz w:val="16"/>
                <w:szCs w:val="16"/>
                <w:lang w:eastAsia="es-ES"/>
              </w:rPr>
            </w:pPr>
            <w:r w:rsidRPr="00000DE5">
              <w:rPr>
                <w:sz w:val="16"/>
                <w:szCs w:val="16"/>
                <w:lang w:eastAsia="es-ES"/>
              </w:rPr>
              <w:t xml:space="preserve">Precio </w:t>
            </w:r>
          </w:p>
          <w:p w14:paraId="45B54CBE" w14:textId="50A16D9C" w:rsidR="008B732C" w:rsidRPr="00000DE5" w:rsidRDefault="008B732C" w:rsidP="00000DE5">
            <w:pPr>
              <w:pStyle w:val="cuadroCabe"/>
              <w:jc w:val="right"/>
              <w:rPr>
                <w:sz w:val="16"/>
                <w:szCs w:val="16"/>
                <w:lang w:val="es-ES" w:eastAsia="es-ES"/>
              </w:rPr>
            </w:pPr>
            <w:r w:rsidRPr="00000DE5">
              <w:rPr>
                <w:sz w:val="16"/>
                <w:szCs w:val="16"/>
                <w:lang w:eastAsia="es-ES"/>
              </w:rPr>
              <w:t>adjudicación</w:t>
            </w:r>
          </w:p>
        </w:tc>
        <w:tc>
          <w:tcPr>
            <w:tcW w:w="398" w:type="pct"/>
            <w:tcBorders>
              <w:top w:val="single" w:sz="4" w:space="0" w:color="auto"/>
              <w:left w:val="nil"/>
              <w:bottom w:val="single" w:sz="4" w:space="0" w:color="auto"/>
              <w:right w:val="nil"/>
            </w:tcBorders>
            <w:shd w:val="clear" w:color="auto" w:fill="FABF8F" w:themeFill="accent6" w:themeFillTint="99"/>
            <w:vAlign w:val="center"/>
            <w:hideMark/>
          </w:tcPr>
          <w:p w14:paraId="574DEEDD" w14:textId="77777777" w:rsidR="008B732C" w:rsidRPr="00000DE5" w:rsidRDefault="008B732C" w:rsidP="00000DE5">
            <w:pPr>
              <w:pStyle w:val="cuadroCabe"/>
              <w:jc w:val="right"/>
              <w:rPr>
                <w:sz w:val="16"/>
                <w:szCs w:val="16"/>
                <w:lang w:val="es-ES" w:eastAsia="es-ES"/>
              </w:rPr>
            </w:pPr>
            <w:r w:rsidRPr="00000DE5">
              <w:rPr>
                <w:sz w:val="16"/>
                <w:szCs w:val="16"/>
                <w:lang w:val="es-ES" w:eastAsia="es-ES"/>
              </w:rPr>
              <w:t>Baja</w:t>
            </w:r>
          </w:p>
        </w:tc>
      </w:tr>
      <w:tr w:rsidR="008B732C" w:rsidRPr="00000DE5" w14:paraId="656D7569" w14:textId="77777777" w:rsidTr="00000DE5">
        <w:trPr>
          <w:trHeight w:val="924"/>
        </w:trPr>
        <w:tc>
          <w:tcPr>
            <w:tcW w:w="1861" w:type="pct"/>
            <w:tcBorders>
              <w:top w:val="nil"/>
              <w:left w:val="nil"/>
              <w:bottom w:val="single" w:sz="4" w:space="0" w:color="auto"/>
              <w:right w:val="nil"/>
            </w:tcBorders>
            <w:shd w:val="clear" w:color="auto" w:fill="auto"/>
            <w:vAlign w:val="center"/>
            <w:hideMark/>
          </w:tcPr>
          <w:p w14:paraId="73414164" w14:textId="77777777" w:rsidR="008B732C" w:rsidRPr="00000DE5" w:rsidRDefault="008B732C" w:rsidP="00000DE5">
            <w:pPr>
              <w:pStyle w:val="cuatexto"/>
              <w:rPr>
                <w:sz w:val="18"/>
                <w:szCs w:val="18"/>
                <w:lang w:val="es-ES" w:eastAsia="es-ES"/>
              </w:rPr>
            </w:pPr>
            <w:r w:rsidRPr="00000DE5">
              <w:rPr>
                <w:sz w:val="18"/>
                <w:szCs w:val="18"/>
                <w:lang w:val="es-ES" w:eastAsia="es-ES"/>
              </w:rPr>
              <w:t>Asistencia técnica, conservación, reparación y montaje de las instalaciones de regulación del tráfico de Pamplona</w:t>
            </w:r>
          </w:p>
        </w:tc>
        <w:tc>
          <w:tcPr>
            <w:tcW w:w="794" w:type="pct"/>
            <w:tcBorders>
              <w:top w:val="nil"/>
              <w:left w:val="nil"/>
              <w:bottom w:val="single" w:sz="4" w:space="0" w:color="auto"/>
              <w:right w:val="nil"/>
            </w:tcBorders>
            <w:shd w:val="clear" w:color="auto" w:fill="auto"/>
            <w:vAlign w:val="center"/>
            <w:hideMark/>
          </w:tcPr>
          <w:p w14:paraId="29768DEB" w14:textId="69F58A8C" w:rsidR="008B732C" w:rsidRPr="00000DE5" w:rsidRDefault="008B732C" w:rsidP="00000DE5">
            <w:pPr>
              <w:pStyle w:val="cuatexto"/>
              <w:rPr>
                <w:sz w:val="18"/>
                <w:szCs w:val="18"/>
                <w:lang w:val="es-ES" w:eastAsia="es-ES"/>
              </w:rPr>
            </w:pPr>
            <w:r w:rsidRPr="00000DE5">
              <w:rPr>
                <w:sz w:val="18"/>
                <w:szCs w:val="18"/>
                <w:lang w:val="es-ES" w:eastAsia="es-ES"/>
              </w:rPr>
              <w:t>Abierto superior umbral europeo</w:t>
            </w:r>
          </w:p>
        </w:tc>
        <w:tc>
          <w:tcPr>
            <w:tcW w:w="542" w:type="pct"/>
            <w:tcBorders>
              <w:top w:val="nil"/>
              <w:left w:val="nil"/>
              <w:bottom w:val="single" w:sz="4" w:space="0" w:color="auto"/>
              <w:right w:val="nil"/>
            </w:tcBorders>
            <w:shd w:val="clear" w:color="auto" w:fill="auto"/>
            <w:vAlign w:val="center"/>
            <w:hideMark/>
          </w:tcPr>
          <w:p w14:paraId="442F3C20" w14:textId="77777777" w:rsidR="008B732C" w:rsidRPr="00000DE5" w:rsidRDefault="008B732C" w:rsidP="00000DE5">
            <w:pPr>
              <w:pStyle w:val="cuatexto"/>
              <w:jc w:val="center"/>
              <w:rPr>
                <w:sz w:val="18"/>
                <w:szCs w:val="18"/>
                <w:lang w:val="es-ES" w:eastAsia="es-ES"/>
              </w:rPr>
            </w:pPr>
            <w:r w:rsidRPr="00000DE5">
              <w:rPr>
                <w:sz w:val="18"/>
                <w:szCs w:val="18"/>
                <w:lang w:val="es-ES" w:eastAsia="es-ES"/>
              </w:rPr>
              <w:t>2</w:t>
            </w:r>
          </w:p>
        </w:tc>
        <w:tc>
          <w:tcPr>
            <w:tcW w:w="760" w:type="pct"/>
            <w:tcBorders>
              <w:top w:val="nil"/>
              <w:left w:val="nil"/>
              <w:bottom w:val="single" w:sz="4" w:space="0" w:color="auto"/>
              <w:right w:val="nil"/>
            </w:tcBorders>
            <w:shd w:val="clear" w:color="auto" w:fill="auto"/>
            <w:vAlign w:val="center"/>
            <w:hideMark/>
          </w:tcPr>
          <w:p w14:paraId="6322639A" w14:textId="77777777" w:rsidR="008B732C" w:rsidRPr="00000DE5" w:rsidRDefault="008B732C" w:rsidP="00000DE5">
            <w:pPr>
              <w:pStyle w:val="cuatexto"/>
              <w:jc w:val="right"/>
              <w:rPr>
                <w:sz w:val="18"/>
                <w:szCs w:val="18"/>
                <w:lang w:val="es-ES" w:eastAsia="es-ES"/>
              </w:rPr>
            </w:pPr>
            <w:r w:rsidRPr="00000DE5">
              <w:rPr>
                <w:sz w:val="18"/>
                <w:szCs w:val="18"/>
                <w:lang w:val="es-ES" w:eastAsia="es-ES"/>
              </w:rPr>
              <w:t>3.202.479</w:t>
            </w:r>
          </w:p>
        </w:tc>
        <w:tc>
          <w:tcPr>
            <w:tcW w:w="644" w:type="pct"/>
            <w:tcBorders>
              <w:top w:val="nil"/>
              <w:left w:val="nil"/>
              <w:bottom w:val="single" w:sz="4" w:space="0" w:color="auto"/>
              <w:right w:val="nil"/>
            </w:tcBorders>
            <w:shd w:val="clear" w:color="auto" w:fill="auto"/>
            <w:noWrap/>
            <w:vAlign w:val="center"/>
            <w:hideMark/>
          </w:tcPr>
          <w:p w14:paraId="3953EBD4" w14:textId="5A4FCDCF" w:rsidR="008B732C" w:rsidRPr="00000DE5" w:rsidRDefault="005169CC" w:rsidP="00000DE5">
            <w:pPr>
              <w:pStyle w:val="cuatexto"/>
              <w:jc w:val="right"/>
              <w:rPr>
                <w:sz w:val="18"/>
                <w:szCs w:val="18"/>
                <w:lang w:val="es-ES" w:eastAsia="es-ES"/>
              </w:rPr>
            </w:pPr>
            <w:r w:rsidRPr="00000DE5">
              <w:rPr>
                <w:sz w:val="18"/>
                <w:szCs w:val="18"/>
                <w:lang w:val="es-ES" w:eastAsia="es-ES"/>
              </w:rPr>
              <w:t>2.865.926</w:t>
            </w:r>
          </w:p>
        </w:tc>
        <w:tc>
          <w:tcPr>
            <w:tcW w:w="398" w:type="pct"/>
            <w:tcBorders>
              <w:top w:val="nil"/>
              <w:left w:val="nil"/>
              <w:bottom w:val="single" w:sz="4" w:space="0" w:color="auto"/>
              <w:right w:val="nil"/>
            </w:tcBorders>
            <w:shd w:val="clear" w:color="auto" w:fill="auto"/>
            <w:noWrap/>
            <w:vAlign w:val="center"/>
            <w:hideMark/>
          </w:tcPr>
          <w:p w14:paraId="638AF888" w14:textId="77777777" w:rsidR="008B732C" w:rsidRPr="00000DE5" w:rsidRDefault="008B732C" w:rsidP="00000DE5">
            <w:pPr>
              <w:pStyle w:val="cuatexto"/>
              <w:jc w:val="right"/>
              <w:rPr>
                <w:sz w:val="18"/>
                <w:szCs w:val="18"/>
                <w:lang w:val="es-ES" w:eastAsia="es-ES"/>
              </w:rPr>
            </w:pPr>
            <w:r w:rsidRPr="00000DE5">
              <w:rPr>
                <w:sz w:val="18"/>
                <w:szCs w:val="18"/>
                <w:lang w:val="es-ES" w:eastAsia="es-ES"/>
              </w:rPr>
              <w:t>10/16*</w:t>
            </w:r>
          </w:p>
        </w:tc>
      </w:tr>
      <w:tr w:rsidR="008B732C" w:rsidRPr="00000DE5" w14:paraId="53047782" w14:textId="77777777" w:rsidTr="008B732C">
        <w:trPr>
          <w:trHeight w:val="450"/>
        </w:trPr>
        <w:tc>
          <w:tcPr>
            <w:tcW w:w="1861" w:type="pct"/>
            <w:tcBorders>
              <w:top w:val="single" w:sz="4" w:space="0" w:color="auto"/>
              <w:left w:val="nil"/>
              <w:bottom w:val="single" w:sz="4" w:space="0" w:color="auto"/>
              <w:right w:val="nil"/>
            </w:tcBorders>
            <w:shd w:val="clear" w:color="auto" w:fill="auto"/>
            <w:vAlign w:val="center"/>
            <w:hideMark/>
          </w:tcPr>
          <w:p w14:paraId="333E2E96" w14:textId="77777777" w:rsidR="008B732C" w:rsidRPr="00000DE5" w:rsidRDefault="008B732C" w:rsidP="00000DE5">
            <w:pPr>
              <w:pStyle w:val="cuatexto"/>
              <w:rPr>
                <w:sz w:val="18"/>
                <w:szCs w:val="18"/>
                <w:lang w:val="es-ES" w:eastAsia="es-ES"/>
              </w:rPr>
            </w:pPr>
            <w:r w:rsidRPr="00000DE5">
              <w:rPr>
                <w:sz w:val="18"/>
                <w:szCs w:val="18"/>
                <w:lang w:eastAsia="es-ES"/>
              </w:rPr>
              <w:t>Seguros de vida y accidentes de corporativos y empleados municipales</w:t>
            </w:r>
          </w:p>
        </w:tc>
        <w:tc>
          <w:tcPr>
            <w:tcW w:w="794" w:type="pct"/>
            <w:tcBorders>
              <w:top w:val="single" w:sz="4" w:space="0" w:color="auto"/>
              <w:left w:val="nil"/>
              <w:bottom w:val="single" w:sz="4" w:space="0" w:color="auto"/>
              <w:right w:val="nil"/>
            </w:tcBorders>
            <w:shd w:val="clear" w:color="auto" w:fill="auto"/>
            <w:vAlign w:val="center"/>
            <w:hideMark/>
          </w:tcPr>
          <w:p w14:paraId="738E0A7A" w14:textId="77777777" w:rsidR="008B732C" w:rsidRPr="00000DE5" w:rsidRDefault="008B732C" w:rsidP="00000DE5">
            <w:pPr>
              <w:pStyle w:val="cuatexto"/>
              <w:rPr>
                <w:sz w:val="18"/>
                <w:szCs w:val="18"/>
                <w:lang w:val="es-ES" w:eastAsia="es-ES"/>
              </w:rPr>
            </w:pPr>
            <w:r w:rsidRPr="00000DE5">
              <w:rPr>
                <w:sz w:val="18"/>
                <w:szCs w:val="18"/>
                <w:lang w:val="es-ES" w:eastAsia="es-ES"/>
              </w:rPr>
              <w:t>Abierto superior al umbral comunitario</w:t>
            </w:r>
          </w:p>
        </w:tc>
        <w:tc>
          <w:tcPr>
            <w:tcW w:w="542" w:type="pct"/>
            <w:tcBorders>
              <w:top w:val="single" w:sz="4" w:space="0" w:color="auto"/>
              <w:left w:val="nil"/>
              <w:bottom w:val="single" w:sz="4" w:space="0" w:color="auto"/>
              <w:right w:val="nil"/>
            </w:tcBorders>
            <w:shd w:val="clear" w:color="auto" w:fill="auto"/>
            <w:vAlign w:val="center"/>
            <w:hideMark/>
          </w:tcPr>
          <w:p w14:paraId="2B34F04B" w14:textId="77777777" w:rsidR="008B732C" w:rsidRPr="00000DE5" w:rsidRDefault="008B732C" w:rsidP="00000DE5">
            <w:pPr>
              <w:pStyle w:val="cuatexto"/>
              <w:jc w:val="center"/>
              <w:rPr>
                <w:sz w:val="18"/>
                <w:szCs w:val="18"/>
                <w:lang w:val="es-ES" w:eastAsia="es-ES"/>
              </w:rPr>
            </w:pPr>
            <w:r w:rsidRPr="00000DE5">
              <w:rPr>
                <w:sz w:val="18"/>
                <w:szCs w:val="18"/>
                <w:lang w:val="es-ES" w:eastAsia="es-ES"/>
              </w:rPr>
              <w:t>5</w:t>
            </w:r>
          </w:p>
        </w:tc>
        <w:tc>
          <w:tcPr>
            <w:tcW w:w="760" w:type="pct"/>
            <w:tcBorders>
              <w:top w:val="single" w:sz="4" w:space="0" w:color="auto"/>
              <w:left w:val="nil"/>
              <w:bottom w:val="single" w:sz="4" w:space="0" w:color="auto"/>
              <w:right w:val="nil"/>
            </w:tcBorders>
            <w:shd w:val="clear" w:color="auto" w:fill="auto"/>
            <w:vAlign w:val="center"/>
            <w:hideMark/>
          </w:tcPr>
          <w:p w14:paraId="28F33E65" w14:textId="77777777" w:rsidR="008B732C" w:rsidRPr="00000DE5" w:rsidRDefault="008B732C" w:rsidP="00000DE5">
            <w:pPr>
              <w:pStyle w:val="cuatexto"/>
              <w:jc w:val="right"/>
              <w:rPr>
                <w:sz w:val="18"/>
                <w:szCs w:val="18"/>
                <w:lang w:val="es-ES" w:eastAsia="es-ES"/>
              </w:rPr>
            </w:pPr>
            <w:r w:rsidRPr="00000DE5">
              <w:rPr>
                <w:sz w:val="18"/>
                <w:szCs w:val="18"/>
                <w:lang w:val="es-ES" w:eastAsia="es-ES"/>
              </w:rPr>
              <w:t>2.255.000</w:t>
            </w:r>
          </w:p>
        </w:tc>
        <w:tc>
          <w:tcPr>
            <w:tcW w:w="644" w:type="pct"/>
            <w:tcBorders>
              <w:top w:val="single" w:sz="4" w:space="0" w:color="auto"/>
              <w:left w:val="nil"/>
              <w:bottom w:val="single" w:sz="4" w:space="0" w:color="auto"/>
              <w:right w:val="nil"/>
            </w:tcBorders>
            <w:shd w:val="clear" w:color="auto" w:fill="auto"/>
            <w:noWrap/>
            <w:vAlign w:val="center"/>
            <w:hideMark/>
          </w:tcPr>
          <w:p w14:paraId="16AD77AB" w14:textId="77777777" w:rsidR="008B732C" w:rsidRPr="00000DE5" w:rsidRDefault="008B732C" w:rsidP="00000DE5">
            <w:pPr>
              <w:pStyle w:val="cuatexto"/>
              <w:jc w:val="right"/>
              <w:rPr>
                <w:sz w:val="18"/>
                <w:szCs w:val="18"/>
                <w:lang w:val="es-ES" w:eastAsia="es-ES"/>
              </w:rPr>
            </w:pPr>
            <w:r w:rsidRPr="00000DE5">
              <w:rPr>
                <w:sz w:val="18"/>
                <w:szCs w:val="18"/>
                <w:lang w:val="es-ES" w:eastAsia="es-ES"/>
              </w:rPr>
              <w:t>1.485.935</w:t>
            </w:r>
          </w:p>
        </w:tc>
        <w:tc>
          <w:tcPr>
            <w:tcW w:w="398" w:type="pct"/>
            <w:tcBorders>
              <w:top w:val="single" w:sz="4" w:space="0" w:color="auto"/>
              <w:left w:val="nil"/>
              <w:bottom w:val="single" w:sz="4" w:space="0" w:color="auto"/>
              <w:right w:val="nil"/>
            </w:tcBorders>
            <w:shd w:val="clear" w:color="auto" w:fill="auto"/>
            <w:noWrap/>
            <w:vAlign w:val="center"/>
            <w:hideMark/>
          </w:tcPr>
          <w:p w14:paraId="17D49FD5" w14:textId="77777777" w:rsidR="008B732C" w:rsidRPr="00000DE5" w:rsidRDefault="008B732C" w:rsidP="00000DE5">
            <w:pPr>
              <w:pStyle w:val="cuatexto"/>
              <w:jc w:val="right"/>
              <w:rPr>
                <w:sz w:val="18"/>
                <w:szCs w:val="18"/>
                <w:lang w:val="es-ES" w:eastAsia="es-ES"/>
              </w:rPr>
            </w:pPr>
            <w:r w:rsidRPr="00000DE5">
              <w:rPr>
                <w:sz w:val="18"/>
                <w:szCs w:val="18"/>
                <w:lang w:val="es-ES" w:eastAsia="es-ES"/>
              </w:rPr>
              <w:t>34</w:t>
            </w:r>
          </w:p>
        </w:tc>
      </w:tr>
      <w:tr w:rsidR="004C4AD4" w:rsidRPr="00000DE5" w14:paraId="722C088A" w14:textId="77777777" w:rsidTr="00000DE5">
        <w:trPr>
          <w:trHeight w:val="762"/>
        </w:trPr>
        <w:tc>
          <w:tcPr>
            <w:tcW w:w="1861" w:type="pct"/>
            <w:tcBorders>
              <w:top w:val="nil"/>
              <w:left w:val="nil"/>
              <w:bottom w:val="single" w:sz="4" w:space="0" w:color="auto"/>
              <w:right w:val="nil"/>
            </w:tcBorders>
            <w:shd w:val="clear" w:color="auto" w:fill="auto"/>
            <w:vAlign w:val="center"/>
            <w:hideMark/>
          </w:tcPr>
          <w:p w14:paraId="6D699ADA" w14:textId="77777777" w:rsidR="004C4AD4" w:rsidRPr="00000DE5" w:rsidRDefault="004C4AD4" w:rsidP="00000DE5">
            <w:pPr>
              <w:pStyle w:val="cuatexto"/>
              <w:rPr>
                <w:sz w:val="18"/>
                <w:szCs w:val="18"/>
                <w:lang w:val="es-ES" w:eastAsia="es-ES"/>
              </w:rPr>
            </w:pPr>
            <w:r w:rsidRPr="00000DE5">
              <w:rPr>
                <w:sz w:val="18"/>
                <w:szCs w:val="18"/>
                <w:lang w:val="es-ES" w:eastAsia="es-ES"/>
              </w:rPr>
              <w:t xml:space="preserve">Gestión servicios portería, socorrismo, mantenimiento y limpieza </w:t>
            </w:r>
            <w:proofErr w:type="spellStart"/>
            <w:r w:rsidRPr="00000DE5">
              <w:rPr>
                <w:sz w:val="18"/>
                <w:szCs w:val="18"/>
                <w:lang w:val="es-ES" w:eastAsia="es-ES"/>
              </w:rPr>
              <w:t>C.D.Aranzadi</w:t>
            </w:r>
            <w:proofErr w:type="spellEnd"/>
            <w:r w:rsidRPr="00000DE5">
              <w:rPr>
                <w:sz w:val="18"/>
                <w:szCs w:val="18"/>
                <w:lang w:val="es-ES" w:eastAsia="es-ES"/>
              </w:rPr>
              <w:t xml:space="preserve"> y Ciudad Deportiva San Jorge </w:t>
            </w:r>
            <w:proofErr w:type="spellStart"/>
            <w:r w:rsidRPr="00000DE5">
              <w:rPr>
                <w:sz w:val="18"/>
                <w:szCs w:val="18"/>
                <w:lang w:val="es-ES" w:eastAsia="es-ES"/>
              </w:rPr>
              <w:t>Aquavox</w:t>
            </w:r>
            <w:proofErr w:type="spellEnd"/>
          </w:p>
        </w:tc>
        <w:tc>
          <w:tcPr>
            <w:tcW w:w="794" w:type="pct"/>
            <w:tcBorders>
              <w:top w:val="nil"/>
              <w:left w:val="nil"/>
              <w:bottom w:val="single" w:sz="4" w:space="0" w:color="auto"/>
              <w:right w:val="nil"/>
            </w:tcBorders>
            <w:shd w:val="clear" w:color="auto" w:fill="auto"/>
            <w:vAlign w:val="center"/>
            <w:hideMark/>
          </w:tcPr>
          <w:p w14:paraId="07669B3A" w14:textId="5775FCC1" w:rsidR="004C4AD4" w:rsidRPr="00000DE5" w:rsidRDefault="004C4AD4" w:rsidP="00000DE5">
            <w:pPr>
              <w:pStyle w:val="cuatexto"/>
              <w:rPr>
                <w:sz w:val="18"/>
                <w:szCs w:val="18"/>
                <w:lang w:val="es-ES" w:eastAsia="es-ES"/>
              </w:rPr>
            </w:pPr>
            <w:r w:rsidRPr="00000DE5">
              <w:rPr>
                <w:sz w:val="18"/>
                <w:szCs w:val="18"/>
                <w:lang w:val="es-ES" w:eastAsia="es-ES"/>
              </w:rPr>
              <w:t>Abierto superior umbral europeo</w:t>
            </w:r>
          </w:p>
        </w:tc>
        <w:tc>
          <w:tcPr>
            <w:tcW w:w="542" w:type="pct"/>
            <w:tcBorders>
              <w:top w:val="nil"/>
              <w:left w:val="nil"/>
              <w:bottom w:val="single" w:sz="4" w:space="0" w:color="auto"/>
              <w:right w:val="nil"/>
            </w:tcBorders>
            <w:shd w:val="clear" w:color="auto" w:fill="auto"/>
            <w:vAlign w:val="center"/>
            <w:hideMark/>
          </w:tcPr>
          <w:p w14:paraId="065DC7A1" w14:textId="04E20B8C" w:rsidR="004C4AD4" w:rsidRPr="00000DE5" w:rsidRDefault="004C4AD4" w:rsidP="00000DE5">
            <w:pPr>
              <w:pStyle w:val="cuatexto"/>
              <w:jc w:val="center"/>
              <w:rPr>
                <w:sz w:val="18"/>
                <w:szCs w:val="18"/>
                <w:lang w:val="es-ES" w:eastAsia="es-ES"/>
              </w:rPr>
            </w:pPr>
            <w:r w:rsidRPr="00000DE5">
              <w:rPr>
                <w:sz w:val="18"/>
                <w:szCs w:val="18"/>
                <w:lang w:val="es-ES" w:eastAsia="es-ES"/>
              </w:rPr>
              <w:t>2 Lotes</w:t>
            </w:r>
          </w:p>
          <w:p w14:paraId="56C030DF" w14:textId="77777777" w:rsidR="004C4AD4" w:rsidRPr="00000DE5" w:rsidRDefault="004C4AD4" w:rsidP="00000DE5">
            <w:pPr>
              <w:pStyle w:val="cuatexto"/>
              <w:jc w:val="center"/>
              <w:rPr>
                <w:sz w:val="18"/>
                <w:szCs w:val="18"/>
                <w:lang w:val="es-ES" w:eastAsia="es-ES"/>
              </w:rPr>
            </w:pPr>
            <w:r w:rsidRPr="00000DE5">
              <w:rPr>
                <w:sz w:val="18"/>
                <w:szCs w:val="18"/>
                <w:lang w:val="es-ES" w:eastAsia="es-ES"/>
              </w:rPr>
              <w:t xml:space="preserve">2 </w:t>
            </w:r>
            <w:proofErr w:type="spellStart"/>
            <w:r w:rsidRPr="00000DE5">
              <w:rPr>
                <w:sz w:val="18"/>
                <w:szCs w:val="18"/>
                <w:lang w:val="es-ES" w:eastAsia="es-ES"/>
              </w:rPr>
              <w:t>lic.</w:t>
            </w:r>
            <w:proofErr w:type="spellEnd"/>
            <w:r w:rsidRPr="00000DE5">
              <w:rPr>
                <w:sz w:val="18"/>
                <w:szCs w:val="18"/>
                <w:lang w:val="es-ES" w:eastAsia="es-ES"/>
              </w:rPr>
              <w:t>/lote</w:t>
            </w:r>
          </w:p>
        </w:tc>
        <w:tc>
          <w:tcPr>
            <w:tcW w:w="760" w:type="pct"/>
            <w:tcBorders>
              <w:top w:val="nil"/>
              <w:left w:val="nil"/>
              <w:bottom w:val="single" w:sz="4" w:space="0" w:color="auto"/>
              <w:right w:val="nil"/>
            </w:tcBorders>
            <w:shd w:val="clear" w:color="auto" w:fill="auto"/>
            <w:vAlign w:val="center"/>
            <w:hideMark/>
          </w:tcPr>
          <w:p w14:paraId="261FBC7F" w14:textId="77777777" w:rsidR="004C4AD4" w:rsidRPr="00000DE5" w:rsidRDefault="004C4AD4" w:rsidP="00000DE5">
            <w:pPr>
              <w:pStyle w:val="cuatexto"/>
              <w:jc w:val="right"/>
              <w:rPr>
                <w:sz w:val="18"/>
                <w:szCs w:val="18"/>
                <w:lang w:val="es-ES" w:eastAsia="es-ES"/>
              </w:rPr>
            </w:pPr>
            <w:r w:rsidRPr="00000DE5">
              <w:rPr>
                <w:sz w:val="18"/>
                <w:szCs w:val="18"/>
                <w:lang w:val="es-ES" w:eastAsia="es-ES"/>
              </w:rPr>
              <w:t>1.586.574</w:t>
            </w:r>
          </w:p>
        </w:tc>
        <w:tc>
          <w:tcPr>
            <w:tcW w:w="644" w:type="pct"/>
            <w:tcBorders>
              <w:top w:val="nil"/>
              <w:left w:val="nil"/>
              <w:bottom w:val="single" w:sz="4" w:space="0" w:color="auto"/>
              <w:right w:val="nil"/>
            </w:tcBorders>
            <w:shd w:val="clear" w:color="auto" w:fill="auto"/>
            <w:noWrap/>
            <w:vAlign w:val="center"/>
            <w:hideMark/>
          </w:tcPr>
          <w:p w14:paraId="2A8F13AD" w14:textId="77777777" w:rsidR="004C4AD4" w:rsidRPr="00000DE5" w:rsidRDefault="004C4AD4" w:rsidP="00000DE5">
            <w:pPr>
              <w:pStyle w:val="cuatexto"/>
              <w:jc w:val="right"/>
              <w:rPr>
                <w:sz w:val="18"/>
                <w:szCs w:val="18"/>
                <w:lang w:val="es-ES" w:eastAsia="es-ES"/>
              </w:rPr>
            </w:pPr>
            <w:r w:rsidRPr="00000DE5">
              <w:rPr>
                <w:sz w:val="18"/>
                <w:szCs w:val="18"/>
                <w:lang w:val="es-ES" w:eastAsia="es-ES"/>
              </w:rPr>
              <w:t>1.533.233</w:t>
            </w:r>
          </w:p>
        </w:tc>
        <w:tc>
          <w:tcPr>
            <w:tcW w:w="398" w:type="pct"/>
            <w:tcBorders>
              <w:top w:val="nil"/>
              <w:left w:val="nil"/>
              <w:bottom w:val="single" w:sz="4" w:space="0" w:color="auto"/>
              <w:right w:val="nil"/>
            </w:tcBorders>
            <w:shd w:val="clear" w:color="auto" w:fill="auto"/>
            <w:noWrap/>
            <w:vAlign w:val="center"/>
            <w:hideMark/>
          </w:tcPr>
          <w:p w14:paraId="4DF2AEE3" w14:textId="77777777" w:rsidR="004C4AD4" w:rsidRPr="00000DE5" w:rsidRDefault="004C4AD4" w:rsidP="00000DE5">
            <w:pPr>
              <w:pStyle w:val="cuatexto"/>
              <w:jc w:val="right"/>
              <w:rPr>
                <w:sz w:val="18"/>
                <w:szCs w:val="18"/>
                <w:lang w:val="es-ES" w:eastAsia="es-ES"/>
              </w:rPr>
            </w:pPr>
            <w:r w:rsidRPr="00000DE5">
              <w:rPr>
                <w:sz w:val="18"/>
                <w:szCs w:val="18"/>
                <w:lang w:val="es-ES" w:eastAsia="es-ES"/>
              </w:rPr>
              <w:t xml:space="preserve">3 </w:t>
            </w:r>
          </w:p>
        </w:tc>
      </w:tr>
    </w:tbl>
    <w:p w14:paraId="1E507A50" w14:textId="5CC4C151" w:rsidR="00543B12" w:rsidRPr="002C63C4" w:rsidRDefault="00543B12" w:rsidP="002C63C4">
      <w:pPr>
        <w:tabs>
          <w:tab w:val="num" w:pos="360"/>
          <w:tab w:val="num" w:pos="600"/>
        </w:tabs>
        <w:spacing w:before="120" w:after="240"/>
        <w:ind w:firstLine="0"/>
        <w:rPr>
          <w:rFonts w:ascii="Arial" w:hAnsi="Arial" w:cs="Arial"/>
          <w:sz w:val="16"/>
          <w:szCs w:val="16"/>
          <w:lang w:val="es-ES" w:eastAsia="es-ES"/>
        </w:rPr>
      </w:pPr>
      <w:r w:rsidRPr="002C63C4">
        <w:rPr>
          <w:rFonts w:ascii="Arial" w:hAnsi="Arial" w:cs="Arial"/>
          <w:sz w:val="16"/>
          <w:szCs w:val="16"/>
          <w:lang w:val="es-ES" w:eastAsia="es-ES"/>
        </w:rPr>
        <w:t>(*)</w:t>
      </w:r>
      <w:r w:rsidR="008B732C" w:rsidRPr="002C63C4">
        <w:rPr>
          <w:rFonts w:ascii="Arial" w:hAnsi="Arial" w:cs="Arial"/>
          <w:sz w:val="16"/>
          <w:szCs w:val="16"/>
          <w:lang w:val="es-ES" w:eastAsia="es-ES"/>
        </w:rPr>
        <w:t xml:space="preserve"> Contrato mixto de servicios y suministro.</w:t>
      </w:r>
      <w:r w:rsidRPr="002C63C4">
        <w:rPr>
          <w:rFonts w:ascii="Arial" w:hAnsi="Arial" w:cs="Arial"/>
          <w:sz w:val="16"/>
          <w:szCs w:val="16"/>
          <w:lang w:val="es-ES" w:eastAsia="es-ES"/>
        </w:rPr>
        <w:t xml:space="preserve"> </w:t>
      </w:r>
      <w:r w:rsidR="008B732C" w:rsidRPr="002C63C4">
        <w:rPr>
          <w:rFonts w:ascii="Arial" w:hAnsi="Arial" w:cs="Arial"/>
          <w:sz w:val="16"/>
          <w:szCs w:val="16"/>
          <w:lang w:val="es-ES" w:eastAsia="es-ES"/>
        </w:rPr>
        <w:t>La baja del 10% corresponde al precio de mantenimiento y la baja del 16% es el porcentaje de baja respecto a los precios unitarios de conservación y reparación de los equipos.</w:t>
      </w:r>
      <w:r w:rsidRPr="002C63C4">
        <w:rPr>
          <w:rFonts w:ascii="Arial" w:hAnsi="Arial" w:cs="Arial"/>
          <w:sz w:val="16"/>
          <w:szCs w:val="16"/>
          <w:lang w:val="es-ES" w:eastAsia="es-ES"/>
        </w:rPr>
        <w:t xml:space="preserve">  </w:t>
      </w:r>
    </w:p>
    <w:p w14:paraId="1071235C" w14:textId="77777777" w:rsidR="00543B12" w:rsidRDefault="00543B12" w:rsidP="00000DE5">
      <w:pPr>
        <w:ind w:firstLine="284"/>
        <w:rPr>
          <w:spacing w:val="6"/>
          <w:sz w:val="26"/>
          <w:szCs w:val="24"/>
        </w:rPr>
      </w:pPr>
      <w:r w:rsidRPr="00543B12">
        <w:rPr>
          <w:spacing w:val="6"/>
          <w:sz w:val="26"/>
          <w:szCs w:val="24"/>
        </w:rPr>
        <w:t xml:space="preserve">En general, la licitación de los contratos y su adjudicación, así como su ejecución, se ha tramitado conforme a la legislación contractual y los gastos están aprobados, intervenidos, justificados y correctamente contabilizados, y pagados, </w:t>
      </w:r>
      <w:r w:rsidRPr="00543B12">
        <w:rPr>
          <w:rFonts w:cs="Arial"/>
          <w:spacing w:val="6"/>
          <w:sz w:val="26"/>
          <w:szCs w:val="24"/>
        </w:rPr>
        <w:t xml:space="preserve">si bien </w:t>
      </w:r>
      <w:r w:rsidRPr="00543B12">
        <w:rPr>
          <w:spacing w:val="6"/>
          <w:sz w:val="26"/>
          <w:szCs w:val="24"/>
        </w:rPr>
        <w:t>señalamos las siguientes incidencias:</w:t>
      </w:r>
    </w:p>
    <w:p w14:paraId="5F664129" w14:textId="7E1EDB14" w:rsidR="00353749" w:rsidRPr="002C63C4" w:rsidRDefault="00353749" w:rsidP="002C63C4">
      <w:pPr>
        <w:numPr>
          <w:ilvl w:val="0"/>
          <w:numId w:val="2"/>
        </w:numPr>
        <w:tabs>
          <w:tab w:val="clear" w:pos="1948"/>
          <w:tab w:val="left" w:pos="480"/>
          <w:tab w:val="num" w:pos="720"/>
          <w:tab w:val="num" w:pos="6597"/>
        </w:tabs>
        <w:ind w:left="0" w:firstLine="289"/>
        <w:rPr>
          <w:spacing w:val="6"/>
          <w:sz w:val="26"/>
          <w:szCs w:val="26"/>
        </w:rPr>
      </w:pPr>
      <w:r w:rsidRPr="002C63C4">
        <w:rPr>
          <w:spacing w:val="6"/>
          <w:sz w:val="26"/>
          <w:szCs w:val="26"/>
        </w:rPr>
        <w:t>El contrato de mantenimiento de las instalaciones de regulación de tráfico</w:t>
      </w:r>
      <w:r w:rsidR="00FE72B2" w:rsidRPr="002C63C4">
        <w:rPr>
          <w:spacing w:val="6"/>
          <w:sz w:val="26"/>
          <w:szCs w:val="26"/>
        </w:rPr>
        <w:t>, vencido</w:t>
      </w:r>
      <w:r w:rsidR="00245C7D" w:rsidRPr="002C63C4">
        <w:rPr>
          <w:spacing w:val="6"/>
          <w:sz w:val="26"/>
          <w:szCs w:val="26"/>
        </w:rPr>
        <w:t xml:space="preserve"> desde </w:t>
      </w:r>
      <w:r w:rsidR="00BC62DD" w:rsidRPr="002C63C4">
        <w:rPr>
          <w:spacing w:val="6"/>
          <w:sz w:val="26"/>
          <w:szCs w:val="26"/>
        </w:rPr>
        <w:t>febrero de 20</w:t>
      </w:r>
      <w:r w:rsidR="00A67D53">
        <w:rPr>
          <w:spacing w:val="6"/>
          <w:sz w:val="26"/>
          <w:szCs w:val="26"/>
        </w:rPr>
        <w:t>20</w:t>
      </w:r>
      <w:r w:rsidR="00FE72B2" w:rsidRPr="002C63C4">
        <w:rPr>
          <w:spacing w:val="6"/>
          <w:sz w:val="26"/>
          <w:szCs w:val="26"/>
        </w:rPr>
        <w:t>,</w:t>
      </w:r>
      <w:r w:rsidRPr="002C63C4">
        <w:rPr>
          <w:spacing w:val="6"/>
          <w:sz w:val="26"/>
          <w:szCs w:val="26"/>
        </w:rPr>
        <w:t xml:space="preserve"> </w:t>
      </w:r>
      <w:r w:rsidR="007F2A31" w:rsidRPr="002C63C4">
        <w:rPr>
          <w:spacing w:val="6"/>
          <w:sz w:val="26"/>
          <w:szCs w:val="26"/>
        </w:rPr>
        <w:t>ha sido</w:t>
      </w:r>
      <w:r w:rsidRPr="002C63C4">
        <w:rPr>
          <w:spacing w:val="6"/>
          <w:sz w:val="26"/>
          <w:szCs w:val="26"/>
        </w:rPr>
        <w:t xml:space="preserve"> </w:t>
      </w:r>
      <w:r w:rsidR="00A67D53">
        <w:rPr>
          <w:spacing w:val="6"/>
          <w:sz w:val="26"/>
          <w:szCs w:val="26"/>
        </w:rPr>
        <w:t>formalizado</w:t>
      </w:r>
      <w:r w:rsidRPr="002C63C4">
        <w:rPr>
          <w:spacing w:val="6"/>
          <w:sz w:val="26"/>
          <w:szCs w:val="26"/>
        </w:rPr>
        <w:t xml:space="preserve"> en junio de 2020 y el contrato de limpieza de los </w:t>
      </w:r>
      <w:proofErr w:type="spellStart"/>
      <w:r w:rsidRPr="002C63C4">
        <w:rPr>
          <w:spacing w:val="6"/>
          <w:sz w:val="26"/>
          <w:szCs w:val="26"/>
        </w:rPr>
        <w:t>Civivox</w:t>
      </w:r>
      <w:proofErr w:type="spellEnd"/>
      <w:r w:rsidRPr="002C63C4">
        <w:rPr>
          <w:spacing w:val="6"/>
          <w:sz w:val="26"/>
          <w:szCs w:val="26"/>
        </w:rPr>
        <w:t xml:space="preserve"> </w:t>
      </w:r>
      <w:r w:rsidR="008D083D" w:rsidRPr="002C63C4">
        <w:rPr>
          <w:spacing w:val="6"/>
          <w:sz w:val="26"/>
          <w:szCs w:val="26"/>
        </w:rPr>
        <w:t xml:space="preserve">continúa </w:t>
      </w:r>
      <w:r w:rsidRPr="002C63C4">
        <w:rPr>
          <w:spacing w:val="6"/>
          <w:sz w:val="26"/>
          <w:szCs w:val="26"/>
        </w:rPr>
        <w:t xml:space="preserve">vencido desde 2019. En el ejercicio actual </w:t>
      </w:r>
      <w:r w:rsidR="00A32D18" w:rsidRPr="002C63C4">
        <w:rPr>
          <w:spacing w:val="6"/>
          <w:sz w:val="26"/>
          <w:szCs w:val="26"/>
        </w:rPr>
        <w:t xml:space="preserve">los </w:t>
      </w:r>
      <w:r w:rsidRPr="002C63C4">
        <w:rPr>
          <w:spacing w:val="6"/>
          <w:sz w:val="26"/>
          <w:szCs w:val="26"/>
        </w:rPr>
        <w:t>gastos</w:t>
      </w:r>
      <w:r w:rsidR="00A32D18" w:rsidRPr="002C63C4">
        <w:rPr>
          <w:spacing w:val="6"/>
          <w:sz w:val="26"/>
          <w:szCs w:val="26"/>
        </w:rPr>
        <w:t xml:space="preserve"> reconocidos </w:t>
      </w:r>
      <w:r w:rsidRPr="002C63C4">
        <w:rPr>
          <w:spacing w:val="6"/>
          <w:sz w:val="26"/>
          <w:szCs w:val="26"/>
        </w:rPr>
        <w:t>por estos servicios mediante la fórmula del enriquecimiento injusto</w:t>
      </w:r>
      <w:r w:rsidR="00BC62DD" w:rsidRPr="002C63C4">
        <w:rPr>
          <w:spacing w:val="6"/>
          <w:sz w:val="26"/>
          <w:szCs w:val="26"/>
          <w:vertAlign w:val="superscript"/>
        </w:rPr>
        <w:footnoteReference w:id="1"/>
      </w:r>
      <w:r w:rsidRPr="002C63C4">
        <w:rPr>
          <w:spacing w:val="6"/>
          <w:sz w:val="26"/>
          <w:szCs w:val="26"/>
        </w:rPr>
        <w:t xml:space="preserve"> </w:t>
      </w:r>
      <w:r w:rsidR="00A32D18" w:rsidRPr="002C63C4">
        <w:rPr>
          <w:spacing w:val="6"/>
          <w:sz w:val="26"/>
          <w:szCs w:val="26"/>
        </w:rPr>
        <w:t xml:space="preserve">ascienden a </w:t>
      </w:r>
      <w:r w:rsidR="00A67D53">
        <w:rPr>
          <w:spacing w:val="6"/>
          <w:sz w:val="26"/>
          <w:szCs w:val="26"/>
        </w:rPr>
        <w:t>154.205</w:t>
      </w:r>
      <w:r w:rsidRPr="002C63C4">
        <w:rPr>
          <w:spacing w:val="6"/>
          <w:sz w:val="26"/>
          <w:szCs w:val="26"/>
        </w:rPr>
        <w:t xml:space="preserve"> euros y por 413.342 euros respectivamente. </w:t>
      </w:r>
    </w:p>
    <w:p w14:paraId="70DE9955" w14:textId="271025E4" w:rsidR="00353749" w:rsidRPr="002C63C4" w:rsidRDefault="00353749" w:rsidP="002C63C4">
      <w:pPr>
        <w:numPr>
          <w:ilvl w:val="0"/>
          <w:numId w:val="2"/>
        </w:numPr>
        <w:tabs>
          <w:tab w:val="clear" w:pos="1948"/>
          <w:tab w:val="left" w:pos="480"/>
          <w:tab w:val="num" w:pos="720"/>
          <w:tab w:val="num" w:pos="6597"/>
        </w:tabs>
        <w:ind w:left="0" w:firstLine="289"/>
        <w:rPr>
          <w:spacing w:val="6"/>
          <w:sz w:val="26"/>
          <w:szCs w:val="26"/>
        </w:rPr>
      </w:pPr>
      <w:r w:rsidRPr="002C63C4">
        <w:rPr>
          <w:spacing w:val="6"/>
          <w:sz w:val="26"/>
          <w:szCs w:val="26"/>
        </w:rPr>
        <w:t xml:space="preserve">Hemos revisado </w:t>
      </w:r>
      <w:r w:rsidR="003C1BA0" w:rsidRPr="002C63C4">
        <w:rPr>
          <w:spacing w:val="6"/>
          <w:sz w:val="26"/>
          <w:szCs w:val="26"/>
        </w:rPr>
        <w:t xml:space="preserve">la continuidad de </w:t>
      </w:r>
      <w:r w:rsidRPr="002C63C4">
        <w:rPr>
          <w:spacing w:val="6"/>
          <w:sz w:val="26"/>
          <w:szCs w:val="26"/>
        </w:rPr>
        <w:t xml:space="preserve">los contratos vencidos de la muestra del ejercicio </w:t>
      </w:r>
      <w:r w:rsidR="00FE72B2" w:rsidRPr="002C63C4">
        <w:rPr>
          <w:spacing w:val="6"/>
          <w:sz w:val="26"/>
          <w:szCs w:val="26"/>
        </w:rPr>
        <w:t>2019</w:t>
      </w:r>
      <w:r w:rsidRPr="002C63C4">
        <w:rPr>
          <w:spacing w:val="6"/>
          <w:sz w:val="26"/>
          <w:szCs w:val="26"/>
        </w:rPr>
        <w:t xml:space="preserve"> y comprobamos que en 2020 </w:t>
      </w:r>
      <w:r w:rsidR="00A32D18" w:rsidRPr="002C63C4">
        <w:rPr>
          <w:spacing w:val="6"/>
          <w:sz w:val="26"/>
          <w:szCs w:val="26"/>
        </w:rPr>
        <w:t xml:space="preserve">los </w:t>
      </w:r>
      <w:r w:rsidRPr="002C63C4">
        <w:rPr>
          <w:spacing w:val="6"/>
          <w:sz w:val="26"/>
          <w:szCs w:val="26"/>
        </w:rPr>
        <w:t>gastos</w:t>
      </w:r>
      <w:r w:rsidR="00A32D18" w:rsidRPr="002C63C4">
        <w:rPr>
          <w:spacing w:val="6"/>
          <w:sz w:val="26"/>
          <w:szCs w:val="26"/>
        </w:rPr>
        <w:t xml:space="preserve"> reconocidos </w:t>
      </w:r>
      <w:r w:rsidRPr="002C63C4">
        <w:rPr>
          <w:spacing w:val="6"/>
          <w:sz w:val="26"/>
          <w:szCs w:val="26"/>
        </w:rPr>
        <w:t xml:space="preserve">sobre dichos servicios mediante la fórmula del enriquecimiento injusto </w:t>
      </w:r>
      <w:r w:rsidR="00A32D18" w:rsidRPr="002C63C4">
        <w:rPr>
          <w:spacing w:val="6"/>
          <w:sz w:val="26"/>
          <w:szCs w:val="26"/>
        </w:rPr>
        <w:t xml:space="preserve">ascienden a </w:t>
      </w:r>
      <w:r w:rsidR="008D083D" w:rsidRPr="002C63C4">
        <w:rPr>
          <w:spacing w:val="6"/>
          <w:sz w:val="26"/>
          <w:szCs w:val="26"/>
        </w:rPr>
        <w:t>2.006.227</w:t>
      </w:r>
      <w:r w:rsidRPr="002C63C4">
        <w:rPr>
          <w:spacing w:val="6"/>
          <w:sz w:val="26"/>
          <w:szCs w:val="26"/>
        </w:rPr>
        <w:t xml:space="preserve"> euros</w:t>
      </w:r>
      <w:r w:rsidR="00000DE5" w:rsidRPr="002C63C4">
        <w:rPr>
          <w:spacing w:val="6"/>
          <w:sz w:val="26"/>
          <w:szCs w:val="26"/>
        </w:rPr>
        <w:t>.</w:t>
      </w:r>
    </w:p>
    <w:p w14:paraId="26AD511C" w14:textId="77777777" w:rsidR="00543B12" w:rsidRPr="002C63C4" w:rsidRDefault="00543B12" w:rsidP="002C63C4">
      <w:pPr>
        <w:numPr>
          <w:ilvl w:val="0"/>
          <w:numId w:val="2"/>
        </w:numPr>
        <w:tabs>
          <w:tab w:val="clear" w:pos="1948"/>
          <w:tab w:val="left" w:pos="480"/>
          <w:tab w:val="num" w:pos="720"/>
          <w:tab w:val="num" w:pos="6597"/>
        </w:tabs>
        <w:ind w:left="0" w:firstLine="289"/>
        <w:rPr>
          <w:spacing w:val="6"/>
          <w:sz w:val="26"/>
          <w:szCs w:val="26"/>
        </w:rPr>
      </w:pPr>
      <w:r w:rsidRPr="002C63C4">
        <w:rPr>
          <w:spacing w:val="6"/>
          <w:sz w:val="26"/>
          <w:szCs w:val="26"/>
        </w:rPr>
        <w:lastRenderedPageBreak/>
        <w:t xml:space="preserve"> </w:t>
      </w:r>
      <w:r w:rsidR="00FA1EEE" w:rsidRPr="002C63C4">
        <w:rPr>
          <w:spacing w:val="6"/>
          <w:sz w:val="26"/>
          <w:szCs w:val="26"/>
        </w:rPr>
        <w:t>En la licitación del</w:t>
      </w:r>
      <w:r w:rsidRPr="002C63C4">
        <w:rPr>
          <w:spacing w:val="6"/>
          <w:sz w:val="26"/>
          <w:szCs w:val="26"/>
        </w:rPr>
        <w:t xml:space="preserve"> contrato de </w:t>
      </w:r>
      <w:r w:rsidR="00FA1EEE" w:rsidRPr="002C63C4">
        <w:rPr>
          <w:spacing w:val="6"/>
          <w:sz w:val="26"/>
          <w:szCs w:val="26"/>
        </w:rPr>
        <w:t>asistencia técnica, reparación y montaje de las instalaciones de regulación de tráfico no se ha justificado la no división en lotes.</w:t>
      </w:r>
    </w:p>
    <w:p w14:paraId="620D6321" w14:textId="4F7F6CE6" w:rsidR="00543B12" w:rsidRPr="002C63C4" w:rsidRDefault="00543B12" w:rsidP="002C63C4">
      <w:pPr>
        <w:numPr>
          <w:ilvl w:val="0"/>
          <w:numId w:val="2"/>
        </w:numPr>
        <w:tabs>
          <w:tab w:val="clear" w:pos="1948"/>
          <w:tab w:val="left" w:pos="480"/>
          <w:tab w:val="num" w:pos="720"/>
          <w:tab w:val="num" w:pos="6597"/>
        </w:tabs>
        <w:ind w:left="0" w:firstLine="289"/>
        <w:rPr>
          <w:spacing w:val="6"/>
          <w:sz w:val="26"/>
          <w:szCs w:val="26"/>
        </w:rPr>
      </w:pPr>
      <w:r w:rsidRPr="002C63C4">
        <w:rPr>
          <w:spacing w:val="6"/>
          <w:sz w:val="26"/>
          <w:szCs w:val="26"/>
        </w:rPr>
        <w:t xml:space="preserve"> En general, no se publican las actas de la Mesa de Contratación en el Portal de Contratación de Navarra.</w:t>
      </w:r>
      <w:r w:rsidR="000E7DA7" w:rsidRPr="002C63C4">
        <w:rPr>
          <w:spacing w:val="6"/>
          <w:sz w:val="26"/>
          <w:szCs w:val="26"/>
        </w:rPr>
        <w:t xml:space="preserve"> </w:t>
      </w:r>
    </w:p>
    <w:p w14:paraId="436293BF" w14:textId="0B23D4D9" w:rsidR="0032646B" w:rsidRPr="002C63C4" w:rsidRDefault="000C401B" w:rsidP="002C63C4">
      <w:pPr>
        <w:numPr>
          <w:ilvl w:val="0"/>
          <w:numId w:val="2"/>
        </w:numPr>
        <w:tabs>
          <w:tab w:val="clear" w:pos="1948"/>
          <w:tab w:val="left" w:pos="480"/>
          <w:tab w:val="num" w:pos="720"/>
          <w:tab w:val="num" w:pos="6597"/>
        </w:tabs>
        <w:ind w:left="0" w:firstLine="289"/>
        <w:rPr>
          <w:spacing w:val="6"/>
          <w:sz w:val="26"/>
          <w:szCs w:val="26"/>
        </w:rPr>
      </w:pPr>
      <w:r w:rsidRPr="002C63C4">
        <w:rPr>
          <w:spacing w:val="6"/>
          <w:sz w:val="26"/>
          <w:szCs w:val="26"/>
        </w:rPr>
        <w:t xml:space="preserve"> </w:t>
      </w:r>
      <w:r w:rsidR="007B5652" w:rsidRPr="002C63C4">
        <w:rPr>
          <w:spacing w:val="6"/>
          <w:sz w:val="26"/>
          <w:szCs w:val="26"/>
        </w:rPr>
        <w:t xml:space="preserve">La adjudicación del contrato de gestión de servicios de portería, socorrismo, mantenimiento y limpieza </w:t>
      </w:r>
      <w:r w:rsidR="00FE72B2" w:rsidRPr="002C63C4">
        <w:rPr>
          <w:spacing w:val="6"/>
          <w:sz w:val="26"/>
          <w:szCs w:val="26"/>
        </w:rPr>
        <w:t xml:space="preserve">del </w:t>
      </w:r>
      <w:r w:rsidR="007B5652" w:rsidRPr="002C63C4">
        <w:rPr>
          <w:spacing w:val="6"/>
          <w:sz w:val="26"/>
          <w:szCs w:val="26"/>
        </w:rPr>
        <w:t>C.D.</w:t>
      </w:r>
      <w:r w:rsidR="003B1EB8" w:rsidRPr="002C63C4">
        <w:rPr>
          <w:spacing w:val="6"/>
          <w:sz w:val="26"/>
          <w:szCs w:val="26"/>
        </w:rPr>
        <w:t xml:space="preserve"> </w:t>
      </w:r>
      <w:r w:rsidR="007B5652" w:rsidRPr="002C63C4">
        <w:rPr>
          <w:spacing w:val="6"/>
          <w:sz w:val="26"/>
          <w:szCs w:val="26"/>
        </w:rPr>
        <w:t xml:space="preserve">Aranzadi y </w:t>
      </w:r>
      <w:r w:rsidR="00FE72B2" w:rsidRPr="002C63C4">
        <w:rPr>
          <w:spacing w:val="6"/>
          <w:sz w:val="26"/>
          <w:szCs w:val="26"/>
        </w:rPr>
        <w:t xml:space="preserve">del </w:t>
      </w:r>
      <w:r w:rsidR="007B5652" w:rsidRPr="002C63C4">
        <w:rPr>
          <w:spacing w:val="6"/>
          <w:sz w:val="26"/>
          <w:szCs w:val="26"/>
        </w:rPr>
        <w:t xml:space="preserve">C.D. San Jorge </w:t>
      </w:r>
      <w:proofErr w:type="spellStart"/>
      <w:r w:rsidR="007B5652" w:rsidRPr="002C63C4">
        <w:rPr>
          <w:spacing w:val="6"/>
          <w:sz w:val="26"/>
          <w:szCs w:val="26"/>
        </w:rPr>
        <w:t>Aquavox</w:t>
      </w:r>
      <w:proofErr w:type="spellEnd"/>
      <w:r w:rsidR="007B5652" w:rsidRPr="002C63C4">
        <w:rPr>
          <w:spacing w:val="6"/>
          <w:sz w:val="26"/>
          <w:szCs w:val="26"/>
        </w:rPr>
        <w:t xml:space="preserve"> no se había publicado ni en el Portal de Contratación ni en el Diario Ofic</w:t>
      </w:r>
      <w:r w:rsidR="003B1EB8" w:rsidRPr="002C63C4">
        <w:rPr>
          <w:spacing w:val="6"/>
          <w:sz w:val="26"/>
          <w:szCs w:val="26"/>
        </w:rPr>
        <w:t>i</w:t>
      </w:r>
      <w:r w:rsidR="007B5652" w:rsidRPr="002C63C4">
        <w:rPr>
          <w:spacing w:val="6"/>
          <w:sz w:val="26"/>
          <w:szCs w:val="26"/>
        </w:rPr>
        <w:t>al de la UE.</w:t>
      </w:r>
    </w:p>
    <w:p w14:paraId="36A0DF87" w14:textId="661C9C87" w:rsidR="00543B12" w:rsidRPr="002C63C4" w:rsidRDefault="00543B12" w:rsidP="002C63C4">
      <w:pPr>
        <w:numPr>
          <w:ilvl w:val="0"/>
          <w:numId w:val="2"/>
        </w:numPr>
        <w:tabs>
          <w:tab w:val="clear" w:pos="1948"/>
          <w:tab w:val="left" w:pos="480"/>
          <w:tab w:val="num" w:pos="720"/>
          <w:tab w:val="num" w:pos="6597"/>
        </w:tabs>
        <w:ind w:left="0" w:firstLine="289"/>
        <w:rPr>
          <w:spacing w:val="6"/>
          <w:sz w:val="26"/>
          <w:szCs w:val="26"/>
        </w:rPr>
      </w:pPr>
      <w:r w:rsidRPr="002C63C4">
        <w:rPr>
          <w:spacing w:val="6"/>
          <w:sz w:val="26"/>
          <w:szCs w:val="26"/>
        </w:rPr>
        <w:t xml:space="preserve"> </w:t>
      </w:r>
      <w:r w:rsidR="00BC62DD" w:rsidRPr="002C63C4">
        <w:rPr>
          <w:spacing w:val="6"/>
          <w:sz w:val="26"/>
          <w:szCs w:val="26"/>
        </w:rPr>
        <w:t xml:space="preserve">La </w:t>
      </w:r>
      <w:r w:rsidRPr="002C63C4">
        <w:rPr>
          <w:spacing w:val="6"/>
          <w:sz w:val="26"/>
          <w:szCs w:val="26"/>
        </w:rPr>
        <w:t>valoración económica del contrato de señalización vertical y horizontal no se ha realizado</w:t>
      </w:r>
      <w:r w:rsidR="007A7136" w:rsidRPr="002C63C4">
        <w:rPr>
          <w:spacing w:val="6"/>
          <w:sz w:val="26"/>
          <w:szCs w:val="26"/>
        </w:rPr>
        <w:t xml:space="preserve"> </w:t>
      </w:r>
      <w:r w:rsidRPr="002C63C4">
        <w:rPr>
          <w:spacing w:val="6"/>
          <w:sz w:val="26"/>
          <w:szCs w:val="26"/>
        </w:rPr>
        <w:t xml:space="preserve">mediante fórmula matemática linealmente proporcional, de forma que a partir de un </w:t>
      </w:r>
      <w:r w:rsidR="007A7136" w:rsidRPr="002C63C4">
        <w:rPr>
          <w:spacing w:val="6"/>
          <w:sz w:val="26"/>
          <w:szCs w:val="26"/>
        </w:rPr>
        <w:t>determinado porcentaje de baja</w:t>
      </w:r>
      <w:r w:rsidRPr="002C63C4">
        <w:rPr>
          <w:spacing w:val="6"/>
          <w:sz w:val="26"/>
          <w:szCs w:val="26"/>
        </w:rPr>
        <w:t xml:space="preserve"> la puntuación se asigna en menor proporción a la baja ofertada</w:t>
      </w:r>
      <w:r w:rsidR="007A7136" w:rsidRPr="002C63C4">
        <w:rPr>
          <w:spacing w:val="6"/>
          <w:sz w:val="26"/>
          <w:szCs w:val="26"/>
        </w:rPr>
        <w:t>.</w:t>
      </w:r>
    </w:p>
    <w:p w14:paraId="54ABFF28" w14:textId="77777777" w:rsidR="00543B12" w:rsidRPr="00543B12" w:rsidRDefault="00543B12" w:rsidP="00543B12">
      <w:pPr>
        <w:tabs>
          <w:tab w:val="num" w:pos="720"/>
          <w:tab w:val="num" w:pos="1320"/>
        </w:tabs>
        <w:spacing w:after="160"/>
        <w:ind w:left="142" w:firstLine="0"/>
        <w:rPr>
          <w:spacing w:val="6"/>
          <w:sz w:val="26"/>
          <w:szCs w:val="24"/>
        </w:rPr>
      </w:pPr>
      <w:r w:rsidRPr="00543B12">
        <w:rPr>
          <w:spacing w:val="6"/>
          <w:sz w:val="26"/>
          <w:szCs w:val="24"/>
        </w:rPr>
        <w:t>Recomendamos:</w:t>
      </w:r>
    </w:p>
    <w:p w14:paraId="65687573" w14:textId="77777777" w:rsidR="00543B12" w:rsidRPr="00543B12" w:rsidRDefault="00543B12" w:rsidP="00543B12">
      <w:pPr>
        <w:numPr>
          <w:ilvl w:val="0"/>
          <w:numId w:val="23"/>
        </w:numPr>
        <w:tabs>
          <w:tab w:val="num" w:pos="284"/>
          <w:tab w:val="num" w:pos="600"/>
          <w:tab w:val="num" w:pos="720"/>
          <w:tab w:val="num" w:pos="1320"/>
        </w:tabs>
        <w:spacing w:after="160"/>
        <w:rPr>
          <w:rFonts w:cs="Arial"/>
          <w:i/>
          <w:spacing w:val="6"/>
          <w:sz w:val="26"/>
          <w:szCs w:val="24"/>
        </w:rPr>
      </w:pPr>
      <w:r w:rsidRPr="00543B12">
        <w:rPr>
          <w:rFonts w:cs="Arial"/>
          <w:i/>
          <w:spacing w:val="6"/>
          <w:sz w:val="26"/>
          <w:szCs w:val="24"/>
        </w:rPr>
        <w:t xml:space="preserve"> Establecer una adecuada planificación temporal de los procedimientos de licitación de los contratos con el fin de evitar la superación del plazo máximo de vigencia de los mismos.</w:t>
      </w:r>
    </w:p>
    <w:p w14:paraId="736EA766" w14:textId="77777777" w:rsidR="00543B12" w:rsidRPr="00543B12" w:rsidRDefault="00543B12" w:rsidP="00543B12">
      <w:pPr>
        <w:numPr>
          <w:ilvl w:val="0"/>
          <w:numId w:val="23"/>
        </w:numPr>
        <w:tabs>
          <w:tab w:val="num" w:pos="284"/>
          <w:tab w:val="num" w:pos="600"/>
          <w:tab w:val="num" w:pos="720"/>
          <w:tab w:val="num" w:pos="1320"/>
        </w:tabs>
        <w:spacing w:after="160"/>
        <w:rPr>
          <w:rFonts w:cs="Arial"/>
          <w:i/>
          <w:spacing w:val="6"/>
          <w:sz w:val="26"/>
          <w:szCs w:val="24"/>
        </w:rPr>
      </w:pPr>
      <w:r w:rsidRPr="00543B12">
        <w:rPr>
          <w:rFonts w:cs="Arial"/>
          <w:i/>
          <w:spacing w:val="6"/>
          <w:sz w:val="26"/>
          <w:szCs w:val="24"/>
        </w:rPr>
        <w:t xml:space="preserve"> </w:t>
      </w:r>
      <w:r w:rsidR="00FA1EEE">
        <w:rPr>
          <w:rFonts w:cs="Arial"/>
          <w:i/>
          <w:spacing w:val="6"/>
          <w:sz w:val="26"/>
          <w:szCs w:val="24"/>
        </w:rPr>
        <w:t>Completar los expedientes con la documentación requerida por la normativa contractual, concretamente, con la justificación de no división en lotes.</w:t>
      </w:r>
    </w:p>
    <w:p w14:paraId="7718E019" w14:textId="3860F189" w:rsidR="00543B12" w:rsidRPr="00543B12" w:rsidRDefault="00543B12" w:rsidP="00543B12">
      <w:pPr>
        <w:numPr>
          <w:ilvl w:val="0"/>
          <w:numId w:val="23"/>
        </w:numPr>
        <w:tabs>
          <w:tab w:val="num" w:pos="284"/>
          <w:tab w:val="num" w:pos="600"/>
          <w:tab w:val="num" w:pos="720"/>
          <w:tab w:val="num" w:pos="1320"/>
        </w:tabs>
        <w:spacing w:after="160"/>
        <w:rPr>
          <w:rFonts w:cs="Arial"/>
          <w:i/>
          <w:spacing w:val="6"/>
          <w:sz w:val="26"/>
          <w:szCs w:val="24"/>
        </w:rPr>
      </w:pPr>
      <w:r w:rsidRPr="00543B12">
        <w:rPr>
          <w:rFonts w:cs="Arial"/>
          <w:i/>
          <w:spacing w:val="6"/>
          <w:sz w:val="26"/>
          <w:szCs w:val="24"/>
        </w:rPr>
        <w:t xml:space="preserve"> Publicar en el Portal de Contratación de Navarra las actas de la mesa que participe en los</w:t>
      </w:r>
      <w:r w:rsidR="007B5652">
        <w:rPr>
          <w:rFonts w:cs="Arial"/>
          <w:i/>
          <w:spacing w:val="6"/>
          <w:sz w:val="26"/>
          <w:szCs w:val="24"/>
        </w:rPr>
        <w:t xml:space="preserve"> procedimientos de contratación</w:t>
      </w:r>
      <w:r w:rsidR="00077860">
        <w:rPr>
          <w:rFonts w:cs="Arial"/>
          <w:i/>
          <w:spacing w:val="6"/>
          <w:sz w:val="26"/>
          <w:szCs w:val="24"/>
        </w:rPr>
        <w:t>,</w:t>
      </w:r>
      <w:r w:rsidR="007B5652">
        <w:rPr>
          <w:rFonts w:cs="Arial"/>
          <w:i/>
          <w:spacing w:val="6"/>
          <w:sz w:val="26"/>
          <w:szCs w:val="24"/>
        </w:rPr>
        <w:t xml:space="preserve"> así como todas las adjudicaciones de contratos.</w:t>
      </w:r>
    </w:p>
    <w:p w14:paraId="105A1C97" w14:textId="77777777" w:rsidR="00543B12" w:rsidRPr="00543B12" w:rsidRDefault="00543B12" w:rsidP="00543B12">
      <w:pPr>
        <w:numPr>
          <w:ilvl w:val="0"/>
          <w:numId w:val="23"/>
        </w:numPr>
        <w:tabs>
          <w:tab w:val="num" w:pos="284"/>
          <w:tab w:val="num" w:pos="600"/>
          <w:tab w:val="num" w:pos="720"/>
          <w:tab w:val="num" w:pos="1320"/>
        </w:tabs>
        <w:rPr>
          <w:rFonts w:cs="Arial"/>
          <w:i/>
          <w:spacing w:val="2"/>
          <w:sz w:val="26"/>
          <w:szCs w:val="24"/>
        </w:rPr>
      </w:pPr>
      <w:r w:rsidRPr="00543B12">
        <w:rPr>
          <w:rFonts w:cs="Arial"/>
          <w:i/>
          <w:spacing w:val="2"/>
          <w:sz w:val="26"/>
          <w:szCs w:val="24"/>
        </w:rPr>
        <w:t>Establecer en los pliegos fórmulas de valoración económica linealmente proporcionales, de forma que la puntuación obtenida por los licitantes sea directamente proporcional a la reducción del precio.</w:t>
      </w:r>
    </w:p>
    <w:p w14:paraId="6C0789EB" w14:textId="65FD932F" w:rsidR="00543B12" w:rsidRPr="00E15424" w:rsidRDefault="00543B12" w:rsidP="00543B12">
      <w:pPr>
        <w:keepNext/>
        <w:spacing w:before="300" w:after="200"/>
        <w:ind w:firstLine="0"/>
        <w:rPr>
          <w:rFonts w:ascii="Arial" w:hAnsi="Arial"/>
          <w:i/>
          <w:iCs/>
          <w:color w:val="000000" w:themeColor="text1"/>
          <w:spacing w:val="10"/>
          <w:kern w:val="28"/>
          <w:sz w:val="25"/>
          <w:szCs w:val="26"/>
        </w:rPr>
      </w:pPr>
      <w:bookmarkStart w:id="138" w:name="_Toc455146000"/>
      <w:r w:rsidRPr="00E15424">
        <w:rPr>
          <w:rFonts w:ascii="Arial" w:hAnsi="Arial"/>
          <w:i/>
          <w:iCs/>
          <w:color w:val="000000" w:themeColor="text1"/>
          <w:spacing w:val="10"/>
          <w:kern w:val="28"/>
          <w:sz w:val="25"/>
          <w:szCs w:val="26"/>
        </w:rPr>
        <w:t>VI.5.4.</w:t>
      </w:r>
      <w:r w:rsidR="00FE72B2" w:rsidRPr="00E15424">
        <w:rPr>
          <w:rFonts w:ascii="Arial" w:hAnsi="Arial"/>
          <w:i/>
          <w:iCs/>
          <w:color w:val="000000" w:themeColor="text1"/>
          <w:spacing w:val="10"/>
          <w:kern w:val="28"/>
          <w:sz w:val="25"/>
          <w:szCs w:val="26"/>
        </w:rPr>
        <w:t xml:space="preserve"> Gasto en i</w:t>
      </w:r>
      <w:r w:rsidRPr="00E15424">
        <w:rPr>
          <w:rFonts w:ascii="Arial" w:hAnsi="Arial"/>
          <w:i/>
          <w:iCs/>
          <w:color w:val="000000" w:themeColor="text1"/>
          <w:spacing w:val="10"/>
          <w:kern w:val="28"/>
          <w:sz w:val="25"/>
          <w:szCs w:val="26"/>
        </w:rPr>
        <w:t>nversiones</w:t>
      </w:r>
      <w:bookmarkEnd w:id="138"/>
    </w:p>
    <w:p w14:paraId="7842FDFE" w14:textId="10A87A50" w:rsidR="000C710B" w:rsidRDefault="000C710B" w:rsidP="000C710B">
      <w:pPr>
        <w:pStyle w:val="texto"/>
        <w:tabs>
          <w:tab w:val="left" w:pos="142"/>
        </w:tabs>
        <w:spacing w:before="120"/>
        <w:rPr>
          <w:szCs w:val="26"/>
        </w:rPr>
      </w:pPr>
      <w:r>
        <w:rPr>
          <w:szCs w:val="26"/>
        </w:rPr>
        <w:t xml:space="preserve">Las inversiones ascendieron a 10,60 millones. Representan el cinco por ciento del total de obligaciones reconocidas en el ejercicio y </w:t>
      </w:r>
      <w:r w:rsidR="00C075AD">
        <w:rPr>
          <w:szCs w:val="26"/>
        </w:rPr>
        <w:t>se han ejecutado en un 83 por ciento</w:t>
      </w:r>
      <w:r>
        <w:rPr>
          <w:szCs w:val="26"/>
        </w:rPr>
        <w:t xml:space="preserve">. </w:t>
      </w:r>
      <w:r w:rsidRPr="00543B12">
        <w:rPr>
          <w:szCs w:val="26"/>
        </w:rPr>
        <w:t xml:space="preserve">Los créditos iniciales han </w:t>
      </w:r>
      <w:r w:rsidR="00C075AD">
        <w:rPr>
          <w:szCs w:val="26"/>
        </w:rPr>
        <w:t>aument</w:t>
      </w:r>
      <w:r w:rsidRPr="00543B12">
        <w:rPr>
          <w:szCs w:val="26"/>
        </w:rPr>
        <w:t xml:space="preserve">ado en </w:t>
      </w:r>
      <w:r w:rsidR="00F9063F">
        <w:rPr>
          <w:szCs w:val="26"/>
        </w:rPr>
        <w:t>12,69</w:t>
      </w:r>
      <w:r w:rsidRPr="00543B12">
        <w:rPr>
          <w:szCs w:val="26"/>
        </w:rPr>
        <w:t xml:space="preserve"> millones mediante modificaciones al presupuesto de gastos, alcanzando los créditos definitivos un total de </w:t>
      </w:r>
      <w:r w:rsidR="00F9063F">
        <w:rPr>
          <w:szCs w:val="26"/>
        </w:rPr>
        <w:t>12,83</w:t>
      </w:r>
      <w:r w:rsidRPr="00543B12">
        <w:rPr>
          <w:szCs w:val="26"/>
        </w:rPr>
        <w:t xml:space="preserve"> millones</w:t>
      </w:r>
      <w:r w:rsidR="00C075AD">
        <w:rPr>
          <w:szCs w:val="26"/>
        </w:rPr>
        <w:t>.</w:t>
      </w:r>
    </w:p>
    <w:p w14:paraId="3D1702C4" w14:textId="77777777" w:rsidR="00543B12" w:rsidRPr="00543B12" w:rsidRDefault="00543B12" w:rsidP="00543B12">
      <w:pPr>
        <w:tabs>
          <w:tab w:val="left" w:pos="142"/>
          <w:tab w:val="center" w:pos="2835"/>
          <w:tab w:val="center" w:pos="3969"/>
          <w:tab w:val="center" w:pos="5103"/>
          <w:tab w:val="center" w:pos="6237"/>
          <w:tab w:val="center" w:pos="7371"/>
        </w:tabs>
        <w:spacing w:before="120"/>
        <w:ind w:firstLine="284"/>
        <w:rPr>
          <w:spacing w:val="6"/>
          <w:sz w:val="26"/>
          <w:szCs w:val="26"/>
        </w:rPr>
      </w:pPr>
      <w:r w:rsidRPr="00543B12">
        <w:rPr>
          <w:spacing w:val="6"/>
          <w:sz w:val="26"/>
          <w:szCs w:val="26"/>
        </w:rPr>
        <w:t xml:space="preserve">La disminución de gasto reconocido respecto al ejercicio precedente ha sido del </w:t>
      </w:r>
      <w:r w:rsidR="00F9063F">
        <w:rPr>
          <w:spacing w:val="6"/>
          <w:sz w:val="26"/>
          <w:szCs w:val="26"/>
        </w:rPr>
        <w:t>dos</w:t>
      </w:r>
      <w:r w:rsidRPr="00543B12">
        <w:rPr>
          <w:spacing w:val="6"/>
          <w:sz w:val="26"/>
          <w:szCs w:val="26"/>
        </w:rPr>
        <w:t xml:space="preserve"> por ciento. </w:t>
      </w:r>
    </w:p>
    <w:p w14:paraId="36F4B44A" w14:textId="77777777" w:rsidR="00925DA8" w:rsidRDefault="00925DA8">
      <w:pPr>
        <w:spacing w:after="0"/>
        <w:ind w:firstLine="0"/>
        <w:jc w:val="left"/>
        <w:rPr>
          <w:spacing w:val="6"/>
          <w:sz w:val="26"/>
          <w:szCs w:val="24"/>
        </w:rPr>
      </w:pPr>
      <w:r>
        <w:rPr>
          <w:spacing w:val="6"/>
          <w:sz w:val="26"/>
          <w:szCs w:val="24"/>
        </w:rPr>
        <w:br w:type="page"/>
      </w:r>
    </w:p>
    <w:p w14:paraId="36D1FF08" w14:textId="4091DDBF" w:rsidR="00543B12" w:rsidRDefault="00543B12" w:rsidP="00543B12">
      <w:pPr>
        <w:spacing w:after="240"/>
        <w:ind w:firstLine="284"/>
        <w:rPr>
          <w:spacing w:val="6"/>
          <w:sz w:val="26"/>
          <w:szCs w:val="24"/>
        </w:rPr>
      </w:pPr>
      <w:r w:rsidRPr="00543B12">
        <w:rPr>
          <w:spacing w:val="6"/>
          <w:sz w:val="26"/>
          <w:szCs w:val="24"/>
        </w:rPr>
        <w:lastRenderedPageBreak/>
        <w:t xml:space="preserve">Hemos fiscalizado la siguiente muestra de contratos de obra y adquisición de </w:t>
      </w:r>
      <w:r w:rsidRPr="00920C83">
        <w:rPr>
          <w:spacing w:val="6"/>
          <w:sz w:val="26"/>
          <w:szCs w:val="24"/>
        </w:rPr>
        <w:t>edificios:</w:t>
      </w:r>
    </w:p>
    <w:tbl>
      <w:tblPr>
        <w:tblW w:w="5000" w:type="pct"/>
        <w:tblCellMar>
          <w:left w:w="70" w:type="dxa"/>
          <w:right w:w="70" w:type="dxa"/>
        </w:tblCellMar>
        <w:tblLook w:val="04A0" w:firstRow="1" w:lastRow="0" w:firstColumn="1" w:lastColumn="0" w:noHBand="0" w:noVBand="1"/>
      </w:tblPr>
      <w:tblGrid>
        <w:gridCol w:w="3401"/>
        <w:gridCol w:w="1563"/>
        <w:gridCol w:w="977"/>
        <w:gridCol w:w="976"/>
        <w:gridCol w:w="976"/>
        <w:gridCol w:w="896"/>
      </w:tblGrid>
      <w:tr w:rsidR="00920C83" w:rsidRPr="00000DE5" w14:paraId="557B55BF" w14:textId="77777777" w:rsidTr="00581324">
        <w:trPr>
          <w:trHeight w:val="227"/>
        </w:trPr>
        <w:tc>
          <w:tcPr>
            <w:tcW w:w="1935" w:type="pct"/>
            <w:tcBorders>
              <w:top w:val="single" w:sz="4" w:space="0" w:color="auto"/>
              <w:left w:val="nil"/>
              <w:bottom w:val="single" w:sz="4" w:space="0" w:color="auto"/>
              <w:right w:val="nil"/>
            </w:tcBorders>
            <w:shd w:val="clear" w:color="000000" w:fill="F4B084"/>
            <w:vAlign w:val="center"/>
            <w:hideMark/>
          </w:tcPr>
          <w:p w14:paraId="3131A9FA" w14:textId="77777777" w:rsidR="00920C83" w:rsidRPr="00000DE5" w:rsidRDefault="00920C83" w:rsidP="00000DE5">
            <w:pPr>
              <w:pStyle w:val="cuadroCabe"/>
              <w:rPr>
                <w:sz w:val="16"/>
                <w:szCs w:val="16"/>
                <w:lang w:val="es-ES" w:eastAsia="es-ES"/>
              </w:rPr>
            </w:pPr>
            <w:r w:rsidRPr="00000DE5">
              <w:rPr>
                <w:sz w:val="16"/>
                <w:szCs w:val="16"/>
                <w:lang w:val="es-ES" w:eastAsia="es-ES"/>
              </w:rPr>
              <w:t>Contrato</w:t>
            </w:r>
          </w:p>
        </w:tc>
        <w:tc>
          <w:tcPr>
            <w:tcW w:w="889" w:type="pct"/>
            <w:tcBorders>
              <w:top w:val="single" w:sz="4" w:space="0" w:color="auto"/>
              <w:left w:val="nil"/>
              <w:bottom w:val="single" w:sz="4" w:space="0" w:color="auto"/>
              <w:right w:val="nil"/>
            </w:tcBorders>
            <w:shd w:val="clear" w:color="000000" w:fill="F4B084"/>
            <w:vAlign w:val="center"/>
            <w:hideMark/>
          </w:tcPr>
          <w:p w14:paraId="5952AE04" w14:textId="77777777" w:rsidR="00920C83" w:rsidRPr="00000DE5" w:rsidRDefault="00920C83" w:rsidP="00000DE5">
            <w:pPr>
              <w:pStyle w:val="cuadroCabe"/>
              <w:jc w:val="right"/>
              <w:rPr>
                <w:sz w:val="16"/>
                <w:szCs w:val="16"/>
                <w:lang w:val="es-ES" w:eastAsia="es-ES"/>
              </w:rPr>
            </w:pPr>
            <w:r w:rsidRPr="00000DE5">
              <w:rPr>
                <w:sz w:val="16"/>
                <w:szCs w:val="16"/>
                <w:lang w:val="es-ES" w:eastAsia="es-ES"/>
              </w:rPr>
              <w:t>Procedimiento</w:t>
            </w:r>
          </w:p>
        </w:tc>
        <w:tc>
          <w:tcPr>
            <w:tcW w:w="556" w:type="pct"/>
            <w:tcBorders>
              <w:top w:val="single" w:sz="4" w:space="0" w:color="auto"/>
              <w:left w:val="nil"/>
              <w:bottom w:val="single" w:sz="4" w:space="0" w:color="auto"/>
              <w:right w:val="nil"/>
            </w:tcBorders>
            <w:shd w:val="clear" w:color="000000" w:fill="F4B084"/>
            <w:vAlign w:val="center"/>
            <w:hideMark/>
          </w:tcPr>
          <w:p w14:paraId="53EAB342" w14:textId="77777777" w:rsidR="00920C83" w:rsidRPr="00000DE5" w:rsidRDefault="00920C83" w:rsidP="00000DE5">
            <w:pPr>
              <w:pStyle w:val="cuadroCabe"/>
              <w:jc w:val="right"/>
              <w:rPr>
                <w:sz w:val="16"/>
                <w:szCs w:val="16"/>
                <w:lang w:val="es-ES" w:eastAsia="es-ES"/>
              </w:rPr>
            </w:pPr>
            <w:r w:rsidRPr="00000DE5">
              <w:rPr>
                <w:sz w:val="16"/>
                <w:szCs w:val="16"/>
                <w:lang w:val="es-ES" w:eastAsia="es-ES"/>
              </w:rPr>
              <w:t>Nº licitadores</w:t>
            </w:r>
          </w:p>
        </w:tc>
        <w:tc>
          <w:tcPr>
            <w:tcW w:w="555" w:type="pct"/>
            <w:tcBorders>
              <w:top w:val="single" w:sz="4" w:space="0" w:color="auto"/>
              <w:left w:val="nil"/>
              <w:bottom w:val="single" w:sz="4" w:space="0" w:color="auto"/>
              <w:right w:val="nil"/>
            </w:tcBorders>
            <w:shd w:val="clear" w:color="000000" w:fill="F4B084"/>
            <w:vAlign w:val="center"/>
            <w:hideMark/>
          </w:tcPr>
          <w:p w14:paraId="6DEBC2B7" w14:textId="77777777" w:rsidR="00920C83" w:rsidRPr="00000DE5" w:rsidRDefault="00920C83" w:rsidP="00000DE5">
            <w:pPr>
              <w:pStyle w:val="cuadroCabe"/>
              <w:jc w:val="right"/>
              <w:rPr>
                <w:sz w:val="16"/>
                <w:szCs w:val="16"/>
                <w:lang w:val="es-ES" w:eastAsia="es-ES"/>
              </w:rPr>
            </w:pPr>
            <w:r w:rsidRPr="00000DE5">
              <w:rPr>
                <w:sz w:val="16"/>
                <w:szCs w:val="16"/>
                <w:lang w:val="es-ES" w:eastAsia="es-ES"/>
              </w:rPr>
              <w:t>Importe licitación</w:t>
            </w:r>
          </w:p>
        </w:tc>
        <w:tc>
          <w:tcPr>
            <w:tcW w:w="555" w:type="pct"/>
            <w:tcBorders>
              <w:top w:val="single" w:sz="4" w:space="0" w:color="auto"/>
              <w:left w:val="nil"/>
              <w:bottom w:val="single" w:sz="4" w:space="0" w:color="auto"/>
              <w:right w:val="nil"/>
            </w:tcBorders>
            <w:shd w:val="clear" w:color="000000" w:fill="F4B084"/>
            <w:vAlign w:val="center"/>
            <w:hideMark/>
          </w:tcPr>
          <w:p w14:paraId="0899DB39" w14:textId="77777777" w:rsidR="00920C83" w:rsidRPr="00000DE5" w:rsidRDefault="00920C83" w:rsidP="00000DE5">
            <w:pPr>
              <w:pStyle w:val="cuadroCabe"/>
              <w:jc w:val="right"/>
              <w:rPr>
                <w:sz w:val="16"/>
                <w:szCs w:val="16"/>
                <w:lang w:val="es-ES" w:eastAsia="es-ES"/>
              </w:rPr>
            </w:pPr>
            <w:r w:rsidRPr="00000DE5">
              <w:rPr>
                <w:sz w:val="16"/>
                <w:szCs w:val="16"/>
                <w:lang w:val="es-ES" w:eastAsia="es-ES"/>
              </w:rPr>
              <w:t>Precio adjudicación</w:t>
            </w:r>
          </w:p>
        </w:tc>
        <w:tc>
          <w:tcPr>
            <w:tcW w:w="511" w:type="pct"/>
            <w:tcBorders>
              <w:top w:val="single" w:sz="4" w:space="0" w:color="auto"/>
              <w:left w:val="nil"/>
              <w:bottom w:val="single" w:sz="4" w:space="0" w:color="auto"/>
              <w:right w:val="nil"/>
            </w:tcBorders>
            <w:shd w:val="clear" w:color="000000" w:fill="F4B084"/>
            <w:vAlign w:val="center"/>
            <w:hideMark/>
          </w:tcPr>
          <w:p w14:paraId="117BCD30" w14:textId="77777777" w:rsidR="00920C83" w:rsidRPr="00000DE5" w:rsidRDefault="00920C83" w:rsidP="00000DE5">
            <w:pPr>
              <w:pStyle w:val="cuadroCabe"/>
              <w:jc w:val="right"/>
              <w:rPr>
                <w:sz w:val="16"/>
                <w:szCs w:val="16"/>
                <w:lang w:val="es-ES" w:eastAsia="es-ES"/>
              </w:rPr>
            </w:pPr>
            <w:r w:rsidRPr="00000DE5">
              <w:rPr>
                <w:sz w:val="16"/>
                <w:szCs w:val="16"/>
                <w:lang w:val="es-ES" w:eastAsia="es-ES"/>
              </w:rPr>
              <w:t>% Baja</w:t>
            </w:r>
          </w:p>
        </w:tc>
      </w:tr>
      <w:tr w:rsidR="00F9008C" w:rsidRPr="00000DE5" w14:paraId="685D76FB" w14:textId="77777777" w:rsidTr="002C63C4">
        <w:trPr>
          <w:trHeight w:val="227"/>
        </w:trPr>
        <w:tc>
          <w:tcPr>
            <w:tcW w:w="1935" w:type="pct"/>
            <w:tcBorders>
              <w:top w:val="nil"/>
              <w:left w:val="nil"/>
              <w:bottom w:val="single" w:sz="2" w:space="0" w:color="auto"/>
              <w:right w:val="nil"/>
            </w:tcBorders>
            <w:shd w:val="clear" w:color="auto" w:fill="auto"/>
            <w:vAlign w:val="center"/>
            <w:hideMark/>
          </w:tcPr>
          <w:p w14:paraId="779559C6" w14:textId="77777777" w:rsidR="00F9008C" w:rsidRPr="00000DE5" w:rsidRDefault="00F9008C" w:rsidP="00000DE5">
            <w:pPr>
              <w:pStyle w:val="cuatexto"/>
              <w:rPr>
                <w:sz w:val="15"/>
                <w:szCs w:val="15"/>
                <w:lang w:val="es-ES" w:eastAsia="es-ES"/>
              </w:rPr>
            </w:pPr>
            <w:r w:rsidRPr="00000DE5">
              <w:rPr>
                <w:sz w:val="15"/>
                <w:szCs w:val="15"/>
                <w:lang w:val="es-ES" w:eastAsia="es-ES"/>
              </w:rPr>
              <w:t xml:space="preserve">Construcción de escuela infantil en el barrio de </w:t>
            </w:r>
            <w:proofErr w:type="spellStart"/>
            <w:r w:rsidRPr="00000DE5">
              <w:rPr>
                <w:sz w:val="15"/>
                <w:szCs w:val="15"/>
                <w:lang w:val="es-ES" w:eastAsia="es-ES"/>
              </w:rPr>
              <w:t>Lezkairu</w:t>
            </w:r>
            <w:proofErr w:type="spellEnd"/>
          </w:p>
        </w:tc>
        <w:tc>
          <w:tcPr>
            <w:tcW w:w="889" w:type="pct"/>
            <w:tcBorders>
              <w:top w:val="nil"/>
              <w:left w:val="nil"/>
              <w:bottom w:val="single" w:sz="2" w:space="0" w:color="auto"/>
              <w:right w:val="nil"/>
            </w:tcBorders>
            <w:shd w:val="clear" w:color="auto" w:fill="auto"/>
            <w:vAlign w:val="center"/>
            <w:hideMark/>
          </w:tcPr>
          <w:p w14:paraId="37A1F585" w14:textId="77777777" w:rsidR="00F9008C" w:rsidRPr="00000DE5" w:rsidRDefault="00F9008C" w:rsidP="00000DE5">
            <w:pPr>
              <w:pStyle w:val="cuatexto"/>
              <w:jc w:val="right"/>
              <w:rPr>
                <w:sz w:val="15"/>
                <w:szCs w:val="15"/>
                <w:lang w:val="es-ES" w:eastAsia="es-ES"/>
              </w:rPr>
            </w:pPr>
            <w:r w:rsidRPr="00000DE5">
              <w:rPr>
                <w:sz w:val="15"/>
                <w:szCs w:val="15"/>
                <w:lang w:val="es-ES" w:eastAsia="es-ES"/>
              </w:rPr>
              <w:t xml:space="preserve">Abierto </w:t>
            </w:r>
          </w:p>
        </w:tc>
        <w:tc>
          <w:tcPr>
            <w:tcW w:w="556" w:type="pct"/>
            <w:tcBorders>
              <w:top w:val="nil"/>
              <w:left w:val="nil"/>
              <w:bottom w:val="single" w:sz="2" w:space="0" w:color="auto"/>
              <w:right w:val="nil"/>
            </w:tcBorders>
            <w:shd w:val="clear" w:color="auto" w:fill="auto"/>
            <w:vAlign w:val="center"/>
            <w:hideMark/>
          </w:tcPr>
          <w:p w14:paraId="5B54BB11" w14:textId="77777777" w:rsidR="00F9008C" w:rsidRPr="00000DE5" w:rsidRDefault="00F9008C" w:rsidP="00000DE5">
            <w:pPr>
              <w:pStyle w:val="cuatexto"/>
              <w:jc w:val="right"/>
              <w:rPr>
                <w:sz w:val="15"/>
                <w:szCs w:val="15"/>
                <w:lang w:val="es-ES" w:eastAsia="es-ES"/>
              </w:rPr>
            </w:pPr>
            <w:r w:rsidRPr="00000DE5">
              <w:rPr>
                <w:sz w:val="15"/>
                <w:szCs w:val="15"/>
                <w:lang w:val="es-ES" w:eastAsia="es-ES"/>
              </w:rPr>
              <w:t>3</w:t>
            </w:r>
          </w:p>
        </w:tc>
        <w:tc>
          <w:tcPr>
            <w:tcW w:w="555" w:type="pct"/>
            <w:tcBorders>
              <w:top w:val="nil"/>
              <w:left w:val="nil"/>
              <w:bottom w:val="single" w:sz="2" w:space="0" w:color="auto"/>
              <w:right w:val="nil"/>
            </w:tcBorders>
            <w:shd w:val="clear" w:color="auto" w:fill="auto"/>
            <w:vAlign w:val="center"/>
            <w:hideMark/>
          </w:tcPr>
          <w:p w14:paraId="5C996D84" w14:textId="75446AB8" w:rsidR="00F9008C" w:rsidRPr="00000DE5" w:rsidRDefault="00DE69B1" w:rsidP="00000DE5">
            <w:pPr>
              <w:pStyle w:val="cuatexto"/>
              <w:jc w:val="right"/>
              <w:rPr>
                <w:sz w:val="15"/>
                <w:szCs w:val="15"/>
                <w:lang w:val="es-ES" w:eastAsia="es-ES"/>
              </w:rPr>
            </w:pPr>
            <w:r w:rsidRPr="00000DE5">
              <w:rPr>
                <w:sz w:val="15"/>
                <w:szCs w:val="15"/>
                <w:lang w:val="es-ES" w:eastAsia="es-ES"/>
              </w:rPr>
              <w:t>2.808.675</w:t>
            </w:r>
          </w:p>
        </w:tc>
        <w:tc>
          <w:tcPr>
            <w:tcW w:w="555" w:type="pct"/>
            <w:tcBorders>
              <w:top w:val="nil"/>
              <w:left w:val="nil"/>
              <w:bottom w:val="single" w:sz="2" w:space="0" w:color="auto"/>
              <w:right w:val="nil"/>
            </w:tcBorders>
            <w:shd w:val="clear" w:color="auto" w:fill="auto"/>
            <w:vAlign w:val="center"/>
            <w:hideMark/>
          </w:tcPr>
          <w:p w14:paraId="050B41D7" w14:textId="3D9A6D0D" w:rsidR="00F9008C" w:rsidRPr="00000DE5" w:rsidRDefault="00F9008C" w:rsidP="00000DE5">
            <w:pPr>
              <w:pStyle w:val="cuatexto"/>
              <w:jc w:val="right"/>
              <w:rPr>
                <w:sz w:val="15"/>
                <w:szCs w:val="15"/>
                <w:lang w:val="es-ES" w:eastAsia="es-ES"/>
              </w:rPr>
            </w:pPr>
            <w:r w:rsidRPr="00000DE5">
              <w:rPr>
                <w:sz w:val="15"/>
                <w:szCs w:val="15"/>
                <w:lang w:val="es-ES" w:eastAsia="es-ES"/>
              </w:rPr>
              <w:t>2</w:t>
            </w:r>
            <w:r w:rsidR="00DE69B1" w:rsidRPr="00000DE5">
              <w:rPr>
                <w:sz w:val="15"/>
                <w:szCs w:val="15"/>
                <w:lang w:val="es-ES" w:eastAsia="es-ES"/>
              </w:rPr>
              <w:t>.690</w:t>
            </w:r>
            <w:r w:rsidRPr="00000DE5">
              <w:rPr>
                <w:sz w:val="15"/>
                <w:szCs w:val="15"/>
                <w:lang w:val="es-ES" w:eastAsia="es-ES"/>
              </w:rPr>
              <w:t>.7</w:t>
            </w:r>
            <w:r w:rsidR="00DE69B1" w:rsidRPr="00000DE5">
              <w:rPr>
                <w:sz w:val="15"/>
                <w:szCs w:val="15"/>
                <w:lang w:val="es-ES" w:eastAsia="es-ES"/>
              </w:rPr>
              <w:t>11</w:t>
            </w:r>
          </w:p>
        </w:tc>
        <w:tc>
          <w:tcPr>
            <w:tcW w:w="511" w:type="pct"/>
            <w:tcBorders>
              <w:top w:val="nil"/>
              <w:left w:val="nil"/>
              <w:bottom w:val="single" w:sz="2" w:space="0" w:color="auto"/>
              <w:right w:val="nil"/>
            </w:tcBorders>
            <w:shd w:val="clear" w:color="auto" w:fill="auto"/>
            <w:vAlign w:val="center"/>
            <w:hideMark/>
          </w:tcPr>
          <w:p w14:paraId="1BE98344" w14:textId="171FA01B" w:rsidR="00F9008C" w:rsidRPr="00000DE5" w:rsidRDefault="00F9008C" w:rsidP="00000DE5">
            <w:pPr>
              <w:pStyle w:val="cuatexto"/>
              <w:jc w:val="right"/>
              <w:rPr>
                <w:sz w:val="15"/>
                <w:szCs w:val="15"/>
                <w:lang w:val="es-ES" w:eastAsia="es-ES"/>
              </w:rPr>
            </w:pPr>
            <w:r w:rsidRPr="00000DE5">
              <w:rPr>
                <w:sz w:val="15"/>
                <w:szCs w:val="15"/>
                <w:lang w:val="es-ES" w:eastAsia="es-ES"/>
              </w:rPr>
              <w:t>4</w:t>
            </w:r>
          </w:p>
        </w:tc>
      </w:tr>
      <w:tr w:rsidR="00920C83" w:rsidRPr="00000DE5" w14:paraId="4C30A67C" w14:textId="77777777" w:rsidTr="002C63C4">
        <w:trPr>
          <w:trHeight w:val="227"/>
        </w:trPr>
        <w:tc>
          <w:tcPr>
            <w:tcW w:w="1935" w:type="pct"/>
            <w:tcBorders>
              <w:top w:val="single" w:sz="2" w:space="0" w:color="auto"/>
              <w:left w:val="nil"/>
              <w:bottom w:val="single" w:sz="2" w:space="0" w:color="auto"/>
              <w:right w:val="nil"/>
            </w:tcBorders>
            <w:shd w:val="clear" w:color="auto" w:fill="auto"/>
            <w:vAlign w:val="center"/>
            <w:hideMark/>
          </w:tcPr>
          <w:p w14:paraId="64AA6CA0" w14:textId="77777777" w:rsidR="00920C83" w:rsidRPr="00000DE5" w:rsidRDefault="00920C83" w:rsidP="00000DE5">
            <w:pPr>
              <w:pStyle w:val="cuatexto"/>
              <w:rPr>
                <w:sz w:val="15"/>
                <w:szCs w:val="15"/>
                <w:lang w:val="es-ES" w:eastAsia="es-ES"/>
              </w:rPr>
            </w:pPr>
            <w:r w:rsidRPr="00000DE5">
              <w:rPr>
                <w:sz w:val="15"/>
                <w:szCs w:val="15"/>
                <w:lang w:val="es-ES" w:eastAsia="es-ES"/>
              </w:rPr>
              <w:t xml:space="preserve">Reurbanización calles del Barrio de la </w:t>
            </w:r>
            <w:proofErr w:type="spellStart"/>
            <w:r w:rsidRPr="00000DE5">
              <w:rPr>
                <w:sz w:val="15"/>
                <w:szCs w:val="15"/>
                <w:lang w:val="es-ES" w:eastAsia="es-ES"/>
              </w:rPr>
              <w:t>Chantrea</w:t>
            </w:r>
            <w:proofErr w:type="spellEnd"/>
          </w:p>
        </w:tc>
        <w:tc>
          <w:tcPr>
            <w:tcW w:w="889" w:type="pct"/>
            <w:tcBorders>
              <w:top w:val="single" w:sz="2" w:space="0" w:color="auto"/>
              <w:left w:val="nil"/>
              <w:bottom w:val="single" w:sz="2" w:space="0" w:color="auto"/>
              <w:right w:val="nil"/>
            </w:tcBorders>
            <w:shd w:val="clear" w:color="auto" w:fill="auto"/>
            <w:vAlign w:val="center"/>
            <w:hideMark/>
          </w:tcPr>
          <w:p w14:paraId="7916101C"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 xml:space="preserve">Abierto </w:t>
            </w:r>
          </w:p>
        </w:tc>
        <w:tc>
          <w:tcPr>
            <w:tcW w:w="556" w:type="pct"/>
            <w:tcBorders>
              <w:top w:val="single" w:sz="2" w:space="0" w:color="auto"/>
              <w:left w:val="nil"/>
              <w:bottom w:val="single" w:sz="2" w:space="0" w:color="auto"/>
              <w:right w:val="nil"/>
            </w:tcBorders>
            <w:shd w:val="clear" w:color="auto" w:fill="auto"/>
            <w:vAlign w:val="center"/>
            <w:hideMark/>
          </w:tcPr>
          <w:p w14:paraId="5E750824"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6</w:t>
            </w:r>
          </w:p>
        </w:tc>
        <w:tc>
          <w:tcPr>
            <w:tcW w:w="555" w:type="pct"/>
            <w:tcBorders>
              <w:top w:val="single" w:sz="2" w:space="0" w:color="auto"/>
              <w:left w:val="nil"/>
              <w:bottom w:val="single" w:sz="2" w:space="0" w:color="auto"/>
              <w:right w:val="nil"/>
            </w:tcBorders>
            <w:shd w:val="clear" w:color="auto" w:fill="auto"/>
            <w:vAlign w:val="center"/>
            <w:hideMark/>
          </w:tcPr>
          <w:p w14:paraId="4AC64497"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1.909.428</w:t>
            </w:r>
          </w:p>
        </w:tc>
        <w:tc>
          <w:tcPr>
            <w:tcW w:w="555" w:type="pct"/>
            <w:tcBorders>
              <w:top w:val="single" w:sz="2" w:space="0" w:color="auto"/>
              <w:left w:val="nil"/>
              <w:bottom w:val="single" w:sz="2" w:space="0" w:color="auto"/>
              <w:right w:val="nil"/>
            </w:tcBorders>
            <w:shd w:val="clear" w:color="auto" w:fill="auto"/>
            <w:vAlign w:val="center"/>
            <w:hideMark/>
          </w:tcPr>
          <w:p w14:paraId="334223D5"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1.618.620</w:t>
            </w:r>
          </w:p>
        </w:tc>
        <w:tc>
          <w:tcPr>
            <w:tcW w:w="511" w:type="pct"/>
            <w:tcBorders>
              <w:top w:val="single" w:sz="2" w:space="0" w:color="auto"/>
              <w:left w:val="nil"/>
              <w:bottom w:val="single" w:sz="2" w:space="0" w:color="auto"/>
              <w:right w:val="nil"/>
            </w:tcBorders>
            <w:shd w:val="clear" w:color="auto" w:fill="auto"/>
            <w:vAlign w:val="center"/>
            <w:hideMark/>
          </w:tcPr>
          <w:p w14:paraId="0B656717"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15</w:t>
            </w:r>
          </w:p>
        </w:tc>
      </w:tr>
      <w:tr w:rsidR="00920C83" w:rsidRPr="00000DE5" w14:paraId="536BEFAE" w14:textId="77777777" w:rsidTr="002C63C4">
        <w:trPr>
          <w:trHeight w:val="227"/>
        </w:trPr>
        <w:tc>
          <w:tcPr>
            <w:tcW w:w="1935" w:type="pct"/>
            <w:tcBorders>
              <w:top w:val="single" w:sz="2" w:space="0" w:color="auto"/>
              <w:left w:val="nil"/>
              <w:bottom w:val="single" w:sz="2" w:space="0" w:color="auto"/>
              <w:right w:val="nil"/>
            </w:tcBorders>
            <w:shd w:val="clear" w:color="auto" w:fill="auto"/>
            <w:vAlign w:val="center"/>
            <w:hideMark/>
          </w:tcPr>
          <w:p w14:paraId="016FC7AE" w14:textId="628E1903" w:rsidR="00920C83" w:rsidRPr="00000DE5" w:rsidRDefault="00920C83" w:rsidP="00000DE5">
            <w:pPr>
              <w:pStyle w:val="cuatexto"/>
              <w:rPr>
                <w:sz w:val="15"/>
                <w:szCs w:val="15"/>
                <w:lang w:val="es-ES" w:eastAsia="es-ES"/>
              </w:rPr>
            </w:pPr>
            <w:r w:rsidRPr="00000DE5">
              <w:rPr>
                <w:sz w:val="15"/>
                <w:szCs w:val="15"/>
                <w:lang w:val="es-ES" w:eastAsia="es-ES"/>
              </w:rPr>
              <w:t>Pavimentación entorno ZNO-1 de la U.I.VI (San Jorge)</w:t>
            </w:r>
          </w:p>
        </w:tc>
        <w:tc>
          <w:tcPr>
            <w:tcW w:w="889" w:type="pct"/>
            <w:tcBorders>
              <w:top w:val="single" w:sz="2" w:space="0" w:color="auto"/>
              <w:left w:val="nil"/>
              <w:bottom w:val="single" w:sz="2" w:space="0" w:color="auto"/>
              <w:right w:val="nil"/>
            </w:tcBorders>
            <w:shd w:val="clear" w:color="auto" w:fill="auto"/>
            <w:vAlign w:val="center"/>
            <w:hideMark/>
          </w:tcPr>
          <w:p w14:paraId="384C0F84"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 xml:space="preserve">Abierto </w:t>
            </w:r>
          </w:p>
        </w:tc>
        <w:tc>
          <w:tcPr>
            <w:tcW w:w="556" w:type="pct"/>
            <w:tcBorders>
              <w:top w:val="single" w:sz="2" w:space="0" w:color="auto"/>
              <w:left w:val="nil"/>
              <w:bottom w:val="single" w:sz="2" w:space="0" w:color="auto"/>
              <w:right w:val="nil"/>
            </w:tcBorders>
            <w:shd w:val="clear" w:color="auto" w:fill="auto"/>
            <w:vAlign w:val="center"/>
            <w:hideMark/>
          </w:tcPr>
          <w:p w14:paraId="58FC025C"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9</w:t>
            </w:r>
          </w:p>
        </w:tc>
        <w:tc>
          <w:tcPr>
            <w:tcW w:w="555" w:type="pct"/>
            <w:tcBorders>
              <w:top w:val="single" w:sz="2" w:space="0" w:color="auto"/>
              <w:left w:val="nil"/>
              <w:bottom w:val="single" w:sz="2" w:space="0" w:color="auto"/>
              <w:right w:val="nil"/>
            </w:tcBorders>
            <w:shd w:val="clear" w:color="auto" w:fill="auto"/>
            <w:vAlign w:val="center"/>
            <w:hideMark/>
          </w:tcPr>
          <w:p w14:paraId="56F36CB2"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1.601.543</w:t>
            </w:r>
          </w:p>
        </w:tc>
        <w:tc>
          <w:tcPr>
            <w:tcW w:w="555" w:type="pct"/>
            <w:tcBorders>
              <w:top w:val="single" w:sz="2" w:space="0" w:color="auto"/>
              <w:left w:val="nil"/>
              <w:bottom w:val="single" w:sz="2" w:space="0" w:color="auto"/>
              <w:right w:val="nil"/>
            </w:tcBorders>
            <w:shd w:val="clear" w:color="auto" w:fill="auto"/>
            <w:vAlign w:val="center"/>
            <w:hideMark/>
          </w:tcPr>
          <w:p w14:paraId="539DCA5F"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1.225.470</w:t>
            </w:r>
          </w:p>
        </w:tc>
        <w:tc>
          <w:tcPr>
            <w:tcW w:w="511" w:type="pct"/>
            <w:tcBorders>
              <w:top w:val="single" w:sz="2" w:space="0" w:color="auto"/>
              <w:left w:val="nil"/>
              <w:bottom w:val="single" w:sz="2" w:space="0" w:color="auto"/>
              <w:right w:val="nil"/>
            </w:tcBorders>
            <w:shd w:val="clear" w:color="auto" w:fill="auto"/>
            <w:vAlign w:val="center"/>
            <w:hideMark/>
          </w:tcPr>
          <w:p w14:paraId="676972F4"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23</w:t>
            </w:r>
          </w:p>
        </w:tc>
      </w:tr>
      <w:tr w:rsidR="00920C83" w:rsidRPr="00000DE5" w14:paraId="5814C395" w14:textId="77777777" w:rsidTr="002C63C4">
        <w:trPr>
          <w:trHeight w:val="227"/>
        </w:trPr>
        <w:tc>
          <w:tcPr>
            <w:tcW w:w="1935" w:type="pct"/>
            <w:tcBorders>
              <w:top w:val="single" w:sz="2" w:space="0" w:color="auto"/>
              <w:left w:val="nil"/>
              <w:bottom w:val="single" w:sz="2" w:space="0" w:color="auto"/>
              <w:right w:val="nil"/>
            </w:tcBorders>
            <w:shd w:val="clear" w:color="auto" w:fill="auto"/>
            <w:vAlign w:val="center"/>
            <w:hideMark/>
          </w:tcPr>
          <w:p w14:paraId="6ED6B568" w14:textId="77777777" w:rsidR="00920C83" w:rsidRPr="00000DE5" w:rsidRDefault="00920C83" w:rsidP="00000DE5">
            <w:pPr>
              <w:pStyle w:val="cuatexto"/>
              <w:rPr>
                <w:sz w:val="15"/>
                <w:szCs w:val="15"/>
                <w:lang w:val="es-ES" w:eastAsia="es-ES"/>
              </w:rPr>
            </w:pPr>
            <w:r w:rsidRPr="00000DE5">
              <w:rPr>
                <w:sz w:val="15"/>
                <w:szCs w:val="15"/>
                <w:lang w:val="es-ES" w:eastAsia="es-ES"/>
              </w:rPr>
              <w:t xml:space="preserve">Reurbanización estratégica del corredor sostenible de Dr. Juaristi en el </w:t>
            </w:r>
            <w:proofErr w:type="spellStart"/>
            <w:r w:rsidRPr="00000DE5">
              <w:rPr>
                <w:sz w:val="15"/>
                <w:szCs w:val="15"/>
                <w:lang w:val="es-ES" w:eastAsia="es-ES"/>
              </w:rPr>
              <w:t>Bº</w:t>
            </w:r>
            <w:proofErr w:type="spellEnd"/>
            <w:r w:rsidRPr="00000DE5">
              <w:rPr>
                <w:sz w:val="15"/>
                <w:szCs w:val="15"/>
                <w:lang w:val="es-ES" w:eastAsia="es-ES"/>
              </w:rPr>
              <w:t xml:space="preserve"> San Jorge</w:t>
            </w:r>
          </w:p>
        </w:tc>
        <w:tc>
          <w:tcPr>
            <w:tcW w:w="889" w:type="pct"/>
            <w:tcBorders>
              <w:top w:val="single" w:sz="2" w:space="0" w:color="auto"/>
              <w:left w:val="nil"/>
              <w:bottom w:val="single" w:sz="2" w:space="0" w:color="auto"/>
              <w:right w:val="nil"/>
            </w:tcBorders>
            <w:shd w:val="clear" w:color="auto" w:fill="auto"/>
            <w:vAlign w:val="center"/>
            <w:hideMark/>
          </w:tcPr>
          <w:p w14:paraId="3DFA56C2"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 xml:space="preserve">Abierto </w:t>
            </w:r>
          </w:p>
        </w:tc>
        <w:tc>
          <w:tcPr>
            <w:tcW w:w="556" w:type="pct"/>
            <w:tcBorders>
              <w:top w:val="single" w:sz="2" w:space="0" w:color="auto"/>
              <w:left w:val="nil"/>
              <w:bottom w:val="single" w:sz="2" w:space="0" w:color="auto"/>
              <w:right w:val="nil"/>
            </w:tcBorders>
            <w:shd w:val="clear" w:color="auto" w:fill="auto"/>
            <w:vAlign w:val="center"/>
            <w:hideMark/>
          </w:tcPr>
          <w:p w14:paraId="47DF339B"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3</w:t>
            </w:r>
          </w:p>
        </w:tc>
        <w:tc>
          <w:tcPr>
            <w:tcW w:w="555" w:type="pct"/>
            <w:tcBorders>
              <w:top w:val="single" w:sz="2" w:space="0" w:color="auto"/>
              <w:left w:val="nil"/>
              <w:bottom w:val="single" w:sz="2" w:space="0" w:color="auto"/>
              <w:right w:val="nil"/>
            </w:tcBorders>
            <w:shd w:val="clear" w:color="auto" w:fill="auto"/>
            <w:vAlign w:val="center"/>
            <w:hideMark/>
          </w:tcPr>
          <w:p w14:paraId="58CBA70F"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355.772</w:t>
            </w:r>
          </w:p>
        </w:tc>
        <w:tc>
          <w:tcPr>
            <w:tcW w:w="555" w:type="pct"/>
            <w:tcBorders>
              <w:top w:val="single" w:sz="2" w:space="0" w:color="auto"/>
              <w:left w:val="nil"/>
              <w:bottom w:val="single" w:sz="2" w:space="0" w:color="auto"/>
              <w:right w:val="nil"/>
            </w:tcBorders>
            <w:shd w:val="clear" w:color="auto" w:fill="auto"/>
            <w:vAlign w:val="center"/>
            <w:hideMark/>
          </w:tcPr>
          <w:p w14:paraId="17D4DDEB"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325.047</w:t>
            </w:r>
          </w:p>
        </w:tc>
        <w:tc>
          <w:tcPr>
            <w:tcW w:w="511" w:type="pct"/>
            <w:tcBorders>
              <w:top w:val="single" w:sz="2" w:space="0" w:color="auto"/>
              <w:left w:val="nil"/>
              <w:bottom w:val="single" w:sz="2" w:space="0" w:color="auto"/>
              <w:right w:val="nil"/>
            </w:tcBorders>
            <w:shd w:val="clear" w:color="auto" w:fill="auto"/>
            <w:vAlign w:val="center"/>
            <w:hideMark/>
          </w:tcPr>
          <w:p w14:paraId="5C523053"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9</w:t>
            </w:r>
          </w:p>
        </w:tc>
      </w:tr>
      <w:tr w:rsidR="00920C83" w:rsidRPr="00000DE5" w14:paraId="2DDF4767" w14:textId="77777777" w:rsidTr="002C63C4">
        <w:trPr>
          <w:trHeight w:val="227"/>
        </w:trPr>
        <w:tc>
          <w:tcPr>
            <w:tcW w:w="1935" w:type="pct"/>
            <w:tcBorders>
              <w:top w:val="single" w:sz="2" w:space="0" w:color="auto"/>
              <w:left w:val="nil"/>
              <w:bottom w:val="single" w:sz="2" w:space="0" w:color="auto"/>
              <w:right w:val="nil"/>
            </w:tcBorders>
            <w:shd w:val="clear" w:color="auto" w:fill="auto"/>
            <w:vAlign w:val="center"/>
            <w:hideMark/>
          </w:tcPr>
          <w:p w14:paraId="2FA00665" w14:textId="77777777" w:rsidR="00920C83" w:rsidRPr="00000DE5" w:rsidRDefault="00920C83" w:rsidP="00000DE5">
            <w:pPr>
              <w:pStyle w:val="cuatexto"/>
              <w:rPr>
                <w:sz w:val="15"/>
                <w:szCs w:val="15"/>
                <w:lang w:val="es-ES" w:eastAsia="es-ES"/>
              </w:rPr>
            </w:pPr>
            <w:r w:rsidRPr="00000DE5">
              <w:rPr>
                <w:sz w:val="15"/>
                <w:szCs w:val="15"/>
                <w:lang w:val="es-ES" w:eastAsia="es-ES"/>
              </w:rPr>
              <w:t xml:space="preserve">Reurbanización del corredor sostenible de Mª Auxiliadora en el </w:t>
            </w:r>
            <w:proofErr w:type="spellStart"/>
            <w:r w:rsidRPr="00000DE5">
              <w:rPr>
                <w:sz w:val="15"/>
                <w:szCs w:val="15"/>
                <w:lang w:val="es-ES" w:eastAsia="es-ES"/>
              </w:rPr>
              <w:t>Bº</w:t>
            </w:r>
            <w:proofErr w:type="spellEnd"/>
            <w:r w:rsidRPr="00000DE5">
              <w:rPr>
                <w:sz w:val="15"/>
                <w:szCs w:val="15"/>
                <w:lang w:val="es-ES" w:eastAsia="es-ES"/>
              </w:rPr>
              <w:t xml:space="preserve"> de la </w:t>
            </w:r>
            <w:proofErr w:type="spellStart"/>
            <w:r w:rsidRPr="00000DE5">
              <w:rPr>
                <w:sz w:val="15"/>
                <w:szCs w:val="15"/>
                <w:lang w:val="es-ES" w:eastAsia="es-ES"/>
              </w:rPr>
              <w:t>Chantrea</w:t>
            </w:r>
            <w:proofErr w:type="spellEnd"/>
          </w:p>
        </w:tc>
        <w:tc>
          <w:tcPr>
            <w:tcW w:w="889" w:type="pct"/>
            <w:tcBorders>
              <w:top w:val="single" w:sz="2" w:space="0" w:color="auto"/>
              <w:left w:val="nil"/>
              <w:bottom w:val="single" w:sz="2" w:space="0" w:color="auto"/>
              <w:right w:val="nil"/>
            </w:tcBorders>
            <w:shd w:val="clear" w:color="auto" w:fill="auto"/>
            <w:vAlign w:val="center"/>
            <w:hideMark/>
          </w:tcPr>
          <w:p w14:paraId="29220D4F"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 xml:space="preserve">Abierto </w:t>
            </w:r>
          </w:p>
        </w:tc>
        <w:tc>
          <w:tcPr>
            <w:tcW w:w="556" w:type="pct"/>
            <w:tcBorders>
              <w:top w:val="single" w:sz="2" w:space="0" w:color="auto"/>
              <w:left w:val="nil"/>
              <w:bottom w:val="single" w:sz="2" w:space="0" w:color="auto"/>
              <w:right w:val="nil"/>
            </w:tcBorders>
            <w:shd w:val="clear" w:color="auto" w:fill="auto"/>
            <w:vAlign w:val="center"/>
            <w:hideMark/>
          </w:tcPr>
          <w:p w14:paraId="1A656785"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3</w:t>
            </w:r>
          </w:p>
        </w:tc>
        <w:tc>
          <w:tcPr>
            <w:tcW w:w="555" w:type="pct"/>
            <w:tcBorders>
              <w:top w:val="single" w:sz="2" w:space="0" w:color="auto"/>
              <w:left w:val="nil"/>
              <w:bottom w:val="single" w:sz="2" w:space="0" w:color="auto"/>
              <w:right w:val="nil"/>
            </w:tcBorders>
            <w:shd w:val="clear" w:color="auto" w:fill="auto"/>
            <w:vAlign w:val="center"/>
            <w:hideMark/>
          </w:tcPr>
          <w:p w14:paraId="3F41084C"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247.543</w:t>
            </w:r>
          </w:p>
        </w:tc>
        <w:tc>
          <w:tcPr>
            <w:tcW w:w="555" w:type="pct"/>
            <w:tcBorders>
              <w:top w:val="single" w:sz="2" w:space="0" w:color="auto"/>
              <w:left w:val="nil"/>
              <w:bottom w:val="single" w:sz="2" w:space="0" w:color="auto"/>
              <w:right w:val="nil"/>
            </w:tcBorders>
            <w:shd w:val="clear" w:color="auto" w:fill="auto"/>
            <w:vAlign w:val="center"/>
            <w:hideMark/>
          </w:tcPr>
          <w:p w14:paraId="3CE8212E"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218.900</w:t>
            </w:r>
          </w:p>
        </w:tc>
        <w:tc>
          <w:tcPr>
            <w:tcW w:w="511" w:type="pct"/>
            <w:tcBorders>
              <w:top w:val="single" w:sz="2" w:space="0" w:color="auto"/>
              <w:left w:val="nil"/>
              <w:bottom w:val="single" w:sz="2" w:space="0" w:color="auto"/>
              <w:right w:val="nil"/>
            </w:tcBorders>
            <w:shd w:val="clear" w:color="auto" w:fill="auto"/>
            <w:vAlign w:val="center"/>
            <w:hideMark/>
          </w:tcPr>
          <w:p w14:paraId="304DA5D2"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12</w:t>
            </w:r>
          </w:p>
        </w:tc>
      </w:tr>
      <w:tr w:rsidR="00920C83" w:rsidRPr="00000DE5" w14:paraId="1641AEEF" w14:textId="77777777" w:rsidTr="002C63C4">
        <w:trPr>
          <w:trHeight w:val="227"/>
        </w:trPr>
        <w:tc>
          <w:tcPr>
            <w:tcW w:w="1935" w:type="pct"/>
            <w:tcBorders>
              <w:top w:val="single" w:sz="2" w:space="0" w:color="auto"/>
              <w:left w:val="nil"/>
              <w:bottom w:val="single" w:sz="4" w:space="0" w:color="auto"/>
              <w:right w:val="nil"/>
            </w:tcBorders>
            <w:shd w:val="clear" w:color="auto" w:fill="auto"/>
            <w:vAlign w:val="center"/>
            <w:hideMark/>
          </w:tcPr>
          <w:p w14:paraId="69C2F349" w14:textId="77777777" w:rsidR="00920C83" w:rsidRPr="00000DE5" w:rsidRDefault="00920C83" w:rsidP="00000DE5">
            <w:pPr>
              <w:pStyle w:val="cuatexto"/>
              <w:rPr>
                <w:sz w:val="15"/>
                <w:szCs w:val="15"/>
                <w:lang w:val="es-ES" w:eastAsia="es-ES"/>
              </w:rPr>
            </w:pPr>
            <w:r w:rsidRPr="00000DE5">
              <w:rPr>
                <w:sz w:val="15"/>
                <w:szCs w:val="15"/>
                <w:lang w:val="es-ES" w:eastAsia="es-ES"/>
              </w:rPr>
              <w:t>Casa de las mujeres. Fase II</w:t>
            </w:r>
          </w:p>
        </w:tc>
        <w:tc>
          <w:tcPr>
            <w:tcW w:w="889" w:type="pct"/>
            <w:tcBorders>
              <w:top w:val="single" w:sz="2" w:space="0" w:color="auto"/>
              <w:left w:val="nil"/>
              <w:bottom w:val="single" w:sz="4" w:space="0" w:color="auto"/>
              <w:right w:val="nil"/>
            </w:tcBorders>
            <w:shd w:val="clear" w:color="auto" w:fill="auto"/>
            <w:vAlign w:val="center"/>
            <w:hideMark/>
          </w:tcPr>
          <w:p w14:paraId="76FC328C"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 xml:space="preserve">Abierto </w:t>
            </w:r>
          </w:p>
        </w:tc>
        <w:tc>
          <w:tcPr>
            <w:tcW w:w="556" w:type="pct"/>
            <w:tcBorders>
              <w:top w:val="single" w:sz="2" w:space="0" w:color="auto"/>
              <w:left w:val="nil"/>
              <w:bottom w:val="single" w:sz="4" w:space="0" w:color="auto"/>
              <w:right w:val="nil"/>
            </w:tcBorders>
            <w:shd w:val="clear" w:color="auto" w:fill="auto"/>
            <w:vAlign w:val="center"/>
            <w:hideMark/>
          </w:tcPr>
          <w:p w14:paraId="442C2ECD"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10</w:t>
            </w:r>
          </w:p>
        </w:tc>
        <w:tc>
          <w:tcPr>
            <w:tcW w:w="555" w:type="pct"/>
            <w:tcBorders>
              <w:top w:val="single" w:sz="2" w:space="0" w:color="auto"/>
              <w:left w:val="nil"/>
              <w:bottom w:val="single" w:sz="4" w:space="0" w:color="auto"/>
              <w:right w:val="nil"/>
            </w:tcBorders>
            <w:shd w:val="clear" w:color="auto" w:fill="auto"/>
            <w:vAlign w:val="center"/>
            <w:hideMark/>
          </w:tcPr>
          <w:p w14:paraId="6E0C57BF"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235.735</w:t>
            </w:r>
          </w:p>
        </w:tc>
        <w:tc>
          <w:tcPr>
            <w:tcW w:w="555" w:type="pct"/>
            <w:tcBorders>
              <w:top w:val="single" w:sz="2" w:space="0" w:color="auto"/>
              <w:left w:val="nil"/>
              <w:bottom w:val="single" w:sz="4" w:space="0" w:color="auto"/>
              <w:right w:val="nil"/>
            </w:tcBorders>
            <w:shd w:val="clear" w:color="auto" w:fill="auto"/>
            <w:vAlign w:val="center"/>
            <w:hideMark/>
          </w:tcPr>
          <w:p w14:paraId="6A8F1C17"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216.810</w:t>
            </w:r>
          </w:p>
        </w:tc>
        <w:tc>
          <w:tcPr>
            <w:tcW w:w="511" w:type="pct"/>
            <w:tcBorders>
              <w:top w:val="single" w:sz="2" w:space="0" w:color="auto"/>
              <w:left w:val="nil"/>
              <w:bottom w:val="single" w:sz="4" w:space="0" w:color="auto"/>
              <w:right w:val="nil"/>
            </w:tcBorders>
            <w:shd w:val="clear" w:color="auto" w:fill="auto"/>
            <w:vAlign w:val="center"/>
            <w:hideMark/>
          </w:tcPr>
          <w:p w14:paraId="0F35992B" w14:textId="77777777" w:rsidR="00920C83" w:rsidRPr="00000DE5" w:rsidRDefault="00920C83" w:rsidP="00000DE5">
            <w:pPr>
              <w:pStyle w:val="cuatexto"/>
              <w:jc w:val="right"/>
              <w:rPr>
                <w:sz w:val="15"/>
                <w:szCs w:val="15"/>
                <w:lang w:val="es-ES" w:eastAsia="es-ES"/>
              </w:rPr>
            </w:pPr>
            <w:r w:rsidRPr="00000DE5">
              <w:rPr>
                <w:sz w:val="15"/>
                <w:szCs w:val="15"/>
                <w:lang w:val="es-ES" w:eastAsia="es-ES"/>
              </w:rPr>
              <w:t>8</w:t>
            </w:r>
          </w:p>
        </w:tc>
      </w:tr>
    </w:tbl>
    <w:p w14:paraId="7C7F7DCA" w14:textId="737E3566" w:rsidR="00543B12" w:rsidRPr="00543B12" w:rsidRDefault="00543B12" w:rsidP="002C63C4">
      <w:pPr>
        <w:spacing w:before="240" w:after="120"/>
        <w:ind w:firstLine="284"/>
        <w:rPr>
          <w:spacing w:val="6"/>
          <w:sz w:val="26"/>
          <w:szCs w:val="24"/>
        </w:rPr>
      </w:pPr>
      <w:r w:rsidRPr="00A56016">
        <w:rPr>
          <w:spacing w:val="6"/>
          <w:sz w:val="26"/>
          <w:szCs w:val="24"/>
        </w:rPr>
        <w:t>En general, la licitación de los contratos y su adjudicación se ha tramitado</w:t>
      </w:r>
      <w:r w:rsidRPr="00543B12">
        <w:rPr>
          <w:spacing w:val="6"/>
          <w:sz w:val="26"/>
          <w:szCs w:val="24"/>
        </w:rPr>
        <w:t xml:space="preserve"> </w:t>
      </w:r>
      <w:r w:rsidRPr="00E15424">
        <w:rPr>
          <w:color w:val="000000" w:themeColor="text1"/>
          <w:spacing w:val="6"/>
          <w:sz w:val="26"/>
          <w:szCs w:val="24"/>
        </w:rPr>
        <w:t xml:space="preserve">conforme a la </w:t>
      </w:r>
      <w:r w:rsidR="000A6FD7" w:rsidRPr="00E15424">
        <w:rPr>
          <w:color w:val="000000" w:themeColor="text1"/>
          <w:spacing w:val="6"/>
          <w:sz w:val="26"/>
          <w:szCs w:val="24"/>
        </w:rPr>
        <w:t>normativa vigente</w:t>
      </w:r>
      <w:r w:rsidRPr="00E15424">
        <w:rPr>
          <w:color w:val="000000" w:themeColor="text1"/>
          <w:spacing w:val="6"/>
          <w:sz w:val="26"/>
          <w:szCs w:val="24"/>
        </w:rPr>
        <w:t>, y los gastos están aprobados, intervenidos, jus</w:t>
      </w:r>
      <w:r w:rsidRPr="00543B12">
        <w:rPr>
          <w:spacing w:val="6"/>
          <w:sz w:val="26"/>
          <w:szCs w:val="24"/>
        </w:rPr>
        <w:t xml:space="preserve">tificados y correctamente contabilizados y pagados. Sin embargo, se han detectado algunas </w:t>
      </w:r>
      <w:r w:rsidR="00C075AD">
        <w:rPr>
          <w:spacing w:val="6"/>
          <w:sz w:val="26"/>
          <w:szCs w:val="24"/>
        </w:rPr>
        <w:t>defici</w:t>
      </w:r>
      <w:r w:rsidRPr="00543B12">
        <w:rPr>
          <w:spacing w:val="6"/>
          <w:sz w:val="26"/>
          <w:szCs w:val="24"/>
        </w:rPr>
        <w:t>encias en la tramitación de los expedientes revisados, de las cuales señalamos a continuación las más significativas:</w:t>
      </w:r>
    </w:p>
    <w:p w14:paraId="4209B7E0" w14:textId="77777777" w:rsidR="00543B12" w:rsidRPr="002C63C4" w:rsidRDefault="00543B12"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No consta la existencia de un Plan de inversiones. </w:t>
      </w:r>
    </w:p>
    <w:p w14:paraId="09DFF235" w14:textId="77777777" w:rsidR="00543B12" w:rsidRPr="002C63C4" w:rsidRDefault="00543B12"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Para la adjudicación de los contratos se ha utilizado </w:t>
      </w:r>
      <w:r w:rsidR="00942655" w:rsidRPr="002C63C4">
        <w:rPr>
          <w:spacing w:val="6"/>
          <w:sz w:val="26"/>
          <w:szCs w:val="26"/>
        </w:rPr>
        <w:t xml:space="preserve">en la mayoría de los casos </w:t>
      </w:r>
      <w:r w:rsidRPr="002C63C4">
        <w:rPr>
          <w:spacing w:val="6"/>
          <w:sz w:val="26"/>
          <w:szCs w:val="26"/>
        </w:rPr>
        <w:t>la fórmula de valoración de la oferta económica basada en la baja media. Esta Cámara ha recomendado reiteradamente la no utilización de esta fórmula debido a que no siempre favorece que las adjudicaciones se ajusten a criterios de eficiencia y economía.</w:t>
      </w:r>
    </w:p>
    <w:p w14:paraId="6F5B88F5" w14:textId="3738AA83" w:rsidR="00543B12" w:rsidRPr="002C63C4" w:rsidRDefault="00543B12"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w:t>
      </w:r>
      <w:r w:rsidR="007A7136" w:rsidRPr="002C63C4">
        <w:rPr>
          <w:spacing w:val="6"/>
          <w:sz w:val="26"/>
          <w:szCs w:val="26"/>
        </w:rPr>
        <w:t>En general, l</w:t>
      </w:r>
      <w:r w:rsidRPr="002C63C4">
        <w:rPr>
          <w:spacing w:val="6"/>
          <w:sz w:val="26"/>
          <w:szCs w:val="26"/>
        </w:rPr>
        <w:t>os órganos gestores no realizan el seguimiento del cumplimiento de los criterios sociales y medioambientales ni de las condiciones especiales de ejecución</w:t>
      </w:r>
      <w:r w:rsidR="009A0AFC" w:rsidRPr="002C63C4">
        <w:rPr>
          <w:spacing w:val="6"/>
          <w:sz w:val="26"/>
          <w:szCs w:val="26"/>
        </w:rPr>
        <w:t>.</w:t>
      </w:r>
    </w:p>
    <w:p w14:paraId="25A21791" w14:textId="7C47E2F2" w:rsidR="00543B12" w:rsidRPr="002C63C4" w:rsidRDefault="00FA1EEE"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w:t>
      </w:r>
      <w:r w:rsidR="00543B12" w:rsidRPr="002C63C4">
        <w:rPr>
          <w:spacing w:val="6"/>
          <w:sz w:val="26"/>
          <w:szCs w:val="26"/>
        </w:rPr>
        <w:t>En general, no se publican las actas de la Mesa de Contratación en el Portal de Contratación de Navarra.</w:t>
      </w:r>
    </w:p>
    <w:p w14:paraId="6CDA59D8" w14:textId="4CBEE8B4" w:rsidR="007A7136" w:rsidRPr="002C63C4" w:rsidRDefault="007A7136"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Las obras </w:t>
      </w:r>
      <w:r w:rsidR="00793474" w:rsidRPr="002C63C4">
        <w:rPr>
          <w:spacing w:val="6"/>
          <w:sz w:val="26"/>
          <w:szCs w:val="26"/>
        </w:rPr>
        <w:t>incluidas</w:t>
      </w:r>
      <w:r w:rsidRPr="002C63C4">
        <w:rPr>
          <w:spacing w:val="6"/>
          <w:sz w:val="26"/>
          <w:szCs w:val="26"/>
        </w:rPr>
        <w:t xml:space="preserve"> en el Plan de Infraestructuras Locales se incluyen en un único proyecto de gasto dificultando el seguimiento de</w:t>
      </w:r>
      <w:r w:rsidR="00C075AD" w:rsidRPr="002C63C4">
        <w:rPr>
          <w:spacing w:val="6"/>
          <w:sz w:val="26"/>
          <w:szCs w:val="26"/>
        </w:rPr>
        <w:t xml:space="preserve"> </w:t>
      </w:r>
      <w:r w:rsidRPr="002C63C4">
        <w:rPr>
          <w:spacing w:val="6"/>
          <w:sz w:val="26"/>
          <w:szCs w:val="26"/>
        </w:rPr>
        <w:t>l</w:t>
      </w:r>
      <w:r w:rsidR="00C075AD" w:rsidRPr="002C63C4">
        <w:rPr>
          <w:spacing w:val="6"/>
          <w:sz w:val="26"/>
          <w:szCs w:val="26"/>
        </w:rPr>
        <w:t>as mismas</w:t>
      </w:r>
      <w:r w:rsidRPr="002C63C4">
        <w:rPr>
          <w:spacing w:val="6"/>
          <w:sz w:val="26"/>
          <w:szCs w:val="26"/>
        </w:rPr>
        <w:t xml:space="preserve">. </w:t>
      </w:r>
    </w:p>
    <w:p w14:paraId="566ED331" w14:textId="77777777" w:rsidR="00942655" w:rsidRPr="002C63C4" w:rsidRDefault="00FA1EEE"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w:t>
      </w:r>
      <w:r w:rsidR="00942655" w:rsidRPr="002C63C4">
        <w:rPr>
          <w:spacing w:val="6"/>
          <w:sz w:val="26"/>
          <w:szCs w:val="26"/>
        </w:rPr>
        <w:t>En la obra de Pavimentación entorno de ZNO-1 de la U.I.VI (San Jorge) se ha incumplido el plazo de adjudicación, el de formalización del contrato y el de publicación de la adjudicación.</w:t>
      </w:r>
    </w:p>
    <w:p w14:paraId="0D46B4D9" w14:textId="77777777" w:rsidR="00543B12" w:rsidRPr="00543B12" w:rsidRDefault="00543B12" w:rsidP="00543B12">
      <w:pPr>
        <w:tabs>
          <w:tab w:val="num" w:pos="600"/>
          <w:tab w:val="num" w:pos="720"/>
          <w:tab w:val="num" w:pos="1320"/>
        </w:tabs>
        <w:spacing w:after="120"/>
        <w:ind w:left="284" w:firstLine="0"/>
        <w:rPr>
          <w:spacing w:val="6"/>
          <w:sz w:val="26"/>
          <w:szCs w:val="24"/>
        </w:rPr>
      </w:pPr>
      <w:r w:rsidRPr="00543B12">
        <w:rPr>
          <w:spacing w:val="6"/>
          <w:sz w:val="26"/>
          <w:szCs w:val="24"/>
        </w:rPr>
        <w:t>Recomendamos:</w:t>
      </w:r>
    </w:p>
    <w:p w14:paraId="6C949C9B" w14:textId="77777777" w:rsidR="00543B12" w:rsidRPr="002C63C4" w:rsidRDefault="00543B12" w:rsidP="002C63C4">
      <w:pPr>
        <w:numPr>
          <w:ilvl w:val="0"/>
          <w:numId w:val="2"/>
        </w:numPr>
        <w:tabs>
          <w:tab w:val="clear" w:pos="1948"/>
          <w:tab w:val="left" w:pos="480"/>
          <w:tab w:val="num" w:pos="720"/>
          <w:tab w:val="num" w:pos="6597"/>
        </w:tabs>
        <w:spacing w:after="120"/>
        <w:ind w:left="0" w:firstLine="289"/>
        <w:rPr>
          <w:i/>
          <w:spacing w:val="6"/>
          <w:sz w:val="26"/>
          <w:szCs w:val="26"/>
        </w:rPr>
      </w:pPr>
      <w:r w:rsidRPr="002C63C4">
        <w:rPr>
          <w:i/>
          <w:spacing w:val="6"/>
          <w:sz w:val="26"/>
          <w:szCs w:val="26"/>
        </w:rPr>
        <w:t xml:space="preserve"> Aprobar un Plan de inversiones, que permita realizar una adecuada planificación, así como su seguimiento, control y evaluación posterior.</w:t>
      </w:r>
    </w:p>
    <w:p w14:paraId="1C48D3DB" w14:textId="77777777" w:rsidR="00543B12" w:rsidRPr="002C63C4" w:rsidRDefault="00543B12" w:rsidP="002C63C4">
      <w:pPr>
        <w:numPr>
          <w:ilvl w:val="0"/>
          <w:numId w:val="2"/>
        </w:numPr>
        <w:tabs>
          <w:tab w:val="clear" w:pos="1948"/>
          <w:tab w:val="left" w:pos="480"/>
          <w:tab w:val="num" w:pos="720"/>
          <w:tab w:val="num" w:pos="6597"/>
        </w:tabs>
        <w:spacing w:after="120"/>
        <w:ind w:left="0" w:firstLine="289"/>
        <w:rPr>
          <w:i/>
          <w:spacing w:val="6"/>
          <w:sz w:val="26"/>
          <w:szCs w:val="26"/>
        </w:rPr>
      </w:pPr>
      <w:r w:rsidRPr="002C63C4">
        <w:rPr>
          <w:i/>
          <w:spacing w:val="6"/>
          <w:sz w:val="26"/>
          <w:szCs w:val="26"/>
        </w:rPr>
        <w:t xml:space="preserve"> Establecer en los pliegos fórmulas de valoración económica linealmente proporcionales.</w:t>
      </w:r>
    </w:p>
    <w:p w14:paraId="30F4419D" w14:textId="1B868F6A" w:rsidR="00543B12" w:rsidRPr="002C63C4" w:rsidRDefault="00543B12" w:rsidP="002C63C4">
      <w:pPr>
        <w:numPr>
          <w:ilvl w:val="0"/>
          <w:numId w:val="2"/>
        </w:numPr>
        <w:tabs>
          <w:tab w:val="clear" w:pos="1948"/>
          <w:tab w:val="left" w:pos="480"/>
          <w:tab w:val="num" w:pos="720"/>
          <w:tab w:val="num" w:pos="6597"/>
        </w:tabs>
        <w:spacing w:after="120"/>
        <w:ind w:left="0" w:firstLine="289"/>
        <w:rPr>
          <w:i/>
          <w:spacing w:val="6"/>
          <w:sz w:val="26"/>
          <w:szCs w:val="26"/>
        </w:rPr>
      </w:pPr>
      <w:r w:rsidRPr="002C63C4">
        <w:rPr>
          <w:i/>
          <w:spacing w:val="6"/>
          <w:sz w:val="26"/>
          <w:szCs w:val="26"/>
        </w:rPr>
        <w:t xml:space="preserve"> Realizar las adjudicaciones</w:t>
      </w:r>
      <w:r w:rsidR="008D127F" w:rsidRPr="002C63C4">
        <w:rPr>
          <w:i/>
          <w:spacing w:val="6"/>
          <w:sz w:val="26"/>
          <w:szCs w:val="26"/>
        </w:rPr>
        <w:t xml:space="preserve">, publicaciones y </w:t>
      </w:r>
      <w:r w:rsidR="00942655" w:rsidRPr="002C63C4">
        <w:rPr>
          <w:i/>
          <w:spacing w:val="6"/>
          <w:sz w:val="26"/>
          <w:szCs w:val="26"/>
        </w:rPr>
        <w:t xml:space="preserve">formalizaciones de contratos </w:t>
      </w:r>
      <w:r w:rsidRPr="002C63C4">
        <w:rPr>
          <w:i/>
          <w:spacing w:val="6"/>
          <w:sz w:val="26"/>
          <w:szCs w:val="26"/>
        </w:rPr>
        <w:t>en los plazos establecidos al efecto.</w:t>
      </w:r>
    </w:p>
    <w:p w14:paraId="258601B3" w14:textId="613046C7" w:rsidR="00543B12" w:rsidRPr="002C63C4" w:rsidRDefault="00543B12" w:rsidP="002C63C4">
      <w:pPr>
        <w:numPr>
          <w:ilvl w:val="0"/>
          <w:numId w:val="2"/>
        </w:numPr>
        <w:tabs>
          <w:tab w:val="clear" w:pos="1948"/>
          <w:tab w:val="left" w:pos="480"/>
          <w:tab w:val="num" w:pos="720"/>
          <w:tab w:val="num" w:pos="6597"/>
        </w:tabs>
        <w:spacing w:after="120"/>
        <w:ind w:left="0" w:firstLine="289"/>
        <w:rPr>
          <w:i/>
          <w:spacing w:val="6"/>
          <w:sz w:val="26"/>
          <w:szCs w:val="26"/>
        </w:rPr>
      </w:pPr>
      <w:r w:rsidRPr="002C63C4">
        <w:rPr>
          <w:i/>
          <w:spacing w:val="6"/>
          <w:sz w:val="26"/>
          <w:szCs w:val="26"/>
        </w:rPr>
        <w:lastRenderedPageBreak/>
        <w:t xml:space="preserve"> Publicar en el Portal de Contratación las actas de la mesa que participe en los procedimientos de contratación</w:t>
      </w:r>
      <w:r w:rsidR="009A0AFC" w:rsidRPr="002C63C4">
        <w:rPr>
          <w:i/>
          <w:spacing w:val="6"/>
          <w:sz w:val="26"/>
          <w:szCs w:val="26"/>
        </w:rPr>
        <w:t>.</w:t>
      </w:r>
    </w:p>
    <w:p w14:paraId="21B4E284" w14:textId="3451F59E" w:rsidR="007A7136" w:rsidRPr="002C63C4" w:rsidRDefault="007A7136" w:rsidP="002C63C4">
      <w:pPr>
        <w:numPr>
          <w:ilvl w:val="0"/>
          <w:numId w:val="2"/>
        </w:numPr>
        <w:tabs>
          <w:tab w:val="clear" w:pos="1948"/>
          <w:tab w:val="left" w:pos="480"/>
          <w:tab w:val="num" w:pos="720"/>
          <w:tab w:val="num" w:pos="6597"/>
        </w:tabs>
        <w:ind w:left="0" w:firstLine="289"/>
        <w:rPr>
          <w:i/>
          <w:spacing w:val="6"/>
          <w:sz w:val="26"/>
          <w:szCs w:val="26"/>
        </w:rPr>
      </w:pPr>
      <w:r w:rsidRPr="002C63C4">
        <w:rPr>
          <w:i/>
          <w:spacing w:val="6"/>
          <w:sz w:val="26"/>
          <w:szCs w:val="26"/>
        </w:rPr>
        <w:t xml:space="preserve"> Crear un proyecto de gasto para cada obra facilitando así el seguimiento y el cálculo de las desviaciones pertinentes.</w:t>
      </w:r>
    </w:p>
    <w:p w14:paraId="20FBE574" w14:textId="0266D003" w:rsidR="00543B12" w:rsidRPr="002C63C4" w:rsidRDefault="00543B12" w:rsidP="002C63C4">
      <w:pPr>
        <w:numPr>
          <w:ilvl w:val="0"/>
          <w:numId w:val="2"/>
        </w:numPr>
        <w:tabs>
          <w:tab w:val="clear" w:pos="1948"/>
          <w:tab w:val="left" w:pos="480"/>
          <w:tab w:val="num" w:pos="720"/>
          <w:tab w:val="num" w:pos="6597"/>
        </w:tabs>
        <w:ind w:left="0" w:firstLine="289"/>
        <w:rPr>
          <w:i/>
          <w:spacing w:val="6"/>
          <w:sz w:val="26"/>
          <w:szCs w:val="26"/>
        </w:rPr>
      </w:pPr>
      <w:r w:rsidRPr="002C63C4">
        <w:rPr>
          <w:i/>
          <w:spacing w:val="6"/>
          <w:sz w:val="26"/>
          <w:szCs w:val="26"/>
        </w:rPr>
        <w:t xml:space="preserve"> </w:t>
      </w:r>
      <w:r w:rsidR="00FE72B2" w:rsidRPr="002C63C4">
        <w:rPr>
          <w:i/>
          <w:spacing w:val="6"/>
          <w:sz w:val="26"/>
          <w:szCs w:val="26"/>
        </w:rPr>
        <w:t xml:space="preserve">Comprobar en todos los casos </w:t>
      </w:r>
      <w:r w:rsidRPr="002C63C4">
        <w:rPr>
          <w:i/>
          <w:spacing w:val="6"/>
          <w:sz w:val="26"/>
          <w:szCs w:val="26"/>
        </w:rPr>
        <w:t>el cumplimiento de las condiciones establecidas en los pliegos para la ejecución de los contratos.</w:t>
      </w:r>
    </w:p>
    <w:p w14:paraId="7A9E5A2B" w14:textId="77777777" w:rsidR="00543B12" w:rsidRPr="00543B12" w:rsidRDefault="00543B12" w:rsidP="00543B12">
      <w:pPr>
        <w:keepNext/>
        <w:spacing w:before="300" w:after="200"/>
        <w:ind w:firstLine="0"/>
        <w:rPr>
          <w:rFonts w:ascii="Arial" w:hAnsi="Arial"/>
          <w:i/>
          <w:iCs/>
          <w:color w:val="000000"/>
          <w:spacing w:val="10"/>
          <w:kern w:val="28"/>
          <w:sz w:val="25"/>
          <w:szCs w:val="26"/>
        </w:rPr>
      </w:pPr>
      <w:bookmarkStart w:id="139" w:name="_Toc455146001"/>
      <w:r w:rsidRPr="00543B12">
        <w:rPr>
          <w:rFonts w:ascii="Arial" w:hAnsi="Arial"/>
          <w:i/>
          <w:iCs/>
          <w:color w:val="000000"/>
          <w:spacing w:val="10"/>
          <w:kern w:val="28"/>
          <w:sz w:val="25"/>
          <w:szCs w:val="26"/>
        </w:rPr>
        <w:t>VI.5.5. Gastos de transferencias</w:t>
      </w:r>
      <w:bookmarkEnd w:id="139"/>
    </w:p>
    <w:p w14:paraId="27F62B51" w14:textId="77777777" w:rsidR="00543B12" w:rsidRPr="00543B12" w:rsidRDefault="00543B12" w:rsidP="00543B12">
      <w:pPr>
        <w:tabs>
          <w:tab w:val="left" w:pos="480"/>
          <w:tab w:val="num" w:pos="720"/>
          <w:tab w:val="num" w:pos="1320"/>
        </w:tabs>
        <w:spacing w:after="240"/>
        <w:ind w:firstLine="284"/>
        <w:rPr>
          <w:rFonts w:cs="Arial"/>
          <w:spacing w:val="6"/>
          <w:sz w:val="26"/>
          <w:szCs w:val="24"/>
        </w:rPr>
      </w:pPr>
      <w:r w:rsidRPr="00543B12">
        <w:rPr>
          <w:rFonts w:cs="Arial"/>
          <w:spacing w:val="6"/>
          <w:sz w:val="26"/>
          <w:szCs w:val="24"/>
        </w:rPr>
        <w:t>En el año 20</w:t>
      </w:r>
      <w:r w:rsidR="00CC6E65">
        <w:rPr>
          <w:rFonts w:cs="Arial"/>
          <w:spacing w:val="6"/>
          <w:sz w:val="26"/>
          <w:szCs w:val="24"/>
        </w:rPr>
        <w:t>20</w:t>
      </w:r>
      <w:r w:rsidRPr="00543B12">
        <w:rPr>
          <w:rFonts w:cs="Arial"/>
          <w:spacing w:val="6"/>
          <w:sz w:val="26"/>
          <w:szCs w:val="24"/>
        </w:rPr>
        <w:t xml:space="preserve">, el ayuntamiento </w:t>
      </w:r>
      <w:r w:rsidRPr="00543B12">
        <w:rPr>
          <w:rFonts w:cs="Arial"/>
          <w:color w:val="000000" w:themeColor="text1"/>
          <w:spacing w:val="6"/>
          <w:sz w:val="26"/>
          <w:szCs w:val="24"/>
        </w:rPr>
        <w:t xml:space="preserve">concedió transferencias y subvenciones por un total de </w:t>
      </w:r>
      <w:r w:rsidR="00CC6E65">
        <w:rPr>
          <w:rFonts w:cs="Arial"/>
          <w:color w:val="000000" w:themeColor="text1"/>
          <w:spacing w:val="6"/>
          <w:sz w:val="26"/>
          <w:szCs w:val="24"/>
        </w:rPr>
        <w:t>26,20</w:t>
      </w:r>
      <w:r w:rsidRPr="00543B12">
        <w:rPr>
          <w:rFonts w:cs="Arial"/>
          <w:color w:val="000000" w:themeColor="text1"/>
          <w:spacing w:val="6"/>
          <w:sz w:val="26"/>
          <w:szCs w:val="24"/>
        </w:rPr>
        <w:t xml:space="preserve"> millones a </w:t>
      </w:r>
      <w:r w:rsidRPr="00543B12">
        <w:rPr>
          <w:rFonts w:cs="Arial"/>
          <w:spacing w:val="6"/>
          <w:sz w:val="26"/>
          <w:szCs w:val="24"/>
        </w:rPr>
        <w:t>los siguientes beneficiarios:</w:t>
      </w:r>
    </w:p>
    <w:tbl>
      <w:tblPr>
        <w:tblW w:w="5000" w:type="pct"/>
        <w:tblCellMar>
          <w:left w:w="70" w:type="dxa"/>
          <w:right w:w="70" w:type="dxa"/>
        </w:tblCellMar>
        <w:tblLook w:val="04A0" w:firstRow="1" w:lastRow="0" w:firstColumn="1" w:lastColumn="0" w:noHBand="0" w:noVBand="1"/>
      </w:tblPr>
      <w:tblGrid>
        <w:gridCol w:w="3442"/>
        <w:gridCol w:w="1364"/>
        <w:gridCol w:w="1213"/>
        <w:gridCol w:w="1436"/>
        <w:gridCol w:w="1334"/>
      </w:tblGrid>
      <w:tr w:rsidR="00543B12" w:rsidRPr="00B66DED" w14:paraId="0EB1E411" w14:textId="77777777" w:rsidTr="00B66DED">
        <w:trPr>
          <w:trHeight w:val="284"/>
        </w:trPr>
        <w:tc>
          <w:tcPr>
            <w:tcW w:w="1958" w:type="pct"/>
            <w:tcBorders>
              <w:top w:val="single" w:sz="4" w:space="0" w:color="auto"/>
              <w:left w:val="nil"/>
              <w:bottom w:val="nil"/>
              <w:right w:val="nil"/>
            </w:tcBorders>
            <w:shd w:val="clear" w:color="auto" w:fill="FABF8F" w:themeFill="accent6" w:themeFillTint="99"/>
            <w:vAlign w:val="center"/>
            <w:hideMark/>
          </w:tcPr>
          <w:p w14:paraId="29E89A78" w14:textId="77777777" w:rsidR="00543B12" w:rsidRPr="00B66DED" w:rsidRDefault="00543B12" w:rsidP="00B66DED">
            <w:pPr>
              <w:pStyle w:val="cuadroCabe"/>
              <w:rPr>
                <w:sz w:val="16"/>
                <w:szCs w:val="16"/>
                <w:lang w:val="es-ES" w:eastAsia="es-ES"/>
              </w:rPr>
            </w:pPr>
            <w:r w:rsidRPr="00B66DED">
              <w:rPr>
                <w:sz w:val="16"/>
                <w:szCs w:val="16"/>
                <w:lang w:val="es-ES" w:eastAsia="es-ES"/>
              </w:rPr>
              <w:t> </w:t>
            </w:r>
          </w:p>
        </w:tc>
        <w:tc>
          <w:tcPr>
            <w:tcW w:w="1466" w:type="pct"/>
            <w:gridSpan w:val="2"/>
            <w:tcBorders>
              <w:top w:val="single" w:sz="4" w:space="0" w:color="auto"/>
              <w:left w:val="nil"/>
              <w:bottom w:val="single" w:sz="4" w:space="0" w:color="auto"/>
              <w:right w:val="nil"/>
            </w:tcBorders>
            <w:shd w:val="clear" w:color="auto" w:fill="FABF8F" w:themeFill="accent6" w:themeFillTint="99"/>
            <w:vAlign w:val="center"/>
            <w:hideMark/>
          </w:tcPr>
          <w:p w14:paraId="5B7AB17A" w14:textId="77777777" w:rsidR="00543B12" w:rsidRPr="00B66DED" w:rsidRDefault="00543B12" w:rsidP="00B66DED">
            <w:pPr>
              <w:pStyle w:val="cuadroCabe"/>
              <w:jc w:val="right"/>
              <w:rPr>
                <w:sz w:val="16"/>
                <w:szCs w:val="16"/>
                <w:lang w:val="es-ES" w:eastAsia="es-ES"/>
              </w:rPr>
            </w:pPr>
            <w:r w:rsidRPr="00B66DED">
              <w:rPr>
                <w:sz w:val="16"/>
                <w:szCs w:val="16"/>
                <w:lang w:val="es-ES" w:eastAsia="es-ES"/>
              </w:rPr>
              <w:t>Transferencias corrientes</w:t>
            </w:r>
          </w:p>
        </w:tc>
        <w:tc>
          <w:tcPr>
            <w:tcW w:w="1576" w:type="pct"/>
            <w:gridSpan w:val="2"/>
            <w:tcBorders>
              <w:top w:val="single" w:sz="4" w:space="0" w:color="auto"/>
              <w:left w:val="nil"/>
              <w:bottom w:val="single" w:sz="4" w:space="0" w:color="auto"/>
              <w:right w:val="nil"/>
            </w:tcBorders>
            <w:shd w:val="clear" w:color="auto" w:fill="FABF8F" w:themeFill="accent6" w:themeFillTint="99"/>
            <w:vAlign w:val="center"/>
            <w:hideMark/>
          </w:tcPr>
          <w:p w14:paraId="0CF784E4" w14:textId="77777777" w:rsidR="00543B12" w:rsidRPr="00B66DED" w:rsidRDefault="00543B12" w:rsidP="00B66DED">
            <w:pPr>
              <w:pStyle w:val="cuadroCabe"/>
              <w:jc w:val="right"/>
              <w:rPr>
                <w:sz w:val="16"/>
                <w:szCs w:val="16"/>
                <w:lang w:val="es-ES" w:eastAsia="es-ES"/>
              </w:rPr>
            </w:pPr>
            <w:r w:rsidRPr="00B66DED">
              <w:rPr>
                <w:sz w:val="16"/>
                <w:szCs w:val="16"/>
                <w:lang w:val="es-ES" w:eastAsia="es-ES"/>
              </w:rPr>
              <w:t>Transferencias de capital</w:t>
            </w:r>
          </w:p>
        </w:tc>
      </w:tr>
      <w:tr w:rsidR="00543B12" w:rsidRPr="00B66DED" w14:paraId="72CBD677" w14:textId="77777777" w:rsidTr="00B66DED">
        <w:trPr>
          <w:trHeight w:val="284"/>
        </w:trPr>
        <w:tc>
          <w:tcPr>
            <w:tcW w:w="1958" w:type="pct"/>
            <w:tcBorders>
              <w:top w:val="nil"/>
              <w:left w:val="nil"/>
              <w:bottom w:val="nil"/>
              <w:right w:val="nil"/>
            </w:tcBorders>
            <w:shd w:val="clear" w:color="auto" w:fill="FABF8F" w:themeFill="accent6" w:themeFillTint="99"/>
            <w:vAlign w:val="center"/>
            <w:hideMark/>
          </w:tcPr>
          <w:p w14:paraId="59870D5B" w14:textId="77777777" w:rsidR="00543B12" w:rsidRPr="00B66DED" w:rsidRDefault="00543B12" w:rsidP="00B66DED">
            <w:pPr>
              <w:pStyle w:val="cuadroCabe"/>
              <w:rPr>
                <w:sz w:val="16"/>
                <w:szCs w:val="16"/>
                <w:lang w:val="es-ES" w:eastAsia="es-ES"/>
              </w:rPr>
            </w:pPr>
            <w:r w:rsidRPr="00B66DED">
              <w:rPr>
                <w:sz w:val="16"/>
                <w:szCs w:val="16"/>
                <w:lang w:val="es-ES" w:eastAsia="es-ES"/>
              </w:rPr>
              <w:t> </w:t>
            </w:r>
          </w:p>
        </w:tc>
        <w:tc>
          <w:tcPr>
            <w:tcW w:w="776" w:type="pct"/>
            <w:tcBorders>
              <w:top w:val="single" w:sz="4" w:space="0" w:color="auto"/>
              <w:left w:val="nil"/>
              <w:bottom w:val="nil"/>
              <w:right w:val="nil"/>
            </w:tcBorders>
            <w:shd w:val="clear" w:color="auto" w:fill="FABF8F" w:themeFill="accent6" w:themeFillTint="99"/>
            <w:vAlign w:val="center"/>
            <w:hideMark/>
          </w:tcPr>
          <w:p w14:paraId="2D184A34" w14:textId="77777777" w:rsidR="00543B12" w:rsidRPr="00B66DED" w:rsidRDefault="00543B12" w:rsidP="00B66DED">
            <w:pPr>
              <w:pStyle w:val="cuadroCabe"/>
              <w:jc w:val="right"/>
              <w:rPr>
                <w:sz w:val="16"/>
                <w:szCs w:val="16"/>
                <w:lang w:val="es-ES" w:eastAsia="es-ES"/>
              </w:rPr>
            </w:pPr>
            <w:r w:rsidRPr="00B66DED">
              <w:rPr>
                <w:sz w:val="16"/>
                <w:szCs w:val="16"/>
                <w:lang w:val="es-ES" w:eastAsia="es-ES"/>
              </w:rPr>
              <w:t>Obligaciones reconocidas</w:t>
            </w:r>
          </w:p>
        </w:tc>
        <w:tc>
          <w:tcPr>
            <w:tcW w:w="690" w:type="pct"/>
            <w:tcBorders>
              <w:top w:val="single" w:sz="4" w:space="0" w:color="auto"/>
              <w:left w:val="nil"/>
              <w:bottom w:val="nil"/>
              <w:right w:val="nil"/>
            </w:tcBorders>
            <w:shd w:val="clear" w:color="auto" w:fill="FABF8F" w:themeFill="accent6" w:themeFillTint="99"/>
            <w:vAlign w:val="center"/>
            <w:hideMark/>
          </w:tcPr>
          <w:p w14:paraId="17E3872F" w14:textId="77777777" w:rsidR="00543B12" w:rsidRPr="00B66DED" w:rsidRDefault="00F21BDB" w:rsidP="00B66DED">
            <w:pPr>
              <w:pStyle w:val="cuadroCabe"/>
              <w:jc w:val="right"/>
              <w:rPr>
                <w:sz w:val="16"/>
                <w:szCs w:val="16"/>
                <w:lang w:val="es-ES" w:eastAsia="es-ES"/>
              </w:rPr>
            </w:pPr>
            <w:r w:rsidRPr="00B66DED">
              <w:rPr>
                <w:sz w:val="16"/>
                <w:szCs w:val="16"/>
                <w:lang w:val="es-ES" w:eastAsia="es-ES"/>
              </w:rPr>
              <w:t>% Variación 2020</w:t>
            </w:r>
            <w:r w:rsidR="00B4037E" w:rsidRPr="00B66DED">
              <w:rPr>
                <w:sz w:val="16"/>
                <w:szCs w:val="16"/>
                <w:lang w:val="es-ES" w:eastAsia="es-ES"/>
              </w:rPr>
              <w:t>/2019</w:t>
            </w:r>
          </w:p>
        </w:tc>
        <w:tc>
          <w:tcPr>
            <w:tcW w:w="817" w:type="pct"/>
            <w:tcBorders>
              <w:top w:val="single" w:sz="4" w:space="0" w:color="auto"/>
              <w:left w:val="nil"/>
              <w:bottom w:val="nil"/>
              <w:right w:val="nil"/>
            </w:tcBorders>
            <w:shd w:val="clear" w:color="auto" w:fill="FABF8F" w:themeFill="accent6" w:themeFillTint="99"/>
            <w:vAlign w:val="center"/>
            <w:hideMark/>
          </w:tcPr>
          <w:p w14:paraId="0EC5C4D5" w14:textId="77777777" w:rsidR="00543B12" w:rsidRPr="00B66DED" w:rsidRDefault="00543B12" w:rsidP="00B66DED">
            <w:pPr>
              <w:pStyle w:val="cuadroCabe"/>
              <w:jc w:val="right"/>
              <w:rPr>
                <w:sz w:val="16"/>
                <w:szCs w:val="16"/>
                <w:lang w:val="es-ES" w:eastAsia="es-ES"/>
              </w:rPr>
            </w:pPr>
            <w:r w:rsidRPr="00B66DED">
              <w:rPr>
                <w:sz w:val="16"/>
                <w:szCs w:val="16"/>
                <w:lang w:val="es-ES" w:eastAsia="es-ES"/>
              </w:rPr>
              <w:t>Obligaciones reconocidas</w:t>
            </w:r>
          </w:p>
        </w:tc>
        <w:tc>
          <w:tcPr>
            <w:tcW w:w="758" w:type="pct"/>
            <w:tcBorders>
              <w:top w:val="single" w:sz="4" w:space="0" w:color="auto"/>
              <w:left w:val="nil"/>
              <w:bottom w:val="nil"/>
              <w:right w:val="nil"/>
            </w:tcBorders>
            <w:shd w:val="clear" w:color="auto" w:fill="FABF8F" w:themeFill="accent6" w:themeFillTint="99"/>
            <w:vAlign w:val="center"/>
            <w:hideMark/>
          </w:tcPr>
          <w:p w14:paraId="541CE00B" w14:textId="77777777" w:rsidR="00543B12" w:rsidRPr="00B66DED" w:rsidRDefault="00B4037E" w:rsidP="00B66DED">
            <w:pPr>
              <w:pStyle w:val="cuadroCabe"/>
              <w:jc w:val="right"/>
              <w:rPr>
                <w:sz w:val="16"/>
                <w:szCs w:val="16"/>
                <w:lang w:val="es-ES" w:eastAsia="es-ES"/>
              </w:rPr>
            </w:pPr>
            <w:r w:rsidRPr="00B66DED">
              <w:rPr>
                <w:sz w:val="16"/>
                <w:szCs w:val="16"/>
                <w:lang w:val="es-ES" w:eastAsia="es-ES"/>
              </w:rPr>
              <w:t>% Variación 2020/201</w:t>
            </w:r>
            <w:r w:rsidR="00543B12" w:rsidRPr="00B66DED">
              <w:rPr>
                <w:sz w:val="16"/>
                <w:szCs w:val="16"/>
                <w:lang w:val="es-ES" w:eastAsia="es-ES"/>
              </w:rPr>
              <w:t>9</w:t>
            </w:r>
          </w:p>
        </w:tc>
      </w:tr>
      <w:tr w:rsidR="00CC6E65" w:rsidRPr="00543B12" w14:paraId="4746C835" w14:textId="77777777" w:rsidTr="00B66DED">
        <w:trPr>
          <w:trHeight w:val="284"/>
        </w:trPr>
        <w:tc>
          <w:tcPr>
            <w:tcW w:w="1958" w:type="pct"/>
            <w:tcBorders>
              <w:top w:val="single" w:sz="4" w:space="0" w:color="auto"/>
              <w:left w:val="nil"/>
              <w:bottom w:val="single" w:sz="2" w:space="0" w:color="auto"/>
              <w:right w:val="nil"/>
            </w:tcBorders>
            <w:shd w:val="clear" w:color="auto" w:fill="auto"/>
            <w:vAlign w:val="center"/>
            <w:hideMark/>
          </w:tcPr>
          <w:p w14:paraId="10EF9695" w14:textId="77777777" w:rsidR="00CC6E65" w:rsidRPr="00543B12" w:rsidRDefault="00CC6E65" w:rsidP="00B66DED">
            <w:pPr>
              <w:pStyle w:val="cuatexto"/>
              <w:rPr>
                <w:lang w:val="es-ES" w:eastAsia="es-ES"/>
              </w:rPr>
            </w:pPr>
            <w:r w:rsidRPr="00543B12">
              <w:rPr>
                <w:lang w:val="es-ES" w:eastAsia="es-ES"/>
              </w:rPr>
              <w:t>Transferencias a organismos autónomos</w:t>
            </w:r>
          </w:p>
        </w:tc>
        <w:tc>
          <w:tcPr>
            <w:tcW w:w="776" w:type="pct"/>
            <w:tcBorders>
              <w:top w:val="single" w:sz="4" w:space="0" w:color="auto"/>
              <w:left w:val="nil"/>
              <w:bottom w:val="single" w:sz="2" w:space="0" w:color="auto"/>
              <w:right w:val="nil"/>
            </w:tcBorders>
            <w:shd w:val="clear" w:color="auto" w:fill="auto"/>
            <w:noWrap/>
            <w:vAlign w:val="center"/>
            <w:hideMark/>
          </w:tcPr>
          <w:p w14:paraId="527095A3" w14:textId="77777777" w:rsidR="00CC6E65" w:rsidRDefault="00CC6E65" w:rsidP="00B66DED">
            <w:pPr>
              <w:pStyle w:val="cuatexto"/>
              <w:jc w:val="right"/>
              <w:rPr>
                <w:lang w:val="es-ES" w:eastAsia="es-ES"/>
              </w:rPr>
            </w:pPr>
            <w:r>
              <w:t>10.570.169</w:t>
            </w:r>
          </w:p>
        </w:tc>
        <w:tc>
          <w:tcPr>
            <w:tcW w:w="690" w:type="pct"/>
            <w:tcBorders>
              <w:top w:val="single" w:sz="4" w:space="0" w:color="auto"/>
              <w:left w:val="nil"/>
              <w:bottom w:val="single" w:sz="2" w:space="0" w:color="auto"/>
              <w:right w:val="nil"/>
            </w:tcBorders>
            <w:shd w:val="clear" w:color="auto" w:fill="auto"/>
            <w:noWrap/>
            <w:vAlign w:val="center"/>
            <w:hideMark/>
          </w:tcPr>
          <w:p w14:paraId="4429814E" w14:textId="77777777" w:rsidR="00CC6E65" w:rsidRDefault="00CC6E65" w:rsidP="00B66DED">
            <w:pPr>
              <w:pStyle w:val="cuatexto"/>
              <w:jc w:val="right"/>
              <w:rPr>
                <w:lang w:val="es-ES" w:eastAsia="es-ES"/>
              </w:rPr>
            </w:pPr>
            <w:r>
              <w:t>32</w:t>
            </w:r>
          </w:p>
        </w:tc>
        <w:tc>
          <w:tcPr>
            <w:tcW w:w="817" w:type="pct"/>
            <w:tcBorders>
              <w:top w:val="single" w:sz="4" w:space="0" w:color="auto"/>
              <w:left w:val="nil"/>
              <w:bottom w:val="single" w:sz="2" w:space="0" w:color="auto"/>
              <w:right w:val="nil"/>
            </w:tcBorders>
            <w:shd w:val="clear" w:color="auto" w:fill="auto"/>
            <w:noWrap/>
            <w:vAlign w:val="center"/>
            <w:hideMark/>
          </w:tcPr>
          <w:p w14:paraId="0752672E" w14:textId="77777777" w:rsidR="00CC6E65" w:rsidRDefault="00CC6E65" w:rsidP="00B66DED">
            <w:pPr>
              <w:pStyle w:val="cuatexto"/>
              <w:jc w:val="right"/>
              <w:rPr>
                <w:lang w:val="es-ES" w:eastAsia="es-ES"/>
              </w:rPr>
            </w:pPr>
            <w:r>
              <w:t>1.298.845</w:t>
            </w:r>
          </w:p>
        </w:tc>
        <w:tc>
          <w:tcPr>
            <w:tcW w:w="758" w:type="pct"/>
            <w:tcBorders>
              <w:top w:val="single" w:sz="4" w:space="0" w:color="auto"/>
              <w:left w:val="nil"/>
              <w:bottom w:val="single" w:sz="2" w:space="0" w:color="auto"/>
              <w:right w:val="nil"/>
            </w:tcBorders>
            <w:shd w:val="clear" w:color="auto" w:fill="auto"/>
            <w:noWrap/>
            <w:vAlign w:val="center"/>
            <w:hideMark/>
          </w:tcPr>
          <w:p w14:paraId="7F4CFB04" w14:textId="77777777" w:rsidR="00CC6E65" w:rsidRPr="00543B12" w:rsidRDefault="00CC6E65" w:rsidP="00B66DED">
            <w:pPr>
              <w:pStyle w:val="cuatexto"/>
              <w:jc w:val="right"/>
              <w:rPr>
                <w:lang w:val="es-ES" w:eastAsia="es-ES"/>
              </w:rPr>
            </w:pPr>
            <w:r>
              <w:rPr>
                <w:lang w:val="es-ES" w:eastAsia="es-ES"/>
              </w:rPr>
              <w:t>537</w:t>
            </w:r>
          </w:p>
        </w:tc>
      </w:tr>
      <w:tr w:rsidR="00CC6E65" w:rsidRPr="00543B12" w14:paraId="6E98FFAF" w14:textId="77777777" w:rsidTr="00B66DED">
        <w:trPr>
          <w:trHeight w:val="284"/>
        </w:trPr>
        <w:tc>
          <w:tcPr>
            <w:tcW w:w="1958" w:type="pct"/>
            <w:tcBorders>
              <w:top w:val="single" w:sz="2" w:space="0" w:color="auto"/>
              <w:left w:val="nil"/>
              <w:bottom w:val="single" w:sz="2" w:space="0" w:color="auto"/>
              <w:right w:val="nil"/>
            </w:tcBorders>
            <w:shd w:val="clear" w:color="auto" w:fill="auto"/>
            <w:vAlign w:val="center"/>
            <w:hideMark/>
          </w:tcPr>
          <w:p w14:paraId="017B678F" w14:textId="77777777" w:rsidR="00CC6E65" w:rsidRPr="00543B12" w:rsidRDefault="00CC6E65" w:rsidP="00B66DED">
            <w:pPr>
              <w:pStyle w:val="cuatexto"/>
              <w:rPr>
                <w:lang w:val="es-ES" w:eastAsia="es-ES"/>
              </w:rPr>
            </w:pPr>
            <w:r w:rsidRPr="00543B12">
              <w:rPr>
                <w:lang w:val="es-ES" w:eastAsia="es-ES"/>
              </w:rPr>
              <w:t>Otras subvenciones a entes públicos y sociedades mercantiles de la entidad local</w:t>
            </w:r>
          </w:p>
        </w:tc>
        <w:tc>
          <w:tcPr>
            <w:tcW w:w="776" w:type="pct"/>
            <w:tcBorders>
              <w:top w:val="single" w:sz="2" w:space="0" w:color="auto"/>
              <w:left w:val="nil"/>
              <w:bottom w:val="single" w:sz="2" w:space="0" w:color="auto"/>
              <w:right w:val="nil"/>
            </w:tcBorders>
            <w:shd w:val="clear" w:color="auto" w:fill="auto"/>
            <w:noWrap/>
            <w:vAlign w:val="center"/>
            <w:hideMark/>
          </w:tcPr>
          <w:p w14:paraId="7640854E" w14:textId="77777777" w:rsidR="00CC6E65" w:rsidRDefault="00CC6E65" w:rsidP="00B66DED">
            <w:pPr>
              <w:pStyle w:val="cuatexto"/>
              <w:jc w:val="right"/>
            </w:pPr>
            <w:r>
              <w:t>449.462</w:t>
            </w:r>
          </w:p>
        </w:tc>
        <w:tc>
          <w:tcPr>
            <w:tcW w:w="690" w:type="pct"/>
            <w:tcBorders>
              <w:top w:val="single" w:sz="2" w:space="0" w:color="auto"/>
              <w:left w:val="nil"/>
              <w:bottom w:val="single" w:sz="2" w:space="0" w:color="auto"/>
              <w:right w:val="nil"/>
            </w:tcBorders>
            <w:shd w:val="clear" w:color="auto" w:fill="auto"/>
            <w:noWrap/>
            <w:vAlign w:val="center"/>
            <w:hideMark/>
          </w:tcPr>
          <w:p w14:paraId="2446EF8F" w14:textId="77777777" w:rsidR="00CC6E65" w:rsidRDefault="00CC6E65" w:rsidP="00B66DED">
            <w:pPr>
              <w:pStyle w:val="cuatexto"/>
              <w:jc w:val="right"/>
            </w:pPr>
            <w:r>
              <w:t>2</w:t>
            </w:r>
          </w:p>
        </w:tc>
        <w:tc>
          <w:tcPr>
            <w:tcW w:w="817" w:type="pct"/>
            <w:tcBorders>
              <w:top w:val="single" w:sz="2" w:space="0" w:color="auto"/>
              <w:left w:val="nil"/>
              <w:bottom w:val="single" w:sz="2" w:space="0" w:color="auto"/>
              <w:right w:val="nil"/>
            </w:tcBorders>
            <w:shd w:val="clear" w:color="auto" w:fill="auto"/>
            <w:noWrap/>
            <w:vAlign w:val="center"/>
            <w:hideMark/>
          </w:tcPr>
          <w:p w14:paraId="50610775" w14:textId="77777777" w:rsidR="00CC6E65" w:rsidRDefault="00CC6E65" w:rsidP="00B66DED">
            <w:pPr>
              <w:pStyle w:val="cuatexto"/>
              <w:jc w:val="right"/>
            </w:pPr>
            <w:r>
              <w:t>0</w:t>
            </w:r>
          </w:p>
        </w:tc>
        <w:tc>
          <w:tcPr>
            <w:tcW w:w="758" w:type="pct"/>
            <w:tcBorders>
              <w:top w:val="single" w:sz="2" w:space="0" w:color="auto"/>
              <w:left w:val="nil"/>
              <w:bottom w:val="single" w:sz="2" w:space="0" w:color="auto"/>
              <w:right w:val="nil"/>
            </w:tcBorders>
            <w:shd w:val="clear" w:color="auto" w:fill="auto"/>
            <w:noWrap/>
            <w:vAlign w:val="center"/>
            <w:hideMark/>
          </w:tcPr>
          <w:p w14:paraId="3567EA6C" w14:textId="77777777" w:rsidR="00CC6E65" w:rsidRPr="00543B12" w:rsidRDefault="00CC6E65" w:rsidP="00B66DED">
            <w:pPr>
              <w:pStyle w:val="cuatexto"/>
              <w:jc w:val="right"/>
              <w:rPr>
                <w:lang w:val="es-ES" w:eastAsia="es-ES"/>
              </w:rPr>
            </w:pPr>
            <w:r w:rsidRPr="00543B12">
              <w:rPr>
                <w:lang w:val="es-ES" w:eastAsia="es-ES"/>
              </w:rPr>
              <w:t>0</w:t>
            </w:r>
          </w:p>
        </w:tc>
      </w:tr>
      <w:tr w:rsidR="00CC6E65" w:rsidRPr="00543B12" w14:paraId="32DF7491" w14:textId="77777777" w:rsidTr="00B66DED">
        <w:trPr>
          <w:trHeight w:val="284"/>
        </w:trPr>
        <w:tc>
          <w:tcPr>
            <w:tcW w:w="1958" w:type="pct"/>
            <w:tcBorders>
              <w:top w:val="single" w:sz="2" w:space="0" w:color="auto"/>
              <w:left w:val="nil"/>
              <w:bottom w:val="single" w:sz="2" w:space="0" w:color="auto"/>
              <w:right w:val="nil"/>
            </w:tcBorders>
            <w:shd w:val="clear" w:color="auto" w:fill="auto"/>
            <w:vAlign w:val="center"/>
            <w:hideMark/>
          </w:tcPr>
          <w:p w14:paraId="7E95BD3A" w14:textId="77777777" w:rsidR="00CC6E65" w:rsidRPr="00543B12" w:rsidRDefault="00CC6E65" w:rsidP="00B66DED">
            <w:pPr>
              <w:pStyle w:val="cuatexto"/>
              <w:rPr>
                <w:lang w:val="es-ES" w:eastAsia="es-ES"/>
              </w:rPr>
            </w:pPr>
            <w:r w:rsidRPr="00543B12">
              <w:rPr>
                <w:lang w:val="es-ES" w:eastAsia="es-ES"/>
              </w:rPr>
              <w:t xml:space="preserve">A la </w:t>
            </w:r>
            <w:proofErr w:type="spellStart"/>
            <w:r w:rsidRPr="00543B12">
              <w:rPr>
                <w:lang w:val="es-ES" w:eastAsia="es-ES"/>
              </w:rPr>
              <w:t>Admon</w:t>
            </w:r>
            <w:proofErr w:type="spellEnd"/>
            <w:r w:rsidRPr="00543B12">
              <w:rPr>
                <w:lang w:val="es-ES" w:eastAsia="es-ES"/>
              </w:rPr>
              <w:t>. Gral. de la CFN</w:t>
            </w:r>
          </w:p>
        </w:tc>
        <w:tc>
          <w:tcPr>
            <w:tcW w:w="776" w:type="pct"/>
            <w:tcBorders>
              <w:top w:val="single" w:sz="2" w:space="0" w:color="auto"/>
              <w:left w:val="nil"/>
              <w:bottom w:val="single" w:sz="2" w:space="0" w:color="auto"/>
              <w:right w:val="nil"/>
            </w:tcBorders>
            <w:shd w:val="clear" w:color="auto" w:fill="auto"/>
            <w:noWrap/>
            <w:vAlign w:val="center"/>
            <w:hideMark/>
          </w:tcPr>
          <w:p w14:paraId="5189668F" w14:textId="77777777" w:rsidR="00CC6E65" w:rsidRDefault="00CC6E65" w:rsidP="00B66DED">
            <w:pPr>
              <w:pStyle w:val="cuatexto"/>
              <w:jc w:val="right"/>
            </w:pPr>
            <w:r>
              <w:t>197.005</w:t>
            </w:r>
          </w:p>
        </w:tc>
        <w:tc>
          <w:tcPr>
            <w:tcW w:w="690" w:type="pct"/>
            <w:tcBorders>
              <w:top w:val="single" w:sz="2" w:space="0" w:color="auto"/>
              <w:left w:val="nil"/>
              <w:bottom w:val="single" w:sz="2" w:space="0" w:color="auto"/>
              <w:right w:val="nil"/>
            </w:tcBorders>
            <w:shd w:val="clear" w:color="auto" w:fill="auto"/>
            <w:noWrap/>
            <w:vAlign w:val="center"/>
            <w:hideMark/>
          </w:tcPr>
          <w:p w14:paraId="1F306BF8" w14:textId="77777777" w:rsidR="00CC6E65" w:rsidRDefault="00CC6E65" w:rsidP="00B66DED">
            <w:pPr>
              <w:pStyle w:val="cuatexto"/>
              <w:jc w:val="right"/>
            </w:pPr>
            <w:r>
              <w:t>-10</w:t>
            </w:r>
          </w:p>
        </w:tc>
        <w:tc>
          <w:tcPr>
            <w:tcW w:w="817" w:type="pct"/>
            <w:tcBorders>
              <w:top w:val="single" w:sz="2" w:space="0" w:color="auto"/>
              <w:left w:val="nil"/>
              <w:bottom w:val="single" w:sz="2" w:space="0" w:color="auto"/>
              <w:right w:val="nil"/>
            </w:tcBorders>
            <w:shd w:val="clear" w:color="auto" w:fill="auto"/>
            <w:noWrap/>
            <w:vAlign w:val="center"/>
            <w:hideMark/>
          </w:tcPr>
          <w:p w14:paraId="1FAAD1C7" w14:textId="77777777" w:rsidR="00CC6E65" w:rsidRDefault="00CC6E65" w:rsidP="00B66DED">
            <w:pPr>
              <w:pStyle w:val="cuatexto"/>
              <w:jc w:val="right"/>
            </w:pPr>
            <w:r>
              <w:t>0</w:t>
            </w:r>
          </w:p>
        </w:tc>
        <w:tc>
          <w:tcPr>
            <w:tcW w:w="758" w:type="pct"/>
            <w:tcBorders>
              <w:top w:val="single" w:sz="2" w:space="0" w:color="auto"/>
              <w:left w:val="nil"/>
              <w:bottom w:val="single" w:sz="2" w:space="0" w:color="auto"/>
              <w:right w:val="nil"/>
            </w:tcBorders>
            <w:shd w:val="clear" w:color="auto" w:fill="auto"/>
            <w:noWrap/>
            <w:vAlign w:val="center"/>
            <w:hideMark/>
          </w:tcPr>
          <w:p w14:paraId="773E7A1C" w14:textId="77777777" w:rsidR="00CC6E65" w:rsidRPr="00543B12" w:rsidRDefault="00CC6E65" w:rsidP="00B66DED">
            <w:pPr>
              <w:pStyle w:val="cuatexto"/>
              <w:jc w:val="right"/>
              <w:rPr>
                <w:lang w:val="es-ES" w:eastAsia="es-ES"/>
              </w:rPr>
            </w:pPr>
            <w:r w:rsidRPr="00543B12">
              <w:rPr>
                <w:lang w:val="es-ES" w:eastAsia="es-ES"/>
              </w:rPr>
              <w:t>0</w:t>
            </w:r>
          </w:p>
        </w:tc>
      </w:tr>
      <w:tr w:rsidR="00CC6E65" w:rsidRPr="00543B12" w14:paraId="12FA9508" w14:textId="77777777" w:rsidTr="00B66DED">
        <w:trPr>
          <w:trHeight w:val="284"/>
        </w:trPr>
        <w:tc>
          <w:tcPr>
            <w:tcW w:w="1958" w:type="pct"/>
            <w:tcBorders>
              <w:top w:val="single" w:sz="2" w:space="0" w:color="auto"/>
              <w:left w:val="nil"/>
              <w:bottom w:val="single" w:sz="2" w:space="0" w:color="auto"/>
              <w:right w:val="nil"/>
            </w:tcBorders>
            <w:shd w:val="clear" w:color="auto" w:fill="auto"/>
            <w:vAlign w:val="center"/>
            <w:hideMark/>
          </w:tcPr>
          <w:p w14:paraId="4187A3D6" w14:textId="77777777" w:rsidR="00CC6E65" w:rsidRPr="00543B12" w:rsidRDefault="00CC6E65" w:rsidP="00B66DED">
            <w:pPr>
              <w:pStyle w:val="cuatexto"/>
              <w:rPr>
                <w:lang w:val="es-ES" w:eastAsia="es-ES"/>
              </w:rPr>
            </w:pPr>
            <w:r w:rsidRPr="00543B12">
              <w:rPr>
                <w:lang w:val="es-ES" w:eastAsia="es-ES"/>
              </w:rPr>
              <w:t>A empresas públicas de la CFN</w:t>
            </w:r>
          </w:p>
        </w:tc>
        <w:tc>
          <w:tcPr>
            <w:tcW w:w="776" w:type="pct"/>
            <w:tcBorders>
              <w:top w:val="single" w:sz="2" w:space="0" w:color="auto"/>
              <w:left w:val="nil"/>
              <w:bottom w:val="single" w:sz="2" w:space="0" w:color="auto"/>
              <w:right w:val="nil"/>
            </w:tcBorders>
            <w:shd w:val="clear" w:color="auto" w:fill="auto"/>
            <w:noWrap/>
            <w:vAlign w:val="center"/>
            <w:hideMark/>
          </w:tcPr>
          <w:p w14:paraId="0BA51553" w14:textId="77777777" w:rsidR="00CC6E65" w:rsidRDefault="00CC6E65" w:rsidP="00B66DED">
            <w:pPr>
              <w:pStyle w:val="cuatexto"/>
              <w:jc w:val="right"/>
            </w:pPr>
            <w:r>
              <w:t>165.000</w:t>
            </w:r>
          </w:p>
        </w:tc>
        <w:tc>
          <w:tcPr>
            <w:tcW w:w="690" w:type="pct"/>
            <w:tcBorders>
              <w:top w:val="single" w:sz="2" w:space="0" w:color="auto"/>
              <w:left w:val="nil"/>
              <w:bottom w:val="single" w:sz="2" w:space="0" w:color="auto"/>
              <w:right w:val="nil"/>
            </w:tcBorders>
            <w:shd w:val="clear" w:color="auto" w:fill="auto"/>
            <w:noWrap/>
            <w:vAlign w:val="center"/>
            <w:hideMark/>
          </w:tcPr>
          <w:p w14:paraId="572FB6B1" w14:textId="77777777" w:rsidR="00CC6E65" w:rsidRDefault="00CC6E65" w:rsidP="00B66DED">
            <w:pPr>
              <w:pStyle w:val="cuatexto"/>
              <w:jc w:val="right"/>
            </w:pPr>
            <w:r>
              <w:t>0</w:t>
            </w:r>
          </w:p>
        </w:tc>
        <w:tc>
          <w:tcPr>
            <w:tcW w:w="817" w:type="pct"/>
            <w:tcBorders>
              <w:top w:val="single" w:sz="2" w:space="0" w:color="auto"/>
              <w:left w:val="nil"/>
              <w:bottom w:val="single" w:sz="2" w:space="0" w:color="auto"/>
              <w:right w:val="nil"/>
            </w:tcBorders>
            <w:shd w:val="clear" w:color="auto" w:fill="auto"/>
            <w:noWrap/>
            <w:vAlign w:val="center"/>
            <w:hideMark/>
          </w:tcPr>
          <w:p w14:paraId="5C807E37" w14:textId="77777777" w:rsidR="00CC6E65" w:rsidRDefault="00CC6E65" w:rsidP="00B66DED">
            <w:pPr>
              <w:pStyle w:val="cuatexto"/>
              <w:jc w:val="right"/>
            </w:pPr>
            <w:r>
              <w:t>0</w:t>
            </w:r>
          </w:p>
        </w:tc>
        <w:tc>
          <w:tcPr>
            <w:tcW w:w="758" w:type="pct"/>
            <w:tcBorders>
              <w:top w:val="single" w:sz="2" w:space="0" w:color="auto"/>
              <w:left w:val="nil"/>
              <w:bottom w:val="single" w:sz="2" w:space="0" w:color="auto"/>
              <w:right w:val="nil"/>
            </w:tcBorders>
            <w:shd w:val="clear" w:color="auto" w:fill="auto"/>
            <w:noWrap/>
            <w:vAlign w:val="center"/>
            <w:hideMark/>
          </w:tcPr>
          <w:p w14:paraId="4876DC9F" w14:textId="77777777" w:rsidR="00CC6E65" w:rsidRPr="00543B12" w:rsidRDefault="00CC6E65" w:rsidP="00B66DED">
            <w:pPr>
              <w:pStyle w:val="cuatexto"/>
              <w:jc w:val="right"/>
              <w:rPr>
                <w:lang w:val="es-ES" w:eastAsia="es-ES"/>
              </w:rPr>
            </w:pPr>
            <w:r w:rsidRPr="00543B12">
              <w:rPr>
                <w:lang w:val="es-ES" w:eastAsia="es-ES"/>
              </w:rPr>
              <w:t>0</w:t>
            </w:r>
          </w:p>
        </w:tc>
      </w:tr>
      <w:tr w:rsidR="00CC6E65" w:rsidRPr="00543B12" w14:paraId="54295EDD" w14:textId="77777777" w:rsidTr="00B66DED">
        <w:trPr>
          <w:trHeight w:val="284"/>
        </w:trPr>
        <w:tc>
          <w:tcPr>
            <w:tcW w:w="1958" w:type="pct"/>
            <w:tcBorders>
              <w:top w:val="single" w:sz="2" w:space="0" w:color="auto"/>
              <w:left w:val="nil"/>
              <w:bottom w:val="single" w:sz="2" w:space="0" w:color="auto"/>
              <w:right w:val="nil"/>
            </w:tcBorders>
            <w:shd w:val="clear" w:color="auto" w:fill="auto"/>
            <w:vAlign w:val="center"/>
            <w:hideMark/>
          </w:tcPr>
          <w:p w14:paraId="32342282" w14:textId="77777777" w:rsidR="00CC6E65" w:rsidRPr="00543B12" w:rsidRDefault="00CC6E65" w:rsidP="00B66DED">
            <w:pPr>
              <w:pStyle w:val="cuatexto"/>
              <w:rPr>
                <w:lang w:val="es-ES" w:eastAsia="es-ES"/>
              </w:rPr>
            </w:pPr>
            <w:r w:rsidRPr="00543B12">
              <w:rPr>
                <w:lang w:val="es-ES" w:eastAsia="es-ES"/>
              </w:rPr>
              <w:t>A Mancomunidades</w:t>
            </w:r>
          </w:p>
        </w:tc>
        <w:tc>
          <w:tcPr>
            <w:tcW w:w="776" w:type="pct"/>
            <w:tcBorders>
              <w:top w:val="single" w:sz="2" w:space="0" w:color="auto"/>
              <w:left w:val="nil"/>
              <w:bottom w:val="single" w:sz="2" w:space="0" w:color="auto"/>
              <w:right w:val="nil"/>
            </w:tcBorders>
            <w:shd w:val="clear" w:color="auto" w:fill="auto"/>
            <w:noWrap/>
            <w:vAlign w:val="center"/>
            <w:hideMark/>
          </w:tcPr>
          <w:p w14:paraId="151C9D76" w14:textId="77777777" w:rsidR="00CC6E65" w:rsidRDefault="00CC6E65" w:rsidP="00B66DED">
            <w:pPr>
              <w:pStyle w:val="cuatexto"/>
              <w:jc w:val="right"/>
            </w:pPr>
            <w:r>
              <w:t>2.410.352</w:t>
            </w:r>
          </w:p>
        </w:tc>
        <w:tc>
          <w:tcPr>
            <w:tcW w:w="690" w:type="pct"/>
            <w:tcBorders>
              <w:top w:val="single" w:sz="2" w:space="0" w:color="auto"/>
              <w:left w:val="nil"/>
              <w:bottom w:val="single" w:sz="2" w:space="0" w:color="auto"/>
              <w:right w:val="nil"/>
            </w:tcBorders>
            <w:shd w:val="clear" w:color="auto" w:fill="auto"/>
            <w:noWrap/>
            <w:vAlign w:val="center"/>
            <w:hideMark/>
          </w:tcPr>
          <w:p w14:paraId="05D16F3E" w14:textId="77777777" w:rsidR="00CC6E65" w:rsidRDefault="00CC6E65" w:rsidP="00B66DED">
            <w:pPr>
              <w:pStyle w:val="cuatexto"/>
              <w:jc w:val="right"/>
            </w:pPr>
            <w:r>
              <w:t>-7</w:t>
            </w:r>
          </w:p>
        </w:tc>
        <w:tc>
          <w:tcPr>
            <w:tcW w:w="817" w:type="pct"/>
            <w:tcBorders>
              <w:top w:val="single" w:sz="2" w:space="0" w:color="auto"/>
              <w:left w:val="nil"/>
              <w:bottom w:val="single" w:sz="2" w:space="0" w:color="auto"/>
              <w:right w:val="nil"/>
            </w:tcBorders>
            <w:shd w:val="clear" w:color="auto" w:fill="auto"/>
            <w:noWrap/>
            <w:vAlign w:val="center"/>
            <w:hideMark/>
          </w:tcPr>
          <w:p w14:paraId="4EA559EA" w14:textId="77777777" w:rsidR="00CC6E65" w:rsidRDefault="00CC6E65" w:rsidP="00B66DED">
            <w:pPr>
              <w:pStyle w:val="cuatexto"/>
              <w:jc w:val="right"/>
            </w:pPr>
            <w:r>
              <w:t>0</w:t>
            </w:r>
          </w:p>
        </w:tc>
        <w:tc>
          <w:tcPr>
            <w:tcW w:w="758" w:type="pct"/>
            <w:tcBorders>
              <w:top w:val="single" w:sz="2" w:space="0" w:color="auto"/>
              <w:left w:val="nil"/>
              <w:bottom w:val="single" w:sz="2" w:space="0" w:color="auto"/>
              <w:right w:val="nil"/>
            </w:tcBorders>
            <w:shd w:val="clear" w:color="auto" w:fill="auto"/>
            <w:noWrap/>
            <w:vAlign w:val="center"/>
            <w:hideMark/>
          </w:tcPr>
          <w:p w14:paraId="38774F48" w14:textId="77777777" w:rsidR="00CC6E65" w:rsidRPr="00543B12" w:rsidRDefault="00CC6E65" w:rsidP="00B66DED">
            <w:pPr>
              <w:pStyle w:val="cuatexto"/>
              <w:jc w:val="right"/>
              <w:rPr>
                <w:lang w:val="es-ES" w:eastAsia="es-ES"/>
              </w:rPr>
            </w:pPr>
            <w:r w:rsidRPr="00543B12">
              <w:rPr>
                <w:lang w:val="es-ES" w:eastAsia="es-ES"/>
              </w:rPr>
              <w:t>0</w:t>
            </w:r>
          </w:p>
        </w:tc>
      </w:tr>
      <w:tr w:rsidR="00CC6E65" w:rsidRPr="00543B12" w14:paraId="5C898770" w14:textId="77777777" w:rsidTr="00B66DED">
        <w:trPr>
          <w:trHeight w:val="284"/>
        </w:trPr>
        <w:tc>
          <w:tcPr>
            <w:tcW w:w="1958" w:type="pct"/>
            <w:tcBorders>
              <w:top w:val="single" w:sz="2" w:space="0" w:color="auto"/>
              <w:left w:val="nil"/>
              <w:bottom w:val="single" w:sz="2" w:space="0" w:color="auto"/>
              <w:right w:val="nil"/>
            </w:tcBorders>
            <w:shd w:val="clear" w:color="auto" w:fill="auto"/>
            <w:vAlign w:val="center"/>
            <w:hideMark/>
          </w:tcPr>
          <w:p w14:paraId="522918BB" w14:textId="77777777" w:rsidR="00CC6E65" w:rsidRPr="00543B12" w:rsidRDefault="00CC6E65" w:rsidP="00B66DED">
            <w:pPr>
              <w:pStyle w:val="cuatexto"/>
              <w:rPr>
                <w:lang w:val="es-ES" w:eastAsia="es-ES"/>
              </w:rPr>
            </w:pPr>
            <w:r w:rsidRPr="00543B12">
              <w:rPr>
                <w:lang w:val="es-ES" w:eastAsia="es-ES"/>
              </w:rPr>
              <w:t>Otras subvenciones a Empresas privadas</w:t>
            </w:r>
          </w:p>
        </w:tc>
        <w:tc>
          <w:tcPr>
            <w:tcW w:w="776" w:type="pct"/>
            <w:tcBorders>
              <w:top w:val="single" w:sz="2" w:space="0" w:color="auto"/>
              <w:left w:val="nil"/>
              <w:bottom w:val="single" w:sz="2" w:space="0" w:color="auto"/>
              <w:right w:val="nil"/>
            </w:tcBorders>
            <w:shd w:val="clear" w:color="auto" w:fill="auto"/>
            <w:noWrap/>
            <w:vAlign w:val="center"/>
            <w:hideMark/>
          </w:tcPr>
          <w:p w14:paraId="0DA68C9D" w14:textId="77777777" w:rsidR="00CC6E65" w:rsidRDefault="00CC6E65" w:rsidP="00B66DED">
            <w:pPr>
              <w:pStyle w:val="cuatexto"/>
              <w:jc w:val="right"/>
            </w:pPr>
            <w:r>
              <w:t>1.827.569</w:t>
            </w:r>
          </w:p>
        </w:tc>
        <w:tc>
          <w:tcPr>
            <w:tcW w:w="690" w:type="pct"/>
            <w:tcBorders>
              <w:top w:val="single" w:sz="2" w:space="0" w:color="auto"/>
              <w:left w:val="nil"/>
              <w:bottom w:val="single" w:sz="2" w:space="0" w:color="auto"/>
              <w:right w:val="nil"/>
            </w:tcBorders>
            <w:shd w:val="clear" w:color="auto" w:fill="auto"/>
            <w:noWrap/>
            <w:vAlign w:val="center"/>
            <w:hideMark/>
          </w:tcPr>
          <w:p w14:paraId="496D0BDF" w14:textId="77777777" w:rsidR="00CC6E65" w:rsidRDefault="00CC6E65" w:rsidP="00B66DED">
            <w:pPr>
              <w:pStyle w:val="cuatexto"/>
              <w:jc w:val="right"/>
            </w:pPr>
            <w:r>
              <w:t>1764</w:t>
            </w:r>
          </w:p>
        </w:tc>
        <w:tc>
          <w:tcPr>
            <w:tcW w:w="817" w:type="pct"/>
            <w:tcBorders>
              <w:top w:val="single" w:sz="2" w:space="0" w:color="auto"/>
              <w:left w:val="nil"/>
              <w:bottom w:val="single" w:sz="2" w:space="0" w:color="auto"/>
              <w:right w:val="nil"/>
            </w:tcBorders>
            <w:shd w:val="clear" w:color="auto" w:fill="auto"/>
            <w:noWrap/>
            <w:vAlign w:val="center"/>
            <w:hideMark/>
          </w:tcPr>
          <w:p w14:paraId="776D439F" w14:textId="77777777" w:rsidR="00CC6E65" w:rsidRDefault="00CC6E65" w:rsidP="00B66DED">
            <w:pPr>
              <w:pStyle w:val="cuatexto"/>
              <w:jc w:val="right"/>
            </w:pPr>
            <w:r>
              <w:t>0</w:t>
            </w:r>
          </w:p>
        </w:tc>
        <w:tc>
          <w:tcPr>
            <w:tcW w:w="758" w:type="pct"/>
            <w:tcBorders>
              <w:top w:val="single" w:sz="2" w:space="0" w:color="auto"/>
              <w:left w:val="nil"/>
              <w:bottom w:val="single" w:sz="2" w:space="0" w:color="auto"/>
              <w:right w:val="nil"/>
            </w:tcBorders>
            <w:shd w:val="clear" w:color="auto" w:fill="auto"/>
            <w:noWrap/>
            <w:vAlign w:val="center"/>
            <w:hideMark/>
          </w:tcPr>
          <w:p w14:paraId="35C83442" w14:textId="77777777" w:rsidR="00CC6E65" w:rsidRPr="00543B12" w:rsidRDefault="00CC6E65" w:rsidP="00B66DED">
            <w:pPr>
              <w:pStyle w:val="cuatexto"/>
              <w:jc w:val="right"/>
              <w:rPr>
                <w:lang w:val="es-ES" w:eastAsia="es-ES"/>
              </w:rPr>
            </w:pPr>
            <w:r w:rsidRPr="00543B12">
              <w:rPr>
                <w:lang w:val="es-ES" w:eastAsia="es-ES"/>
              </w:rPr>
              <w:t>0</w:t>
            </w:r>
          </w:p>
        </w:tc>
      </w:tr>
      <w:tr w:rsidR="00CC6E65" w:rsidRPr="00543B12" w14:paraId="69CA6F49" w14:textId="77777777" w:rsidTr="00B66DED">
        <w:trPr>
          <w:trHeight w:val="284"/>
        </w:trPr>
        <w:tc>
          <w:tcPr>
            <w:tcW w:w="1958" w:type="pct"/>
            <w:tcBorders>
              <w:top w:val="single" w:sz="2" w:space="0" w:color="auto"/>
              <w:left w:val="nil"/>
              <w:bottom w:val="single" w:sz="2" w:space="0" w:color="auto"/>
              <w:right w:val="nil"/>
            </w:tcBorders>
            <w:shd w:val="clear" w:color="auto" w:fill="auto"/>
            <w:vAlign w:val="center"/>
            <w:hideMark/>
          </w:tcPr>
          <w:p w14:paraId="231DCE1F" w14:textId="77777777" w:rsidR="00CC6E65" w:rsidRPr="00543B12" w:rsidRDefault="00CC6E65" w:rsidP="00B66DED">
            <w:pPr>
              <w:pStyle w:val="cuatexto"/>
              <w:rPr>
                <w:lang w:val="es-ES" w:eastAsia="es-ES"/>
              </w:rPr>
            </w:pPr>
            <w:r w:rsidRPr="00543B12">
              <w:rPr>
                <w:lang w:val="es-ES" w:eastAsia="es-ES"/>
              </w:rPr>
              <w:t>A familias</w:t>
            </w:r>
          </w:p>
        </w:tc>
        <w:tc>
          <w:tcPr>
            <w:tcW w:w="776" w:type="pct"/>
            <w:tcBorders>
              <w:top w:val="single" w:sz="2" w:space="0" w:color="auto"/>
              <w:left w:val="nil"/>
              <w:bottom w:val="single" w:sz="2" w:space="0" w:color="auto"/>
              <w:right w:val="nil"/>
            </w:tcBorders>
            <w:shd w:val="clear" w:color="auto" w:fill="auto"/>
            <w:noWrap/>
            <w:vAlign w:val="center"/>
            <w:hideMark/>
          </w:tcPr>
          <w:p w14:paraId="49794D75" w14:textId="77777777" w:rsidR="00CC6E65" w:rsidRDefault="00CC6E65" w:rsidP="00B66DED">
            <w:pPr>
              <w:pStyle w:val="cuatexto"/>
              <w:jc w:val="right"/>
            </w:pPr>
            <w:r>
              <w:t>2.416.088</w:t>
            </w:r>
          </w:p>
        </w:tc>
        <w:tc>
          <w:tcPr>
            <w:tcW w:w="690" w:type="pct"/>
            <w:tcBorders>
              <w:top w:val="single" w:sz="2" w:space="0" w:color="auto"/>
              <w:left w:val="nil"/>
              <w:bottom w:val="single" w:sz="2" w:space="0" w:color="auto"/>
              <w:right w:val="nil"/>
            </w:tcBorders>
            <w:shd w:val="clear" w:color="auto" w:fill="auto"/>
            <w:noWrap/>
            <w:vAlign w:val="center"/>
            <w:hideMark/>
          </w:tcPr>
          <w:p w14:paraId="4D9D654F" w14:textId="77777777" w:rsidR="00CC6E65" w:rsidRDefault="00CC6E65" w:rsidP="00B66DED">
            <w:pPr>
              <w:pStyle w:val="cuatexto"/>
              <w:jc w:val="right"/>
            </w:pPr>
            <w:r>
              <w:t>16</w:t>
            </w:r>
          </w:p>
        </w:tc>
        <w:tc>
          <w:tcPr>
            <w:tcW w:w="817" w:type="pct"/>
            <w:tcBorders>
              <w:top w:val="single" w:sz="2" w:space="0" w:color="auto"/>
              <w:left w:val="nil"/>
              <w:bottom w:val="single" w:sz="2" w:space="0" w:color="auto"/>
              <w:right w:val="nil"/>
            </w:tcBorders>
            <w:shd w:val="clear" w:color="auto" w:fill="auto"/>
            <w:noWrap/>
            <w:vAlign w:val="center"/>
            <w:hideMark/>
          </w:tcPr>
          <w:p w14:paraId="2A445F71" w14:textId="77777777" w:rsidR="00CC6E65" w:rsidRDefault="00CC6E65" w:rsidP="00B66DED">
            <w:pPr>
              <w:pStyle w:val="cuatexto"/>
              <w:jc w:val="right"/>
            </w:pPr>
            <w:r>
              <w:t>1.460.205</w:t>
            </w:r>
          </w:p>
        </w:tc>
        <w:tc>
          <w:tcPr>
            <w:tcW w:w="758" w:type="pct"/>
            <w:tcBorders>
              <w:top w:val="single" w:sz="2" w:space="0" w:color="auto"/>
              <w:left w:val="nil"/>
              <w:bottom w:val="single" w:sz="2" w:space="0" w:color="auto"/>
              <w:right w:val="nil"/>
            </w:tcBorders>
            <w:shd w:val="clear" w:color="auto" w:fill="auto"/>
            <w:noWrap/>
            <w:vAlign w:val="center"/>
            <w:hideMark/>
          </w:tcPr>
          <w:p w14:paraId="1C0E406E" w14:textId="77777777" w:rsidR="00CC6E65" w:rsidRPr="00543B12" w:rsidRDefault="00CC6E65" w:rsidP="00B66DED">
            <w:pPr>
              <w:pStyle w:val="cuatexto"/>
              <w:jc w:val="right"/>
              <w:rPr>
                <w:lang w:val="es-ES" w:eastAsia="es-ES"/>
              </w:rPr>
            </w:pPr>
            <w:r>
              <w:rPr>
                <w:lang w:val="es-ES" w:eastAsia="es-ES"/>
              </w:rPr>
              <w:t>96</w:t>
            </w:r>
          </w:p>
        </w:tc>
      </w:tr>
      <w:tr w:rsidR="00CC6E65" w:rsidRPr="00543B12" w14:paraId="2A2969E0" w14:textId="77777777" w:rsidTr="00B66DED">
        <w:trPr>
          <w:trHeight w:val="284"/>
        </w:trPr>
        <w:tc>
          <w:tcPr>
            <w:tcW w:w="1958" w:type="pct"/>
            <w:tcBorders>
              <w:top w:val="single" w:sz="2" w:space="0" w:color="auto"/>
              <w:left w:val="nil"/>
              <w:bottom w:val="single" w:sz="2" w:space="0" w:color="auto"/>
              <w:right w:val="nil"/>
            </w:tcBorders>
            <w:shd w:val="clear" w:color="auto" w:fill="auto"/>
            <w:vAlign w:val="center"/>
            <w:hideMark/>
          </w:tcPr>
          <w:p w14:paraId="161C2D9F" w14:textId="77777777" w:rsidR="00CC6E65" w:rsidRPr="00543B12" w:rsidRDefault="00CC6E65" w:rsidP="00B66DED">
            <w:pPr>
              <w:pStyle w:val="cuatexto"/>
              <w:rPr>
                <w:lang w:val="es-ES" w:eastAsia="es-ES"/>
              </w:rPr>
            </w:pPr>
            <w:r w:rsidRPr="00543B12">
              <w:rPr>
                <w:lang w:val="es-ES" w:eastAsia="es-ES"/>
              </w:rPr>
              <w:t>A Instituciones sin ánimo de lucro</w:t>
            </w:r>
          </w:p>
        </w:tc>
        <w:tc>
          <w:tcPr>
            <w:tcW w:w="776" w:type="pct"/>
            <w:tcBorders>
              <w:top w:val="single" w:sz="2" w:space="0" w:color="auto"/>
              <w:left w:val="nil"/>
              <w:bottom w:val="single" w:sz="2" w:space="0" w:color="auto"/>
              <w:right w:val="nil"/>
            </w:tcBorders>
            <w:shd w:val="clear" w:color="auto" w:fill="auto"/>
            <w:noWrap/>
            <w:vAlign w:val="center"/>
            <w:hideMark/>
          </w:tcPr>
          <w:p w14:paraId="520EE807" w14:textId="77777777" w:rsidR="00CC6E65" w:rsidRDefault="00CC6E65" w:rsidP="00B66DED">
            <w:pPr>
              <w:pStyle w:val="cuatexto"/>
              <w:jc w:val="right"/>
            </w:pPr>
            <w:r>
              <w:t>4.209.964</w:t>
            </w:r>
          </w:p>
        </w:tc>
        <w:tc>
          <w:tcPr>
            <w:tcW w:w="690" w:type="pct"/>
            <w:tcBorders>
              <w:top w:val="single" w:sz="2" w:space="0" w:color="auto"/>
              <w:left w:val="nil"/>
              <w:bottom w:val="single" w:sz="2" w:space="0" w:color="auto"/>
              <w:right w:val="nil"/>
            </w:tcBorders>
            <w:shd w:val="clear" w:color="auto" w:fill="auto"/>
            <w:noWrap/>
            <w:vAlign w:val="center"/>
            <w:hideMark/>
          </w:tcPr>
          <w:p w14:paraId="20E84862" w14:textId="77777777" w:rsidR="00CC6E65" w:rsidRDefault="00CC6E65" w:rsidP="00B66DED">
            <w:pPr>
              <w:pStyle w:val="cuatexto"/>
              <w:jc w:val="right"/>
            </w:pPr>
            <w:r>
              <w:t>-14</w:t>
            </w:r>
          </w:p>
        </w:tc>
        <w:tc>
          <w:tcPr>
            <w:tcW w:w="817" w:type="pct"/>
            <w:tcBorders>
              <w:top w:val="single" w:sz="2" w:space="0" w:color="auto"/>
              <w:left w:val="nil"/>
              <w:bottom w:val="single" w:sz="2" w:space="0" w:color="auto"/>
              <w:right w:val="nil"/>
            </w:tcBorders>
            <w:shd w:val="clear" w:color="auto" w:fill="auto"/>
            <w:noWrap/>
            <w:vAlign w:val="center"/>
            <w:hideMark/>
          </w:tcPr>
          <w:p w14:paraId="0A2DAA67" w14:textId="77777777" w:rsidR="00CC6E65" w:rsidRDefault="00CC6E65" w:rsidP="00B66DED">
            <w:pPr>
              <w:pStyle w:val="cuatexto"/>
              <w:jc w:val="right"/>
            </w:pPr>
            <w:r>
              <w:t>0</w:t>
            </w:r>
          </w:p>
        </w:tc>
        <w:tc>
          <w:tcPr>
            <w:tcW w:w="758" w:type="pct"/>
            <w:tcBorders>
              <w:top w:val="single" w:sz="2" w:space="0" w:color="auto"/>
              <w:left w:val="nil"/>
              <w:bottom w:val="single" w:sz="2" w:space="0" w:color="auto"/>
              <w:right w:val="nil"/>
            </w:tcBorders>
            <w:shd w:val="clear" w:color="auto" w:fill="auto"/>
            <w:noWrap/>
            <w:vAlign w:val="center"/>
            <w:hideMark/>
          </w:tcPr>
          <w:p w14:paraId="14EED9E2" w14:textId="77777777" w:rsidR="00CC6E65" w:rsidRPr="00543B12" w:rsidRDefault="00CC6E65" w:rsidP="00B66DED">
            <w:pPr>
              <w:pStyle w:val="cuatexto"/>
              <w:jc w:val="right"/>
              <w:rPr>
                <w:lang w:val="es-ES" w:eastAsia="es-ES"/>
              </w:rPr>
            </w:pPr>
            <w:r w:rsidRPr="00543B12">
              <w:rPr>
                <w:lang w:val="es-ES" w:eastAsia="es-ES"/>
              </w:rPr>
              <w:t>0</w:t>
            </w:r>
          </w:p>
        </w:tc>
      </w:tr>
      <w:tr w:rsidR="00CC6E65" w:rsidRPr="00543B12" w14:paraId="4FAB537F" w14:textId="77777777" w:rsidTr="00B66DED">
        <w:trPr>
          <w:trHeight w:val="284"/>
        </w:trPr>
        <w:tc>
          <w:tcPr>
            <w:tcW w:w="1958" w:type="pct"/>
            <w:tcBorders>
              <w:top w:val="single" w:sz="2" w:space="0" w:color="auto"/>
              <w:left w:val="nil"/>
              <w:bottom w:val="single" w:sz="4" w:space="0" w:color="auto"/>
              <w:right w:val="nil"/>
            </w:tcBorders>
            <w:shd w:val="clear" w:color="auto" w:fill="auto"/>
            <w:vAlign w:val="center"/>
            <w:hideMark/>
          </w:tcPr>
          <w:p w14:paraId="11CF87C0" w14:textId="77777777" w:rsidR="00CC6E65" w:rsidRPr="00543B12" w:rsidRDefault="00CC6E65" w:rsidP="00B66DED">
            <w:pPr>
              <w:pStyle w:val="cuatexto"/>
              <w:rPr>
                <w:lang w:val="es-ES" w:eastAsia="es-ES"/>
              </w:rPr>
            </w:pPr>
            <w:r w:rsidRPr="00543B12">
              <w:rPr>
                <w:lang w:val="es-ES" w:eastAsia="es-ES"/>
              </w:rPr>
              <w:t>Transferencias a Unión Europea</w:t>
            </w:r>
          </w:p>
        </w:tc>
        <w:tc>
          <w:tcPr>
            <w:tcW w:w="776" w:type="pct"/>
            <w:tcBorders>
              <w:top w:val="single" w:sz="2" w:space="0" w:color="auto"/>
              <w:left w:val="nil"/>
              <w:bottom w:val="single" w:sz="4" w:space="0" w:color="auto"/>
              <w:right w:val="nil"/>
            </w:tcBorders>
            <w:shd w:val="clear" w:color="auto" w:fill="auto"/>
            <w:noWrap/>
            <w:vAlign w:val="center"/>
            <w:hideMark/>
          </w:tcPr>
          <w:p w14:paraId="61978E44" w14:textId="77777777" w:rsidR="00CC6E65" w:rsidRDefault="00CC6E65" w:rsidP="00B66DED">
            <w:pPr>
              <w:pStyle w:val="cuatexto"/>
              <w:jc w:val="right"/>
            </w:pPr>
            <w:r>
              <w:t>893.321</w:t>
            </w:r>
          </w:p>
        </w:tc>
        <w:tc>
          <w:tcPr>
            <w:tcW w:w="690" w:type="pct"/>
            <w:tcBorders>
              <w:top w:val="single" w:sz="2" w:space="0" w:color="auto"/>
              <w:left w:val="nil"/>
              <w:bottom w:val="single" w:sz="4" w:space="0" w:color="auto"/>
              <w:right w:val="nil"/>
            </w:tcBorders>
            <w:shd w:val="clear" w:color="auto" w:fill="auto"/>
            <w:noWrap/>
            <w:vAlign w:val="center"/>
            <w:hideMark/>
          </w:tcPr>
          <w:p w14:paraId="0E39A56A" w14:textId="77777777" w:rsidR="00CC6E65" w:rsidRDefault="00CC6E65" w:rsidP="00B66DED">
            <w:pPr>
              <w:pStyle w:val="cuatexto"/>
              <w:jc w:val="right"/>
            </w:pPr>
            <w:r>
              <w:t>-14</w:t>
            </w:r>
          </w:p>
        </w:tc>
        <w:tc>
          <w:tcPr>
            <w:tcW w:w="817" w:type="pct"/>
            <w:tcBorders>
              <w:top w:val="single" w:sz="2" w:space="0" w:color="auto"/>
              <w:left w:val="nil"/>
              <w:bottom w:val="single" w:sz="4" w:space="0" w:color="auto"/>
              <w:right w:val="nil"/>
            </w:tcBorders>
            <w:shd w:val="clear" w:color="auto" w:fill="auto"/>
            <w:noWrap/>
            <w:vAlign w:val="center"/>
            <w:hideMark/>
          </w:tcPr>
          <w:p w14:paraId="548B9DC3" w14:textId="77777777" w:rsidR="00CC6E65" w:rsidRDefault="00CC6E65" w:rsidP="00B66DED">
            <w:pPr>
              <w:pStyle w:val="cuatexto"/>
              <w:jc w:val="right"/>
            </w:pPr>
            <w:r>
              <w:t>300.000</w:t>
            </w:r>
          </w:p>
        </w:tc>
        <w:tc>
          <w:tcPr>
            <w:tcW w:w="758" w:type="pct"/>
            <w:tcBorders>
              <w:top w:val="single" w:sz="2" w:space="0" w:color="auto"/>
              <w:left w:val="nil"/>
              <w:bottom w:val="single" w:sz="4" w:space="0" w:color="auto"/>
              <w:right w:val="nil"/>
            </w:tcBorders>
            <w:shd w:val="clear" w:color="auto" w:fill="auto"/>
            <w:noWrap/>
            <w:vAlign w:val="center"/>
            <w:hideMark/>
          </w:tcPr>
          <w:p w14:paraId="0B301BE8" w14:textId="77777777" w:rsidR="00CC6E65" w:rsidRPr="00543B12" w:rsidRDefault="00CC6E65" w:rsidP="00B66DED">
            <w:pPr>
              <w:pStyle w:val="cuatexto"/>
              <w:jc w:val="right"/>
              <w:rPr>
                <w:lang w:val="es-ES" w:eastAsia="es-ES"/>
              </w:rPr>
            </w:pPr>
            <w:r>
              <w:rPr>
                <w:lang w:val="es-ES" w:eastAsia="es-ES"/>
              </w:rPr>
              <w:t>161</w:t>
            </w:r>
          </w:p>
        </w:tc>
      </w:tr>
      <w:tr w:rsidR="00543B12" w:rsidRPr="00543B12" w14:paraId="36E87BA7" w14:textId="77777777" w:rsidTr="00B66DED">
        <w:trPr>
          <w:trHeight w:val="284"/>
        </w:trPr>
        <w:tc>
          <w:tcPr>
            <w:tcW w:w="1958" w:type="pct"/>
            <w:tcBorders>
              <w:top w:val="single" w:sz="4" w:space="0" w:color="auto"/>
              <w:left w:val="nil"/>
              <w:bottom w:val="single" w:sz="4" w:space="0" w:color="auto"/>
              <w:right w:val="nil"/>
            </w:tcBorders>
            <w:shd w:val="clear" w:color="000000" w:fill="FABF8F"/>
            <w:vAlign w:val="center"/>
            <w:hideMark/>
          </w:tcPr>
          <w:p w14:paraId="7AAEFC29" w14:textId="77777777" w:rsidR="00543B12" w:rsidRPr="00543B12" w:rsidRDefault="00543B12" w:rsidP="00B66DED">
            <w:pPr>
              <w:pStyle w:val="cuadroCabe"/>
              <w:rPr>
                <w:lang w:val="es-ES" w:eastAsia="es-ES"/>
              </w:rPr>
            </w:pPr>
            <w:r w:rsidRPr="00543B12">
              <w:rPr>
                <w:lang w:val="es-ES" w:eastAsia="es-ES"/>
              </w:rPr>
              <w:t>Total</w:t>
            </w:r>
          </w:p>
        </w:tc>
        <w:tc>
          <w:tcPr>
            <w:tcW w:w="776" w:type="pct"/>
            <w:tcBorders>
              <w:top w:val="single" w:sz="4" w:space="0" w:color="auto"/>
              <w:left w:val="nil"/>
              <w:bottom w:val="single" w:sz="4" w:space="0" w:color="auto"/>
              <w:right w:val="nil"/>
            </w:tcBorders>
            <w:shd w:val="clear" w:color="000000" w:fill="FABF8F"/>
            <w:vAlign w:val="center"/>
            <w:hideMark/>
          </w:tcPr>
          <w:p w14:paraId="260CA69C" w14:textId="77777777" w:rsidR="00543B12" w:rsidRPr="00543B12" w:rsidRDefault="00CC6E65" w:rsidP="00B66DED">
            <w:pPr>
              <w:pStyle w:val="cuadroCabe"/>
              <w:jc w:val="right"/>
              <w:rPr>
                <w:lang w:val="es-ES" w:eastAsia="es-ES"/>
              </w:rPr>
            </w:pPr>
            <w:r>
              <w:rPr>
                <w:lang w:val="es-ES" w:eastAsia="es-ES"/>
              </w:rPr>
              <w:t>23.138.930</w:t>
            </w:r>
          </w:p>
        </w:tc>
        <w:tc>
          <w:tcPr>
            <w:tcW w:w="690" w:type="pct"/>
            <w:tcBorders>
              <w:top w:val="single" w:sz="4" w:space="0" w:color="auto"/>
              <w:left w:val="nil"/>
              <w:bottom w:val="single" w:sz="4" w:space="0" w:color="auto"/>
              <w:right w:val="nil"/>
            </w:tcBorders>
            <w:shd w:val="clear" w:color="000000" w:fill="FABF8F"/>
            <w:vAlign w:val="center"/>
            <w:hideMark/>
          </w:tcPr>
          <w:p w14:paraId="4E606FEF" w14:textId="77777777" w:rsidR="00543B12" w:rsidRPr="00543B12" w:rsidRDefault="00CC6E65" w:rsidP="00B66DED">
            <w:pPr>
              <w:pStyle w:val="cuadroCabe"/>
              <w:jc w:val="right"/>
              <w:rPr>
                <w:lang w:val="es-ES" w:eastAsia="es-ES"/>
              </w:rPr>
            </w:pPr>
            <w:r>
              <w:rPr>
                <w:lang w:val="es-ES" w:eastAsia="es-ES"/>
              </w:rPr>
              <w:t>18</w:t>
            </w:r>
          </w:p>
        </w:tc>
        <w:tc>
          <w:tcPr>
            <w:tcW w:w="817" w:type="pct"/>
            <w:tcBorders>
              <w:top w:val="single" w:sz="4" w:space="0" w:color="auto"/>
              <w:left w:val="nil"/>
              <w:bottom w:val="single" w:sz="4" w:space="0" w:color="auto"/>
              <w:right w:val="nil"/>
            </w:tcBorders>
            <w:shd w:val="clear" w:color="000000" w:fill="FABF8F"/>
            <w:vAlign w:val="center"/>
            <w:hideMark/>
          </w:tcPr>
          <w:p w14:paraId="64B305AE" w14:textId="77777777" w:rsidR="00543B12" w:rsidRPr="00543B12" w:rsidRDefault="00CC6E65" w:rsidP="00B66DED">
            <w:pPr>
              <w:pStyle w:val="cuadroCabe"/>
              <w:jc w:val="right"/>
              <w:rPr>
                <w:lang w:val="es-ES" w:eastAsia="es-ES"/>
              </w:rPr>
            </w:pPr>
            <w:r>
              <w:rPr>
                <w:lang w:val="es-ES" w:eastAsia="es-ES"/>
              </w:rPr>
              <w:t>3.059.050</w:t>
            </w:r>
          </w:p>
        </w:tc>
        <w:tc>
          <w:tcPr>
            <w:tcW w:w="758" w:type="pct"/>
            <w:tcBorders>
              <w:top w:val="single" w:sz="4" w:space="0" w:color="auto"/>
              <w:left w:val="nil"/>
              <w:bottom w:val="single" w:sz="4" w:space="0" w:color="auto"/>
              <w:right w:val="nil"/>
            </w:tcBorders>
            <w:shd w:val="clear" w:color="000000" w:fill="FABF8F"/>
            <w:vAlign w:val="center"/>
            <w:hideMark/>
          </w:tcPr>
          <w:p w14:paraId="42EDC698" w14:textId="77777777" w:rsidR="00543B12" w:rsidRPr="00543B12" w:rsidRDefault="00CC6E65" w:rsidP="00B66DED">
            <w:pPr>
              <w:pStyle w:val="cuadroCabe"/>
              <w:jc w:val="right"/>
              <w:rPr>
                <w:lang w:val="es-ES" w:eastAsia="es-ES"/>
              </w:rPr>
            </w:pPr>
            <w:r>
              <w:rPr>
                <w:lang w:val="es-ES" w:eastAsia="es-ES"/>
              </w:rPr>
              <w:t>188</w:t>
            </w:r>
          </w:p>
        </w:tc>
      </w:tr>
    </w:tbl>
    <w:p w14:paraId="0FDC859F" w14:textId="77777777" w:rsidR="00543B12" w:rsidRPr="00543B12" w:rsidRDefault="00543B12" w:rsidP="00B66DED">
      <w:pPr>
        <w:tabs>
          <w:tab w:val="left" w:pos="708"/>
          <w:tab w:val="center" w:pos="2835"/>
          <w:tab w:val="center" w:pos="3969"/>
          <w:tab w:val="center" w:pos="5103"/>
          <w:tab w:val="center" w:pos="6237"/>
          <w:tab w:val="center" w:pos="7371"/>
        </w:tabs>
        <w:spacing w:before="240"/>
        <w:ind w:firstLine="284"/>
        <w:rPr>
          <w:rFonts w:cs="Arial"/>
          <w:spacing w:val="6"/>
          <w:sz w:val="26"/>
          <w:szCs w:val="24"/>
        </w:rPr>
      </w:pPr>
      <w:r w:rsidRPr="00543B12">
        <w:rPr>
          <w:rFonts w:cs="Arial"/>
          <w:spacing w:val="6"/>
          <w:sz w:val="26"/>
          <w:szCs w:val="24"/>
        </w:rPr>
        <w:t xml:space="preserve">Las transferencias y subvenciones corrientes ascendieron a </w:t>
      </w:r>
      <w:r w:rsidR="00CC6E65">
        <w:rPr>
          <w:rFonts w:cs="Arial"/>
          <w:spacing w:val="6"/>
          <w:sz w:val="26"/>
          <w:szCs w:val="24"/>
        </w:rPr>
        <w:t>23,14</w:t>
      </w:r>
      <w:r w:rsidRPr="00543B12">
        <w:rPr>
          <w:rFonts w:cs="Arial"/>
          <w:spacing w:val="6"/>
          <w:sz w:val="26"/>
          <w:szCs w:val="24"/>
        </w:rPr>
        <w:t xml:space="preserve"> millones y representaron el </w:t>
      </w:r>
      <w:r w:rsidR="00CC6E65">
        <w:rPr>
          <w:rFonts w:cs="Arial"/>
          <w:spacing w:val="6"/>
          <w:sz w:val="26"/>
          <w:szCs w:val="24"/>
        </w:rPr>
        <w:t xml:space="preserve">11 </w:t>
      </w:r>
      <w:r w:rsidRPr="00543B12">
        <w:rPr>
          <w:rFonts w:cs="Arial"/>
          <w:spacing w:val="6"/>
          <w:sz w:val="26"/>
          <w:szCs w:val="24"/>
        </w:rPr>
        <w:t>por ciento del total de obligaciones reconocidas en el año 20</w:t>
      </w:r>
      <w:r w:rsidR="00CC6E65">
        <w:rPr>
          <w:rFonts w:cs="Arial"/>
          <w:spacing w:val="6"/>
          <w:sz w:val="26"/>
          <w:szCs w:val="24"/>
        </w:rPr>
        <w:t>20</w:t>
      </w:r>
      <w:r w:rsidRPr="00543B12">
        <w:rPr>
          <w:rFonts w:cs="Arial"/>
          <w:spacing w:val="6"/>
          <w:sz w:val="26"/>
          <w:szCs w:val="24"/>
        </w:rPr>
        <w:t>. Su grado de ejecución fue del 9</w:t>
      </w:r>
      <w:r w:rsidR="00CC6E65">
        <w:rPr>
          <w:rFonts w:cs="Arial"/>
          <w:spacing w:val="6"/>
          <w:sz w:val="26"/>
          <w:szCs w:val="24"/>
        </w:rPr>
        <w:t>7</w:t>
      </w:r>
      <w:r w:rsidRPr="00543B12">
        <w:rPr>
          <w:rFonts w:cs="Arial"/>
          <w:spacing w:val="6"/>
          <w:sz w:val="26"/>
          <w:szCs w:val="24"/>
        </w:rPr>
        <w:t xml:space="preserve"> por ciento de los créditos definitivos. Respecto al año anterior han </w:t>
      </w:r>
      <w:r w:rsidR="00CC6E65">
        <w:rPr>
          <w:rFonts w:cs="Arial"/>
          <w:spacing w:val="6"/>
          <w:sz w:val="26"/>
          <w:szCs w:val="24"/>
        </w:rPr>
        <w:t>aumentado en un 18 p</w:t>
      </w:r>
      <w:r w:rsidRPr="00543B12">
        <w:rPr>
          <w:rFonts w:cs="Arial"/>
          <w:spacing w:val="6"/>
          <w:sz w:val="26"/>
          <w:szCs w:val="24"/>
        </w:rPr>
        <w:t>or ciento.</w:t>
      </w:r>
    </w:p>
    <w:p w14:paraId="19FED0F9" w14:textId="77777777" w:rsidR="00543B12" w:rsidRPr="00543B12" w:rsidRDefault="00543B12" w:rsidP="00543B12">
      <w:pPr>
        <w:tabs>
          <w:tab w:val="left" w:pos="708"/>
          <w:tab w:val="center" w:pos="2835"/>
          <w:tab w:val="center" w:pos="3969"/>
          <w:tab w:val="center" w:pos="5103"/>
          <w:tab w:val="center" w:pos="6237"/>
          <w:tab w:val="center" w:pos="7371"/>
        </w:tabs>
        <w:spacing w:before="120"/>
        <w:ind w:firstLine="284"/>
        <w:rPr>
          <w:rFonts w:cs="Arial"/>
          <w:spacing w:val="6"/>
          <w:sz w:val="26"/>
          <w:szCs w:val="24"/>
        </w:rPr>
      </w:pPr>
      <w:r w:rsidRPr="00543B12">
        <w:rPr>
          <w:rFonts w:cs="Arial"/>
          <w:spacing w:val="6"/>
          <w:sz w:val="26"/>
          <w:szCs w:val="24"/>
        </w:rPr>
        <w:t xml:space="preserve">Las transferencias y subvenciones de capital ascendieron a </w:t>
      </w:r>
      <w:r w:rsidR="00CC6E65">
        <w:rPr>
          <w:rFonts w:cs="Arial"/>
          <w:spacing w:val="6"/>
          <w:sz w:val="26"/>
          <w:szCs w:val="24"/>
        </w:rPr>
        <w:t>3,06 millones, lo que supuso el uno</w:t>
      </w:r>
      <w:r w:rsidRPr="00543B12">
        <w:rPr>
          <w:rFonts w:cs="Arial"/>
          <w:spacing w:val="6"/>
          <w:sz w:val="26"/>
          <w:szCs w:val="24"/>
        </w:rPr>
        <w:t xml:space="preserve"> por ciento del total de obligaciones reconocidas en 20</w:t>
      </w:r>
      <w:r w:rsidR="00CC6E65">
        <w:rPr>
          <w:rFonts w:cs="Arial"/>
          <w:spacing w:val="6"/>
          <w:sz w:val="26"/>
          <w:szCs w:val="24"/>
        </w:rPr>
        <w:t>20</w:t>
      </w:r>
      <w:r w:rsidRPr="00543B12">
        <w:rPr>
          <w:rFonts w:cs="Arial"/>
          <w:spacing w:val="6"/>
          <w:sz w:val="26"/>
          <w:szCs w:val="24"/>
        </w:rPr>
        <w:t xml:space="preserve"> </w:t>
      </w:r>
      <w:r w:rsidRPr="00543B12">
        <w:rPr>
          <w:rFonts w:cs="Arial"/>
          <w:color w:val="000000" w:themeColor="text1"/>
          <w:spacing w:val="6"/>
          <w:sz w:val="26"/>
          <w:szCs w:val="24"/>
        </w:rPr>
        <w:t xml:space="preserve">y han </w:t>
      </w:r>
      <w:r w:rsidR="00CC6E65">
        <w:rPr>
          <w:rFonts w:cs="Arial"/>
          <w:color w:val="000000" w:themeColor="text1"/>
          <w:spacing w:val="6"/>
          <w:sz w:val="26"/>
          <w:szCs w:val="24"/>
        </w:rPr>
        <w:t>aumenta</w:t>
      </w:r>
      <w:r w:rsidRPr="00543B12">
        <w:rPr>
          <w:rFonts w:cs="Arial"/>
          <w:color w:val="000000" w:themeColor="text1"/>
          <w:spacing w:val="6"/>
          <w:sz w:val="26"/>
          <w:szCs w:val="24"/>
        </w:rPr>
        <w:t xml:space="preserve">do un </w:t>
      </w:r>
      <w:r w:rsidR="00CC6E65">
        <w:rPr>
          <w:rFonts w:cs="Arial"/>
          <w:color w:val="000000" w:themeColor="text1"/>
          <w:spacing w:val="6"/>
          <w:sz w:val="26"/>
          <w:szCs w:val="24"/>
        </w:rPr>
        <w:t>188</w:t>
      </w:r>
      <w:r w:rsidRPr="00543B12">
        <w:rPr>
          <w:rFonts w:cs="Arial"/>
          <w:color w:val="000000" w:themeColor="text1"/>
          <w:spacing w:val="6"/>
          <w:sz w:val="26"/>
          <w:szCs w:val="24"/>
        </w:rPr>
        <w:t xml:space="preserve"> por ciento respecto al ejercicio anterior.</w:t>
      </w:r>
    </w:p>
    <w:p w14:paraId="5FA39A60" w14:textId="77777777" w:rsidR="00543B12" w:rsidRPr="00543B12" w:rsidRDefault="00543B12" w:rsidP="00B66DED">
      <w:pPr>
        <w:tabs>
          <w:tab w:val="left" w:pos="708"/>
          <w:tab w:val="center" w:pos="2835"/>
          <w:tab w:val="center" w:pos="3969"/>
          <w:tab w:val="center" w:pos="5103"/>
          <w:tab w:val="center" w:pos="6237"/>
          <w:tab w:val="center" w:pos="7371"/>
        </w:tabs>
        <w:spacing w:before="120" w:after="240"/>
        <w:ind w:firstLine="284"/>
        <w:rPr>
          <w:rFonts w:cs="Arial"/>
          <w:spacing w:val="6"/>
          <w:sz w:val="26"/>
          <w:szCs w:val="24"/>
        </w:rPr>
      </w:pPr>
      <w:r w:rsidRPr="00543B12">
        <w:rPr>
          <w:rFonts w:cs="Arial"/>
          <w:spacing w:val="6"/>
          <w:sz w:val="26"/>
          <w:szCs w:val="24"/>
        </w:rPr>
        <w:t>Hemos fiscalizado la siguiente muestra de transferencias y subvenciones:</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377"/>
        <w:gridCol w:w="2412"/>
      </w:tblGrid>
      <w:tr w:rsidR="00543B12" w:rsidRPr="00543B12" w14:paraId="3D91C8B5" w14:textId="77777777" w:rsidTr="00B66DED">
        <w:trPr>
          <w:trHeight w:val="284"/>
        </w:trPr>
        <w:tc>
          <w:tcPr>
            <w:tcW w:w="3628" w:type="pct"/>
            <w:shd w:val="clear" w:color="auto" w:fill="FABF8F" w:themeFill="accent6" w:themeFillTint="99"/>
            <w:vAlign w:val="center"/>
            <w:hideMark/>
          </w:tcPr>
          <w:p w14:paraId="22663E60" w14:textId="77777777" w:rsidR="00543B12" w:rsidRPr="00543B12" w:rsidRDefault="00543B12" w:rsidP="00B66DED">
            <w:pPr>
              <w:pStyle w:val="cuadroCabe"/>
              <w:rPr>
                <w:lang w:val="es-ES"/>
              </w:rPr>
            </w:pPr>
            <w:r w:rsidRPr="00543B12">
              <w:rPr>
                <w:lang w:val="es-ES"/>
              </w:rPr>
              <w:t>Concepto</w:t>
            </w:r>
          </w:p>
        </w:tc>
        <w:tc>
          <w:tcPr>
            <w:tcW w:w="1372" w:type="pct"/>
            <w:shd w:val="clear" w:color="auto" w:fill="FABF8F" w:themeFill="accent6" w:themeFillTint="99"/>
            <w:vAlign w:val="center"/>
            <w:hideMark/>
          </w:tcPr>
          <w:p w14:paraId="4773B920" w14:textId="77777777" w:rsidR="00543B12" w:rsidRPr="00543B12" w:rsidRDefault="00543B12" w:rsidP="00B66DED">
            <w:pPr>
              <w:pStyle w:val="cuadroCabe"/>
              <w:jc w:val="right"/>
              <w:rPr>
                <w:lang w:val="es-ES"/>
              </w:rPr>
            </w:pPr>
            <w:r w:rsidRPr="00543B12">
              <w:rPr>
                <w:lang w:val="es-ES"/>
              </w:rPr>
              <w:t>Obligaciones reconocidas 20</w:t>
            </w:r>
            <w:r w:rsidR="00B4037E">
              <w:rPr>
                <w:lang w:val="es-ES"/>
              </w:rPr>
              <w:t>20</w:t>
            </w:r>
          </w:p>
        </w:tc>
      </w:tr>
      <w:tr w:rsidR="00543B12" w:rsidRPr="00543B12" w14:paraId="132237DF" w14:textId="77777777" w:rsidTr="00B66DED">
        <w:trPr>
          <w:trHeight w:val="284"/>
        </w:trPr>
        <w:tc>
          <w:tcPr>
            <w:tcW w:w="3628" w:type="pct"/>
            <w:shd w:val="clear" w:color="auto" w:fill="auto"/>
            <w:vAlign w:val="center"/>
          </w:tcPr>
          <w:p w14:paraId="1CCD978E" w14:textId="77777777" w:rsidR="00543B12" w:rsidRPr="00543B12" w:rsidRDefault="00716F7C" w:rsidP="00B66DED">
            <w:pPr>
              <w:pStyle w:val="cuatexto"/>
              <w:rPr>
                <w:lang w:val="es-ES"/>
              </w:rPr>
            </w:pPr>
            <w:r>
              <w:rPr>
                <w:lang w:val="es-ES"/>
              </w:rPr>
              <w:t xml:space="preserve">Transporte urbano- </w:t>
            </w:r>
            <w:proofErr w:type="spellStart"/>
            <w:r>
              <w:rPr>
                <w:lang w:val="es-ES"/>
              </w:rPr>
              <w:t>Transf</w:t>
            </w:r>
            <w:proofErr w:type="spellEnd"/>
            <w:r>
              <w:rPr>
                <w:lang w:val="es-ES"/>
              </w:rPr>
              <w:t>. Mancomunidad de la Comarca de Pamplona</w:t>
            </w:r>
          </w:p>
        </w:tc>
        <w:tc>
          <w:tcPr>
            <w:tcW w:w="1372" w:type="pct"/>
            <w:shd w:val="clear" w:color="auto" w:fill="auto"/>
            <w:vAlign w:val="center"/>
          </w:tcPr>
          <w:p w14:paraId="163BE739" w14:textId="77777777" w:rsidR="00543B12" w:rsidRPr="00543B12" w:rsidRDefault="00716F7C" w:rsidP="00B66DED">
            <w:pPr>
              <w:pStyle w:val="cuatexto"/>
              <w:jc w:val="right"/>
              <w:rPr>
                <w:lang w:val="es-ES"/>
              </w:rPr>
            </w:pPr>
            <w:r>
              <w:rPr>
                <w:lang w:val="es-ES"/>
              </w:rPr>
              <w:t>2.410.352</w:t>
            </w:r>
          </w:p>
        </w:tc>
      </w:tr>
      <w:tr w:rsidR="00543B12" w:rsidRPr="00543B12" w14:paraId="122F2943" w14:textId="77777777" w:rsidTr="00B66DED">
        <w:trPr>
          <w:trHeight w:val="284"/>
        </w:trPr>
        <w:tc>
          <w:tcPr>
            <w:tcW w:w="3628" w:type="pct"/>
            <w:shd w:val="clear" w:color="auto" w:fill="auto"/>
            <w:vAlign w:val="center"/>
          </w:tcPr>
          <w:p w14:paraId="22C62866" w14:textId="77777777" w:rsidR="00543B12" w:rsidRPr="00716F7C" w:rsidRDefault="00543B12" w:rsidP="00B66DED">
            <w:pPr>
              <w:pStyle w:val="cuatexto"/>
              <w:rPr>
                <w:lang w:val="es-ES"/>
              </w:rPr>
            </w:pPr>
            <w:r w:rsidRPr="00716F7C">
              <w:rPr>
                <w:lang w:val="es-ES"/>
              </w:rPr>
              <w:t xml:space="preserve">Subvención </w:t>
            </w:r>
            <w:r w:rsidR="00716F7C" w:rsidRPr="00716F7C">
              <w:rPr>
                <w:lang w:val="es-ES"/>
              </w:rPr>
              <w:t xml:space="preserve"> bonos descuento fomento consumo com., hostelería y servicios </w:t>
            </w:r>
          </w:p>
        </w:tc>
        <w:tc>
          <w:tcPr>
            <w:tcW w:w="1372" w:type="pct"/>
            <w:shd w:val="clear" w:color="auto" w:fill="auto"/>
            <w:vAlign w:val="center"/>
          </w:tcPr>
          <w:p w14:paraId="2708A859" w14:textId="77777777" w:rsidR="00543B12" w:rsidRPr="00543B12" w:rsidRDefault="00543B12" w:rsidP="00B66DED">
            <w:pPr>
              <w:pStyle w:val="cuatexto"/>
              <w:jc w:val="right"/>
              <w:rPr>
                <w:lang w:val="es-ES"/>
              </w:rPr>
            </w:pPr>
            <w:r w:rsidRPr="00543B12">
              <w:rPr>
                <w:lang w:val="es-ES"/>
              </w:rPr>
              <w:t>1</w:t>
            </w:r>
            <w:r w:rsidR="00716F7C">
              <w:rPr>
                <w:lang w:val="es-ES"/>
              </w:rPr>
              <w:t>.369.529</w:t>
            </w:r>
          </w:p>
        </w:tc>
      </w:tr>
      <w:tr w:rsidR="00543B12" w:rsidRPr="00543B12" w14:paraId="60ED5C1B" w14:textId="77777777" w:rsidTr="00B66DED">
        <w:trPr>
          <w:trHeight w:val="284"/>
        </w:trPr>
        <w:tc>
          <w:tcPr>
            <w:tcW w:w="3628" w:type="pct"/>
            <w:shd w:val="clear" w:color="auto" w:fill="auto"/>
            <w:vAlign w:val="center"/>
          </w:tcPr>
          <w:p w14:paraId="364EBB65" w14:textId="77777777" w:rsidR="00543B12" w:rsidRPr="00543B12" w:rsidRDefault="00716F7C" w:rsidP="00B66DED">
            <w:pPr>
              <w:pStyle w:val="cuatexto"/>
              <w:rPr>
                <w:lang w:val="es-ES"/>
              </w:rPr>
            </w:pPr>
            <w:r>
              <w:rPr>
                <w:lang w:val="es-ES"/>
              </w:rPr>
              <w:t>Transferencia a Fundación Gayarre</w:t>
            </w:r>
          </w:p>
        </w:tc>
        <w:tc>
          <w:tcPr>
            <w:tcW w:w="1372" w:type="pct"/>
            <w:shd w:val="clear" w:color="auto" w:fill="auto"/>
            <w:vAlign w:val="center"/>
          </w:tcPr>
          <w:p w14:paraId="0577D32F" w14:textId="77777777" w:rsidR="00543B12" w:rsidRPr="00543B12" w:rsidRDefault="00716F7C" w:rsidP="00B66DED">
            <w:pPr>
              <w:pStyle w:val="cuatexto"/>
              <w:jc w:val="right"/>
              <w:rPr>
                <w:lang w:val="es-ES"/>
              </w:rPr>
            </w:pPr>
            <w:r>
              <w:rPr>
                <w:lang w:val="es-ES"/>
              </w:rPr>
              <w:t>1.057.613</w:t>
            </w:r>
          </w:p>
        </w:tc>
      </w:tr>
      <w:tr w:rsidR="00543B12" w:rsidRPr="00543B12" w14:paraId="61CDE5CE" w14:textId="77777777" w:rsidTr="00B66DED">
        <w:trPr>
          <w:trHeight w:val="284"/>
        </w:trPr>
        <w:tc>
          <w:tcPr>
            <w:tcW w:w="3628" w:type="pct"/>
            <w:shd w:val="clear" w:color="auto" w:fill="auto"/>
            <w:vAlign w:val="center"/>
          </w:tcPr>
          <w:p w14:paraId="0CF37431" w14:textId="77777777" w:rsidR="00543B12" w:rsidRPr="00543B12" w:rsidRDefault="00716F7C" w:rsidP="00B66DED">
            <w:pPr>
              <w:pStyle w:val="cuatexto"/>
              <w:rPr>
                <w:lang w:val="es-ES"/>
              </w:rPr>
            </w:pPr>
            <w:r>
              <w:rPr>
                <w:lang w:val="es-ES"/>
              </w:rPr>
              <w:t>Subvención fomento establecimientos seguro</w:t>
            </w:r>
            <w:r w:rsidR="00543B12" w:rsidRPr="00543B12">
              <w:rPr>
                <w:lang w:val="es-ES"/>
              </w:rPr>
              <w:t>s</w:t>
            </w:r>
          </w:p>
        </w:tc>
        <w:tc>
          <w:tcPr>
            <w:tcW w:w="1372" w:type="pct"/>
            <w:shd w:val="clear" w:color="auto" w:fill="auto"/>
            <w:vAlign w:val="center"/>
          </w:tcPr>
          <w:p w14:paraId="72BD435B" w14:textId="77777777" w:rsidR="00543B12" w:rsidRPr="00543B12" w:rsidRDefault="00716F7C" w:rsidP="00B66DED">
            <w:pPr>
              <w:pStyle w:val="cuatexto"/>
              <w:jc w:val="right"/>
              <w:rPr>
                <w:lang w:val="es-ES"/>
              </w:rPr>
            </w:pPr>
            <w:r>
              <w:rPr>
                <w:lang w:val="es-ES"/>
              </w:rPr>
              <w:t>389.626</w:t>
            </w:r>
          </w:p>
        </w:tc>
      </w:tr>
      <w:tr w:rsidR="00716F7C" w:rsidRPr="00543B12" w14:paraId="6C1BC355" w14:textId="77777777" w:rsidTr="00B66DED">
        <w:trPr>
          <w:trHeight w:val="284"/>
        </w:trPr>
        <w:tc>
          <w:tcPr>
            <w:tcW w:w="3628" w:type="pct"/>
            <w:shd w:val="clear" w:color="auto" w:fill="auto"/>
            <w:vAlign w:val="center"/>
          </w:tcPr>
          <w:p w14:paraId="32F5F178" w14:textId="77777777" w:rsidR="00716F7C" w:rsidRPr="00543B12" w:rsidRDefault="00716F7C" w:rsidP="00B66DED">
            <w:pPr>
              <w:pStyle w:val="cuatexto"/>
              <w:rPr>
                <w:lang w:val="es-ES"/>
              </w:rPr>
            </w:pPr>
            <w:r>
              <w:rPr>
                <w:lang w:val="es-ES"/>
              </w:rPr>
              <w:t>Subvención honorarios de redacción y gestión proyectos de integración global</w:t>
            </w:r>
          </w:p>
        </w:tc>
        <w:tc>
          <w:tcPr>
            <w:tcW w:w="1372" w:type="pct"/>
            <w:shd w:val="clear" w:color="auto" w:fill="auto"/>
            <w:vAlign w:val="center"/>
          </w:tcPr>
          <w:p w14:paraId="203D5612" w14:textId="26A7FCC8" w:rsidR="00716F7C" w:rsidRPr="00543B12" w:rsidRDefault="00522724" w:rsidP="00B66DED">
            <w:pPr>
              <w:pStyle w:val="cuatexto"/>
              <w:jc w:val="right"/>
              <w:rPr>
                <w:lang w:val="es-ES"/>
              </w:rPr>
            </w:pPr>
            <w:r>
              <w:rPr>
                <w:lang w:val="es-ES"/>
              </w:rPr>
              <w:t>159.049</w:t>
            </w:r>
          </w:p>
        </w:tc>
      </w:tr>
      <w:tr w:rsidR="00B4037E" w:rsidRPr="00543B12" w14:paraId="4CC18470" w14:textId="77777777" w:rsidTr="00B66DED">
        <w:trPr>
          <w:trHeight w:val="284"/>
        </w:trPr>
        <w:tc>
          <w:tcPr>
            <w:tcW w:w="3628" w:type="pct"/>
            <w:shd w:val="clear" w:color="auto" w:fill="auto"/>
            <w:vAlign w:val="center"/>
          </w:tcPr>
          <w:p w14:paraId="00218912" w14:textId="77777777" w:rsidR="00B4037E" w:rsidRPr="00543B12" w:rsidRDefault="00B4037E" w:rsidP="00B66DED">
            <w:pPr>
              <w:pStyle w:val="cuatexto"/>
              <w:rPr>
                <w:lang w:val="es-ES"/>
              </w:rPr>
            </w:pPr>
            <w:r w:rsidRPr="00543B12">
              <w:rPr>
                <w:lang w:val="es-ES"/>
              </w:rPr>
              <w:t>Subvención</w:t>
            </w:r>
            <w:r>
              <w:rPr>
                <w:lang w:val="es-ES"/>
              </w:rPr>
              <w:t xml:space="preserve"> </w:t>
            </w:r>
            <w:r w:rsidRPr="00543B12">
              <w:rPr>
                <w:lang w:val="es-ES"/>
              </w:rPr>
              <w:t xml:space="preserve">nominativa </w:t>
            </w:r>
            <w:r>
              <w:rPr>
                <w:lang w:val="es-ES"/>
              </w:rPr>
              <w:t>Banco de Alimentos</w:t>
            </w:r>
          </w:p>
        </w:tc>
        <w:tc>
          <w:tcPr>
            <w:tcW w:w="1372" w:type="pct"/>
            <w:shd w:val="clear" w:color="auto" w:fill="auto"/>
            <w:vAlign w:val="center"/>
          </w:tcPr>
          <w:p w14:paraId="21942E50" w14:textId="77777777" w:rsidR="00B4037E" w:rsidRPr="00543B12" w:rsidRDefault="00B4037E" w:rsidP="00B66DED">
            <w:pPr>
              <w:pStyle w:val="cuatexto"/>
              <w:jc w:val="right"/>
              <w:rPr>
                <w:lang w:val="es-ES"/>
              </w:rPr>
            </w:pPr>
            <w:r w:rsidRPr="00543B12">
              <w:rPr>
                <w:lang w:val="es-ES"/>
              </w:rPr>
              <w:t>4</w:t>
            </w:r>
            <w:r>
              <w:rPr>
                <w:lang w:val="es-ES"/>
              </w:rPr>
              <w:t>0.000</w:t>
            </w:r>
          </w:p>
        </w:tc>
      </w:tr>
    </w:tbl>
    <w:p w14:paraId="37028897" w14:textId="77777777" w:rsidR="00543B12" w:rsidRPr="00543B12" w:rsidRDefault="00543B12" w:rsidP="00B66DED">
      <w:pPr>
        <w:spacing w:before="200"/>
        <w:ind w:firstLine="284"/>
        <w:rPr>
          <w:spacing w:val="6"/>
          <w:sz w:val="26"/>
          <w:szCs w:val="24"/>
        </w:rPr>
      </w:pPr>
      <w:r w:rsidRPr="00543B12">
        <w:rPr>
          <w:rFonts w:cs="Arial"/>
          <w:spacing w:val="6"/>
          <w:sz w:val="26"/>
          <w:szCs w:val="24"/>
        </w:rPr>
        <w:lastRenderedPageBreak/>
        <w:t>En general, todas las transferencias y subvenciones concedidas y pagadas están aprobadas, fiscalizadas y contabilizadas adecuadamente según los acuerdos o las convocatorias correspondientes, si bien señalamos los siguientes aspectos</w:t>
      </w:r>
      <w:r w:rsidRPr="00543B12">
        <w:rPr>
          <w:spacing w:val="6"/>
          <w:sz w:val="26"/>
          <w:szCs w:val="24"/>
        </w:rPr>
        <w:t>:</w:t>
      </w:r>
    </w:p>
    <w:p w14:paraId="773EE2C4" w14:textId="668D8AA8" w:rsidR="00543B12" w:rsidRPr="002C63C4" w:rsidRDefault="00543B12"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En la muestra revisada de la</w:t>
      </w:r>
      <w:r w:rsidR="00B4037E" w:rsidRPr="002C63C4">
        <w:rPr>
          <w:spacing w:val="6"/>
          <w:sz w:val="26"/>
          <w:szCs w:val="26"/>
        </w:rPr>
        <w:t xml:space="preserve"> convocatoria de subvenciones para el fomento de establecimientos seguros </w:t>
      </w:r>
      <w:r w:rsidRPr="002C63C4">
        <w:rPr>
          <w:spacing w:val="6"/>
          <w:sz w:val="26"/>
          <w:szCs w:val="26"/>
        </w:rPr>
        <w:t xml:space="preserve">hemos detectado alguna </w:t>
      </w:r>
      <w:r w:rsidR="007F2A31" w:rsidRPr="002C63C4">
        <w:rPr>
          <w:spacing w:val="6"/>
          <w:sz w:val="26"/>
          <w:szCs w:val="26"/>
        </w:rPr>
        <w:t xml:space="preserve">pequeña </w:t>
      </w:r>
      <w:r w:rsidRPr="002C63C4">
        <w:rPr>
          <w:spacing w:val="6"/>
          <w:sz w:val="26"/>
          <w:szCs w:val="26"/>
        </w:rPr>
        <w:t>diferencia en el importe subvencionable justificado</w:t>
      </w:r>
      <w:r w:rsidR="00453A02">
        <w:rPr>
          <w:spacing w:val="6"/>
          <w:sz w:val="26"/>
          <w:szCs w:val="26"/>
        </w:rPr>
        <w:t>. E</w:t>
      </w:r>
      <w:r w:rsidRPr="002C63C4">
        <w:rPr>
          <w:spacing w:val="6"/>
          <w:sz w:val="26"/>
          <w:szCs w:val="26"/>
        </w:rPr>
        <w:t>l ayuntamiento ha</w:t>
      </w:r>
      <w:r w:rsidR="00453A02">
        <w:rPr>
          <w:spacing w:val="6"/>
          <w:sz w:val="26"/>
          <w:szCs w:val="26"/>
        </w:rPr>
        <w:t xml:space="preserve"> incoado </w:t>
      </w:r>
      <w:r w:rsidRPr="002C63C4">
        <w:rPr>
          <w:spacing w:val="6"/>
          <w:sz w:val="26"/>
          <w:szCs w:val="26"/>
        </w:rPr>
        <w:t>el correspondiente expediente de reintegro.</w:t>
      </w:r>
    </w:p>
    <w:p w14:paraId="428E7835" w14:textId="77777777" w:rsidR="00543B12" w:rsidRPr="002C63C4" w:rsidRDefault="00543B12"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E</w:t>
      </w:r>
      <w:r w:rsidR="00B4037E" w:rsidRPr="002C63C4">
        <w:rPr>
          <w:spacing w:val="6"/>
          <w:sz w:val="26"/>
          <w:szCs w:val="26"/>
        </w:rPr>
        <w:t>n la subvención nominativa al Banco de Alimentos no se comprueba si la actividad subvencionada tiene déficit.</w:t>
      </w:r>
    </w:p>
    <w:p w14:paraId="7F87E926" w14:textId="5FF27E28" w:rsidR="00543B12" w:rsidRPr="002C63C4" w:rsidRDefault="00543B12"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 En </w:t>
      </w:r>
      <w:r w:rsidR="00B4037E" w:rsidRPr="002C63C4">
        <w:rPr>
          <w:spacing w:val="6"/>
          <w:sz w:val="26"/>
          <w:szCs w:val="26"/>
        </w:rPr>
        <w:t xml:space="preserve">el contrato-programa que regula la transferencia a Fundación Gayarre se contempla el pago trimestral previa justificación del programa ejecutado y, sin embargo, </w:t>
      </w:r>
      <w:r w:rsidR="00996C3A" w:rsidRPr="002C63C4">
        <w:rPr>
          <w:spacing w:val="6"/>
          <w:sz w:val="26"/>
          <w:szCs w:val="26"/>
        </w:rPr>
        <w:t xml:space="preserve">dicho pago </w:t>
      </w:r>
      <w:r w:rsidR="00B4037E" w:rsidRPr="002C63C4">
        <w:rPr>
          <w:spacing w:val="6"/>
          <w:sz w:val="26"/>
          <w:szCs w:val="26"/>
        </w:rPr>
        <w:t>se realiza de forma semestral.</w:t>
      </w:r>
      <w:r w:rsidR="00C075AD" w:rsidRPr="002C63C4">
        <w:rPr>
          <w:spacing w:val="6"/>
          <w:sz w:val="26"/>
          <w:szCs w:val="26"/>
        </w:rPr>
        <w:t xml:space="preserve"> </w:t>
      </w:r>
      <w:r w:rsidR="00B4037E" w:rsidRPr="002C63C4">
        <w:rPr>
          <w:spacing w:val="6"/>
          <w:sz w:val="26"/>
          <w:szCs w:val="26"/>
        </w:rPr>
        <w:t xml:space="preserve"> </w:t>
      </w:r>
    </w:p>
    <w:p w14:paraId="1B8B64B7" w14:textId="09379905" w:rsidR="00996C3A" w:rsidRPr="002C63C4" w:rsidRDefault="0086548D" w:rsidP="002C63C4">
      <w:pPr>
        <w:numPr>
          <w:ilvl w:val="0"/>
          <w:numId w:val="2"/>
        </w:numPr>
        <w:tabs>
          <w:tab w:val="clear" w:pos="1948"/>
          <w:tab w:val="left" w:pos="480"/>
          <w:tab w:val="num" w:pos="720"/>
          <w:tab w:val="num" w:pos="6597"/>
        </w:tabs>
        <w:spacing w:after="120"/>
        <w:ind w:left="0" w:firstLine="289"/>
        <w:rPr>
          <w:spacing w:val="6"/>
          <w:sz w:val="26"/>
          <w:szCs w:val="26"/>
        </w:rPr>
      </w:pPr>
      <w:r w:rsidRPr="002C63C4">
        <w:rPr>
          <w:spacing w:val="6"/>
          <w:sz w:val="26"/>
          <w:szCs w:val="26"/>
        </w:rPr>
        <w:t xml:space="preserve">En relación a </w:t>
      </w:r>
      <w:r w:rsidR="00996C3A" w:rsidRPr="002C63C4">
        <w:rPr>
          <w:spacing w:val="6"/>
          <w:sz w:val="26"/>
          <w:szCs w:val="26"/>
        </w:rPr>
        <w:t xml:space="preserve">la subvención de </w:t>
      </w:r>
      <w:r w:rsidRPr="002C63C4">
        <w:rPr>
          <w:spacing w:val="6"/>
          <w:sz w:val="26"/>
          <w:szCs w:val="26"/>
        </w:rPr>
        <w:t xml:space="preserve">bonos </w:t>
      </w:r>
      <w:r w:rsidR="00996C3A" w:rsidRPr="002C63C4">
        <w:rPr>
          <w:spacing w:val="6"/>
          <w:sz w:val="26"/>
          <w:szCs w:val="26"/>
        </w:rPr>
        <w:t xml:space="preserve">descuento para </w:t>
      </w:r>
      <w:r w:rsidRPr="002C63C4">
        <w:rPr>
          <w:spacing w:val="6"/>
          <w:sz w:val="26"/>
          <w:szCs w:val="26"/>
        </w:rPr>
        <w:t>comercio</w:t>
      </w:r>
      <w:r w:rsidR="00996C3A" w:rsidRPr="002C63C4">
        <w:rPr>
          <w:spacing w:val="6"/>
          <w:sz w:val="26"/>
          <w:szCs w:val="26"/>
        </w:rPr>
        <w:t>s</w:t>
      </w:r>
      <w:r w:rsidRPr="002C63C4">
        <w:rPr>
          <w:spacing w:val="6"/>
          <w:sz w:val="26"/>
          <w:szCs w:val="26"/>
        </w:rPr>
        <w:t xml:space="preserve"> </w:t>
      </w:r>
      <w:r w:rsidR="008D127F" w:rsidRPr="002C63C4">
        <w:rPr>
          <w:spacing w:val="6"/>
          <w:sz w:val="26"/>
          <w:szCs w:val="26"/>
        </w:rPr>
        <w:t>hemos</w:t>
      </w:r>
      <w:r w:rsidR="00996C3A" w:rsidRPr="002C63C4">
        <w:rPr>
          <w:spacing w:val="6"/>
          <w:sz w:val="26"/>
          <w:szCs w:val="26"/>
        </w:rPr>
        <w:t xml:space="preserve"> realizado el análisis de todas las bases de datos que intervienen en las dos campañas realizadas</w:t>
      </w:r>
      <w:r w:rsidR="00453A02">
        <w:rPr>
          <w:spacing w:val="6"/>
          <w:sz w:val="26"/>
          <w:szCs w:val="26"/>
        </w:rPr>
        <w:t>. L</w:t>
      </w:r>
      <w:r w:rsidR="00996C3A" w:rsidRPr="002C63C4">
        <w:rPr>
          <w:spacing w:val="6"/>
          <w:sz w:val="26"/>
          <w:szCs w:val="26"/>
        </w:rPr>
        <w:t xml:space="preserve">os bonos comprados y canjeados y contabilizados coinciden exactamente. </w:t>
      </w:r>
      <w:r w:rsidR="007F2A31" w:rsidRPr="002C63C4">
        <w:rPr>
          <w:spacing w:val="6"/>
          <w:sz w:val="26"/>
          <w:szCs w:val="26"/>
        </w:rPr>
        <w:t>E</w:t>
      </w:r>
      <w:r w:rsidR="001736C1" w:rsidRPr="002C63C4">
        <w:rPr>
          <w:spacing w:val="6"/>
          <w:sz w:val="26"/>
          <w:szCs w:val="26"/>
        </w:rPr>
        <w:t>n ambas campañas un 50 por ciento del importe de la subvención se distribuye entre 33 beneficiarios (1º campaña) y 27 beneficiarios (2º campaña), si bien en la</w:t>
      </w:r>
      <w:r w:rsidR="0032646B" w:rsidRPr="002C63C4">
        <w:rPr>
          <w:spacing w:val="6"/>
          <w:sz w:val="26"/>
          <w:szCs w:val="26"/>
        </w:rPr>
        <w:t>s</w:t>
      </w:r>
      <w:r w:rsidR="001736C1" w:rsidRPr="002C63C4">
        <w:rPr>
          <w:spacing w:val="6"/>
          <w:sz w:val="26"/>
          <w:szCs w:val="26"/>
        </w:rPr>
        <w:t xml:space="preserve"> convocatoria</w:t>
      </w:r>
      <w:r w:rsidR="0032646B" w:rsidRPr="002C63C4">
        <w:rPr>
          <w:spacing w:val="6"/>
          <w:sz w:val="26"/>
          <w:szCs w:val="26"/>
        </w:rPr>
        <w:t>s</w:t>
      </w:r>
      <w:r w:rsidR="001736C1" w:rsidRPr="002C63C4">
        <w:rPr>
          <w:spacing w:val="6"/>
          <w:sz w:val="26"/>
          <w:szCs w:val="26"/>
        </w:rPr>
        <w:t xml:space="preserve"> realizada</w:t>
      </w:r>
      <w:r w:rsidR="0032646B" w:rsidRPr="002C63C4">
        <w:rPr>
          <w:spacing w:val="6"/>
          <w:sz w:val="26"/>
          <w:szCs w:val="26"/>
        </w:rPr>
        <w:t>s</w:t>
      </w:r>
      <w:r w:rsidR="001736C1" w:rsidRPr="002C63C4">
        <w:rPr>
          <w:spacing w:val="6"/>
          <w:sz w:val="26"/>
          <w:szCs w:val="26"/>
        </w:rPr>
        <w:t xml:space="preserve"> en 2021 han limitado de forma relevante el número de bonos </w:t>
      </w:r>
      <w:r w:rsidR="00453A02">
        <w:rPr>
          <w:spacing w:val="6"/>
          <w:sz w:val="26"/>
          <w:szCs w:val="26"/>
        </w:rPr>
        <w:t>canjeables</w:t>
      </w:r>
      <w:r w:rsidR="001736C1" w:rsidRPr="002C63C4">
        <w:rPr>
          <w:spacing w:val="6"/>
          <w:sz w:val="26"/>
          <w:szCs w:val="26"/>
        </w:rPr>
        <w:t xml:space="preserve"> por ticket</w:t>
      </w:r>
      <w:r w:rsidR="00453A02">
        <w:rPr>
          <w:spacing w:val="6"/>
          <w:sz w:val="26"/>
          <w:szCs w:val="26"/>
        </w:rPr>
        <w:t>,</w:t>
      </w:r>
      <w:r w:rsidR="001736C1" w:rsidRPr="002C63C4">
        <w:rPr>
          <w:spacing w:val="6"/>
          <w:sz w:val="26"/>
          <w:szCs w:val="26"/>
        </w:rPr>
        <w:t xml:space="preserve"> con el objeto de d</w:t>
      </w:r>
      <w:r w:rsidR="00C075AD" w:rsidRPr="002C63C4">
        <w:rPr>
          <w:spacing w:val="6"/>
          <w:sz w:val="26"/>
          <w:szCs w:val="26"/>
        </w:rPr>
        <w:t>istribuir las ayudas entre más</w:t>
      </w:r>
      <w:r w:rsidR="001736C1" w:rsidRPr="002C63C4">
        <w:rPr>
          <w:spacing w:val="6"/>
          <w:sz w:val="26"/>
          <w:szCs w:val="26"/>
        </w:rPr>
        <w:t xml:space="preserve"> comercios adheridos.</w:t>
      </w:r>
      <w:r w:rsidR="0032646B" w:rsidRPr="002C63C4">
        <w:rPr>
          <w:spacing w:val="6"/>
          <w:sz w:val="26"/>
          <w:szCs w:val="26"/>
        </w:rPr>
        <w:t xml:space="preserve"> En algunos casos, y da</w:t>
      </w:r>
      <w:r w:rsidR="007B5652" w:rsidRPr="002C63C4">
        <w:rPr>
          <w:spacing w:val="6"/>
          <w:sz w:val="26"/>
          <w:szCs w:val="26"/>
        </w:rPr>
        <w:t>do que el objeto comprado no es de disposición inmediata</w:t>
      </w:r>
      <w:r w:rsidR="0032646B" w:rsidRPr="002C63C4">
        <w:rPr>
          <w:spacing w:val="6"/>
          <w:sz w:val="26"/>
          <w:szCs w:val="26"/>
        </w:rPr>
        <w:t xml:space="preserve">, se han concedido las ayudas correspondientes </w:t>
      </w:r>
      <w:r w:rsidR="000C401B" w:rsidRPr="002C63C4">
        <w:rPr>
          <w:spacing w:val="6"/>
          <w:sz w:val="26"/>
          <w:szCs w:val="26"/>
        </w:rPr>
        <w:t xml:space="preserve">justificando la venta con </w:t>
      </w:r>
      <w:r w:rsidR="0032646B" w:rsidRPr="002C63C4">
        <w:rPr>
          <w:spacing w:val="6"/>
          <w:sz w:val="26"/>
          <w:szCs w:val="26"/>
        </w:rPr>
        <w:t>el encargo del bien.</w:t>
      </w:r>
      <w:r w:rsidR="000C401B" w:rsidRPr="002C63C4">
        <w:rPr>
          <w:spacing w:val="6"/>
          <w:sz w:val="26"/>
          <w:szCs w:val="26"/>
        </w:rPr>
        <w:t xml:space="preserve"> </w:t>
      </w:r>
    </w:p>
    <w:p w14:paraId="03C2DEB9" w14:textId="0AC0A520" w:rsidR="00543B12" w:rsidRPr="00996C3A" w:rsidRDefault="00543B12" w:rsidP="00996C3A">
      <w:pPr>
        <w:tabs>
          <w:tab w:val="left" w:pos="480"/>
          <w:tab w:val="num" w:pos="600"/>
          <w:tab w:val="num" w:pos="720"/>
          <w:tab w:val="num" w:pos="1320"/>
        </w:tabs>
        <w:spacing w:before="120" w:after="120"/>
        <w:ind w:left="256" w:firstLine="0"/>
        <w:rPr>
          <w:rFonts w:cs="Arial"/>
          <w:color w:val="000000" w:themeColor="text1"/>
          <w:spacing w:val="6"/>
          <w:sz w:val="26"/>
          <w:szCs w:val="24"/>
        </w:rPr>
      </w:pPr>
      <w:r w:rsidRPr="00996C3A">
        <w:rPr>
          <w:rFonts w:cs="Arial"/>
          <w:color w:val="000000" w:themeColor="text1"/>
          <w:spacing w:val="6"/>
          <w:sz w:val="26"/>
          <w:szCs w:val="24"/>
        </w:rPr>
        <w:t>Recomendamos:</w:t>
      </w:r>
    </w:p>
    <w:p w14:paraId="65E716CD" w14:textId="13428715" w:rsidR="00543B12" w:rsidRPr="002C63C4" w:rsidRDefault="00543B12" w:rsidP="002C63C4">
      <w:pPr>
        <w:numPr>
          <w:ilvl w:val="0"/>
          <w:numId w:val="2"/>
        </w:numPr>
        <w:tabs>
          <w:tab w:val="clear" w:pos="1948"/>
          <w:tab w:val="left" w:pos="480"/>
          <w:tab w:val="num" w:pos="720"/>
          <w:tab w:val="num" w:pos="6597"/>
        </w:tabs>
        <w:spacing w:after="120"/>
        <w:ind w:left="0" w:firstLine="289"/>
        <w:rPr>
          <w:i/>
          <w:spacing w:val="6"/>
          <w:sz w:val="26"/>
          <w:szCs w:val="26"/>
        </w:rPr>
      </w:pPr>
      <w:bookmarkStart w:id="140" w:name="_Toc455146002"/>
      <w:r w:rsidRPr="002C63C4">
        <w:rPr>
          <w:i/>
          <w:spacing w:val="6"/>
          <w:sz w:val="26"/>
          <w:szCs w:val="26"/>
        </w:rPr>
        <w:t xml:space="preserve"> </w:t>
      </w:r>
      <w:r w:rsidR="00B4037E" w:rsidRPr="002C63C4">
        <w:rPr>
          <w:i/>
          <w:spacing w:val="6"/>
          <w:sz w:val="26"/>
          <w:szCs w:val="26"/>
        </w:rPr>
        <w:t>Revisar la justificación de l</w:t>
      </w:r>
      <w:r w:rsidRPr="002C63C4">
        <w:rPr>
          <w:i/>
          <w:spacing w:val="6"/>
          <w:sz w:val="26"/>
          <w:szCs w:val="26"/>
        </w:rPr>
        <w:t xml:space="preserve">os ingresos afectos a las actividades subvencionadas </w:t>
      </w:r>
      <w:r w:rsidR="00C075AD" w:rsidRPr="002C63C4">
        <w:rPr>
          <w:i/>
          <w:spacing w:val="6"/>
          <w:sz w:val="26"/>
          <w:szCs w:val="26"/>
        </w:rPr>
        <w:t>a fin de</w:t>
      </w:r>
      <w:r w:rsidRPr="002C63C4">
        <w:rPr>
          <w:i/>
          <w:spacing w:val="6"/>
          <w:sz w:val="26"/>
          <w:szCs w:val="26"/>
        </w:rPr>
        <w:t xml:space="preserve"> que el ayuntamiento </w:t>
      </w:r>
      <w:r w:rsidR="00B4037E" w:rsidRPr="002C63C4">
        <w:rPr>
          <w:i/>
          <w:spacing w:val="6"/>
          <w:sz w:val="26"/>
          <w:szCs w:val="26"/>
        </w:rPr>
        <w:t>verifique</w:t>
      </w:r>
      <w:r w:rsidRPr="002C63C4">
        <w:rPr>
          <w:i/>
          <w:spacing w:val="6"/>
          <w:sz w:val="26"/>
          <w:szCs w:val="26"/>
        </w:rPr>
        <w:t xml:space="preserve"> el déficit de las mismas.</w:t>
      </w:r>
    </w:p>
    <w:p w14:paraId="125800B7" w14:textId="77777777" w:rsidR="00666054" w:rsidRPr="00666054" w:rsidRDefault="00543B12" w:rsidP="002C63C4">
      <w:pPr>
        <w:numPr>
          <w:ilvl w:val="0"/>
          <w:numId w:val="2"/>
        </w:numPr>
        <w:tabs>
          <w:tab w:val="clear" w:pos="1948"/>
          <w:tab w:val="left" w:pos="480"/>
          <w:tab w:val="num" w:pos="720"/>
          <w:tab w:val="num" w:pos="6597"/>
        </w:tabs>
        <w:spacing w:after="120"/>
        <w:ind w:left="0" w:firstLine="289"/>
        <w:rPr>
          <w:i/>
          <w:strike/>
          <w:color w:val="FF0000"/>
          <w:spacing w:val="6"/>
          <w:sz w:val="26"/>
          <w:szCs w:val="26"/>
        </w:rPr>
      </w:pPr>
      <w:r w:rsidRPr="00666054">
        <w:rPr>
          <w:i/>
          <w:spacing w:val="6"/>
          <w:sz w:val="26"/>
          <w:szCs w:val="26"/>
        </w:rPr>
        <w:t xml:space="preserve"> </w:t>
      </w:r>
      <w:r w:rsidR="00B4037E" w:rsidRPr="00666054">
        <w:rPr>
          <w:i/>
          <w:spacing w:val="6"/>
          <w:sz w:val="26"/>
          <w:szCs w:val="26"/>
        </w:rPr>
        <w:t>Adecuar el contrato-programa de la Fundación Teatro Gay</w:t>
      </w:r>
      <w:r w:rsidR="00666054" w:rsidRPr="00666054">
        <w:rPr>
          <w:i/>
          <w:spacing w:val="6"/>
          <w:sz w:val="26"/>
          <w:szCs w:val="26"/>
        </w:rPr>
        <w:t>arre a la reali</w:t>
      </w:r>
      <w:r w:rsidR="00666054">
        <w:rPr>
          <w:i/>
          <w:spacing w:val="6"/>
          <w:sz w:val="26"/>
          <w:szCs w:val="26"/>
        </w:rPr>
        <w:t>dad de los pagos.</w:t>
      </w:r>
    </w:p>
    <w:p w14:paraId="3A9BA1DB" w14:textId="23652F69" w:rsidR="00996C3A" w:rsidRPr="002C63C4" w:rsidRDefault="00996C3A" w:rsidP="002C63C4">
      <w:pPr>
        <w:numPr>
          <w:ilvl w:val="0"/>
          <w:numId w:val="2"/>
        </w:numPr>
        <w:tabs>
          <w:tab w:val="clear" w:pos="1948"/>
          <w:tab w:val="left" w:pos="480"/>
          <w:tab w:val="num" w:pos="720"/>
          <w:tab w:val="num" w:pos="6597"/>
        </w:tabs>
        <w:spacing w:after="120"/>
        <w:ind w:left="0" w:firstLine="289"/>
        <w:rPr>
          <w:i/>
          <w:spacing w:val="6"/>
          <w:sz w:val="26"/>
          <w:szCs w:val="26"/>
        </w:rPr>
      </w:pPr>
      <w:r w:rsidRPr="002C63C4">
        <w:rPr>
          <w:i/>
          <w:spacing w:val="6"/>
          <w:sz w:val="26"/>
          <w:szCs w:val="26"/>
        </w:rPr>
        <w:t xml:space="preserve"> </w:t>
      </w:r>
      <w:r w:rsidR="0032646B" w:rsidRPr="002C63C4">
        <w:rPr>
          <w:i/>
          <w:spacing w:val="6"/>
          <w:sz w:val="26"/>
          <w:szCs w:val="26"/>
        </w:rPr>
        <w:t xml:space="preserve">Incluir expresamente en las bases de la convocatoria la obligatoriedad de presentación de facturas a posteriori en los casos en que la subvención </w:t>
      </w:r>
      <w:r w:rsidR="00AD1078" w:rsidRPr="002C63C4">
        <w:rPr>
          <w:i/>
          <w:spacing w:val="6"/>
          <w:sz w:val="26"/>
          <w:szCs w:val="26"/>
        </w:rPr>
        <w:t>se conceda</w:t>
      </w:r>
      <w:r w:rsidR="0032646B" w:rsidRPr="002C63C4">
        <w:rPr>
          <w:i/>
          <w:spacing w:val="6"/>
          <w:sz w:val="26"/>
          <w:szCs w:val="26"/>
        </w:rPr>
        <w:t xml:space="preserve"> con el encargo del artículo. </w:t>
      </w:r>
    </w:p>
    <w:p w14:paraId="7BD8A635" w14:textId="1A0CBAAF" w:rsidR="007F2A31" w:rsidRPr="00D808A4" w:rsidRDefault="007F2A31" w:rsidP="00666054">
      <w:pPr>
        <w:tabs>
          <w:tab w:val="left" w:pos="480"/>
          <w:tab w:val="num" w:pos="6597"/>
        </w:tabs>
        <w:spacing w:after="120"/>
        <w:ind w:left="289" w:firstLine="0"/>
        <w:rPr>
          <w:i/>
          <w:strike/>
          <w:spacing w:val="6"/>
          <w:sz w:val="26"/>
          <w:szCs w:val="26"/>
        </w:rPr>
      </w:pPr>
    </w:p>
    <w:p w14:paraId="1700D083" w14:textId="77777777" w:rsidR="00EE15EA" w:rsidRDefault="00EE15EA">
      <w:pPr>
        <w:spacing w:after="0"/>
        <w:ind w:firstLine="0"/>
        <w:jc w:val="left"/>
        <w:rPr>
          <w:rFonts w:ascii="Arial" w:hAnsi="Arial"/>
          <w:i/>
          <w:iCs/>
          <w:color w:val="000000"/>
          <w:spacing w:val="10"/>
          <w:kern w:val="28"/>
          <w:sz w:val="25"/>
          <w:szCs w:val="26"/>
        </w:rPr>
      </w:pPr>
      <w:r>
        <w:rPr>
          <w:rFonts w:ascii="Arial" w:hAnsi="Arial"/>
          <w:i/>
          <w:iCs/>
          <w:color w:val="000000"/>
          <w:spacing w:val="10"/>
          <w:kern w:val="28"/>
          <w:sz w:val="25"/>
          <w:szCs w:val="26"/>
        </w:rPr>
        <w:br w:type="page"/>
      </w:r>
    </w:p>
    <w:p w14:paraId="7DBF2B42" w14:textId="76D2FB55" w:rsidR="00543B12" w:rsidRPr="00543B12" w:rsidRDefault="00543B12" w:rsidP="00543B12">
      <w:pPr>
        <w:keepNext/>
        <w:spacing w:after="240"/>
        <w:ind w:firstLine="0"/>
        <w:rPr>
          <w:rFonts w:ascii="Arial" w:hAnsi="Arial"/>
          <w:i/>
          <w:iCs/>
          <w:color w:val="000000"/>
          <w:spacing w:val="10"/>
          <w:kern w:val="28"/>
          <w:sz w:val="25"/>
          <w:szCs w:val="26"/>
        </w:rPr>
      </w:pPr>
      <w:r w:rsidRPr="00543B12">
        <w:rPr>
          <w:rFonts w:ascii="Arial" w:hAnsi="Arial"/>
          <w:i/>
          <w:iCs/>
          <w:color w:val="000000"/>
          <w:spacing w:val="10"/>
          <w:kern w:val="28"/>
          <w:sz w:val="25"/>
          <w:szCs w:val="26"/>
        </w:rPr>
        <w:lastRenderedPageBreak/>
        <w:t>VI.5.6. Tributos, precios públicos y otros ingreso</w:t>
      </w:r>
      <w:bookmarkEnd w:id="140"/>
      <w:r w:rsidRPr="00543B12">
        <w:rPr>
          <w:rFonts w:ascii="Arial" w:hAnsi="Arial"/>
          <w:i/>
          <w:iCs/>
          <w:color w:val="000000"/>
          <w:spacing w:val="10"/>
          <w:kern w:val="28"/>
          <w:sz w:val="25"/>
          <w:szCs w:val="26"/>
        </w:rPr>
        <w:t>s</w:t>
      </w:r>
    </w:p>
    <w:p w14:paraId="29EB8C2C" w14:textId="77777777" w:rsidR="00543B12" w:rsidRPr="00543B12" w:rsidRDefault="00543B12" w:rsidP="00543B12">
      <w:pPr>
        <w:tabs>
          <w:tab w:val="left" w:pos="480"/>
          <w:tab w:val="num" w:pos="720"/>
          <w:tab w:val="num" w:pos="1320"/>
        </w:tabs>
        <w:spacing w:after="260"/>
        <w:ind w:firstLine="284"/>
        <w:rPr>
          <w:rFonts w:cs="Arial"/>
          <w:spacing w:val="6"/>
          <w:sz w:val="26"/>
          <w:szCs w:val="24"/>
        </w:rPr>
      </w:pPr>
      <w:r w:rsidRPr="00543B12">
        <w:rPr>
          <w:rFonts w:cs="Arial"/>
          <w:spacing w:val="6"/>
          <w:sz w:val="26"/>
          <w:szCs w:val="24"/>
        </w:rPr>
        <w:t>Los derechos reconocidos en el año 20</w:t>
      </w:r>
      <w:r w:rsidR="003A6EEE">
        <w:rPr>
          <w:rFonts w:cs="Arial"/>
          <w:spacing w:val="6"/>
          <w:sz w:val="26"/>
          <w:szCs w:val="24"/>
        </w:rPr>
        <w:t>20</w:t>
      </w:r>
      <w:r w:rsidRPr="00543B12">
        <w:rPr>
          <w:rFonts w:cs="Arial"/>
          <w:spacing w:val="6"/>
          <w:sz w:val="26"/>
          <w:szCs w:val="24"/>
        </w:rPr>
        <w:t xml:space="preserve"> por tributos, precios públicos y otros ingresos ascendieron a </w:t>
      </w:r>
      <w:r w:rsidR="003A6EEE">
        <w:rPr>
          <w:rFonts w:cs="Arial"/>
          <w:spacing w:val="6"/>
          <w:sz w:val="26"/>
          <w:szCs w:val="24"/>
        </w:rPr>
        <w:t>97,99 millones. Representan el 44</w:t>
      </w:r>
      <w:r w:rsidRPr="00543B12">
        <w:rPr>
          <w:rFonts w:cs="Arial"/>
          <w:spacing w:val="6"/>
          <w:sz w:val="26"/>
          <w:szCs w:val="24"/>
        </w:rPr>
        <w:t xml:space="preserve"> por ciento del total de los ingresos municipales y se corresponden con:</w:t>
      </w:r>
    </w:p>
    <w:tbl>
      <w:tblPr>
        <w:tblW w:w="5000" w:type="pct"/>
        <w:tblCellMar>
          <w:left w:w="70" w:type="dxa"/>
          <w:right w:w="70" w:type="dxa"/>
        </w:tblCellMar>
        <w:tblLook w:val="04A0" w:firstRow="1" w:lastRow="0" w:firstColumn="1" w:lastColumn="0" w:noHBand="0" w:noVBand="1"/>
      </w:tblPr>
      <w:tblGrid>
        <w:gridCol w:w="3262"/>
        <w:gridCol w:w="1526"/>
        <w:gridCol w:w="1528"/>
        <w:gridCol w:w="1387"/>
        <w:gridCol w:w="1086"/>
      </w:tblGrid>
      <w:tr w:rsidR="00543B12" w:rsidRPr="00543B12" w14:paraId="6E8E62BB" w14:textId="77777777" w:rsidTr="00B66DED">
        <w:trPr>
          <w:trHeight w:val="284"/>
        </w:trPr>
        <w:tc>
          <w:tcPr>
            <w:tcW w:w="1856" w:type="pct"/>
            <w:vMerge w:val="restart"/>
            <w:tcBorders>
              <w:top w:val="single" w:sz="4" w:space="0" w:color="auto"/>
              <w:left w:val="nil"/>
              <w:bottom w:val="single" w:sz="4" w:space="0" w:color="auto"/>
              <w:right w:val="nil"/>
            </w:tcBorders>
            <w:shd w:val="clear" w:color="000000" w:fill="FABF8F"/>
            <w:vAlign w:val="center"/>
            <w:hideMark/>
          </w:tcPr>
          <w:p w14:paraId="4C6D3DF0" w14:textId="77777777" w:rsidR="00543B12" w:rsidRPr="00543B12" w:rsidRDefault="00543B12" w:rsidP="00B66DED">
            <w:pPr>
              <w:pStyle w:val="cuadroCabe"/>
              <w:rPr>
                <w:lang w:val="es-ES" w:eastAsia="es-ES"/>
              </w:rPr>
            </w:pPr>
            <w:r w:rsidRPr="00543B12">
              <w:rPr>
                <w:lang w:val="es-ES" w:eastAsia="es-ES"/>
              </w:rPr>
              <w:t>Concepto</w:t>
            </w:r>
          </w:p>
        </w:tc>
        <w:tc>
          <w:tcPr>
            <w:tcW w:w="1737" w:type="pct"/>
            <w:gridSpan w:val="2"/>
            <w:tcBorders>
              <w:top w:val="single" w:sz="4" w:space="0" w:color="auto"/>
              <w:left w:val="nil"/>
              <w:bottom w:val="single" w:sz="4" w:space="0" w:color="auto"/>
              <w:right w:val="nil"/>
            </w:tcBorders>
            <w:shd w:val="clear" w:color="000000" w:fill="FABF8F"/>
            <w:vAlign w:val="center"/>
            <w:hideMark/>
          </w:tcPr>
          <w:p w14:paraId="15EE04BF" w14:textId="77777777" w:rsidR="00543B12" w:rsidRPr="00543B12" w:rsidRDefault="00543B12" w:rsidP="00B66DED">
            <w:pPr>
              <w:pStyle w:val="cuadroCabe"/>
              <w:jc w:val="right"/>
              <w:rPr>
                <w:lang w:val="es-ES" w:eastAsia="es-ES"/>
              </w:rPr>
            </w:pPr>
            <w:r w:rsidRPr="00543B12">
              <w:rPr>
                <w:lang w:val="es-ES" w:eastAsia="es-ES"/>
              </w:rPr>
              <w:t>Derechos reconocidos netos</w:t>
            </w:r>
          </w:p>
        </w:tc>
        <w:tc>
          <w:tcPr>
            <w:tcW w:w="789" w:type="pct"/>
            <w:vMerge w:val="restart"/>
            <w:tcBorders>
              <w:top w:val="single" w:sz="4" w:space="0" w:color="auto"/>
              <w:left w:val="nil"/>
              <w:bottom w:val="single" w:sz="4" w:space="0" w:color="auto"/>
              <w:right w:val="nil"/>
            </w:tcBorders>
            <w:shd w:val="clear" w:color="000000" w:fill="FABF8F"/>
            <w:vAlign w:val="center"/>
            <w:hideMark/>
          </w:tcPr>
          <w:p w14:paraId="6738BDB8" w14:textId="77777777" w:rsidR="00543B12" w:rsidRPr="00543B12" w:rsidRDefault="00543B12" w:rsidP="00B66DED">
            <w:pPr>
              <w:pStyle w:val="cuadroCabe"/>
              <w:jc w:val="right"/>
              <w:rPr>
                <w:lang w:val="es-ES" w:eastAsia="es-ES"/>
              </w:rPr>
            </w:pPr>
            <w:r w:rsidRPr="00543B12">
              <w:rPr>
                <w:lang w:val="es-ES" w:eastAsia="es-ES"/>
              </w:rPr>
              <w:t>% Ejecución</w:t>
            </w:r>
          </w:p>
        </w:tc>
        <w:tc>
          <w:tcPr>
            <w:tcW w:w="618" w:type="pct"/>
            <w:vMerge w:val="restart"/>
            <w:tcBorders>
              <w:top w:val="single" w:sz="4" w:space="0" w:color="auto"/>
              <w:left w:val="nil"/>
              <w:bottom w:val="single" w:sz="4" w:space="0" w:color="auto"/>
              <w:right w:val="nil"/>
            </w:tcBorders>
            <w:shd w:val="clear" w:color="000000" w:fill="FABF8F"/>
            <w:vAlign w:val="center"/>
            <w:hideMark/>
          </w:tcPr>
          <w:p w14:paraId="06D32DBD" w14:textId="0DF6E558" w:rsidR="00543B12" w:rsidRPr="00543B12" w:rsidRDefault="00B66DED" w:rsidP="00B66DED">
            <w:pPr>
              <w:pStyle w:val="cuadroCabe"/>
              <w:jc w:val="right"/>
              <w:rPr>
                <w:lang w:val="es-ES" w:eastAsia="es-ES"/>
              </w:rPr>
            </w:pPr>
            <w:r>
              <w:rPr>
                <w:lang w:val="es-ES" w:eastAsia="es-ES"/>
              </w:rPr>
              <w:t xml:space="preserve">% </w:t>
            </w:r>
            <w:proofErr w:type="spellStart"/>
            <w:r>
              <w:rPr>
                <w:lang w:val="es-ES" w:eastAsia="es-ES"/>
              </w:rPr>
              <w:t>Variac</w:t>
            </w:r>
            <w:proofErr w:type="spellEnd"/>
            <w:r>
              <w:rPr>
                <w:lang w:val="es-ES" w:eastAsia="es-ES"/>
              </w:rPr>
              <w:t>.</w:t>
            </w:r>
            <w:r w:rsidR="003A6EEE">
              <w:rPr>
                <w:lang w:val="es-ES" w:eastAsia="es-ES"/>
              </w:rPr>
              <w:t xml:space="preserve"> 2020</w:t>
            </w:r>
            <w:r w:rsidR="00543B12" w:rsidRPr="00543B12">
              <w:rPr>
                <w:lang w:val="es-ES" w:eastAsia="es-ES"/>
              </w:rPr>
              <w:t>/20</w:t>
            </w:r>
            <w:r w:rsidR="003A6EEE">
              <w:rPr>
                <w:lang w:val="es-ES" w:eastAsia="es-ES"/>
              </w:rPr>
              <w:t>19</w:t>
            </w:r>
          </w:p>
        </w:tc>
      </w:tr>
      <w:tr w:rsidR="00543B12" w:rsidRPr="00543B12" w14:paraId="175B78D1" w14:textId="77777777" w:rsidTr="00B66DED">
        <w:trPr>
          <w:trHeight w:val="284"/>
        </w:trPr>
        <w:tc>
          <w:tcPr>
            <w:tcW w:w="1856" w:type="pct"/>
            <w:vMerge/>
            <w:tcBorders>
              <w:top w:val="single" w:sz="4" w:space="0" w:color="auto"/>
              <w:left w:val="nil"/>
              <w:bottom w:val="single" w:sz="4" w:space="0" w:color="auto"/>
              <w:right w:val="nil"/>
            </w:tcBorders>
            <w:vAlign w:val="center"/>
            <w:hideMark/>
          </w:tcPr>
          <w:p w14:paraId="676E8D2D" w14:textId="77777777" w:rsidR="00543B12" w:rsidRPr="00543B12" w:rsidRDefault="00543B12" w:rsidP="00543B12">
            <w:pPr>
              <w:spacing w:after="0"/>
              <w:ind w:firstLine="0"/>
              <w:jc w:val="left"/>
              <w:rPr>
                <w:rFonts w:ascii="Arial Narrow" w:hAnsi="Arial Narrow" w:cs="Calibri"/>
                <w:color w:val="000000"/>
                <w:sz w:val="18"/>
                <w:szCs w:val="18"/>
                <w:lang w:val="es-ES" w:eastAsia="es-ES"/>
              </w:rPr>
            </w:pPr>
          </w:p>
        </w:tc>
        <w:tc>
          <w:tcPr>
            <w:tcW w:w="868" w:type="pct"/>
            <w:tcBorders>
              <w:top w:val="nil"/>
              <w:left w:val="nil"/>
              <w:bottom w:val="single" w:sz="4" w:space="0" w:color="auto"/>
              <w:right w:val="nil"/>
            </w:tcBorders>
            <w:shd w:val="clear" w:color="000000" w:fill="FABF8F"/>
            <w:vAlign w:val="center"/>
            <w:hideMark/>
          </w:tcPr>
          <w:p w14:paraId="172AF142" w14:textId="77777777" w:rsidR="00543B12" w:rsidRPr="00543B12" w:rsidRDefault="00543B12" w:rsidP="00B66DED">
            <w:pPr>
              <w:spacing w:after="0"/>
              <w:ind w:firstLine="0"/>
              <w:jc w:val="right"/>
              <w:rPr>
                <w:rFonts w:ascii="Arial Narrow" w:hAnsi="Arial Narrow" w:cs="Calibri"/>
                <w:color w:val="000000"/>
                <w:sz w:val="18"/>
                <w:szCs w:val="18"/>
                <w:lang w:val="es-ES" w:eastAsia="es-ES"/>
              </w:rPr>
            </w:pPr>
            <w:r w:rsidRPr="00543B12">
              <w:rPr>
                <w:rFonts w:ascii="Arial Narrow" w:hAnsi="Arial Narrow" w:cs="Calibri"/>
                <w:color w:val="000000"/>
                <w:sz w:val="18"/>
                <w:szCs w:val="18"/>
                <w:lang w:val="es-ES" w:eastAsia="es-ES"/>
              </w:rPr>
              <w:t>201</w:t>
            </w:r>
            <w:r w:rsidR="003A6EEE">
              <w:rPr>
                <w:rFonts w:ascii="Arial Narrow" w:hAnsi="Arial Narrow" w:cs="Calibri"/>
                <w:color w:val="000000"/>
                <w:sz w:val="18"/>
                <w:szCs w:val="18"/>
                <w:lang w:val="es-ES" w:eastAsia="es-ES"/>
              </w:rPr>
              <w:t>9</w:t>
            </w:r>
          </w:p>
        </w:tc>
        <w:tc>
          <w:tcPr>
            <w:tcW w:w="869" w:type="pct"/>
            <w:tcBorders>
              <w:top w:val="nil"/>
              <w:left w:val="nil"/>
              <w:bottom w:val="single" w:sz="4" w:space="0" w:color="auto"/>
              <w:right w:val="nil"/>
            </w:tcBorders>
            <w:shd w:val="clear" w:color="000000" w:fill="FABF8F"/>
            <w:vAlign w:val="center"/>
            <w:hideMark/>
          </w:tcPr>
          <w:p w14:paraId="657638C2" w14:textId="77777777" w:rsidR="00543B12" w:rsidRPr="00543B12" w:rsidRDefault="00543B12" w:rsidP="00B66DED">
            <w:pPr>
              <w:spacing w:after="0"/>
              <w:ind w:firstLine="0"/>
              <w:jc w:val="right"/>
              <w:rPr>
                <w:rFonts w:ascii="Arial Narrow" w:hAnsi="Arial Narrow" w:cs="Calibri"/>
                <w:color w:val="000000"/>
                <w:sz w:val="18"/>
                <w:szCs w:val="18"/>
                <w:lang w:val="es-ES" w:eastAsia="es-ES"/>
              </w:rPr>
            </w:pPr>
            <w:r w:rsidRPr="00543B12">
              <w:rPr>
                <w:rFonts w:ascii="Arial Narrow" w:hAnsi="Arial Narrow" w:cs="Calibri"/>
                <w:color w:val="000000"/>
                <w:sz w:val="18"/>
                <w:szCs w:val="18"/>
                <w:lang w:val="es-ES" w:eastAsia="es-ES"/>
              </w:rPr>
              <w:t>20</w:t>
            </w:r>
            <w:r w:rsidR="003A6EEE">
              <w:rPr>
                <w:rFonts w:ascii="Arial Narrow" w:hAnsi="Arial Narrow" w:cs="Calibri"/>
                <w:color w:val="000000"/>
                <w:sz w:val="18"/>
                <w:szCs w:val="18"/>
                <w:lang w:val="es-ES" w:eastAsia="es-ES"/>
              </w:rPr>
              <w:t>20</w:t>
            </w:r>
          </w:p>
        </w:tc>
        <w:tc>
          <w:tcPr>
            <w:tcW w:w="789" w:type="pct"/>
            <w:vMerge/>
            <w:tcBorders>
              <w:top w:val="single" w:sz="4" w:space="0" w:color="auto"/>
              <w:left w:val="nil"/>
              <w:bottom w:val="single" w:sz="4" w:space="0" w:color="auto"/>
              <w:right w:val="nil"/>
            </w:tcBorders>
            <w:vAlign w:val="center"/>
            <w:hideMark/>
          </w:tcPr>
          <w:p w14:paraId="036C44C5" w14:textId="77777777" w:rsidR="00543B12" w:rsidRPr="00543B12" w:rsidRDefault="00543B12" w:rsidP="00B66DED">
            <w:pPr>
              <w:spacing w:after="0"/>
              <w:ind w:firstLine="0"/>
              <w:jc w:val="right"/>
              <w:rPr>
                <w:rFonts w:ascii="Arial Narrow" w:hAnsi="Arial Narrow" w:cs="Calibri"/>
                <w:color w:val="000000"/>
                <w:sz w:val="18"/>
                <w:szCs w:val="18"/>
                <w:lang w:val="es-ES" w:eastAsia="es-ES"/>
              </w:rPr>
            </w:pPr>
          </w:p>
        </w:tc>
        <w:tc>
          <w:tcPr>
            <w:tcW w:w="618" w:type="pct"/>
            <w:vMerge/>
            <w:tcBorders>
              <w:top w:val="single" w:sz="4" w:space="0" w:color="auto"/>
              <w:left w:val="nil"/>
              <w:bottom w:val="single" w:sz="4" w:space="0" w:color="auto"/>
              <w:right w:val="nil"/>
            </w:tcBorders>
            <w:vAlign w:val="center"/>
            <w:hideMark/>
          </w:tcPr>
          <w:p w14:paraId="6B96E852" w14:textId="77777777" w:rsidR="00543B12" w:rsidRPr="00543B12" w:rsidRDefault="00543B12" w:rsidP="00B66DED">
            <w:pPr>
              <w:spacing w:after="0"/>
              <w:ind w:firstLine="0"/>
              <w:jc w:val="right"/>
              <w:rPr>
                <w:rFonts w:ascii="Arial Narrow" w:hAnsi="Arial Narrow" w:cs="Calibri"/>
                <w:color w:val="000000"/>
                <w:sz w:val="18"/>
                <w:szCs w:val="18"/>
                <w:lang w:val="es-ES" w:eastAsia="es-ES"/>
              </w:rPr>
            </w:pPr>
          </w:p>
        </w:tc>
      </w:tr>
      <w:tr w:rsidR="007C5E7F" w:rsidRPr="00543B12" w14:paraId="46C922F3" w14:textId="77777777" w:rsidTr="002C63C4">
        <w:trPr>
          <w:trHeight w:val="284"/>
        </w:trPr>
        <w:tc>
          <w:tcPr>
            <w:tcW w:w="1856" w:type="pct"/>
            <w:tcBorders>
              <w:top w:val="nil"/>
              <w:left w:val="nil"/>
              <w:bottom w:val="single" w:sz="2" w:space="0" w:color="auto"/>
              <w:right w:val="nil"/>
            </w:tcBorders>
            <w:shd w:val="clear" w:color="auto" w:fill="auto"/>
            <w:vAlign w:val="center"/>
            <w:hideMark/>
          </w:tcPr>
          <w:p w14:paraId="2B36BA7A" w14:textId="77777777" w:rsidR="007C5E7F" w:rsidRPr="00543B12" w:rsidRDefault="007C5E7F" w:rsidP="00B66DED">
            <w:pPr>
              <w:pStyle w:val="cuatexto"/>
              <w:rPr>
                <w:lang w:val="es-ES" w:eastAsia="es-ES"/>
              </w:rPr>
            </w:pPr>
            <w:r w:rsidRPr="00543B12">
              <w:rPr>
                <w:lang w:val="es-ES" w:eastAsia="es-ES"/>
              </w:rPr>
              <w:t>Impuestos directos</w:t>
            </w:r>
          </w:p>
        </w:tc>
        <w:tc>
          <w:tcPr>
            <w:tcW w:w="868" w:type="pct"/>
            <w:tcBorders>
              <w:top w:val="nil"/>
              <w:left w:val="nil"/>
              <w:bottom w:val="single" w:sz="2" w:space="0" w:color="auto"/>
              <w:right w:val="nil"/>
            </w:tcBorders>
            <w:shd w:val="clear" w:color="auto" w:fill="auto"/>
            <w:noWrap/>
            <w:vAlign w:val="center"/>
            <w:hideMark/>
          </w:tcPr>
          <w:p w14:paraId="6D9C97E9" w14:textId="77777777" w:rsidR="007C5E7F" w:rsidRPr="00543B12" w:rsidRDefault="007C5E7F" w:rsidP="00B66DED">
            <w:pPr>
              <w:pStyle w:val="cuatexto"/>
              <w:jc w:val="right"/>
              <w:rPr>
                <w:lang w:val="es-ES" w:eastAsia="es-ES"/>
              </w:rPr>
            </w:pPr>
            <w:r w:rsidRPr="00543B12">
              <w:rPr>
                <w:lang w:val="es-ES" w:eastAsia="es-ES"/>
              </w:rPr>
              <w:t>57.822.254</w:t>
            </w:r>
          </w:p>
        </w:tc>
        <w:tc>
          <w:tcPr>
            <w:tcW w:w="869" w:type="pct"/>
            <w:tcBorders>
              <w:top w:val="single" w:sz="4" w:space="0" w:color="auto"/>
              <w:left w:val="nil"/>
              <w:bottom w:val="single" w:sz="2" w:space="0" w:color="auto"/>
              <w:right w:val="nil"/>
            </w:tcBorders>
            <w:shd w:val="clear" w:color="auto" w:fill="auto"/>
            <w:noWrap/>
            <w:vAlign w:val="center"/>
            <w:hideMark/>
          </w:tcPr>
          <w:p w14:paraId="2B7CAB53" w14:textId="77777777" w:rsidR="007C5E7F" w:rsidRPr="007C5E7F" w:rsidRDefault="007C5E7F" w:rsidP="00B66DED">
            <w:pPr>
              <w:pStyle w:val="cuatexto"/>
              <w:jc w:val="right"/>
              <w:rPr>
                <w:lang w:val="es-ES" w:eastAsia="es-ES"/>
              </w:rPr>
            </w:pPr>
            <w:r w:rsidRPr="007C5E7F">
              <w:rPr>
                <w:lang w:val="es-ES" w:eastAsia="es-ES"/>
              </w:rPr>
              <w:t>56.663.891</w:t>
            </w:r>
          </w:p>
        </w:tc>
        <w:tc>
          <w:tcPr>
            <w:tcW w:w="789" w:type="pct"/>
            <w:tcBorders>
              <w:top w:val="nil"/>
              <w:left w:val="nil"/>
              <w:bottom w:val="single" w:sz="2" w:space="0" w:color="auto"/>
              <w:right w:val="nil"/>
            </w:tcBorders>
            <w:shd w:val="clear" w:color="auto" w:fill="auto"/>
            <w:noWrap/>
            <w:vAlign w:val="center"/>
            <w:hideMark/>
          </w:tcPr>
          <w:p w14:paraId="68C5555C" w14:textId="77777777" w:rsidR="007C5E7F" w:rsidRPr="00543B12" w:rsidRDefault="007C5E7F" w:rsidP="00B66DED">
            <w:pPr>
              <w:pStyle w:val="cuatexto"/>
              <w:jc w:val="right"/>
              <w:rPr>
                <w:lang w:val="es-ES" w:eastAsia="es-ES"/>
              </w:rPr>
            </w:pPr>
            <w:r w:rsidRPr="00543B12">
              <w:rPr>
                <w:lang w:val="es-ES" w:eastAsia="es-ES"/>
              </w:rPr>
              <w:t>10</w:t>
            </w:r>
            <w:r>
              <w:rPr>
                <w:lang w:val="es-ES" w:eastAsia="es-ES"/>
              </w:rPr>
              <w:t>5</w:t>
            </w:r>
          </w:p>
        </w:tc>
        <w:tc>
          <w:tcPr>
            <w:tcW w:w="618" w:type="pct"/>
            <w:tcBorders>
              <w:top w:val="nil"/>
              <w:left w:val="nil"/>
              <w:bottom w:val="single" w:sz="2" w:space="0" w:color="auto"/>
              <w:right w:val="nil"/>
            </w:tcBorders>
            <w:shd w:val="clear" w:color="auto" w:fill="auto"/>
            <w:noWrap/>
            <w:vAlign w:val="center"/>
            <w:hideMark/>
          </w:tcPr>
          <w:p w14:paraId="75688BD3" w14:textId="77777777" w:rsidR="007C5E7F" w:rsidRPr="00543B12" w:rsidRDefault="007C5E7F" w:rsidP="00B66DED">
            <w:pPr>
              <w:pStyle w:val="cuatexto"/>
              <w:jc w:val="right"/>
              <w:rPr>
                <w:lang w:val="es-ES" w:eastAsia="es-ES"/>
              </w:rPr>
            </w:pPr>
            <w:r>
              <w:rPr>
                <w:lang w:val="es-ES" w:eastAsia="es-ES"/>
              </w:rPr>
              <w:t>-2</w:t>
            </w:r>
          </w:p>
        </w:tc>
      </w:tr>
      <w:tr w:rsidR="007C5E7F" w:rsidRPr="00543B12" w14:paraId="7E69300A" w14:textId="77777777" w:rsidTr="002C63C4">
        <w:trPr>
          <w:trHeight w:val="284"/>
        </w:trPr>
        <w:tc>
          <w:tcPr>
            <w:tcW w:w="1856" w:type="pct"/>
            <w:tcBorders>
              <w:top w:val="single" w:sz="2" w:space="0" w:color="auto"/>
              <w:left w:val="nil"/>
              <w:bottom w:val="single" w:sz="2" w:space="0" w:color="auto"/>
              <w:right w:val="nil"/>
            </w:tcBorders>
            <w:shd w:val="clear" w:color="auto" w:fill="auto"/>
            <w:vAlign w:val="center"/>
            <w:hideMark/>
          </w:tcPr>
          <w:p w14:paraId="2D4EA383" w14:textId="77777777" w:rsidR="007C5E7F" w:rsidRPr="00543B12" w:rsidRDefault="007C5E7F" w:rsidP="00B66DED">
            <w:pPr>
              <w:pStyle w:val="cuatexto"/>
              <w:rPr>
                <w:lang w:val="es-ES" w:eastAsia="es-ES"/>
              </w:rPr>
            </w:pPr>
            <w:r w:rsidRPr="00543B12">
              <w:rPr>
                <w:lang w:val="es-ES" w:eastAsia="es-ES"/>
              </w:rPr>
              <w:t>Impuestos indirectos</w:t>
            </w:r>
          </w:p>
        </w:tc>
        <w:tc>
          <w:tcPr>
            <w:tcW w:w="868" w:type="pct"/>
            <w:tcBorders>
              <w:top w:val="single" w:sz="2" w:space="0" w:color="auto"/>
              <w:left w:val="nil"/>
              <w:bottom w:val="single" w:sz="2" w:space="0" w:color="auto"/>
              <w:right w:val="nil"/>
            </w:tcBorders>
            <w:shd w:val="clear" w:color="auto" w:fill="auto"/>
            <w:noWrap/>
            <w:vAlign w:val="center"/>
            <w:hideMark/>
          </w:tcPr>
          <w:p w14:paraId="3CE3AD42" w14:textId="77777777" w:rsidR="007C5E7F" w:rsidRPr="00543B12" w:rsidRDefault="007C5E7F" w:rsidP="00B66DED">
            <w:pPr>
              <w:pStyle w:val="cuatexto"/>
              <w:jc w:val="right"/>
              <w:rPr>
                <w:lang w:val="es-ES" w:eastAsia="es-ES"/>
              </w:rPr>
            </w:pPr>
            <w:r w:rsidRPr="00543B12">
              <w:rPr>
                <w:lang w:val="es-ES" w:eastAsia="es-ES"/>
              </w:rPr>
              <w:t>9.392.786</w:t>
            </w:r>
          </w:p>
        </w:tc>
        <w:tc>
          <w:tcPr>
            <w:tcW w:w="869" w:type="pct"/>
            <w:tcBorders>
              <w:top w:val="single" w:sz="2" w:space="0" w:color="auto"/>
              <w:left w:val="nil"/>
              <w:bottom w:val="single" w:sz="2" w:space="0" w:color="auto"/>
              <w:right w:val="nil"/>
            </w:tcBorders>
            <w:shd w:val="clear" w:color="auto" w:fill="auto"/>
            <w:noWrap/>
            <w:vAlign w:val="center"/>
            <w:hideMark/>
          </w:tcPr>
          <w:p w14:paraId="057AA08F" w14:textId="77777777" w:rsidR="007C5E7F" w:rsidRPr="007C5E7F" w:rsidRDefault="007C5E7F" w:rsidP="00B66DED">
            <w:pPr>
              <w:pStyle w:val="cuatexto"/>
              <w:jc w:val="right"/>
              <w:rPr>
                <w:lang w:val="es-ES" w:eastAsia="es-ES"/>
              </w:rPr>
            </w:pPr>
            <w:r w:rsidRPr="007C5E7F">
              <w:rPr>
                <w:lang w:val="es-ES" w:eastAsia="es-ES"/>
              </w:rPr>
              <w:t>8.561.516</w:t>
            </w:r>
          </w:p>
        </w:tc>
        <w:tc>
          <w:tcPr>
            <w:tcW w:w="789" w:type="pct"/>
            <w:tcBorders>
              <w:top w:val="single" w:sz="2" w:space="0" w:color="auto"/>
              <w:left w:val="nil"/>
              <w:bottom w:val="single" w:sz="2" w:space="0" w:color="auto"/>
              <w:right w:val="nil"/>
            </w:tcBorders>
            <w:shd w:val="clear" w:color="auto" w:fill="auto"/>
            <w:noWrap/>
            <w:vAlign w:val="center"/>
            <w:hideMark/>
          </w:tcPr>
          <w:p w14:paraId="4C6E50C9" w14:textId="77777777" w:rsidR="007C5E7F" w:rsidRPr="00543B12" w:rsidRDefault="007C5E7F" w:rsidP="00B66DED">
            <w:pPr>
              <w:pStyle w:val="cuatexto"/>
              <w:jc w:val="right"/>
              <w:rPr>
                <w:lang w:val="es-ES" w:eastAsia="es-ES"/>
              </w:rPr>
            </w:pPr>
            <w:r>
              <w:rPr>
                <w:lang w:val="es-ES" w:eastAsia="es-ES"/>
              </w:rPr>
              <w:t>141</w:t>
            </w:r>
          </w:p>
        </w:tc>
        <w:tc>
          <w:tcPr>
            <w:tcW w:w="618" w:type="pct"/>
            <w:tcBorders>
              <w:top w:val="single" w:sz="2" w:space="0" w:color="auto"/>
              <w:left w:val="nil"/>
              <w:bottom w:val="single" w:sz="2" w:space="0" w:color="auto"/>
              <w:right w:val="nil"/>
            </w:tcBorders>
            <w:shd w:val="clear" w:color="auto" w:fill="auto"/>
            <w:noWrap/>
            <w:vAlign w:val="center"/>
            <w:hideMark/>
          </w:tcPr>
          <w:p w14:paraId="3F1E09C2" w14:textId="77777777" w:rsidR="007C5E7F" w:rsidRPr="00543B12" w:rsidRDefault="007C5E7F" w:rsidP="00B66DED">
            <w:pPr>
              <w:pStyle w:val="cuatexto"/>
              <w:jc w:val="right"/>
              <w:rPr>
                <w:lang w:val="es-ES" w:eastAsia="es-ES"/>
              </w:rPr>
            </w:pPr>
            <w:r>
              <w:rPr>
                <w:lang w:val="es-ES" w:eastAsia="es-ES"/>
              </w:rPr>
              <w:t>-9</w:t>
            </w:r>
          </w:p>
        </w:tc>
      </w:tr>
      <w:tr w:rsidR="007C5E7F" w:rsidRPr="00543B12" w14:paraId="017FBDE7" w14:textId="77777777" w:rsidTr="002C63C4">
        <w:trPr>
          <w:trHeight w:val="284"/>
        </w:trPr>
        <w:tc>
          <w:tcPr>
            <w:tcW w:w="1856" w:type="pct"/>
            <w:tcBorders>
              <w:top w:val="single" w:sz="2" w:space="0" w:color="auto"/>
              <w:left w:val="nil"/>
              <w:bottom w:val="single" w:sz="4" w:space="0" w:color="auto"/>
              <w:right w:val="nil"/>
            </w:tcBorders>
            <w:shd w:val="clear" w:color="auto" w:fill="auto"/>
            <w:vAlign w:val="center"/>
            <w:hideMark/>
          </w:tcPr>
          <w:p w14:paraId="2464E44C" w14:textId="77777777" w:rsidR="007C5E7F" w:rsidRPr="00543B12" w:rsidRDefault="007C5E7F" w:rsidP="00B66DED">
            <w:pPr>
              <w:pStyle w:val="cuatexto"/>
              <w:rPr>
                <w:lang w:val="es-ES" w:eastAsia="es-ES"/>
              </w:rPr>
            </w:pPr>
            <w:r w:rsidRPr="00543B12">
              <w:rPr>
                <w:lang w:val="es-ES" w:eastAsia="es-ES"/>
              </w:rPr>
              <w:t>Tasas, precios públicos y otros ingresos</w:t>
            </w:r>
          </w:p>
        </w:tc>
        <w:tc>
          <w:tcPr>
            <w:tcW w:w="868" w:type="pct"/>
            <w:tcBorders>
              <w:top w:val="single" w:sz="2" w:space="0" w:color="auto"/>
              <w:left w:val="nil"/>
              <w:bottom w:val="single" w:sz="4" w:space="0" w:color="auto"/>
              <w:right w:val="nil"/>
            </w:tcBorders>
            <w:shd w:val="clear" w:color="auto" w:fill="auto"/>
            <w:noWrap/>
            <w:vAlign w:val="center"/>
            <w:hideMark/>
          </w:tcPr>
          <w:p w14:paraId="4D970A68" w14:textId="77777777" w:rsidR="007C5E7F" w:rsidRPr="00543B12" w:rsidRDefault="007C5E7F" w:rsidP="00B66DED">
            <w:pPr>
              <w:pStyle w:val="cuatexto"/>
              <w:jc w:val="right"/>
              <w:rPr>
                <w:lang w:val="es-ES" w:eastAsia="es-ES"/>
              </w:rPr>
            </w:pPr>
            <w:r w:rsidRPr="00543B12">
              <w:rPr>
                <w:lang w:val="es-ES" w:eastAsia="es-ES"/>
              </w:rPr>
              <w:t>31.494.489</w:t>
            </w:r>
          </w:p>
        </w:tc>
        <w:tc>
          <w:tcPr>
            <w:tcW w:w="869" w:type="pct"/>
            <w:tcBorders>
              <w:top w:val="single" w:sz="2" w:space="0" w:color="auto"/>
              <w:left w:val="nil"/>
              <w:bottom w:val="single" w:sz="4" w:space="0" w:color="auto"/>
              <w:right w:val="nil"/>
            </w:tcBorders>
            <w:shd w:val="clear" w:color="auto" w:fill="auto"/>
            <w:noWrap/>
            <w:vAlign w:val="center"/>
            <w:hideMark/>
          </w:tcPr>
          <w:p w14:paraId="3677069B" w14:textId="77777777" w:rsidR="007C5E7F" w:rsidRPr="007C5E7F" w:rsidRDefault="007C5E7F" w:rsidP="00B66DED">
            <w:pPr>
              <w:pStyle w:val="cuatexto"/>
              <w:jc w:val="right"/>
              <w:rPr>
                <w:lang w:val="es-ES" w:eastAsia="es-ES"/>
              </w:rPr>
            </w:pPr>
            <w:r w:rsidRPr="007C5E7F">
              <w:rPr>
                <w:lang w:val="es-ES" w:eastAsia="es-ES"/>
              </w:rPr>
              <w:t>32.769.230</w:t>
            </w:r>
          </w:p>
        </w:tc>
        <w:tc>
          <w:tcPr>
            <w:tcW w:w="789" w:type="pct"/>
            <w:tcBorders>
              <w:top w:val="single" w:sz="2" w:space="0" w:color="auto"/>
              <w:left w:val="nil"/>
              <w:bottom w:val="single" w:sz="4" w:space="0" w:color="auto"/>
              <w:right w:val="nil"/>
            </w:tcBorders>
            <w:shd w:val="clear" w:color="auto" w:fill="auto"/>
            <w:noWrap/>
            <w:vAlign w:val="center"/>
            <w:hideMark/>
          </w:tcPr>
          <w:p w14:paraId="0F454573" w14:textId="77777777" w:rsidR="007C5E7F" w:rsidRPr="00543B12" w:rsidRDefault="007C5E7F" w:rsidP="00B66DED">
            <w:pPr>
              <w:pStyle w:val="cuatexto"/>
              <w:jc w:val="right"/>
              <w:rPr>
                <w:lang w:val="es-ES" w:eastAsia="es-ES"/>
              </w:rPr>
            </w:pPr>
            <w:r>
              <w:rPr>
                <w:lang w:val="es-ES" w:eastAsia="es-ES"/>
              </w:rPr>
              <w:t>121</w:t>
            </w:r>
          </w:p>
        </w:tc>
        <w:tc>
          <w:tcPr>
            <w:tcW w:w="618" w:type="pct"/>
            <w:tcBorders>
              <w:top w:val="single" w:sz="2" w:space="0" w:color="auto"/>
              <w:left w:val="nil"/>
              <w:bottom w:val="single" w:sz="4" w:space="0" w:color="auto"/>
              <w:right w:val="nil"/>
            </w:tcBorders>
            <w:shd w:val="clear" w:color="auto" w:fill="auto"/>
            <w:noWrap/>
            <w:vAlign w:val="center"/>
            <w:hideMark/>
          </w:tcPr>
          <w:p w14:paraId="6F85F7C9" w14:textId="77777777" w:rsidR="007C5E7F" w:rsidRPr="00543B12" w:rsidRDefault="007C5E7F" w:rsidP="00B66DED">
            <w:pPr>
              <w:pStyle w:val="cuatexto"/>
              <w:jc w:val="right"/>
              <w:rPr>
                <w:lang w:val="es-ES" w:eastAsia="es-ES"/>
              </w:rPr>
            </w:pPr>
            <w:r>
              <w:rPr>
                <w:lang w:val="es-ES" w:eastAsia="es-ES"/>
              </w:rPr>
              <w:t>4</w:t>
            </w:r>
          </w:p>
        </w:tc>
      </w:tr>
    </w:tbl>
    <w:p w14:paraId="1CA4FF57" w14:textId="48B7ED92" w:rsidR="00543B12" w:rsidRPr="00543B12" w:rsidRDefault="00543B12" w:rsidP="00543B12">
      <w:pPr>
        <w:tabs>
          <w:tab w:val="left" w:pos="708"/>
          <w:tab w:val="center" w:pos="2835"/>
          <w:tab w:val="center" w:pos="3969"/>
          <w:tab w:val="center" w:pos="5103"/>
          <w:tab w:val="center" w:pos="6237"/>
          <w:tab w:val="center" w:pos="7371"/>
        </w:tabs>
        <w:spacing w:before="280" w:after="180"/>
        <w:ind w:firstLine="284"/>
        <w:rPr>
          <w:rFonts w:ascii="Arial" w:hAnsi="Arial"/>
          <w:i/>
          <w:iCs/>
          <w:color w:val="000000"/>
          <w:spacing w:val="10"/>
          <w:kern w:val="28"/>
          <w:sz w:val="24"/>
          <w:szCs w:val="24"/>
        </w:rPr>
      </w:pPr>
      <w:r w:rsidRPr="00543B12">
        <w:rPr>
          <w:rFonts w:ascii="Arial" w:hAnsi="Arial"/>
          <w:i/>
          <w:iCs/>
          <w:color w:val="000000"/>
          <w:spacing w:val="10"/>
          <w:kern w:val="28"/>
          <w:sz w:val="24"/>
          <w:szCs w:val="24"/>
        </w:rPr>
        <w:t>Impuestos</w:t>
      </w:r>
    </w:p>
    <w:p w14:paraId="00E47DD5" w14:textId="77777777" w:rsidR="00543B12" w:rsidRPr="00543B12" w:rsidRDefault="00543B12" w:rsidP="00B66DED">
      <w:pPr>
        <w:tabs>
          <w:tab w:val="left" w:pos="708"/>
          <w:tab w:val="center" w:pos="2835"/>
          <w:tab w:val="center" w:pos="3969"/>
          <w:tab w:val="center" w:pos="5103"/>
          <w:tab w:val="center" w:pos="6237"/>
          <w:tab w:val="center" w:pos="7371"/>
        </w:tabs>
        <w:spacing w:after="240"/>
        <w:ind w:firstLine="284"/>
        <w:rPr>
          <w:spacing w:val="6"/>
          <w:sz w:val="26"/>
          <w:szCs w:val="26"/>
        </w:rPr>
      </w:pPr>
      <w:r w:rsidRPr="00543B12">
        <w:rPr>
          <w:spacing w:val="6"/>
          <w:sz w:val="26"/>
          <w:szCs w:val="26"/>
        </w:rPr>
        <w:t>Los impuestos representan el 3</w:t>
      </w:r>
      <w:r w:rsidR="007C5E7F">
        <w:rPr>
          <w:spacing w:val="6"/>
          <w:sz w:val="26"/>
          <w:szCs w:val="26"/>
        </w:rPr>
        <w:t>0</w:t>
      </w:r>
      <w:r w:rsidRPr="00543B12">
        <w:rPr>
          <w:spacing w:val="6"/>
          <w:sz w:val="26"/>
          <w:szCs w:val="26"/>
        </w:rPr>
        <w:t xml:space="preserve"> por ciento del total de ingresos municipales y corresponden a:</w:t>
      </w:r>
    </w:p>
    <w:tbl>
      <w:tblPr>
        <w:tblW w:w="4912" w:type="pct"/>
        <w:jc w:val="center"/>
        <w:tblCellMar>
          <w:left w:w="70" w:type="dxa"/>
          <w:right w:w="70" w:type="dxa"/>
        </w:tblCellMar>
        <w:tblLook w:val="04A0" w:firstRow="1" w:lastRow="0" w:firstColumn="1" w:lastColumn="0" w:noHBand="0" w:noVBand="1"/>
      </w:tblPr>
      <w:tblGrid>
        <w:gridCol w:w="5103"/>
        <w:gridCol w:w="1264"/>
        <w:gridCol w:w="1093"/>
        <w:gridCol w:w="1174"/>
      </w:tblGrid>
      <w:tr w:rsidR="007C5E7F" w:rsidRPr="00543B12" w14:paraId="69DDB7A9" w14:textId="77777777" w:rsidTr="00B66DED">
        <w:trPr>
          <w:trHeight w:val="284"/>
          <w:jc w:val="center"/>
        </w:trPr>
        <w:tc>
          <w:tcPr>
            <w:tcW w:w="2955" w:type="pct"/>
            <w:tcBorders>
              <w:top w:val="single" w:sz="4" w:space="0" w:color="auto"/>
              <w:left w:val="nil"/>
              <w:bottom w:val="single" w:sz="4" w:space="0" w:color="auto"/>
              <w:right w:val="nil"/>
            </w:tcBorders>
            <w:shd w:val="clear" w:color="000000" w:fill="FABF8F"/>
            <w:vAlign w:val="center"/>
            <w:hideMark/>
          </w:tcPr>
          <w:p w14:paraId="58BC0F75" w14:textId="77777777" w:rsidR="007C5E7F" w:rsidRPr="00543B12" w:rsidRDefault="007C5E7F" w:rsidP="00B66DED">
            <w:pPr>
              <w:pStyle w:val="cuadroCabe"/>
              <w:rPr>
                <w:lang w:val="es-ES" w:eastAsia="es-ES"/>
              </w:rPr>
            </w:pPr>
            <w:r w:rsidRPr="00543B12">
              <w:rPr>
                <w:lang w:val="es-ES" w:eastAsia="es-ES"/>
              </w:rPr>
              <w:t>Concepto</w:t>
            </w:r>
          </w:p>
        </w:tc>
        <w:tc>
          <w:tcPr>
            <w:tcW w:w="732" w:type="pct"/>
            <w:tcBorders>
              <w:top w:val="single" w:sz="4" w:space="0" w:color="auto"/>
              <w:left w:val="nil"/>
              <w:bottom w:val="single" w:sz="4" w:space="0" w:color="auto"/>
              <w:right w:val="nil"/>
            </w:tcBorders>
            <w:shd w:val="clear" w:color="000000" w:fill="FABF8F"/>
            <w:vAlign w:val="center"/>
          </w:tcPr>
          <w:p w14:paraId="41A9F11B" w14:textId="77777777" w:rsidR="007C5E7F" w:rsidRPr="00543B12" w:rsidRDefault="007C5E7F" w:rsidP="00B66DED">
            <w:pPr>
              <w:pStyle w:val="cuadroCabe"/>
              <w:jc w:val="right"/>
              <w:rPr>
                <w:lang w:val="es-ES" w:eastAsia="es-ES"/>
              </w:rPr>
            </w:pPr>
            <w:r w:rsidRPr="00543B12">
              <w:rPr>
                <w:lang w:val="es-ES" w:eastAsia="es-ES"/>
              </w:rPr>
              <w:t>DRN</w:t>
            </w:r>
          </w:p>
        </w:tc>
        <w:tc>
          <w:tcPr>
            <w:tcW w:w="633" w:type="pct"/>
            <w:tcBorders>
              <w:top w:val="single" w:sz="4" w:space="0" w:color="auto"/>
              <w:left w:val="nil"/>
              <w:bottom w:val="single" w:sz="4" w:space="0" w:color="auto"/>
              <w:right w:val="nil"/>
            </w:tcBorders>
            <w:shd w:val="clear" w:color="000000" w:fill="FABF8F"/>
            <w:vAlign w:val="center"/>
            <w:hideMark/>
          </w:tcPr>
          <w:p w14:paraId="2F936E3A" w14:textId="77777777" w:rsidR="007C5E7F" w:rsidRPr="00543B12" w:rsidRDefault="007C5E7F" w:rsidP="00B66DED">
            <w:pPr>
              <w:pStyle w:val="cuadroCabe"/>
              <w:jc w:val="right"/>
              <w:rPr>
                <w:lang w:val="es-ES" w:eastAsia="es-ES"/>
              </w:rPr>
            </w:pPr>
            <w:r w:rsidRPr="00543B12">
              <w:rPr>
                <w:lang w:val="es-ES" w:eastAsia="es-ES"/>
              </w:rPr>
              <w:t>% s/ total ingresos</w:t>
            </w:r>
          </w:p>
        </w:tc>
        <w:tc>
          <w:tcPr>
            <w:tcW w:w="680" w:type="pct"/>
            <w:tcBorders>
              <w:top w:val="single" w:sz="4" w:space="0" w:color="auto"/>
              <w:left w:val="nil"/>
              <w:bottom w:val="single" w:sz="4" w:space="0" w:color="auto"/>
              <w:right w:val="nil"/>
            </w:tcBorders>
            <w:shd w:val="clear" w:color="000000" w:fill="FABF8F"/>
            <w:vAlign w:val="center"/>
            <w:hideMark/>
          </w:tcPr>
          <w:p w14:paraId="45F8839B" w14:textId="77777777" w:rsidR="007C5E7F" w:rsidRPr="00543B12" w:rsidRDefault="007C5E7F" w:rsidP="00B66DED">
            <w:pPr>
              <w:pStyle w:val="cuadroCabe"/>
              <w:jc w:val="right"/>
              <w:rPr>
                <w:lang w:val="es-ES" w:eastAsia="es-ES"/>
              </w:rPr>
            </w:pPr>
            <w:r w:rsidRPr="00543B12">
              <w:rPr>
                <w:lang w:val="es-ES" w:eastAsia="es-ES"/>
              </w:rPr>
              <w:t>% Variación 20</w:t>
            </w:r>
            <w:r w:rsidR="003A6EEE">
              <w:rPr>
                <w:lang w:val="es-ES" w:eastAsia="es-ES"/>
              </w:rPr>
              <w:t>20</w:t>
            </w:r>
            <w:r w:rsidRPr="00543B12">
              <w:rPr>
                <w:lang w:val="es-ES" w:eastAsia="es-ES"/>
              </w:rPr>
              <w:t>/201</w:t>
            </w:r>
            <w:r w:rsidR="003A6EEE">
              <w:rPr>
                <w:lang w:val="es-ES" w:eastAsia="es-ES"/>
              </w:rPr>
              <w:t>9</w:t>
            </w:r>
          </w:p>
        </w:tc>
      </w:tr>
      <w:tr w:rsidR="007C5E7F" w:rsidRPr="00B66DED" w14:paraId="5DCFD46E" w14:textId="77777777" w:rsidTr="00B66DED">
        <w:trPr>
          <w:trHeight w:val="284"/>
          <w:jc w:val="center"/>
        </w:trPr>
        <w:tc>
          <w:tcPr>
            <w:tcW w:w="2955" w:type="pct"/>
            <w:tcBorders>
              <w:top w:val="nil"/>
              <w:left w:val="nil"/>
              <w:bottom w:val="single" w:sz="4" w:space="0" w:color="auto"/>
              <w:right w:val="nil"/>
            </w:tcBorders>
            <w:shd w:val="clear" w:color="auto" w:fill="auto"/>
            <w:vAlign w:val="center"/>
            <w:hideMark/>
          </w:tcPr>
          <w:p w14:paraId="79DBACE0" w14:textId="77777777" w:rsidR="007C5E7F" w:rsidRPr="00B66DED" w:rsidRDefault="007C5E7F" w:rsidP="00B66DED">
            <w:pPr>
              <w:pStyle w:val="cuatexto"/>
              <w:rPr>
                <w:b/>
                <w:i/>
                <w:lang w:val="es-ES" w:eastAsia="es-ES"/>
              </w:rPr>
            </w:pPr>
            <w:r w:rsidRPr="00B66DED">
              <w:rPr>
                <w:b/>
                <w:i/>
                <w:lang w:val="es-ES" w:eastAsia="es-ES"/>
              </w:rPr>
              <w:t>Impuestos directos</w:t>
            </w:r>
          </w:p>
        </w:tc>
        <w:tc>
          <w:tcPr>
            <w:tcW w:w="732" w:type="pct"/>
            <w:tcBorders>
              <w:top w:val="single" w:sz="4" w:space="0" w:color="auto"/>
              <w:left w:val="nil"/>
              <w:bottom w:val="single" w:sz="4" w:space="0" w:color="auto"/>
              <w:right w:val="nil"/>
            </w:tcBorders>
            <w:shd w:val="clear" w:color="auto" w:fill="auto"/>
            <w:vAlign w:val="center"/>
          </w:tcPr>
          <w:p w14:paraId="7B840F72" w14:textId="77777777" w:rsidR="007C5E7F" w:rsidRPr="00B66DED" w:rsidRDefault="007C5E7F" w:rsidP="00B66DED">
            <w:pPr>
              <w:pStyle w:val="cuatexto"/>
              <w:jc w:val="right"/>
              <w:rPr>
                <w:b/>
                <w:i/>
                <w:lang w:val="es-ES" w:eastAsia="es-ES"/>
              </w:rPr>
            </w:pPr>
            <w:r w:rsidRPr="00B66DED">
              <w:rPr>
                <w:b/>
                <w:i/>
                <w:lang w:val="es-ES" w:eastAsia="es-ES"/>
              </w:rPr>
              <w:t>56.663.891</w:t>
            </w:r>
          </w:p>
        </w:tc>
        <w:tc>
          <w:tcPr>
            <w:tcW w:w="633" w:type="pct"/>
            <w:tcBorders>
              <w:top w:val="nil"/>
              <w:left w:val="nil"/>
              <w:bottom w:val="single" w:sz="4" w:space="0" w:color="auto"/>
              <w:right w:val="nil"/>
            </w:tcBorders>
            <w:shd w:val="clear" w:color="auto" w:fill="auto"/>
            <w:noWrap/>
            <w:vAlign w:val="center"/>
            <w:hideMark/>
          </w:tcPr>
          <w:p w14:paraId="14519535" w14:textId="77777777" w:rsidR="007C5E7F" w:rsidRPr="00B66DED" w:rsidRDefault="007C5E7F" w:rsidP="00B66DED">
            <w:pPr>
              <w:pStyle w:val="cuatexto"/>
              <w:jc w:val="right"/>
              <w:rPr>
                <w:b/>
                <w:i/>
                <w:lang w:val="es-ES" w:eastAsia="es-ES"/>
              </w:rPr>
            </w:pPr>
            <w:r w:rsidRPr="00B66DED">
              <w:rPr>
                <w:b/>
                <w:i/>
                <w:lang w:val="es-ES" w:eastAsia="es-ES"/>
              </w:rPr>
              <w:t>26</w:t>
            </w:r>
          </w:p>
        </w:tc>
        <w:tc>
          <w:tcPr>
            <w:tcW w:w="680" w:type="pct"/>
            <w:tcBorders>
              <w:top w:val="nil"/>
              <w:left w:val="nil"/>
              <w:bottom w:val="single" w:sz="4" w:space="0" w:color="auto"/>
              <w:right w:val="nil"/>
            </w:tcBorders>
            <w:shd w:val="clear" w:color="auto" w:fill="auto"/>
            <w:noWrap/>
            <w:vAlign w:val="center"/>
            <w:hideMark/>
          </w:tcPr>
          <w:p w14:paraId="18D5D16C" w14:textId="77777777" w:rsidR="007C5E7F" w:rsidRPr="00B66DED" w:rsidRDefault="007C5E7F" w:rsidP="00B66DED">
            <w:pPr>
              <w:pStyle w:val="cuatexto"/>
              <w:jc w:val="right"/>
              <w:rPr>
                <w:b/>
                <w:i/>
                <w:lang w:val="es-ES" w:eastAsia="es-ES"/>
              </w:rPr>
            </w:pPr>
            <w:r w:rsidRPr="00B66DED">
              <w:rPr>
                <w:b/>
                <w:i/>
                <w:lang w:val="es-ES" w:eastAsia="es-ES"/>
              </w:rPr>
              <w:t>-2</w:t>
            </w:r>
          </w:p>
        </w:tc>
      </w:tr>
      <w:tr w:rsidR="007C5E7F" w:rsidRPr="00543B12" w14:paraId="08275F9B" w14:textId="77777777" w:rsidTr="002C63C4">
        <w:trPr>
          <w:trHeight w:val="284"/>
          <w:jc w:val="center"/>
        </w:trPr>
        <w:tc>
          <w:tcPr>
            <w:tcW w:w="2955" w:type="pct"/>
            <w:tcBorders>
              <w:top w:val="nil"/>
              <w:left w:val="nil"/>
              <w:bottom w:val="single" w:sz="2" w:space="0" w:color="auto"/>
              <w:right w:val="nil"/>
            </w:tcBorders>
            <w:shd w:val="clear" w:color="auto" w:fill="auto"/>
            <w:noWrap/>
            <w:vAlign w:val="center"/>
            <w:hideMark/>
          </w:tcPr>
          <w:p w14:paraId="091562A5" w14:textId="77777777" w:rsidR="007C5E7F" w:rsidRPr="00543B12" w:rsidRDefault="007C5E7F" w:rsidP="00B66DED">
            <w:pPr>
              <w:pStyle w:val="cuatexto"/>
              <w:rPr>
                <w:lang w:val="es-ES" w:eastAsia="es-ES"/>
              </w:rPr>
            </w:pPr>
            <w:r w:rsidRPr="00543B12">
              <w:rPr>
                <w:lang w:val="es-ES" w:eastAsia="es-ES"/>
              </w:rPr>
              <w:t xml:space="preserve">Contribución territorial </w:t>
            </w:r>
          </w:p>
        </w:tc>
        <w:tc>
          <w:tcPr>
            <w:tcW w:w="732" w:type="pct"/>
            <w:tcBorders>
              <w:top w:val="nil"/>
              <w:left w:val="nil"/>
              <w:bottom w:val="single" w:sz="2" w:space="0" w:color="auto"/>
              <w:right w:val="nil"/>
            </w:tcBorders>
            <w:shd w:val="clear" w:color="auto" w:fill="auto"/>
            <w:vAlign w:val="center"/>
          </w:tcPr>
          <w:p w14:paraId="14760FE3" w14:textId="77777777" w:rsidR="007C5E7F" w:rsidRPr="007C5E7F" w:rsidRDefault="007C5E7F" w:rsidP="00B66DED">
            <w:pPr>
              <w:pStyle w:val="cuatexto"/>
              <w:jc w:val="right"/>
              <w:rPr>
                <w:lang w:val="es-ES" w:eastAsia="es-ES"/>
              </w:rPr>
            </w:pPr>
            <w:r w:rsidRPr="007C5E7F">
              <w:rPr>
                <w:lang w:val="es-ES" w:eastAsia="es-ES"/>
              </w:rPr>
              <w:t>30.163.778</w:t>
            </w:r>
          </w:p>
        </w:tc>
        <w:tc>
          <w:tcPr>
            <w:tcW w:w="633" w:type="pct"/>
            <w:tcBorders>
              <w:top w:val="nil"/>
              <w:left w:val="nil"/>
              <w:bottom w:val="single" w:sz="2" w:space="0" w:color="auto"/>
              <w:right w:val="nil"/>
            </w:tcBorders>
            <w:shd w:val="clear" w:color="auto" w:fill="auto"/>
            <w:noWrap/>
            <w:vAlign w:val="center"/>
            <w:hideMark/>
          </w:tcPr>
          <w:p w14:paraId="104C36EF" w14:textId="77777777" w:rsidR="007C5E7F" w:rsidRPr="00543B12" w:rsidRDefault="007C5E7F" w:rsidP="00B66DED">
            <w:pPr>
              <w:pStyle w:val="cuatexto"/>
              <w:jc w:val="right"/>
              <w:rPr>
                <w:lang w:val="es-ES" w:eastAsia="es-ES"/>
              </w:rPr>
            </w:pPr>
            <w:r w:rsidRPr="00543B12">
              <w:rPr>
                <w:lang w:val="es-ES" w:eastAsia="es-ES"/>
              </w:rPr>
              <w:t>14</w:t>
            </w:r>
          </w:p>
        </w:tc>
        <w:tc>
          <w:tcPr>
            <w:tcW w:w="680" w:type="pct"/>
            <w:tcBorders>
              <w:top w:val="nil"/>
              <w:left w:val="nil"/>
              <w:bottom w:val="single" w:sz="2" w:space="0" w:color="auto"/>
              <w:right w:val="nil"/>
            </w:tcBorders>
            <w:shd w:val="clear" w:color="auto" w:fill="auto"/>
            <w:noWrap/>
            <w:vAlign w:val="center"/>
            <w:hideMark/>
          </w:tcPr>
          <w:p w14:paraId="56E41C88" w14:textId="77777777" w:rsidR="007C5E7F" w:rsidRPr="00543B12" w:rsidRDefault="007C5E7F" w:rsidP="00B66DED">
            <w:pPr>
              <w:pStyle w:val="cuatexto"/>
              <w:jc w:val="right"/>
              <w:rPr>
                <w:lang w:val="es-ES" w:eastAsia="es-ES"/>
              </w:rPr>
            </w:pPr>
            <w:r w:rsidRPr="00543B12">
              <w:rPr>
                <w:lang w:val="es-ES" w:eastAsia="es-ES"/>
              </w:rPr>
              <w:t>1</w:t>
            </w:r>
          </w:p>
        </w:tc>
      </w:tr>
      <w:tr w:rsidR="007C5E7F" w:rsidRPr="00543B12" w14:paraId="2CBC25E0" w14:textId="77777777" w:rsidTr="002C63C4">
        <w:trPr>
          <w:trHeight w:val="284"/>
          <w:jc w:val="center"/>
        </w:trPr>
        <w:tc>
          <w:tcPr>
            <w:tcW w:w="2955" w:type="pct"/>
            <w:tcBorders>
              <w:top w:val="single" w:sz="2" w:space="0" w:color="auto"/>
              <w:left w:val="nil"/>
              <w:bottom w:val="single" w:sz="2" w:space="0" w:color="auto"/>
              <w:right w:val="nil"/>
            </w:tcBorders>
            <w:shd w:val="clear" w:color="auto" w:fill="auto"/>
            <w:noWrap/>
            <w:vAlign w:val="center"/>
            <w:hideMark/>
          </w:tcPr>
          <w:p w14:paraId="698B7ABF" w14:textId="77777777" w:rsidR="007C5E7F" w:rsidRPr="00543B12" w:rsidRDefault="007C5E7F" w:rsidP="00B66DED">
            <w:pPr>
              <w:pStyle w:val="cuatexto"/>
              <w:rPr>
                <w:lang w:val="es-ES" w:eastAsia="es-ES"/>
              </w:rPr>
            </w:pPr>
            <w:r w:rsidRPr="00543B12">
              <w:rPr>
                <w:lang w:val="es-ES" w:eastAsia="es-ES"/>
              </w:rPr>
              <w:t>Impuestos sobre vehículos de tracción mecánica</w:t>
            </w:r>
          </w:p>
        </w:tc>
        <w:tc>
          <w:tcPr>
            <w:tcW w:w="732" w:type="pct"/>
            <w:tcBorders>
              <w:top w:val="single" w:sz="2" w:space="0" w:color="auto"/>
              <w:left w:val="nil"/>
              <w:bottom w:val="single" w:sz="2" w:space="0" w:color="auto"/>
              <w:right w:val="nil"/>
            </w:tcBorders>
            <w:shd w:val="clear" w:color="auto" w:fill="auto"/>
            <w:vAlign w:val="center"/>
          </w:tcPr>
          <w:p w14:paraId="26F0EF7E" w14:textId="77777777" w:rsidR="007C5E7F" w:rsidRPr="007C5E7F" w:rsidRDefault="007C5E7F" w:rsidP="00B66DED">
            <w:pPr>
              <w:pStyle w:val="cuatexto"/>
              <w:jc w:val="right"/>
              <w:rPr>
                <w:lang w:val="es-ES" w:eastAsia="es-ES"/>
              </w:rPr>
            </w:pPr>
            <w:r w:rsidRPr="007C5E7F">
              <w:rPr>
                <w:lang w:val="es-ES" w:eastAsia="es-ES"/>
              </w:rPr>
              <w:t>9.771.979</w:t>
            </w:r>
          </w:p>
        </w:tc>
        <w:tc>
          <w:tcPr>
            <w:tcW w:w="633" w:type="pct"/>
            <w:tcBorders>
              <w:top w:val="single" w:sz="2" w:space="0" w:color="auto"/>
              <w:left w:val="nil"/>
              <w:bottom w:val="single" w:sz="2" w:space="0" w:color="auto"/>
              <w:right w:val="nil"/>
            </w:tcBorders>
            <w:shd w:val="clear" w:color="auto" w:fill="auto"/>
            <w:noWrap/>
            <w:vAlign w:val="center"/>
            <w:hideMark/>
          </w:tcPr>
          <w:p w14:paraId="04208327" w14:textId="77777777" w:rsidR="007C5E7F" w:rsidRPr="00543B12" w:rsidRDefault="007C5E7F" w:rsidP="00B66DED">
            <w:pPr>
              <w:pStyle w:val="cuatexto"/>
              <w:jc w:val="right"/>
              <w:rPr>
                <w:lang w:val="es-ES" w:eastAsia="es-ES"/>
              </w:rPr>
            </w:pPr>
            <w:r>
              <w:rPr>
                <w:lang w:val="es-ES" w:eastAsia="es-ES"/>
              </w:rPr>
              <w:t>4</w:t>
            </w:r>
          </w:p>
        </w:tc>
        <w:tc>
          <w:tcPr>
            <w:tcW w:w="680" w:type="pct"/>
            <w:tcBorders>
              <w:top w:val="single" w:sz="2" w:space="0" w:color="auto"/>
              <w:left w:val="nil"/>
              <w:bottom w:val="single" w:sz="2" w:space="0" w:color="auto"/>
              <w:right w:val="nil"/>
            </w:tcBorders>
            <w:shd w:val="clear" w:color="auto" w:fill="auto"/>
            <w:noWrap/>
            <w:vAlign w:val="center"/>
            <w:hideMark/>
          </w:tcPr>
          <w:p w14:paraId="6E54227E" w14:textId="77777777" w:rsidR="007C5E7F" w:rsidRPr="00543B12" w:rsidRDefault="007C5E7F" w:rsidP="00B66DED">
            <w:pPr>
              <w:pStyle w:val="cuatexto"/>
              <w:jc w:val="right"/>
              <w:rPr>
                <w:lang w:val="es-ES" w:eastAsia="es-ES"/>
              </w:rPr>
            </w:pPr>
            <w:r w:rsidRPr="00543B12">
              <w:rPr>
                <w:lang w:val="es-ES" w:eastAsia="es-ES"/>
              </w:rPr>
              <w:t>-1</w:t>
            </w:r>
          </w:p>
        </w:tc>
      </w:tr>
      <w:tr w:rsidR="007C5E7F" w:rsidRPr="00543B12" w14:paraId="53C2D9EB" w14:textId="77777777" w:rsidTr="002C63C4">
        <w:trPr>
          <w:trHeight w:val="284"/>
          <w:jc w:val="center"/>
        </w:trPr>
        <w:tc>
          <w:tcPr>
            <w:tcW w:w="2955" w:type="pct"/>
            <w:tcBorders>
              <w:top w:val="single" w:sz="2" w:space="0" w:color="auto"/>
              <w:left w:val="nil"/>
              <w:bottom w:val="single" w:sz="2" w:space="0" w:color="auto"/>
              <w:right w:val="nil"/>
            </w:tcBorders>
            <w:shd w:val="clear" w:color="auto" w:fill="auto"/>
            <w:noWrap/>
            <w:vAlign w:val="center"/>
            <w:hideMark/>
          </w:tcPr>
          <w:p w14:paraId="4905BDA5" w14:textId="77777777" w:rsidR="007C5E7F" w:rsidRPr="00543B12" w:rsidRDefault="007C5E7F" w:rsidP="00B66DED">
            <w:pPr>
              <w:pStyle w:val="cuatexto"/>
              <w:rPr>
                <w:lang w:val="es-ES" w:eastAsia="es-ES"/>
              </w:rPr>
            </w:pPr>
            <w:r w:rsidRPr="00543B12">
              <w:rPr>
                <w:lang w:val="es-ES" w:eastAsia="es-ES"/>
              </w:rPr>
              <w:t>Impuesto incremento del valor terrenos naturaleza urbana</w:t>
            </w:r>
          </w:p>
        </w:tc>
        <w:tc>
          <w:tcPr>
            <w:tcW w:w="732" w:type="pct"/>
            <w:tcBorders>
              <w:top w:val="single" w:sz="2" w:space="0" w:color="auto"/>
              <w:left w:val="nil"/>
              <w:bottom w:val="single" w:sz="2" w:space="0" w:color="auto"/>
              <w:right w:val="nil"/>
            </w:tcBorders>
            <w:shd w:val="clear" w:color="auto" w:fill="auto"/>
            <w:vAlign w:val="center"/>
          </w:tcPr>
          <w:p w14:paraId="7C49306A" w14:textId="77777777" w:rsidR="007C5E7F" w:rsidRPr="007C5E7F" w:rsidRDefault="007C5E7F" w:rsidP="00B66DED">
            <w:pPr>
              <w:pStyle w:val="cuatexto"/>
              <w:jc w:val="right"/>
              <w:rPr>
                <w:lang w:val="es-ES" w:eastAsia="es-ES"/>
              </w:rPr>
            </w:pPr>
            <w:r w:rsidRPr="007C5E7F">
              <w:rPr>
                <w:lang w:val="es-ES" w:eastAsia="es-ES"/>
              </w:rPr>
              <w:t>7.414.567</w:t>
            </w:r>
          </w:p>
        </w:tc>
        <w:tc>
          <w:tcPr>
            <w:tcW w:w="633" w:type="pct"/>
            <w:tcBorders>
              <w:top w:val="single" w:sz="2" w:space="0" w:color="auto"/>
              <w:left w:val="nil"/>
              <w:bottom w:val="single" w:sz="2" w:space="0" w:color="auto"/>
              <w:right w:val="nil"/>
            </w:tcBorders>
            <w:shd w:val="clear" w:color="auto" w:fill="auto"/>
            <w:noWrap/>
            <w:vAlign w:val="center"/>
            <w:hideMark/>
          </w:tcPr>
          <w:p w14:paraId="1ED34BAB" w14:textId="77777777" w:rsidR="007C5E7F" w:rsidRPr="00543B12" w:rsidRDefault="007C5E7F" w:rsidP="00B66DED">
            <w:pPr>
              <w:pStyle w:val="cuatexto"/>
              <w:jc w:val="right"/>
              <w:rPr>
                <w:lang w:val="es-ES" w:eastAsia="es-ES"/>
              </w:rPr>
            </w:pPr>
            <w:r>
              <w:rPr>
                <w:lang w:val="es-ES" w:eastAsia="es-ES"/>
              </w:rPr>
              <w:t>3</w:t>
            </w:r>
          </w:p>
        </w:tc>
        <w:tc>
          <w:tcPr>
            <w:tcW w:w="680" w:type="pct"/>
            <w:tcBorders>
              <w:top w:val="single" w:sz="2" w:space="0" w:color="auto"/>
              <w:left w:val="nil"/>
              <w:bottom w:val="single" w:sz="2" w:space="0" w:color="auto"/>
              <w:right w:val="nil"/>
            </w:tcBorders>
            <w:shd w:val="clear" w:color="auto" w:fill="auto"/>
            <w:noWrap/>
            <w:vAlign w:val="center"/>
            <w:hideMark/>
          </w:tcPr>
          <w:p w14:paraId="2B0AAE06" w14:textId="77777777" w:rsidR="007C5E7F" w:rsidRPr="00543B12" w:rsidRDefault="007C5E7F" w:rsidP="00B66DED">
            <w:pPr>
              <w:pStyle w:val="cuatexto"/>
              <w:jc w:val="right"/>
              <w:rPr>
                <w:lang w:val="es-ES" w:eastAsia="es-ES"/>
              </w:rPr>
            </w:pPr>
            <w:r>
              <w:rPr>
                <w:lang w:val="es-ES" w:eastAsia="es-ES"/>
              </w:rPr>
              <w:t>-11</w:t>
            </w:r>
          </w:p>
        </w:tc>
      </w:tr>
      <w:tr w:rsidR="007C5E7F" w:rsidRPr="00543B12" w14:paraId="60AC35A6" w14:textId="77777777" w:rsidTr="002C63C4">
        <w:trPr>
          <w:trHeight w:val="284"/>
          <w:jc w:val="center"/>
        </w:trPr>
        <w:tc>
          <w:tcPr>
            <w:tcW w:w="2955" w:type="pct"/>
            <w:tcBorders>
              <w:top w:val="single" w:sz="2" w:space="0" w:color="auto"/>
              <w:left w:val="nil"/>
              <w:bottom w:val="single" w:sz="2" w:space="0" w:color="auto"/>
              <w:right w:val="nil"/>
            </w:tcBorders>
            <w:shd w:val="clear" w:color="auto" w:fill="auto"/>
            <w:noWrap/>
            <w:vAlign w:val="center"/>
            <w:hideMark/>
          </w:tcPr>
          <w:p w14:paraId="752EFFFC" w14:textId="77777777" w:rsidR="007C5E7F" w:rsidRPr="00543B12" w:rsidRDefault="007C5E7F" w:rsidP="00B66DED">
            <w:pPr>
              <w:pStyle w:val="cuatexto"/>
              <w:rPr>
                <w:lang w:val="es-ES" w:eastAsia="es-ES"/>
              </w:rPr>
            </w:pPr>
            <w:r w:rsidRPr="00543B12">
              <w:rPr>
                <w:lang w:val="es-ES" w:eastAsia="es-ES"/>
              </w:rPr>
              <w:t>Impuesto Actividades Económicas</w:t>
            </w:r>
          </w:p>
        </w:tc>
        <w:tc>
          <w:tcPr>
            <w:tcW w:w="732" w:type="pct"/>
            <w:tcBorders>
              <w:top w:val="single" w:sz="2" w:space="0" w:color="auto"/>
              <w:left w:val="nil"/>
              <w:bottom w:val="single" w:sz="2" w:space="0" w:color="auto"/>
              <w:right w:val="nil"/>
            </w:tcBorders>
            <w:shd w:val="clear" w:color="auto" w:fill="auto"/>
            <w:vAlign w:val="center"/>
          </w:tcPr>
          <w:p w14:paraId="271F4ACE" w14:textId="77777777" w:rsidR="007C5E7F" w:rsidRPr="007C5E7F" w:rsidRDefault="007C5E7F" w:rsidP="00B66DED">
            <w:pPr>
              <w:pStyle w:val="cuatexto"/>
              <w:jc w:val="right"/>
              <w:rPr>
                <w:lang w:val="es-ES" w:eastAsia="es-ES"/>
              </w:rPr>
            </w:pPr>
            <w:r w:rsidRPr="007C5E7F">
              <w:rPr>
                <w:lang w:val="es-ES" w:eastAsia="es-ES"/>
              </w:rPr>
              <w:t>8.939.056</w:t>
            </w:r>
          </w:p>
        </w:tc>
        <w:tc>
          <w:tcPr>
            <w:tcW w:w="633" w:type="pct"/>
            <w:tcBorders>
              <w:top w:val="single" w:sz="2" w:space="0" w:color="auto"/>
              <w:left w:val="nil"/>
              <w:bottom w:val="single" w:sz="2" w:space="0" w:color="auto"/>
              <w:right w:val="nil"/>
            </w:tcBorders>
            <w:shd w:val="clear" w:color="auto" w:fill="auto"/>
            <w:noWrap/>
            <w:vAlign w:val="center"/>
            <w:hideMark/>
          </w:tcPr>
          <w:p w14:paraId="768575CF" w14:textId="77777777" w:rsidR="007C5E7F" w:rsidRPr="00543B12" w:rsidRDefault="007C5E7F" w:rsidP="00B66DED">
            <w:pPr>
              <w:pStyle w:val="cuatexto"/>
              <w:jc w:val="right"/>
              <w:rPr>
                <w:lang w:val="es-ES" w:eastAsia="es-ES"/>
              </w:rPr>
            </w:pPr>
            <w:r>
              <w:rPr>
                <w:lang w:val="es-ES" w:eastAsia="es-ES"/>
              </w:rPr>
              <w:t>4</w:t>
            </w:r>
          </w:p>
        </w:tc>
        <w:tc>
          <w:tcPr>
            <w:tcW w:w="680" w:type="pct"/>
            <w:tcBorders>
              <w:top w:val="single" w:sz="2" w:space="0" w:color="auto"/>
              <w:left w:val="nil"/>
              <w:bottom w:val="single" w:sz="2" w:space="0" w:color="auto"/>
              <w:right w:val="nil"/>
            </w:tcBorders>
            <w:shd w:val="clear" w:color="auto" w:fill="auto"/>
            <w:noWrap/>
            <w:vAlign w:val="center"/>
            <w:hideMark/>
          </w:tcPr>
          <w:p w14:paraId="79057025" w14:textId="77777777" w:rsidR="007C5E7F" w:rsidRPr="00543B12" w:rsidRDefault="007C5E7F" w:rsidP="00B66DED">
            <w:pPr>
              <w:pStyle w:val="cuatexto"/>
              <w:jc w:val="right"/>
              <w:rPr>
                <w:lang w:val="es-ES" w:eastAsia="es-ES"/>
              </w:rPr>
            </w:pPr>
            <w:r w:rsidRPr="00543B12">
              <w:rPr>
                <w:lang w:val="es-ES" w:eastAsia="es-ES"/>
              </w:rPr>
              <w:t>1</w:t>
            </w:r>
          </w:p>
        </w:tc>
      </w:tr>
      <w:tr w:rsidR="007C5E7F" w:rsidRPr="00543B12" w14:paraId="2E6E479D" w14:textId="77777777" w:rsidTr="002C63C4">
        <w:trPr>
          <w:trHeight w:val="284"/>
          <w:jc w:val="center"/>
        </w:trPr>
        <w:tc>
          <w:tcPr>
            <w:tcW w:w="2955" w:type="pct"/>
            <w:tcBorders>
              <w:top w:val="single" w:sz="2" w:space="0" w:color="auto"/>
              <w:left w:val="nil"/>
              <w:bottom w:val="single" w:sz="4" w:space="0" w:color="auto"/>
              <w:right w:val="nil"/>
            </w:tcBorders>
            <w:shd w:val="clear" w:color="auto" w:fill="auto"/>
            <w:noWrap/>
            <w:vAlign w:val="center"/>
            <w:hideMark/>
          </w:tcPr>
          <w:p w14:paraId="49930509" w14:textId="77777777" w:rsidR="007C5E7F" w:rsidRPr="00543B12" w:rsidRDefault="007C5E7F" w:rsidP="00B66DED">
            <w:pPr>
              <w:pStyle w:val="cuatexto"/>
              <w:rPr>
                <w:lang w:val="es-ES" w:eastAsia="es-ES"/>
              </w:rPr>
            </w:pPr>
            <w:r w:rsidRPr="00543B12">
              <w:rPr>
                <w:lang w:val="es-ES" w:eastAsia="es-ES"/>
              </w:rPr>
              <w:t>Impuesto sobre gastos suntuarios (premios en el bingo)</w:t>
            </w:r>
          </w:p>
        </w:tc>
        <w:tc>
          <w:tcPr>
            <w:tcW w:w="732" w:type="pct"/>
            <w:tcBorders>
              <w:top w:val="single" w:sz="2" w:space="0" w:color="auto"/>
              <w:left w:val="nil"/>
              <w:bottom w:val="single" w:sz="4" w:space="0" w:color="auto"/>
              <w:right w:val="nil"/>
            </w:tcBorders>
            <w:shd w:val="clear" w:color="auto" w:fill="auto"/>
            <w:vAlign w:val="center"/>
          </w:tcPr>
          <w:p w14:paraId="2834FB0B" w14:textId="77777777" w:rsidR="007C5E7F" w:rsidRPr="007C5E7F" w:rsidRDefault="007C5E7F" w:rsidP="00B66DED">
            <w:pPr>
              <w:pStyle w:val="cuatexto"/>
              <w:jc w:val="right"/>
              <w:rPr>
                <w:lang w:val="es-ES" w:eastAsia="es-ES"/>
              </w:rPr>
            </w:pPr>
            <w:r w:rsidRPr="007C5E7F">
              <w:rPr>
                <w:lang w:val="es-ES" w:eastAsia="es-ES"/>
              </w:rPr>
              <w:t>374.511</w:t>
            </w:r>
          </w:p>
        </w:tc>
        <w:tc>
          <w:tcPr>
            <w:tcW w:w="633" w:type="pct"/>
            <w:tcBorders>
              <w:top w:val="single" w:sz="2" w:space="0" w:color="auto"/>
              <w:left w:val="nil"/>
              <w:bottom w:val="single" w:sz="4" w:space="0" w:color="auto"/>
              <w:right w:val="nil"/>
            </w:tcBorders>
            <w:shd w:val="clear" w:color="auto" w:fill="auto"/>
            <w:noWrap/>
            <w:vAlign w:val="center"/>
            <w:hideMark/>
          </w:tcPr>
          <w:p w14:paraId="138FA77F" w14:textId="77777777" w:rsidR="007C5E7F" w:rsidRPr="00543B12" w:rsidRDefault="007C5E7F" w:rsidP="00B66DED">
            <w:pPr>
              <w:pStyle w:val="cuatexto"/>
              <w:jc w:val="right"/>
              <w:rPr>
                <w:lang w:val="es-ES" w:eastAsia="es-ES"/>
              </w:rPr>
            </w:pPr>
            <w:r w:rsidRPr="00543B12">
              <w:rPr>
                <w:lang w:val="es-ES" w:eastAsia="es-ES"/>
              </w:rPr>
              <w:t>0</w:t>
            </w:r>
          </w:p>
        </w:tc>
        <w:tc>
          <w:tcPr>
            <w:tcW w:w="680" w:type="pct"/>
            <w:tcBorders>
              <w:top w:val="single" w:sz="2" w:space="0" w:color="auto"/>
              <w:left w:val="nil"/>
              <w:bottom w:val="single" w:sz="4" w:space="0" w:color="auto"/>
              <w:right w:val="nil"/>
            </w:tcBorders>
            <w:shd w:val="clear" w:color="auto" w:fill="auto"/>
            <w:noWrap/>
            <w:vAlign w:val="center"/>
            <w:hideMark/>
          </w:tcPr>
          <w:p w14:paraId="09196617" w14:textId="77777777" w:rsidR="007C5E7F" w:rsidRPr="00543B12" w:rsidRDefault="007C5E7F" w:rsidP="00B66DED">
            <w:pPr>
              <w:pStyle w:val="cuatexto"/>
              <w:jc w:val="right"/>
              <w:rPr>
                <w:lang w:val="es-ES" w:eastAsia="es-ES"/>
              </w:rPr>
            </w:pPr>
            <w:r>
              <w:rPr>
                <w:lang w:val="es-ES" w:eastAsia="es-ES"/>
              </w:rPr>
              <w:t>-48</w:t>
            </w:r>
          </w:p>
        </w:tc>
      </w:tr>
      <w:tr w:rsidR="007C5E7F" w:rsidRPr="00B66DED" w14:paraId="40AD5C92" w14:textId="77777777" w:rsidTr="002C63C4">
        <w:trPr>
          <w:trHeight w:val="284"/>
          <w:jc w:val="center"/>
        </w:trPr>
        <w:tc>
          <w:tcPr>
            <w:tcW w:w="2955" w:type="pct"/>
            <w:tcBorders>
              <w:top w:val="single" w:sz="4" w:space="0" w:color="auto"/>
              <w:left w:val="nil"/>
              <w:bottom w:val="single" w:sz="4" w:space="0" w:color="auto"/>
              <w:right w:val="nil"/>
            </w:tcBorders>
            <w:shd w:val="clear" w:color="auto" w:fill="auto"/>
            <w:vAlign w:val="center"/>
            <w:hideMark/>
          </w:tcPr>
          <w:p w14:paraId="57BE21E8" w14:textId="77777777" w:rsidR="007C5E7F" w:rsidRPr="00B66DED" w:rsidRDefault="007C5E7F" w:rsidP="00B66DED">
            <w:pPr>
              <w:pStyle w:val="cuatexto"/>
              <w:rPr>
                <w:b/>
                <w:i/>
                <w:lang w:val="es-ES" w:eastAsia="es-ES"/>
              </w:rPr>
            </w:pPr>
            <w:r w:rsidRPr="00B66DED">
              <w:rPr>
                <w:b/>
                <w:i/>
                <w:lang w:val="es-ES" w:eastAsia="es-ES"/>
              </w:rPr>
              <w:t>Impuestos indirectos</w:t>
            </w:r>
          </w:p>
        </w:tc>
        <w:tc>
          <w:tcPr>
            <w:tcW w:w="732" w:type="pct"/>
            <w:tcBorders>
              <w:top w:val="single" w:sz="4" w:space="0" w:color="auto"/>
              <w:left w:val="nil"/>
              <w:bottom w:val="single" w:sz="4" w:space="0" w:color="auto"/>
              <w:right w:val="nil"/>
            </w:tcBorders>
            <w:shd w:val="clear" w:color="auto" w:fill="auto"/>
            <w:vAlign w:val="center"/>
          </w:tcPr>
          <w:p w14:paraId="3427B340" w14:textId="77777777" w:rsidR="007C5E7F" w:rsidRPr="00B66DED" w:rsidRDefault="007C5E7F" w:rsidP="00B66DED">
            <w:pPr>
              <w:pStyle w:val="cuatexto"/>
              <w:jc w:val="right"/>
              <w:rPr>
                <w:b/>
                <w:i/>
                <w:lang w:val="es-ES" w:eastAsia="es-ES"/>
              </w:rPr>
            </w:pPr>
            <w:r w:rsidRPr="00B66DED">
              <w:rPr>
                <w:b/>
                <w:i/>
                <w:lang w:val="es-ES" w:eastAsia="es-ES"/>
              </w:rPr>
              <w:t>8.561.516</w:t>
            </w:r>
          </w:p>
        </w:tc>
        <w:tc>
          <w:tcPr>
            <w:tcW w:w="633" w:type="pct"/>
            <w:tcBorders>
              <w:top w:val="single" w:sz="4" w:space="0" w:color="auto"/>
              <w:left w:val="nil"/>
              <w:bottom w:val="single" w:sz="4" w:space="0" w:color="auto"/>
              <w:right w:val="nil"/>
            </w:tcBorders>
            <w:shd w:val="clear" w:color="auto" w:fill="auto"/>
            <w:noWrap/>
            <w:vAlign w:val="center"/>
            <w:hideMark/>
          </w:tcPr>
          <w:p w14:paraId="72145C4A" w14:textId="77777777" w:rsidR="007C5E7F" w:rsidRPr="00B66DED" w:rsidRDefault="007C5E7F" w:rsidP="00B66DED">
            <w:pPr>
              <w:pStyle w:val="cuatexto"/>
              <w:jc w:val="right"/>
              <w:rPr>
                <w:b/>
                <w:i/>
                <w:lang w:val="es-ES" w:eastAsia="es-ES"/>
              </w:rPr>
            </w:pPr>
            <w:r w:rsidRPr="00B66DED">
              <w:rPr>
                <w:b/>
                <w:i/>
                <w:lang w:val="es-ES" w:eastAsia="es-ES"/>
              </w:rPr>
              <w:t>4</w:t>
            </w:r>
          </w:p>
        </w:tc>
        <w:tc>
          <w:tcPr>
            <w:tcW w:w="680" w:type="pct"/>
            <w:tcBorders>
              <w:top w:val="single" w:sz="4" w:space="0" w:color="auto"/>
              <w:left w:val="nil"/>
              <w:bottom w:val="single" w:sz="4" w:space="0" w:color="auto"/>
              <w:right w:val="nil"/>
            </w:tcBorders>
            <w:shd w:val="clear" w:color="auto" w:fill="auto"/>
            <w:noWrap/>
            <w:vAlign w:val="center"/>
            <w:hideMark/>
          </w:tcPr>
          <w:p w14:paraId="12256C03" w14:textId="77777777" w:rsidR="007C5E7F" w:rsidRPr="00B66DED" w:rsidRDefault="007C5E7F" w:rsidP="00B66DED">
            <w:pPr>
              <w:pStyle w:val="cuatexto"/>
              <w:jc w:val="right"/>
              <w:rPr>
                <w:b/>
                <w:i/>
                <w:lang w:val="es-ES" w:eastAsia="es-ES"/>
              </w:rPr>
            </w:pPr>
            <w:r w:rsidRPr="00B66DED">
              <w:rPr>
                <w:b/>
                <w:i/>
                <w:lang w:val="es-ES" w:eastAsia="es-ES"/>
              </w:rPr>
              <w:t>-9</w:t>
            </w:r>
          </w:p>
        </w:tc>
      </w:tr>
      <w:tr w:rsidR="007C5E7F" w:rsidRPr="00543B12" w14:paraId="41DBC8BA" w14:textId="77777777" w:rsidTr="00B66DED">
        <w:trPr>
          <w:trHeight w:val="284"/>
          <w:jc w:val="center"/>
        </w:trPr>
        <w:tc>
          <w:tcPr>
            <w:tcW w:w="2955" w:type="pct"/>
            <w:tcBorders>
              <w:top w:val="nil"/>
              <w:left w:val="nil"/>
              <w:bottom w:val="single" w:sz="4" w:space="0" w:color="auto"/>
              <w:right w:val="nil"/>
            </w:tcBorders>
            <w:shd w:val="clear" w:color="auto" w:fill="auto"/>
            <w:vAlign w:val="center"/>
            <w:hideMark/>
          </w:tcPr>
          <w:p w14:paraId="55C530B1" w14:textId="77777777" w:rsidR="007C5E7F" w:rsidRPr="00543B12" w:rsidRDefault="007C5E7F" w:rsidP="00B66DED">
            <w:pPr>
              <w:pStyle w:val="cuatexto"/>
              <w:rPr>
                <w:lang w:val="es-ES" w:eastAsia="es-ES"/>
              </w:rPr>
            </w:pPr>
            <w:r w:rsidRPr="00543B12">
              <w:rPr>
                <w:lang w:val="es-ES" w:eastAsia="es-ES"/>
              </w:rPr>
              <w:t>Impuesto construcciones, instalaciones y obras</w:t>
            </w:r>
          </w:p>
        </w:tc>
        <w:tc>
          <w:tcPr>
            <w:tcW w:w="732" w:type="pct"/>
            <w:tcBorders>
              <w:top w:val="nil"/>
              <w:left w:val="nil"/>
              <w:bottom w:val="single" w:sz="4" w:space="0" w:color="auto"/>
              <w:right w:val="nil"/>
            </w:tcBorders>
            <w:shd w:val="clear" w:color="auto" w:fill="auto"/>
            <w:vAlign w:val="center"/>
          </w:tcPr>
          <w:p w14:paraId="08E9E679" w14:textId="77777777" w:rsidR="007C5E7F" w:rsidRPr="007C5E7F" w:rsidRDefault="007C5E7F" w:rsidP="00B66DED">
            <w:pPr>
              <w:pStyle w:val="cuatexto"/>
              <w:jc w:val="right"/>
              <w:rPr>
                <w:lang w:val="es-ES" w:eastAsia="es-ES"/>
              </w:rPr>
            </w:pPr>
            <w:r w:rsidRPr="007C5E7F">
              <w:rPr>
                <w:lang w:val="es-ES" w:eastAsia="es-ES"/>
              </w:rPr>
              <w:t>8.561.516</w:t>
            </w:r>
          </w:p>
        </w:tc>
        <w:tc>
          <w:tcPr>
            <w:tcW w:w="633" w:type="pct"/>
            <w:tcBorders>
              <w:top w:val="nil"/>
              <w:left w:val="nil"/>
              <w:bottom w:val="single" w:sz="4" w:space="0" w:color="auto"/>
              <w:right w:val="nil"/>
            </w:tcBorders>
            <w:shd w:val="clear" w:color="auto" w:fill="auto"/>
            <w:noWrap/>
            <w:vAlign w:val="center"/>
            <w:hideMark/>
          </w:tcPr>
          <w:p w14:paraId="103B6037" w14:textId="77777777" w:rsidR="007C5E7F" w:rsidRPr="00543B12" w:rsidRDefault="007C5E7F" w:rsidP="00B66DED">
            <w:pPr>
              <w:pStyle w:val="cuatexto"/>
              <w:jc w:val="right"/>
              <w:rPr>
                <w:lang w:val="es-ES" w:eastAsia="es-ES"/>
              </w:rPr>
            </w:pPr>
            <w:r w:rsidRPr="00543B12">
              <w:rPr>
                <w:lang w:val="es-ES" w:eastAsia="es-ES"/>
              </w:rPr>
              <w:t>4</w:t>
            </w:r>
          </w:p>
        </w:tc>
        <w:tc>
          <w:tcPr>
            <w:tcW w:w="680" w:type="pct"/>
            <w:tcBorders>
              <w:top w:val="nil"/>
              <w:left w:val="nil"/>
              <w:bottom w:val="single" w:sz="4" w:space="0" w:color="auto"/>
              <w:right w:val="nil"/>
            </w:tcBorders>
            <w:shd w:val="clear" w:color="auto" w:fill="auto"/>
            <w:noWrap/>
            <w:vAlign w:val="center"/>
            <w:hideMark/>
          </w:tcPr>
          <w:p w14:paraId="50E6D08E" w14:textId="77777777" w:rsidR="007C5E7F" w:rsidRPr="00543B12" w:rsidRDefault="007C5E7F" w:rsidP="00B66DED">
            <w:pPr>
              <w:pStyle w:val="cuatexto"/>
              <w:jc w:val="right"/>
              <w:rPr>
                <w:lang w:val="es-ES" w:eastAsia="es-ES"/>
              </w:rPr>
            </w:pPr>
            <w:r>
              <w:rPr>
                <w:lang w:val="es-ES" w:eastAsia="es-ES"/>
              </w:rPr>
              <w:t>-9</w:t>
            </w:r>
          </w:p>
        </w:tc>
      </w:tr>
    </w:tbl>
    <w:p w14:paraId="27B06C0D" w14:textId="06E631F7" w:rsidR="00543B12" w:rsidRPr="00543B12" w:rsidRDefault="00543B12" w:rsidP="00B66DED">
      <w:pPr>
        <w:pStyle w:val="texto"/>
        <w:spacing w:before="240"/>
        <w:rPr>
          <w:rFonts w:cs="Arial"/>
        </w:rPr>
      </w:pPr>
      <w:r w:rsidRPr="00543B12">
        <w:t xml:space="preserve">Los derechos reconocidos de mayor cuantía corresponden a la contribución territorial por </w:t>
      </w:r>
      <w:r w:rsidR="007C5E7F">
        <w:t>30,16</w:t>
      </w:r>
      <w:r w:rsidRPr="00543B12">
        <w:t xml:space="preserve"> millones,</w:t>
      </w:r>
      <w:r w:rsidR="00C1556A">
        <w:t xml:space="preserve"> que supone un 53 por ciento de los impuestos directos. Han aumentado en un</w:t>
      </w:r>
      <w:r w:rsidRPr="00543B12">
        <w:t xml:space="preserve"> uno por ciento respecto al ejercicio </w:t>
      </w:r>
      <w:r w:rsidR="00B66DED" w:rsidRPr="00543B12">
        <w:t>anterior,</w:t>
      </w:r>
      <w:r w:rsidR="00C1556A">
        <w:t xml:space="preserve"> aunque el total de impuestos directos ha disminuido en un dos por ciento</w:t>
      </w:r>
      <w:r w:rsidRPr="00543B12">
        <w:t xml:space="preserve">. </w:t>
      </w:r>
    </w:p>
    <w:p w14:paraId="362DF874" w14:textId="77777777" w:rsidR="00543B12" w:rsidRPr="00543B12" w:rsidRDefault="00543B12" w:rsidP="00B66DED">
      <w:pPr>
        <w:pStyle w:val="texto"/>
        <w:spacing w:after="240"/>
        <w:rPr>
          <w:rFonts w:cs="Arial"/>
        </w:rPr>
      </w:pPr>
      <w:r w:rsidRPr="00543B12">
        <w:rPr>
          <w:rFonts w:cs="Arial"/>
        </w:rPr>
        <w:t xml:space="preserve">Los tipos impositivos aplicados por el ayuntamiento se ubican en el </w:t>
      </w:r>
      <w:r w:rsidRPr="00543B12">
        <w:rPr>
          <w:rFonts w:cs="Arial"/>
          <w:color w:val="000000" w:themeColor="text1"/>
        </w:rPr>
        <w:t>tramo alto del abanico que contempla la Ley Foral 2/1995 de</w:t>
      </w:r>
      <w:r w:rsidRPr="00543B12">
        <w:rPr>
          <w:rFonts w:cs="Arial"/>
        </w:rPr>
        <w:t xml:space="preserve"> Haciendas Locales de Navarra (LFHL en adelante), tal y como puede observarse en el cuadro siguiente:</w:t>
      </w:r>
    </w:p>
    <w:tbl>
      <w:tblPr>
        <w:tblW w:w="5000" w:type="pct"/>
        <w:jc w:val="center"/>
        <w:tblBorders>
          <w:top w:val="single" w:sz="4" w:space="0" w:color="auto"/>
          <w:bottom w:val="single" w:sz="4" w:space="0" w:color="auto"/>
        </w:tblBorders>
        <w:tblCellMar>
          <w:top w:w="28" w:type="dxa"/>
          <w:left w:w="70" w:type="dxa"/>
          <w:right w:w="70" w:type="dxa"/>
        </w:tblCellMar>
        <w:tblLook w:val="00A0" w:firstRow="1" w:lastRow="0" w:firstColumn="1" w:lastColumn="0" w:noHBand="0" w:noVBand="0"/>
      </w:tblPr>
      <w:tblGrid>
        <w:gridCol w:w="4975"/>
        <w:gridCol w:w="2074"/>
        <w:gridCol w:w="1740"/>
      </w:tblGrid>
      <w:tr w:rsidR="00543B12" w:rsidRPr="00543B12" w14:paraId="2A465C01" w14:textId="77777777" w:rsidTr="00BA77AD">
        <w:trPr>
          <w:trHeight w:val="255"/>
          <w:jc w:val="center"/>
        </w:trPr>
        <w:tc>
          <w:tcPr>
            <w:tcW w:w="2830" w:type="pct"/>
            <w:tcBorders>
              <w:top w:val="single" w:sz="4" w:space="0" w:color="auto"/>
              <w:left w:val="nil"/>
              <w:bottom w:val="single" w:sz="4" w:space="0" w:color="auto"/>
              <w:right w:val="nil"/>
            </w:tcBorders>
            <w:shd w:val="clear" w:color="auto" w:fill="FABF8F" w:themeFill="accent6" w:themeFillTint="99"/>
            <w:vAlign w:val="center"/>
          </w:tcPr>
          <w:p w14:paraId="1CA149CB" w14:textId="77777777" w:rsidR="00543B12" w:rsidRPr="00543B12" w:rsidRDefault="00543B12" w:rsidP="00B66DED">
            <w:pPr>
              <w:pStyle w:val="cuadroCabe"/>
              <w:rPr>
                <w:lang w:val="es-ES" w:eastAsia="es-ES"/>
              </w:rPr>
            </w:pPr>
            <w:r w:rsidRPr="00543B12">
              <w:rPr>
                <w:lang w:val="es-ES" w:eastAsia="es-ES"/>
              </w:rPr>
              <w:t>Figura tributaria</w:t>
            </w:r>
          </w:p>
        </w:tc>
        <w:tc>
          <w:tcPr>
            <w:tcW w:w="1180" w:type="pct"/>
            <w:tcBorders>
              <w:top w:val="single" w:sz="4" w:space="0" w:color="auto"/>
              <w:left w:val="nil"/>
              <w:bottom w:val="single" w:sz="4" w:space="0" w:color="auto"/>
              <w:right w:val="nil"/>
            </w:tcBorders>
            <w:shd w:val="clear" w:color="auto" w:fill="FABF8F" w:themeFill="accent6" w:themeFillTint="99"/>
            <w:vAlign w:val="center"/>
            <w:hideMark/>
          </w:tcPr>
          <w:p w14:paraId="7298A771" w14:textId="77777777" w:rsidR="00543B12" w:rsidRPr="00543B12" w:rsidRDefault="00543B12" w:rsidP="00B66DED">
            <w:pPr>
              <w:pStyle w:val="cuadroCabe"/>
              <w:jc w:val="right"/>
              <w:rPr>
                <w:lang w:val="es-ES" w:eastAsia="es-ES"/>
              </w:rPr>
            </w:pPr>
            <w:r w:rsidRPr="00543B12">
              <w:rPr>
                <w:lang w:val="es-ES" w:eastAsia="es-ES"/>
              </w:rPr>
              <w:t>Ayuntamiento</w:t>
            </w:r>
          </w:p>
        </w:tc>
        <w:tc>
          <w:tcPr>
            <w:tcW w:w="990" w:type="pct"/>
            <w:tcBorders>
              <w:top w:val="single" w:sz="4" w:space="0" w:color="auto"/>
              <w:left w:val="nil"/>
              <w:bottom w:val="single" w:sz="4" w:space="0" w:color="auto"/>
              <w:right w:val="nil"/>
            </w:tcBorders>
            <w:shd w:val="clear" w:color="auto" w:fill="FABF8F" w:themeFill="accent6" w:themeFillTint="99"/>
            <w:vAlign w:val="center"/>
            <w:hideMark/>
          </w:tcPr>
          <w:p w14:paraId="655C8AD1" w14:textId="77777777" w:rsidR="00543B12" w:rsidRPr="00543B12" w:rsidRDefault="00543B12" w:rsidP="00B66DED">
            <w:pPr>
              <w:pStyle w:val="cuadroCabe"/>
              <w:jc w:val="right"/>
              <w:rPr>
                <w:lang w:val="es-ES" w:eastAsia="es-ES"/>
              </w:rPr>
            </w:pPr>
            <w:r w:rsidRPr="00543B12">
              <w:rPr>
                <w:lang w:val="es-ES" w:eastAsia="es-ES"/>
              </w:rPr>
              <w:t>Ley Foral 2/95</w:t>
            </w:r>
          </w:p>
        </w:tc>
      </w:tr>
      <w:tr w:rsidR="00543B12" w:rsidRPr="00543B12" w14:paraId="52E37FD2" w14:textId="77777777" w:rsidTr="00BA77AD">
        <w:trPr>
          <w:trHeight w:val="255"/>
          <w:jc w:val="center"/>
        </w:trPr>
        <w:tc>
          <w:tcPr>
            <w:tcW w:w="2830" w:type="pct"/>
            <w:tcBorders>
              <w:top w:val="single" w:sz="4" w:space="0" w:color="auto"/>
              <w:left w:val="nil"/>
              <w:bottom w:val="single" w:sz="2" w:space="0" w:color="auto"/>
              <w:right w:val="nil"/>
            </w:tcBorders>
            <w:vAlign w:val="center"/>
            <w:hideMark/>
          </w:tcPr>
          <w:p w14:paraId="6844514D" w14:textId="77777777" w:rsidR="00543B12" w:rsidRPr="00543B12" w:rsidRDefault="00543B12" w:rsidP="00B66DED">
            <w:pPr>
              <w:pStyle w:val="cuatexto"/>
            </w:pPr>
            <w:r w:rsidRPr="00543B12">
              <w:t>Contribución Territorial Urbana</w:t>
            </w:r>
          </w:p>
        </w:tc>
        <w:tc>
          <w:tcPr>
            <w:tcW w:w="1180" w:type="pct"/>
            <w:tcBorders>
              <w:top w:val="single" w:sz="4" w:space="0" w:color="auto"/>
              <w:left w:val="nil"/>
              <w:bottom w:val="single" w:sz="2" w:space="0" w:color="auto"/>
              <w:right w:val="nil"/>
            </w:tcBorders>
            <w:vAlign w:val="center"/>
            <w:hideMark/>
          </w:tcPr>
          <w:p w14:paraId="1FEFE6FE" w14:textId="32A38AE9" w:rsidR="00543B12" w:rsidRPr="00543B12" w:rsidRDefault="001465C6" w:rsidP="00B66DED">
            <w:pPr>
              <w:pStyle w:val="cuatexto"/>
              <w:jc w:val="right"/>
            </w:pPr>
            <w:r>
              <w:t>0,3903</w:t>
            </w:r>
          </w:p>
        </w:tc>
        <w:tc>
          <w:tcPr>
            <w:tcW w:w="990" w:type="pct"/>
            <w:tcBorders>
              <w:top w:val="single" w:sz="4" w:space="0" w:color="auto"/>
              <w:left w:val="nil"/>
              <w:bottom w:val="single" w:sz="2" w:space="0" w:color="auto"/>
              <w:right w:val="nil"/>
            </w:tcBorders>
            <w:vAlign w:val="center"/>
            <w:hideMark/>
          </w:tcPr>
          <w:p w14:paraId="517D66F4" w14:textId="57EE5D47" w:rsidR="00543B12" w:rsidRPr="00543B12" w:rsidRDefault="00543B12" w:rsidP="00B66DED">
            <w:pPr>
              <w:pStyle w:val="cuatexto"/>
              <w:jc w:val="right"/>
            </w:pPr>
            <w:r w:rsidRPr="00543B12">
              <w:t>0,</w:t>
            </w:r>
            <w:r w:rsidR="001465C6">
              <w:t>25</w:t>
            </w:r>
            <w:r w:rsidRPr="00543B12">
              <w:t xml:space="preserve"> - 0,50</w:t>
            </w:r>
          </w:p>
        </w:tc>
      </w:tr>
      <w:tr w:rsidR="00F84364" w:rsidRPr="00543B12" w14:paraId="07B16DFF" w14:textId="77777777" w:rsidTr="00BA77AD">
        <w:trPr>
          <w:trHeight w:val="255"/>
          <w:jc w:val="center"/>
        </w:trPr>
        <w:tc>
          <w:tcPr>
            <w:tcW w:w="2830" w:type="pct"/>
            <w:tcBorders>
              <w:top w:val="single" w:sz="2" w:space="0" w:color="auto"/>
              <w:left w:val="nil"/>
              <w:bottom w:val="single" w:sz="2" w:space="0" w:color="auto"/>
              <w:right w:val="nil"/>
            </w:tcBorders>
            <w:vAlign w:val="center"/>
          </w:tcPr>
          <w:p w14:paraId="75C3F7DE" w14:textId="6E571296" w:rsidR="00F84364" w:rsidRPr="00543B12" w:rsidRDefault="007F2A31" w:rsidP="00B66DED">
            <w:pPr>
              <w:pStyle w:val="cuatexto"/>
            </w:pPr>
            <w:r>
              <w:t xml:space="preserve">Contribución </w:t>
            </w:r>
            <w:r w:rsidR="00C075AD">
              <w:t>Territorial R</w:t>
            </w:r>
            <w:r>
              <w:t>ústica</w:t>
            </w:r>
          </w:p>
        </w:tc>
        <w:tc>
          <w:tcPr>
            <w:tcW w:w="1180" w:type="pct"/>
            <w:tcBorders>
              <w:top w:val="single" w:sz="2" w:space="0" w:color="auto"/>
              <w:left w:val="nil"/>
              <w:bottom w:val="single" w:sz="2" w:space="0" w:color="auto"/>
              <w:right w:val="nil"/>
            </w:tcBorders>
            <w:vAlign w:val="center"/>
          </w:tcPr>
          <w:p w14:paraId="7A08E7F2" w14:textId="32D8B2D6" w:rsidR="00F84364" w:rsidRPr="00543B12" w:rsidRDefault="007F2A31" w:rsidP="00B66DED">
            <w:pPr>
              <w:pStyle w:val="cuatexto"/>
              <w:jc w:val="right"/>
            </w:pPr>
            <w:r>
              <w:t>0,80</w:t>
            </w:r>
          </w:p>
        </w:tc>
        <w:tc>
          <w:tcPr>
            <w:tcW w:w="990" w:type="pct"/>
            <w:tcBorders>
              <w:top w:val="single" w:sz="2" w:space="0" w:color="auto"/>
              <w:left w:val="nil"/>
              <w:bottom w:val="single" w:sz="2" w:space="0" w:color="auto"/>
              <w:right w:val="nil"/>
            </w:tcBorders>
            <w:vAlign w:val="center"/>
          </w:tcPr>
          <w:p w14:paraId="42B7291F" w14:textId="77777777" w:rsidR="00F84364" w:rsidRPr="00543B12" w:rsidRDefault="00F84364" w:rsidP="00B66DED">
            <w:pPr>
              <w:pStyle w:val="cuatexto"/>
              <w:jc w:val="right"/>
            </w:pPr>
          </w:p>
        </w:tc>
      </w:tr>
      <w:tr w:rsidR="00543B12" w:rsidRPr="00543B12" w14:paraId="2FF87A26" w14:textId="77777777" w:rsidTr="00BA77AD">
        <w:trPr>
          <w:trHeight w:val="255"/>
          <w:jc w:val="center"/>
        </w:trPr>
        <w:tc>
          <w:tcPr>
            <w:tcW w:w="2830" w:type="pct"/>
            <w:tcBorders>
              <w:top w:val="single" w:sz="2" w:space="0" w:color="auto"/>
              <w:left w:val="nil"/>
              <w:bottom w:val="single" w:sz="2" w:space="0" w:color="auto"/>
              <w:right w:val="nil"/>
            </w:tcBorders>
            <w:vAlign w:val="center"/>
            <w:hideMark/>
          </w:tcPr>
          <w:p w14:paraId="7CAB8BAE" w14:textId="77777777" w:rsidR="00543B12" w:rsidRPr="00543B12" w:rsidRDefault="00543B12" w:rsidP="00B66DED">
            <w:pPr>
              <w:pStyle w:val="cuatexto"/>
            </w:pPr>
            <w:r w:rsidRPr="00543B12">
              <w:t>Impuesto de Actividades Económicas (IAE)</w:t>
            </w:r>
          </w:p>
        </w:tc>
        <w:tc>
          <w:tcPr>
            <w:tcW w:w="1180" w:type="pct"/>
            <w:tcBorders>
              <w:top w:val="single" w:sz="2" w:space="0" w:color="auto"/>
              <w:left w:val="nil"/>
              <w:bottom w:val="single" w:sz="2" w:space="0" w:color="auto"/>
              <w:right w:val="nil"/>
            </w:tcBorders>
            <w:vAlign w:val="center"/>
            <w:hideMark/>
          </w:tcPr>
          <w:p w14:paraId="5C1A7DBB" w14:textId="77777777" w:rsidR="00543B12" w:rsidRPr="00543B12" w:rsidRDefault="00543B12" w:rsidP="00B66DED">
            <w:pPr>
              <w:pStyle w:val="cuatexto"/>
              <w:jc w:val="right"/>
            </w:pPr>
            <w:r w:rsidRPr="00543B12">
              <w:t>1,32-1,4</w:t>
            </w:r>
          </w:p>
        </w:tc>
        <w:tc>
          <w:tcPr>
            <w:tcW w:w="990" w:type="pct"/>
            <w:tcBorders>
              <w:top w:val="single" w:sz="2" w:space="0" w:color="auto"/>
              <w:left w:val="nil"/>
              <w:bottom w:val="single" w:sz="2" w:space="0" w:color="auto"/>
              <w:right w:val="nil"/>
            </w:tcBorders>
            <w:vAlign w:val="center"/>
            <w:hideMark/>
          </w:tcPr>
          <w:p w14:paraId="7F5661F2" w14:textId="77777777" w:rsidR="00543B12" w:rsidRPr="00543B12" w:rsidRDefault="00543B12" w:rsidP="00B66DED">
            <w:pPr>
              <w:pStyle w:val="cuatexto"/>
              <w:jc w:val="right"/>
            </w:pPr>
            <w:r w:rsidRPr="00543B12">
              <w:t>1 - 1,4</w:t>
            </w:r>
          </w:p>
        </w:tc>
      </w:tr>
      <w:tr w:rsidR="00543B12" w:rsidRPr="00543B12" w14:paraId="67132D47" w14:textId="77777777" w:rsidTr="00BA77AD">
        <w:trPr>
          <w:trHeight w:val="255"/>
          <w:jc w:val="center"/>
        </w:trPr>
        <w:tc>
          <w:tcPr>
            <w:tcW w:w="2830" w:type="pct"/>
            <w:tcBorders>
              <w:top w:val="single" w:sz="2" w:space="0" w:color="auto"/>
              <w:left w:val="nil"/>
              <w:bottom w:val="single" w:sz="2" w:space="0" w:color="auto"/>
              <w:right w:val="nil"/>
            </w:tcBorders>
            <w:vAlign w:val="center"/>
            <w:hideMark/>
          </w:tcPr>
          <w:p w14:paraId="6A72D9BF" w14:textId="77777777" w:rsidR="00543B12" w:rsidRPr="00543B12" w:rsidRDefault="00543B12" w:rsidP="00B66DED">
            <w:pPr>
              <w:pStyle w:val="cuatexto"/>
            </w:pPr>
            <w:r w:rsidRPr="00543B12">
              <w:t>Incremento de valor de los terrenos</w:t>
            </w:r>
          </w:p>
        </w:tc>
        <w:tc>
          <w:tcPr>
            <w:tcW w:w="1180" w:type="pct"/>
            <w:tcBorders>
              <w:top w:val="single" w:sz="2" w:space="0" w:color="auto"/>
              <w:left w:val="nil"/>
              <w:bottom w:val="single" w:sz="2" w:space="0" w:color="auto"/>
              <w:right w:val="nil"/>
            </w:tcBorders>
            <w:vAlign w:val="center"/>
            <w:hideMark/>
          </w:tcPr>
          <w:p w14:paraId="53185B56" w14:textId="77777777" w:rsidR="00543B12" w:rsidRPr="00543B12" w:rsidRDefault="00543B12" w:rsidP="00B66DED">
            <w:pPr>
              <w:pStyle w:val="cuatexto"/>
              <w:jc w:val="right"/>
            </w:pPr>
            <w:r w:rsidRPr="00543B12">
              <w:t>23</w:t>
            </w:r>
          </w:p>
        </w:tc>
        <w:tc>
          <w:tcPr>
            <w:tcW w:w="990" w:type="pct"/>
            <w:tcBorders>
              <w:top w:val="single" w:sz="2" w:space="0" w:color="auto"/>
              <w:left w:val="nil"/>
              <w:bottom w:val="single" w:sz="2" w:space="0" w:color="auto"/>
              <w:right w:val="nil"/>
            </w:tcBorders>
            <w:vAlign w:val="center"/>
            <w:hideMark/>
          </w:tcPr>
          <w:p w14:paraId="6874E21C" w14:textId="77777777" w:rsidR="00543B12" w:rsidRPr="00543B12" w:rsidRDefault="00543B12" w:rsidP="00B66DED">
            <w:pPr>
              <w:pStyle w:val="cuatexto"/>
              <w:jc w:val="right"/>
            </w:pPr>
            <w:r w:rsidRPr="00543B12">
              <w:t>8-25</w:t>
            </w:r>
          </w:p>
        </w:tc>
      </w:tr>
      <w:tr w:rsidR="00543B12" w:rsidRPr="00543B12" w14:paraId="081326F1" w14:textId="77777777" w:rsidTr="002C63C4">
        <w:trPr>
          <w:trHeight w:val="255"/>
          <w:jc w:val="center"/>
        </w:trPr>
        <w:tc>
          <w:tcPr>
            <w:tcW w:w="2830" w:type="pct"/>
            <w:tcBorders>
              <w:top w:val="single" w:sz="2" w:space="0" w:color="auto"/>
              <w:left w:val="nil"/>
              <w:bottom w:val="single" w:sz="2" w:space="0" w:color="auto"/>
              <w:right w:val="nil"/>
            </w:tcBorders>
            <w:vAlign w:val="center"/>
            <w:hideMark/>
          </w:tcPr>
          <w:p w14:paraId="65BCE637" w14:textId="77777777" w:rsidR="00543B12" w:rsidRPr="00543B12" w:rsidRDefault="00543B12" w:rsidP="00B66DED">
            <w:pPr>
              <w:pStyle w:val="cuatexto"/>
            </w:pPr>
            <w:proofErr w:type="spellStart"/>
            <w:r w:rsidRPr="00543B12">
              <w:t>Impto</w:t>
            </w:r>
            <w:proofErr w:type="spellEnd"/>
            <w:r w:rsidRPr="00543B12">
              <w:t xml:space="preserve"> Construcciones, instalaciones y obras (ICIO)</w:t>
            </w:r>
          </w:p>
        </w:tc>
        <w:tc>
          <w:tcPr>
            <w:tcW w:w="1180" w:type="pct"/>
            <w:tcBorders>
              <w:top w:val="single" w:sz="2" w:space="0" w:color="auto"/>
              <w:left w:val="nil"/>
              <w:bottom w:val="single" w:sz="2" w:space="0" w:color="auto"/>
              <w:right w:val="nil"/>
            </w:tcBorders>
            <w:vAlign w:val="center"/>
            <w:hideMark/>
          </w:tcPr>
          <w:p w14:paraId="1AD8BBA0" w14:textId="77777777" w:rsidR="00543B12" w:rsidRPr="00543B12" w:rsidRDefault="00543B12" w:rsidP="00B66DED">
            <w:pPr>
              <w:pStyle w:val="cuatexto"/>
              <w:jc w:val="right"/>
            </w:pPr>
            <w:r w:rsidRPr="00543B12">
              <w:t>5</w:t>
            </w:r>
          </w:p>
        </w:tc>
        <w:tc>
          <w:tcPr>
            <w:tcW w:w="990" w:type="pct"/>
            <w:tcBorders>
              <w:top w:val="single" w:sz="2" w:space="0" w:color="auto"/>
              <w:left w:val="nil"/>
              <w:bottom w:val="single" w:sz="2" w:space="0" w:color="auto"/>
              <w:right w:val="nil"/>
            </w:tcBorders>
            <w:vAlign w:val="center"/>
            <w:hideMark/>
          </w:tcPr>
          <w:p w14:paraId="07A2B555" w14:textId="77777777" w:rsidR="00543B12" w:rsidRPr="00543B12" w:rsidRDefault="00543B12" w:rsidP="00B66DED">
            <w:pPr>
              <w:pStyle w:val="cuatexto"/>
              <w:jc w:val="right"/>
            </w:pPr>
            <w:r w:rsidRPr="00543B12">
              <w:t>2-5</w:t>
            </w:r>
          </w:p>
        </w:tc>
      </w:tr>
      <w:tr w:rsidR="00543B12" w:rsidRPr="00543B12" w14:paraId="386646B4" w14:textId="77777777" w:rsidTr="002C63C4">
        <w:trPr>
          <w:trHeight w:val="255"/>
          <w:jc w:val="center"/>
        </w:trPr>
        <w:tc>
          <w:tcPr>
            <w:tcW w:w="2830" w:type="pct"/>
            <w:tcBorders>
              <w:top w:val="single" w:sz="2" w:space="0" w:color="auto"/>
              <w:left w:val="nil"/>
              <w:bottom w:val="single" w:sz="4" w:space="0" w:color="auto"/>
              <w:right w:val="nil"/>
            </w:tcBorders>
            <w:vAlign w:val="center"/>
          </w:tcPr>
          <w:p w14:paraId="61C9B3B4" w14:textId="77777777" w:rsidR="00543B12" w:rsidRPr="00543B12" w:rsidRDefault="00543B12" w:rsidP="00B66DED">
            <w:pPr>
              <w:pStyle w:val="cuatexto"/>
            </w:pPr>
            <w:r w:rsidRPr="00543B12">
              <w:t xml:space="preserve">Impuesto sobre gastos suntuarios </w:t>
            </w:r>
          </w:p>
        </w:tc>
        <w:tc>
          <w:tcPr>
            <w:tcW w:w="1180" w:type="pct"/>
            <w:tcBorders>
              <w:top w:val="single" w:sz="2" w:space="0" w:color="auto"/>
              <w:left w:val="nil"/>
              <w:bottom w:val="single" w:sz="4" w:space="0" w:color="auto"/>
              <w:right w:val="nil"/>
            </w:tcBorders>
            <w:vAlign w:val="center"/>
          </w:tcPr>
          <w:p w14:paraId="11FFFD86" w14:textId="77777777" w:rsidR="00543B12" w:rsidRPr="00543B12" w:rsidRDefault="00543B12" w:rsidP="00B66DED">
            <w:pPr>
              <w:pStyle w:val="cuatexto"/>
              <w:jc w:val="right"/>
            </w:pPr>
            <w:r w:rsidRPr="00543B12">
              <w:t>8</w:t>
            </w:r>
          </w:p>
        </w:tc>
        <w:tc>
          <w:tcPr>
            <w:tcW w:w="990" w:type="pct"/>
            <w:tcBorders>
              <w:top w:val="single" w:sz="2" w:space="0" w:color="auto"/>
              <w:left w:val="nil"/>
              <w:bottom w:val="single" w:sz="4" w:space="0" w:color="auto"/>
              <w:right w:val="nil"/>
            </w:tcBorders>
            <w:vAlign w:val="center"/>
          </w:tcPr>
          <w:p w14:paraId="24ADBE32" w14:textId="77777777" w:rsidR="00543B12" w:rsidRPr="00543B12" w:rsidRDefault="00543B12" w:rsidP="00B66DED">
            <w:pPr>
              <w:pStyle w:val="cuatexto"/>
              <w:jc w:val="right"/>
            </w:pPr>
            <w:r w:rsidRPr="00543B12">
              <w:t>0-10</w:t>
            </w:r>
          </w:p>
        </w:tc>
      </w:tr>
    </w:tbl>
    <w:p w14:paraId="46B32641" w14:textId="77777777" w:rsidR="00543B12" w:rsidRPr="00543B12" w:rsidRDefault="00543B12" w:rsidP="00B66DED">
      <w:pPr>
        <w:tabs>
          <w:tab w:val="left" w:pos="480"/>
          <w:tab w:val="num" w:pos="720"/>
          <w:tab w:val="num" w:pos="1320"/>
        </w:tabs>
        <w:spacing w:before="240"/>
        <w:ind w:firstLine="284"/>
        <w:rPr>
          <w:rFonts w:cs="Arial"/>
          <w:spacing w:val="6"/>
          <w:sz w:val="26"/>
          <w:szCs w:val="24"/>
        </w:rPr>
      </w:pPr>
      <w:r w:rsidRPr="00543B12">
        <w:rPr>
          <w:rFonts w:cs="Arial"/>
          <w:spacing w:val="6"/>
          <w:sz w:val="26"/>
          <w:szCs w:val="24"/>
        </w:rPr>
        <w:lastRenderedPageBreak/>
        <w:t>Continúa pendiente la aprobación de una ponencia de valoración total actualizando los valores y adaptando el tipo impositivo único de la contribución territorial establecido en la LFHL.</w:t>
      </w:r>
    </w:p>
    <w:p w14:paraId="61CF74A9" w14:textId="77777777" w:rsidR="00543B12" w:rsidRPr="00543B12" w:rsidRDefault="00543B12" w:rsidP="00543B12">
      <w:pPr>
        <w:tabs>
          <w:tab w:val="left" w:pos="480"/>
          <w:tab w:val="num" w:pos="720"/>
          <w:tab w:val="num" w:pos="1320"/>
        </w:tabs>
        <w:spacing w:before="120" w:after="240"/>
        <w:ind w:firstLine="284"/>
        <w:rPr>
          <w:rFonts w:cs="Arial"/>
          <w:spacing w:val="6"/>
          <w:sz w:val="26"/>
          <w:szCs w:val="24"/>
        </w:rPr>
      </w:pPr>
      <w:r w:rsidRPr="00543B12">
        <w:rPr>
          <w:rFonts w:cs="Arial"/>
          <w:color w:val="000000" w:themeColor="text1"/>
          <w:spacing w:val="6"/>
          <w:sz w:val="26"/>
          <w:szCs w:val="24"/>
        </w:rPr>
        <w:t xml:space="preserve">Hemos revisado el Plan de Inspección Tributario y una muestra sobre las siguientes </w:t>
      </w:r>
      <w:r w:rsidRPr="00543B12">
        <w:rPr>
          <w:rFonts w:cs="Arial"/>
          <w:spacing w:val="6"/>
          <w:sz w:val="26"/>
          <w:szCs w:val="24"/>
        </w:rPr>
        <w:t>partidas de ingresos:</w:t>
      </w:r>
    </w:p>
    <w:tbl>
      <w:tblPr>
        <w:tblW w:w="8931" w:type="dxa"/>
        <w:jc w:val="center"/>
        <w:tblLook w:val="01E0" w:firstRow="1" w:lastRow="1" w:firstColumn="1" w:lastColumn="1" w:noHBand="0" w:noVBand="0"/>
      </w:tblPr>
      <w:tblGrid>
        <w:gridCol w:w="4678"/>
        <w:gridCol w:w="1542"/>
        <w:gridCol w:w="1276"/>
        <w:gridCol w:w="1435"/>
      </w:tblGrid>
      <w:tr w:rsidR="00543B12" w:rsidRPr="00543B12" w14:paraId="7A404FBE" w14:textId="77777777" w:rsidTr="00BA77AD">
        <w:trPr>
          <w:trHeight w:val="284"/>
          <w:jc w:val="center"/>
        </w:trPr>
        <w:tc>
          <w:tcPr>
            <w:tcW w:w="4678" w:type="dxa"/>
            <w:tcBorders>
              <w:top w:val="single" w:sz="4" w:space="0" w:color="auto"/>
              <w:bottom w:val="single" w:sz="4" w:space="0" w:color="auto"/>
            </w:tcBorders>
            <w:shd w:val="clear" w:color="auto" w:fill="FABF8F" w:themeFill="accent6" w:themeFillTint="99"/>
            <w:vAlign w:val="center"/>
          </w:tcPr>
          <w:p w14:paraId="6EBB6A8F" w14:textId="77777777" w:rsidR="00543B12" w:rsidRPr="00543B12" w:rsidRDefault="00543B12" w:rsidP="00B66DED">
            <w:pPr>
              <w:pStyle w:val="cuadroCabe"/>
            </w:pPr>
            <w:r w:rsidRPr="00543B12">
              <w:t>Concepto</w:t>
            </w:r>
          </w:p>
        </w:tc>
        <w:tc>
          <w:tcPr>
            <w:tcW w:w="1542" w:type="dxa"/>
            <w:tcBorders>
              <w:top w:val="single" w:sz="4" w:space="0" w:color="auto"/>
              <w:bottom w:val="single" w:sz="4" w:space="0" w:color="auto"/>
            </w:tcBorders>
            <w:shd w:val="clear" w:color="auto" w:fill="FABF8F" w:themeFill="accent6" w:themeFillTint="99"/>
            <w:vAlign w:val="center"/>
          </w:tcPr>
          <w:p w14:paraId="26F3D0C2" w14:textId="77777777" w:rsidR="00543B12" w:rsidRPr="00543B12" w:rsidRDefault="00543B12" w:rsidP="00BA77AD">
            <w:pPr>
              <w:pStyle w:val="cuadroCabe"/>
              <w:jc w:val="right"/>
            </w:pPr>
            <w:r w:rsidRPr="00543B12">
              <w:t xml:space="preserve">Derechos </w:t>
            </w:r>
          </w:p>
          <w:p w14:paraId="729C7006" w14:textId="77777777" w:rsidR="00543B12" w:rsidRPr="00543B12" w:rsidRDefault="00543B12" w:rsidP="00BA77AD">
            <w:pPr>
              <w:pStyle w:val="cuadroCabe"/>
              <w:jc w:val="right"/>
            </w:pPr>
            <w:r w:rsidRPr="00543B12">
              <w:t>reconocidos</w:t>
            </w:r>
          </w:p>
        </w:tc>
        <w:tc>
          <w:tcPr>
            <w:tcW w:w="1276" w:type="dxa"/>
            <w:tcBorders>
              <w:top w:val="single" w:sz="4" w:space="0" w:color="auto"/>
              <w:bottom w:val="single" w:sz="4" w:space="0" w:color="auto"/>
            </w:tcBorders>
            <w:shd w:val="clear" w:color="auto" w:fill="FABF8F" w:themeFill="accent6" w:themeFillTint="99"/>
            <w:vAlign w:val="center"/>
          </w:tcPr>
          <w:p w14:paraId="7682964E" w14:textId="77777777" w:rsidR="00543B12" w:rsidRPr="00543B12" w:rsidRDefault="00543B12" w:rsidP="00BA77AD">
            <w:pPr>
              <w:pStyle w:val="cuadroCabe"/>
              <w:jc w:val="right"/>
            </w:pPr>
            <w:r w:rsidRPr="00543B12">
              <w:t>% Cobro</w:t>
            </w:r>
          </w:p>
        </w:tc>
        <w:tc>
          <w:tcPr>
            <w:tcW w:w="1435" w:type="dxa"/>
            <w:tcBorders>
              <w:top w:val="single" w:sz="4" w:space="0" w:color="auto"/>
              <w:bottom w:val="single" w:sz="4" w:space="0" w:color="auto"/>
            </w:tcBorders>
            <w:shd w:val="clear" w:color="auto" w:fill="FABF8F" w:themeFill="accent6" w:themeFillTint="99"/>
            <w:vAlign w:val="center"/>
          </w:tcPr>
          <w:p w14:paraId="0ACD1F8E" w14:textId="1BB361FA" w:rsidR="00543B12" w:rsidRPr="00543B12" w:rsidRDefault="00543B12" w:rsidP="00BA77AD">
            <w:pPr>
              <w:pStyle w:val="cuadroCabe"/>
              <w:jc w:val="right"/>
            </w:pPr>
            <w:r w:rsidRPr="00543B12">
              <w:t xml:space="preserve">% Variación </w:t>
            </w:r>
            <w:r w:rsidR="001465C6">
              <w:t>2020</w:t>
            </w:r>
            <w:r w:rsidRPr="00543B12">
              <w:t>/201</w:t>
            </w:r>
            <w:r w:rsidR="001465C6">
              <w:t>9</w:t>
            </w:r>
          </w:p>
        </w:tc>
      </w:tr>
      <w:tr w:rsidR="00543B12" w:rsidRPr="00543B12" w14:paraId="3C277825" w14:textId="77777777" w:rsidTr="002C63C4">
        <w:trPr>
          <w:trHeight w:val="284"/>
          <w:jc w:val="center"/>
        </w:trPr>
        <w:tc>
          <w:tcPr>
            <w:tcW w:w="4678" w:type="dxa"/>
            <w:tcBorders>
              <w:top w:val="single" w:sz="4" w:space="0" w:color="auto"/>
              <w:bottom w:val="single" w:sz="2" w:space="0" w:color="auto"/>
            </w:tcBorders>
            <w:vAlign w:val="center"/>
          </w:tcPr>
          <w:p w14:paraId="10401EF7" w14:textId="77777777" w:rsidR="00543B12" w:rsidRPr="00543B12" w:rsidRDefault="007C5E7F" w:rsidP="00B66DED">
            <w:pPr>
              <w:pStyle w:val="cuatexto"/>
            </w:pPr>
            <w:r>
              <w:t>Impuesto d</w:t>
            </w:r>
            <w:r w:rsidR="00543B12" w:rsidRPr="00543B12">
              <w:t xml:space="preserve">e </w:t>
            </w:r>
            <w:r>
              <w:t>actividades económicas</w:t>
            </w:r>
            <w:r w:rsidR="0086548D">
              <w:t xml:space="preserve"> (IAE)</w:t>
            </w:r>
          </w:p>
        </w:tc>
        <w:tc>
          <w:tcPr>
            <w:tcW w:w="1542" w:type="dxa"/>
            <w:tcBorders>
              <w:top w:val="single" w:sz="4" w:space="0" w:color="auto"/>
              <w:bottom w:val="single" w:sz="2" w:space="0" w:color="auto"/>
            </w:tcBorders>
            <w:vAlign w:val="center"/>
          </w:tcPr>
          <w:p w14:paraId="06F0B5C9" w14:textId="77777777" w:rsidR="00543B12" w:rsidRPr="00543B12" w:rsidRDefault="007C5E7F" w:rsidP="00BA77AD">
            <w:pPr>
              <w:pStyle w:val="cuatexto"/>
              <w:jc w:val="right"/>
            </w:pPr>
            <w:r>
              <w:t>8</w:t>
            </w:r>
            <w:r w:rsidR="00543B12" w:rsidRPr="00543B12">
              <w:t>.9</w:t>
            </w:r>
            <w:r>
              <w:t>39</w:t>
            </w:r>
            <w:r w:rsidR="00543B12" w:rsidRPr="00543B12">
              <w:t>.</w:t>
            </w:r>
            <w:r>
              <w:t>056</w:t>
            </w:r>
          </w:p>
        </w:tc>
        <w:tc>
          <w:tcPr>
            <w:tcW w:w="1276" w:type="dxa"/>
            <w:tcBorders>
              <w:top w:val="single" w:sz="4" w:space="0" w:color="auto"/>
              <w:bottom w:val="single" w:sz="2" w:space="0" w:color="auto"/>
            </w:tcBorders>
            <w:vAlign w:val="center"/>
          </w:tcPr>
          <w:p w14:paraId="5B7AA181" w14:textId="77777777" w:rsidR="00543B12" w:rsidRPr="00543B12" w:rsidRDefault="007C5E7F" w:rsidP="00BA77AD">
            <w:pPr>
              <w:pStyle w:val="cuatexto"/>
              <w:jc w:val="right"/>
            </w:pPr>
            <w:r>
              <w:t>8</w:t>
            </w:r>
            <w:r w:rsidR="00543B12" w:rsidRPr="00543B12">
              <w:t>3</w:t>
            </w:r>
          </w:p>
        </w:tc>
        <w:tc>
          <w:tcPr>
            <w:tcW w:w="1435" w:type="dxa"/>
            <w:tcBorders>
              <w:top w:val="single" w:sz="4" w:space="0" w:color="auto"/>
              <w:bottom w:val="single" w:sz="2" w:space="0" w:color="auto"/>
            </w:tcBorders>
            <w:vAlign w:val="center"/>
          </w:tcPr>
          <w:p w14:paraId="0A92C8A1" w14:textId="77777777" w:rsidR="00543B12" w:rsidRPr="00543B12" w:rsidRDefault="00543B12" w:rsidP="00BA77AD">
            <w:pPr>
              <w:pStyle w:val="cuatexto"/>
              <w:jc w:val="right"/>
            </w:pPr>
            <w:r w:rsidRPr="00543B12">
              <w:t>-1</w:t>
            </w:r>
            <w:r w:rsidR="007C5E7F">
              <w:t>,5</w:t>
            </w:r>
          </w:p>
        </w:tc>
      </w:tr>
      <w:tr w:rsidR="00543B12" w:rsidRPr="00543B12" w14:paraId="1975C872" w14:textId="77777777" w:rsidTr="00BA77AD">
        <w:trPr>
          <w:trHeight w:val="284"/>
          <w:jc w:val="center"/>
        </w:trPr>
        <w:tc>
          <w:tcPr>
            <w:tcW w:w="4678" w:type="dxa"/>
            <w:tcBorders>
              <w:top w:val="single" w:sz="2" w:space="0" w:color="auto"/>
              <w:bottom w:val="single" w:sz="4" w:space="0" w:color="auto"/>
            </w:tcBorders>
            <w:vAlign w:val="center"/>
          </w:tcPr>
          <w:p w14:paraId="5138EAFF" w14:textId="77777777" w:rsidR="00543B12" w:rsidRPr="00543B12" w:rsidRDefault="00543B12" w:rsidP="00B66DED">
            <w:pPr>
              <w:pStyle w:val="cuatexto"/>
            </w:pPr>
            <w:r w:rsidRPr="00543B12">
              <w:t>Impuesto sobre gastos suntuarios (premios bingo)</w:t>
            </w:r>
          </w:p>
        </w:tc>
        <w:tc>
          <w:tcPr>
            <w:tcW w:w="1542" w:type="dxa"/>
            <w:tcBorders>
              <w:top w:val="single" w:sz="2" w:space="0" w:color="auto"/>
              <w:bottom w:val="single" w:sz="4" w:space="0" w:color="auto"/>
            </w:tcBorders>
            <w:vAlign w:val="center"/>
          </w:tcPr>
          <w:p w14:paraId="0F9C2463" w14:textId="77777777" w:rsidR="00543B12" w:rsidRPr="00543B12" w:rsidRDefault="007C5E7F" w:rsidP="00BA77AD">
            <w:pPr>
              <w:pStyle w:val="cuatexto"/>
              <w:jc w:val="right"/>
            </w:pPr>
            <w:r>
              <w:rPr>
                <w:rFonts w:cs="Arial"/>
                <w:color w:val="000000"/>
                <w:lang w:val="es-ES" w:eastAsia="es-ES"/>
              </w:rPr>
              <w:t>374.511</w:t>
            </w:r>
          </w:p>
        </w:tc>
        <w:tc>
          <w:tcPr>
            <w:tcW w:w="1276" w:type="dxa"/>
            <w:tcBorders>
              <w:top w:val="single" w:sz="2" w:space="0" w:color="auto"/>
              <w:bottom w:val="single" w:sz="4" w:space="0" w:color="auto"/>
            </w:tcBorders>
            <w:vAlign w:val="center"/>
          </w:tcPr>
          <w:p w14:paraId="742CA515" w14:textId="77777777" w:rsidR="00543B12" w:rsidRPr="00543B12" w:rsidRDefault="00543B12" w:rsidP="00BA77AD">
            <w:pPr>
              <w:pStyle w:val="cuatexto"/>
              <w:jc w:val="right"/>
            </w:pPr>
            <w:r w:rsidRPr="00543B12">
              <w:t>100</w:t>
            </w:r>
          </w:p>
        </w:tc>
        <w:tc>
          <w:tcPr>
            <w:tcW w:w="1435" w:type="dxa"/>
            <w:tcBorders>
              <w:top w:val="single" w:sz="2" w:space="0" w:color="auto"/>
              <w:bottom w:val="single" w:sz="4" w:space="0" w:color="auto"/>
            </w:tcBorders>
            <w:vAlign w:val="center"/>
          </w:tcPr>
          <w:p w14:paraId="6FC5FC87" w14:textId="77777777" w:rsidR="00543B12" w:rsidRPr="00543B12" w:rsidRDefault="00543B12" w:rsidP="00BA77AD">
            <w:pPr>
              <w:pStyle w:val="cuatexto"/>
              <w:jc w:val="right"/>
            </w:pPr>
            <w:r w:rsidRPr="00543B12">
              <w:t>-</w:t>
            </w:r>
            <w:r w:rsidR="007C5E7F">
              <w:t>48,1</w:t>
            </w:r>
          </w:p>
        </w:tc>
      </w:tr>
    </w:tbl>
    <w:p w14:paraId="1AD8CE5A" w14:textId="487813E1" w:rsidR="00164E33" w:rsidRDefault="00164E33" w:rsidP="00543B12">
      <w:pPr>
        <w:tabs>
          <w:tab w:val="left" w:pos="480"/>
          <w:tab w:val="num" w:pos="720"/>
          <w:tab w:val="num" w:pos="1320"/>
        </w:tabs>
        <w:spacing w:before="120" w:after="120"/>
        <w:ind w:firstLine="284"/>
        <w:rPr>
          <w:rFonts w:cs="Arial"/>
          <w:spacing w:val="6"/>
          <w:sz w:val="26"/>
          <w:szCs w:val="24"/>
        </w:rPr>
      </w:pPr>
      <w:r>
        <w:rPr>
          <w:rFonts w:cs="Arial"/>
          <w:color w:val="000000" w:themeColor="text1"/>
          <w:spacing w:val="2"/>
          <w:sz w:val="26"/>
          <w:szCs w:val="24"/>
        </w:rPr>
        <w:t>El impuesto sobre gastos suntuarios ha disminuido en un 48 por ciento debido al cierre de los establecimientos de bingo con motivo de la pandemia</w:t>
      </w:r>
      <w:r w:rsidR="00C77487">
        <w:rPr>
          <w:rFonts w:cs="Arial"/>
          <w:color w:val="000000" w:themeColor="text1"/>
          <w:spacing w:val="2"/>
          <w:sz w:val="26"/>
          <w:szCs w:val="24"/>
        </w:rPr>
        <w:t>.</w:t>
      </w:r>
    </w:p>
    <w:p w14:paraId="56978B90" w14:textId="5CE3664F" w:rsidR="00543B12" w:rsidRPr="00543B12" w:rsidRDefault="00543B12" w:rsidP="00BA77AD">
      <w:pPr>
        <w:tabs>
          <w:tab w:val="left" w:pos="480"/>
          <w:tab w:val="num" w:pos="720"/>
          <w:tab w:val="num" w:pos="1320"/>
        </w:tabs>
        <w:ind w:firstLine="284"/>
        <w:rPr>
          <w:rFonts w:cs="Arial"/>
          <w:spacing w:val="6"/>
          <w:sz w:val="26"/>
          <w:szCs w:val="24"/>
        </w:rPr>
      </w:pPr>
      <w:r w:rsidRPr="00543B12">
        <w:rPr>
          <w:rFonts w:cs="Arial"/>
          <w:spacing w:val="6"/>
          <w:sz w:val="26"/>
          <w:szCs w:val="24"/>
        </w:rPr>
        <w:t>En cuanto a los impuestos revisados, hemos comprobado que, en general, la liquidación y recaudación de los mismos se realiza conforme a las ordenanzas y normas reguladoras. Al respecto, indicamos lo siguiente:</w:t>
      </w:r>
    </w:p>
    <w:p w14:paraId="0ED1FE77" w14:textId="79608860" w:rsidR="00543B12" w:rsidRPr="00F76C52" w:rsidRDefault="00543B12" w:rsidP="00F76C52">
      <w:pPr>
        <w:numPr>
          <w:ilvl w:val="0"/>
          <w:numId w:val="2"/>
        </w:numPr>
        <w:tabs>
          <w:tab w:val="clear" w:pos="1948"/>
          <w:tab w:val="left" w:pos="480"/>
          <w:tab w:val="num" w:pos="720"/>
          <w:tab w:val="num" w:pos="6597"/>
        </w:tabs>
        <w:spacing w:after="120"/>
        <w:ind w:left="0" w:firstLine="289"/>
        <w:rPr>
          <w:spacing w:val="6"/>
          <w:sz w:val="26"/>
          <w:szCs w:val="26"/>
        </w:rPr>
      </w:pPr>
      <w:r w:rsidRPr="00F76C52">
        <w:rPr>
          <w:spacing w:val="6"/>
          <w:sz w:val="26"/>
          <w:szCs w:val="26"/>
        </w:rPr>
        <w:t xml:space="preserve"> </w:t>
      </w:r>
      <w:r w:rsidR="00C075AD" w:rsidRPr="00F76C52">
        <w:rPr>
          <w:spacing w:val="6"/>
          <w:sz w:val="26"/>
          <w:szCs w:val="26"/>
        </w:rPr>
        <w:t xml:space="preserve">Los importes correspondientes a </w:t>
      </w:r>
      <w:r w:rsidR="0086548D" w:rsidRPr="00F76C52">
        <w:rPr>
          <w:spacing w:val="6"/>
          <w:sz w:val="26"/>
          <w:szCs w:val="26"/>
        </w:rPr>
        <w:t>las</w:t>
      </w:r>
      <w:r w:rsidR="007C5E7F" w:rsidRPr="00F76C52">
        <w:rPr>
          <w:spacing w:val="6"/>
          <w:sz w:val="26"/>
          <w:szCs w:val="26"/>
        </w:rPr>
        <w:t xml:space="preserve"> bonificaciones </w:t>
      </w:r>
      <w:r w:rsidR="0086548D" w:rsidRPr="00F76C52">
        <w:rPr>
          <w:spacing w:val="6"/>
          <w:sz w:val="26"/>
          <w:szCs w:val="26"/>
        </w:rPr>
        <w:t xml:space="preserve">de IAE </w:t>
      </w:r>
      <w:r w:rsidR="007C5E7F" w:rsidRPr="00F76C52">
        <w:rPr>
          <w:spacing w:val="6"/>
          <w:sz w:val="26"/>
          <w:szCs w:val="26"/>
        </w:rPr>
        <w:t xml:space="preserve">se </w:t>
      </w:r>
      <w:r w:rsidR="00C075AD" w:rsidRPr="00F76C52">
        <w:rPr>
          <w:spacing w:val="6"/>
          <w:sz w:val="26"/>
          <w:szCs w:val="26"/>
        </w:rPr>
        <w:t xml:space="preserve">solicitan al Gobierno de Navarra </w:t>
      </w:r>
      <w:r w:rsidR="0086548D" w:rsidRPr="00F76C52">
        <w:rPr>
          <w:spacing w:val="6"/>
          <w:sz w:val="26"/>
          <w:szCs w:val="26"/>
        </w:rPr>
        <w:t>al año siguiente del devengo</w:t>
      </w:r>
      <w:r w:rsidR="007C5E7F" w:rsidRPr="00F76C52">
        <w:rPr>
          <w:spacing w:val="6"/>
          <w:sz w:val="26"/>
          <w:szCs w:val="26"/>
        </w:rPr>
        <w:t xml:space="preserve">, demorándose </w:t>
      </w:r>
      <w:r w:rsidR="0086548D" w:rsidRPr="00F76C52">
        <w:rPr>
          <w:spacing w:val="6"/>
          <w:sz w:val="26"/>
          <w:szCs w:val="26"/>
        </w:rPr>
        <w:t xml:space="preserve">considerablemente </w:t>
      </w:r>
      <w:r w:rsidR="007C5E7F" w:rsidRPr="00F76C52">
        <w:rPr>
          <w:spacing w:val="6"/>
          <w:sz w:val="26"/>
          <w:szCs w:val="26"/>
        </w:rPr>
        <w:t>en el tiempo el cobro correspondiente.</w:t>
      </w:r>
    </w:p>
    <w:p w14:paraId="2960183D" w14:textId="49B9EDD5" w:rsidR="0086548D" w:rsidRPr="00F76C52" w:rsidRDefault="00543B12" w:rsidP="00F76C52">
      <w:pPr>
        <w:numPr>
          <w:ilvl w:val="0"/>
          <w:numId w:val="2"/>
        </w:numPr>
        <w:tabs>
          <w:tab w:val="clear" w:pos="1948"/>
          <w:tab w:val="left" w:pos="480"/>
          <w:tab w:val="num" w:pos="720"/>
          <w:tab w:val="num" w:pos="6597"/>
        </w:tabs>
        <w:spacing w:after="120"/>
        <w:ind w:left="0" w:firstLine="289"/>
        <w:rPr>
          <w:spacing w:val="6"/>
          <w:sz w:val="26"/>
          <w:szCs w:val="26"/>
        </w:rPr>
      </w:pPr>
      <w:r w:rsidRPr="00F76C52">
        <w:rPr>
          <w:spacing w:val="6"/>
          <w:sz w:val="26"/>
          <w:szCs w:val="26"/>
        </w:rPr>
        <w:t>E</w:t>
      </w:r>
      <w:r w:rsidR="0086548D" w:rsidRPr="00F76C52">
        <w:rPr>
          <w:spacing w:val="6"/>
          <w:sz w:val="26"/>
          <w:szCs w:val="26"/>
        </w:rPr>
        <w:t xml:space="preserve">l procedimiento </w:t>
      </w:r>
      <w:r w:rsidRPr="00F76C52">
        <w:rPr>
          <w:spacing w:val="6"/>
          <w:sz w:val="26"/>
          <w:szCs w:val="26"/>
        </w:rPr>
        <w:t>ordinario me</w:t>
      </w:r>
      <w:r w:rsidR="007C5E7F" w:rsidRPr="00F76C52">
        <w:rPr>
          <w:spacing w:val="6"/>
          <w:sz w:val="26"/>
          <w:szCs w:val="26"/>
        </w:rPr>
        <w:t>diante el cual un contribuyente interpuso</w:t>
      </w:r>
      <w:r w:rsidRPr="00F76C52">
        <w:rPr>
          <w:spacing w:val="6"/>
          <w:sz w:val="26"/>
          <w:szCs w:val="26"/>
        </w:rPr>
        <w:t xml:space="preserve"> un recurso contencioso-administrativo con el objeto de obtener la devolución de varias autoliquidaciones </w:t>
      </w:r>
      <w:r w:rsidR="0086548D" w:rsidRPr="00F76C52">
        <w:rPr>
          <w:spacing w:val="6"/>
          <w:sz w:val="26"/>
          <w:szCs w:val="26"/>
        </w:rPr>
        <w:t xml:space="preserve">de impuesto sobre premios del bingo </w:t>
      </w:r>
      <w:r w:rsidRPr="00F76C52">
        <w:rPr>
          <w:spacing w:val="6"/>
          <w:sz w:val="26"/>
          <w:szCs w:val="26"/>
        </w:rPr>
        <w:t>por un total de 2,57 millones</w:t>
      </w:r>
      <w:r w:rsidR="0086548D" w:rsidRPr="00F76C52">
        <w:rPr>
          <w:spacing w:val="6"/>
          <w:sz w:val="26"/>
          <w:szCs w:val="26"/>
        </w:rPr>
        <w:t xml:space="preserve"> ha resultado finalmente desestimado en diciembre de 2020</w:t>
      </w:r>
      <w:r w:rsidR="00844F0B" w:rsidRPr="00F76C52">
        <w:rPr>
          <w:spacing w:val="6"/>
          <w:sz w:val="26"/>
          <w:szCs w:val="26"/>
        </w:rPr>
        <w:t>, si bien cabe la posibilidad de recurso en casación.</w:t>
      </w:r>
    </w:p>
    <w:p w14:paraId="668EB433" w14:textId="1EB4E2BD" w:rsidR="00543B12" w:rsidRPr="00543B12" w:rsidRDefault="00543B12" w:rsidP="00BA77AD">
      <w:pPr>
        <w:tabs>
          <w:tab w:val="num" w:pos="600"/>
          <w:tab w:val="num" w:pos="720"/>
          <w:tab w:val="num" w:pos="1320"/>
        </w:tabs>
        <w:ind w:firstLine="284"/>
        <w:rPr>
          <w:rFonts w:cs="Arial"/>
          <w:spacing w:val="6"/>
          <w:sz w:val="26"/>
          <w:szCs w:val="24"/>
        </w:rPr>
      </w:pPr>
      <w:r w:rsidRPr="00543B12">
        <w:rPr>
          <w:rFonts w:cs="Arial"/>
          <w:spacing w:val="6"/>
          <w:sz w:val="26"/>
          <w:szCs w:val="24"/>
        </w:rPr>
        <w:t xml:space="preserve">En </w:t>
      </w:r>
      <w:r w:rsidR="007C5E7F">
        <w:rPr>
          <w:rFonts w:cs="Arial"/>
          <w:spacing w:val="6"/>
          <w:sz w:val="26"/>
          <w:szCs w:val="24"/>
        </w:rPr>
        <w:t xml:space="preserve">diciembre de 2020 se ha aprobado el </w:t>
      </w:r>
      <w:r w:rsidRPr="00543B12">
        <w:rPr>
          <w:rFonts w:cs="Arial"/>
          <w:spacing w:val="6"/>
          <w:sz w:val="26"/>
          <w:szCs w:val="24"/>
        </w:rPr>
        <w:t xml:space="preserve">Plan de Inspección Tributaria </w:t>
      </w:r>
      <w:r w:rsidR="007C5E7F">
        <w:rPr>
          <w:rFonts w:cs="Arial"/>
          <w:spacing w:val="6"/>
          <w:sz w:val="26"/>
          <w:szCs w:val="24"/>
        </w:rPr>
        <w:t>para 2021 y durante el ejercicio ha continuado en vigor el aprobado para 2019.</w:t>
      </w:r>
      <w:r w:rsidRPr="00543B12">
        <w:rPr>
          <w:rFonts w:cs="Arial"/>
          <w:spacing w:val="6"/>
          <w:sz w:val="26"/>
          <w:szCs w:val="24"/>
        </w:rPr>
        <w:t xml:space="preserve"> </w:t>
      </w:r>
    </w:p>
    <w:p w14:paraId="0BA3F2C7" w14:textId="77777777" w:rsidR="00543B12" w:rsidRDefault="00543B12" w:rsidP="00BA77AD">
      <w:pPr>
        <w:autoSpaceDE w:val="0"/>
        <w:autoSpaceDN w:val="0"/>
        <w:adjustRightInd w:val="0"/>
        <w:spacing w:before="120" w:after="240"/>
        <w:ind w:firstLine="284"/>
        <w:rPr>
          <w:rFonts w:cs="Arial"/>
          <w:spacing w:val="6"/>
          <w:sz w:val="26"/>
          <w:szCs w:val="24"/>
        </w:rPr>
      </w:pPr>
      <w:r w:rsidRPr="00543B12">
        <w:rPr>
          <w:rFonts w:cs="Arial"/>
          <w:spacing w:val="6"/>
          <w:sz w:val="26"/>
          <w:szCs w:val="24"/>
        </w:rPr>
        <w:t>Como consecuencia de las actuaciones in</w:t>
      </w:r>
      <w:r w:rsidR="007C5E7F">
        <w:rPr>
          <w:rFonts w:cs="Arial"/>
          <w:spacing w:val="6"/>
          <w:sz w:val="26"/>
          <w:szCs w:val="24"/>
        </w:rPr>
        <w:t>spectoras llevadas a cabo en 2020</w:t>
      </w:r>
      <w:r w:rsidRPr="00543B12">
        <w:rPr>
          <w:rFonts w:cs="Arial"/>
          <w:spacing w:val="6"/>
          <w:sz w:val="26"/>
          <w:szCs w:val="24"/>
        </w:rPr>
        <w:t xml:space="preserve"> se han obtenido los siguientes resultados:</w:t>
      </w:r>
    </w:p>
    <w:tbl>
      <w:tblPr>
        <w:tblW w:w="5000" w:type="pct"/>
        <w:tblCellMar>
          <w:left w:w="70" w:type="dxa"/>
          <w:right w:w="70" w:type="dxa"/>
        </w:tblCellMar>
        <w:tblLook w:val="04A0" w:firstRow="1" w:lastRow="0" w:firstColumn="1" w:lastColumn="0" w:noHBand="0" w:noVBand="1"/>
      </w:tblPr>
      <w:tblGrid>
        <w:gridCol w:w="2892"/>
        <w:gridCol w:w="972"/>
        <w:gridCol w:w="1343"/>
        <w:gridCol w:w="1318"/>
        <w:gridCol w:w="977"/>
        <w:gridCol w:w="1287"/>
      </w:tblGrid>
      <w:tr w:rsidR="007C5E7F" w:rsidRPr="00BA77AD" w14:paraId="73420743" w14:textId="77777777" w:rsidTr="00BA77AD">
        <w:trPr>
          <w:trHeight w:val="255"/>
        </w:trPr>
        <w:tc>
          <w:tcPr>
            <w:tcW w:w="1645" w:type="pct"/>
            <w:vMerge w:val="restart"/>
            <w:tcBorders>
              <w:top w:val="single" w:sz="4" w:space="0" w:color="auto"/>
              <w:left w:val="nil"/>
              <w:bottom w:val="single" w:sz="4" w:space="0" w:color="000000"/>
              <w:right w:val="nil"/>
            </w:tcBorders>
            <w:shd w:val="clear" w:color="000000" w:fill="FABF8F"/>
            <w:vAlign w:val="center"/>
            <w:hideMark/>
          </w:tcPr>
          <w:p w14:paraId="07FF44BD" w14:textId="77777777" w:rsidR="007C5E7F" w:rsidRPr="00BA77AD" w:rsidRDefault="007C5E7F" w:rsidP="00BA77AD">
            <w:pPr>
              <w:pStyle w:val="cuadroCabe"/>
              <w:rPr>
                <w:sz w:val="16"/>
                <w:szCs w:val="16"/>
                <w:lang w:val="es-ES" w:eastAsia="es-ES"/>
              </w:rPr>
            </w:pPr>
            <w:r w:rsidRPr="00BA77AD">
              <w:rPr>
                <w:sz w:val="16"/>
                <w:szCs w:val="16"/>
                <w:lang w:val="es-ES" w:eastAsia="es-ES"/>
              </w:rPr>
              <w:t>Concepto</w:t>
            </w:r>
          </w:p>
        </w:tc>
        <w:tc>
          <w:tcPr>
            <w:tcW w:w="553" w:type="pct"/>
            <w:vMerge w:val="restart"/>
            <w:tcBorders>
              <w:top w:val="single" w:sz="4" w:space="0" w:color="auto"/>
              <w:left w:val="nil"/>
              <w:bottom w:val="single" w:sz="4" w:space="0" w:color="auto"/>
              <w:right w:val="nil"/>
            </w:tcBorders>
            <w:shd w:val="clear" w:color="000000" w:fill="FABF8F"/>
            <w:vAlign w:val="center"/>
            <w:hideMark/>
          </w:tcPr>
          <w:p w14:paraId="66FCB3D7" w14:textId="4BA62F09" w:rsidR="007C5E7F" w:rsidRPr="00BA77AD" w:rsidRDefault="007C5E7F" w:rsidP="00BA77AD">
            <w:pPr>
              <w:pStyle w:val="cuadroCabe"/>
              <w:jc w:val="right"/>
              <w:rPr>
                <w:sz w:val="16"/>
                <w:szCs w:val="16"/>
                <w:lang w:val="es-ES" w:eastAsia="es-ES"/>
              </w:rPr>
            </w:pPr>
            <w:r w:rsidRPr="00BA77AD">
              <w:rPr>
                <w:sz w:val="16"/>
                <w:szCs w:val="16"/>
                <w:lang w:val="es-ES" w:eastAsia="es-ES"/>
              </w:rPr>
              <w:t>Nº recibos</w:t>
            </w:r>
          </w:p>
        </w:tc>
        <w:tc>
          <w:tcPr>
            <w:tcW w:w="764" w:type="pct"/>
            <w:vMerge w:val="restart"/>
            <w:tcBorders>
              <w:top w:val="single" w:sz="4" w:space="0" w:color="auto"/>
              <w:left w:val="nil"/>
              <w:bottom w:val="single" w:sz="4" w:space="0" w:color="000000"/>
              <w:right w:val="nil"/>
            </w:tcBorders>
            <w:shd w:val="clear" w:color="000000" w:fill="FABF8F"/>
            <w:vAlign w:val="center"/>
            <w:hideMark/>
          </w:tcPr>
          <w:p w14:paraId="078C2D41"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 xml:space="preserve">DR </w:t>
            </w:r>
            <w:proofErr w:type="spellStart"/>
            <w:r w:rsidRPr="00BA77AD">
              <w:rPr>
                <w:sz w:val="16"/>
                <w:szCs w:val="16"/>
                <w:lang w:val="es-ES" w:eastAsia="es-ES"/>
              </w:rPr>
              <w:t>insp</w:t>
            </w:r>
            <w:proofErr w:type="spellEnd"/>
            <w:r w:rsidRPr="00BA77AD">
              <w:rPr>
                <w:sz w:val="16"/>
                <w:szCs w:val="16"/>
                <w:lang w:val="es-ES" w:eastAsia="es-ES"/>
              </w:rPr>
              <w:t>.</w:t>
            </w:r>
          </w:p>
        </w:tc>
        <w:tc>
          <w:tcPr>
            <w:tcW w:w="750" w:type="pct"/>
            <w:vMerge w:val="restart"/>
            <w:tcBorders>
              <w:top w:val="single" w:sz="4" w:space="0" w:color="auto"/>
              <w:left w:val="nil"/>
              <w:bottom w:val="single" w:sz="4" w:space="0" w:color="000000"/>
              <w:right w:val="nil"/>
            </w:tcBorders>
            <w:shd w:val="clear" w:color="000000" w:fill="FABF8F"/>
            <w:vAlign w:val="center"/>
            <w:hideMark/>
          </w:tcPr>
          <w:p w14:paraId="27B0CA8A"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Total DR</w:t>
            </w:r>
          </w:p>
        </w:tc>
        <w:tc>
          <w:tcPr>
            <w:tcW w:w="556" w:type="pct"/>
            <w:vMerge w:val="restart"/>
            <w:tcBorders>
              <w:top w:val="single" w:sz="4" w:space="0" w:color="auto"/>
              <w:left w:val="nil"/>
              <w:bottom w:val="single" w:sz="4" w:space="0" w:color="000000"/>
              <w:right w:val="nil"/>
            </w:tcBorders>
            <w:shd w:val="clear" w:color="000000" w:fill="FABF8F"/>
            <w:vAlign w:val="center"/>
            <w:hideMark/>
          </w:tcPr>
          <w:p w14:paraId="4456E540"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 xml:space="preserve">% </w:t>
            </w:r>
            <w:proofErr w:type="spellStart"/>
            <w:r w:rsidRPr="00BA77AD">
              <w:rPr>
                <w:sz w:val="16"/>
                <w:szCs w:val="16"/>
                <w:lang w:val="es-ES" w:eastAsia="es-ES"/>
              </w:rPr>
              <w:t>Insp</w:t>
            </w:r>
            <w:proofErr w:type="spellEnd"/>
            <w:r w:rsidRPr="00BA77AD">
              <w:rPr>
                <w:sz w:val="16"/>
                <w:szCs w:val="16"/>
                <w:lang w:val="es-ES" w:eastAsia="es-ES"/>
              </w:rPr>
              <w:t>./Total DR</w:t>
            </w:r>
          </w:p>
        </w:tc>
        <w:tc>
          <w:tcPr>
            <w:tcW w:w="733" w:type="pct"/>
            <w:vMerge w:val="restart"/>
            <w:tcBorders>
              <w:top w:val="single" w:sz="4" w:space="0" w:color="auto"/>
              <w:left w:val="nil"/>
              <w:bottom w:val="single" w:sz="4" w:space="0" w:color="000000"/>
              <w:right w:val="nil"/>
            </w:tcBorders>
            <w:shd w:val="clear" w:color="000000" w:fill="FABF8F"/>
            <w:vAlign w:val="center"/>
            <w:hideMark/>
          </w:tcPr>
          <w:p w14:paraId="54A5AF47"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 xml:space="preserve">% </w:t>
            </w:r>
            <w:proofErr w:type="spellStart"/>
            <w:r w:rsidRPr="00BA77AD">
              <w:rPr>
                <w:sz w:val="16"/>
                <w:szCs w:val="16"/>
                <w:lang w:val="es-ES" w:eastAsia="es-ES"/>
              </w:rPr>
              <w:t>var</w:t>
            </w:r>
            <w:proofErr w:type="spellEnd"/>
            <w:r w:rsidRPr="00BA77AD">
              <w:rPr>
                <w:sz w:val="16"/>
                <w:szCs w:val="16"/>
                <w:lang w:val="es-ES" w:eastAsia="es-ES"/>
              </w:rPr>
              <w:t xml:space="preserve">. DR </w:t>
            </w:r>
            <w:proofErr w:type="spellStart"/>
            <w:r w:rsidRPr="00BA77AD">
              <w:rPr>
                <w:sz w:val="16"/>
                <w:szCs w:val="16"/>
                <w:lang w:val="es-ES" w:eastAsia="es-ES"/>
              </w:rPr>
              <w:t>insp</w:t>
            </w:r>
            <w:proofErr w:type="spellEnd"/>
            <w:r w:rsidRPr="00BA77AD">
              <w:rPr>
                <w:sz w:val="16"/>
                <w:szCs w:val="16"/>
                <w:lang w:val="es-ES" w:eastAsia="es-ES"/>
              </w:rPr>
              <w:t>. 2020/2019</w:t>
            </w:r>
          </w:p>
        </w:tc>
      </w:tr>
      <w:tr w:rsidR="007C5E7F" w:rsidRPr="007C5E7F" w14:paraId="163C5C37" w14:textId="77777777" w:rsidTr="00BA77AD">
        <w:trPr>
          <w:trHeight w:val="255"/>
        </w:trPr>
        <w:tc>
          <w:tcPr>
            <w:tcW w:w="1645" w:type="pct"/>
            <w:vMerge/>
            <w:tcBorders>
              <w:top w:val="single" w:sz="4" w:space="0" w:color="auto"/>
              <w:left w:val="nil"/>
              <w:bottom w:val="single" w:sz="4" w:space="0" w:color="000000"/>
              <w:right w:val="nil"/>
            </w:tcBorders>
            <w:vAlign w:val="center"/>
            <w:hideMark/>
          </w:tcPr>
          <w:p w14:paraId="471D98B0" w14:textId="77777777" w:rsidR="007C5E7F" w:rsidRPr="007C5E7F" w:rsidRDefault="007C5E7F" w:rsidP="007C5E7F">
            <w:pPr>
              <w:spacing w:after="0"/>
              <w:ind w:firstLine="0"/>
              <w:jc w:val="left"/>
              <w:rPr>
                <w:rFonts w:ascii="Arial" w:hAnsi="Arial" w:cs="Arial"/>
                <w:color w:val="000000"/>
                <w:sz w:val="16"/>
                <w:szCs w:val="16"/>
                <w:lang w:val="es-ES" w:eastAsia="es-ES"/>
              </w:rPr>
            </w:pPr>
          </w:p>
        </w:tc>
        <w:tc>
          <w:tcPr>
            <w:tcW w:w="553" w:type="pct"/>
            <w:vMerge/>
            <w:tcBorders>
              <w:top w:val="single" w:sz="4" w:space="0" w:color="auto"/>
              <w:left w:val="nil"/>
              <w:bottom w:val="single" w:sz="4" w:space="0" w:color="auto"/>
              <w:right w:val="nil"/>
            </w:tcBorders>
            <w:vAlign w:val="center"/>
            <w:hideMark/>
          </w:tcPr>
          <w:p w14:paraId="557781CF" w14:textId="77777777" w:rsidR="007C5E7F" w:rsidRPr="007C5E7F" w:rsidRDefault="007C5E7F" w:rsidP="00BA77AD">
            <w:pPr>
              <w:spacing w:after="0"/>
              <w:ind w:firstLine="0"/>
              <w:jc w:val="right"/>
              <w:rPr>
                <w:rFonts w:ascii="Arial" w:hAnsi="Arial" w:cs="Arial"/>
                <w:color w:val="000000"/>
                <w:sz w:val="16"/>
                <w:szCs w:val="16"/>
                <w:lang w:val="es-ES" w:eastAsia="es-ES"/>
              </w:rPr>
            </w:pPr>
          </w:p>
        </w:tc>
        <w:tc>
          <w:tcPr>
            <w:tcW w:w="764" w:type="pct"/>
            <w:vMerge/>
            <w:tcBorders>
              <w:top w:val="single" w:sz="4" w:space="0" w:color="auto"/>
              <w:left w:val="nil"/>
              <w:bottom w:val="single" w:sz="4" w:space="0" w:color="000000"/>
              <w:right w:val="nil"/>
            </w:tcBorders>
            <w:vAlign w:val="center"/>
            <w:hideMark/>
          </w:tcPr>
          <w:p w14:paraId="64BBD54A" w14:textId="77777777" w:rsidR="007C5E7F" w:rsidRPr="007C5E7F" w:rsidRDefault="007C5E7F" w:rsidP="00BA77AD">
            <w:pPr>
              <w:spacing w:after="0"/>
              <w:ind w:firstLine="0"/>
              <w:jc w:val="right"/>
              <w:rPr>
                <w:rFonts w:ascii="Arial" w:hAnsi="Arial" w:cs="Arial"/>
                <w:color w:val="000000"/>
                <w:sz w:val="16"/>
                <w:szCs w:val="16"/>
                <w:lang w:val="es-ES" w:eastAsia="es-ES"/>
              </w:rPr>
            </w:pPr>
          </w:p>
        </w:tc>
        <w:tc>
          <w:tcPr>
            <w:tcW w:w="750" w:type="pct"/>
            <w:vMerge/>
            <w:tcBorders>
              <w:top w:val="single" w:sz="4" w:space="0" w:color="auto"/>
              <w:left w:val="nil"/>
              <w:bottom w:val="single" w:sz="4" w:space="0" w:color="000000"/>
              <w:right w:val="nil"/>
            </w:tcBorders>
            <w:vAlign w:val="center"/>
            <w:hideMark/>
          </w:tcPr>
          <w:p w14:paraId="14F251BA" w14:textId="77777777" w:rsidR="007C5E7F" w:rsidRPr="007C5E7F" w:rsidRDefault="007C5E7F" w:rsidP="00BA77AD">
            <w:pPr>
              <w:spacing w:after="0"/>
              <w:ind w:firstLine="0"/>
              <w:jc w:val="right"/>
              <w:rPr>
                <w:rFonts w:ascii="Arial" w:hAnsi="Arial" w:cs="Arial"/>
                <w:color w:val="000000"/>
                <w:sz w:val="16"/>
                <w:szCs w:val="16"/>
                <w:lang w:val="es-ES" w:eastAsia="es-ES"/>
              </w:rPr>
            </w:pPr>
          </w:p>
        </w:tc>
        <w:tc>
          <w:tcPr>
            <w:tcW w:w="556" w:type="pct"/>
            <w:vMerge/>
            <w:tcBorders>
              <w:top w:val="single" w:sz="4" w:space="0" w:color="auto"/>
              <w:left w:val="nil"/>
              <w:bottom w:val="single" w:sz="4" w:space="0" w:color="000000"/>
              <w:right w:val="nil"/>
            </w:tcBorders>
            <w:vAlign w:val="center"/>
            <w:hideMark/>
          </w:tcPr>
          <w:p w14:paraId="2F35F7E1" w14:textId="77777777" w:rsidR="007C5E7F" w:rsidRPr="007C5E7F" w:rsidRDefault="007C5E7F" w:rsidP="00BA77AD">
            <w:pPr>
              <w:spacing w:after="0"/>
              <w:ind w:firstLine="0"/>
              <w:jc w:val="right"/>
              <w:rPr>
                <w:rFonts w:ascii="Arial" w:hAnsi="Arial" w:cs="Arial"/>
                <w:color w:val="000000"/>
                <w:sz w:val="16"/>
                <w:szCs w:val="16"/>
                <w:lang w:val="es-ES" w:eastAsia="es-ES"/>
              </w:rPr>
            </w:pPr>
          </w:p>
        </w:tc>
        <w:tc>
          <w:tcPr>
            <w:tcW w:w="733" w:type="pct"/>
            <w:vMerge/>
            <w:tcBorders>
              <w:top w:val="single" w:sz="4" w:space="0" w:color="auto"/>
              <w:left w:val="nil"/>
              <w:bottom w:val="single" w:sz="4" w:space="0" w:color="000000"/>
              <w:right w:val="nil"/>
            </w:tcBorders>
            <w:vAlign w:val="center"/>
            <w:hideMark/>
          </w:tcPr>
          <w:p w14:paraId="44734C21" w14:textId="77777777" w:rsidR="007C5E7F" w:rsidRPr="007C5E7F" w:rsidRDefault="007C5E7F" w:rsidP="00BA77AD">
            <w:pPr>
              <w:spacing w:after="0"/>
              <w:ind w:firstLine="0"/>
              <w:jc w:val="right"/>
              <w:rPr>
                <w:rFonts w:ascii="Arial" w:hAnsi="Arial" w:cs="Arial"/>
                <w:color w:val="000000"/>
                <w:sz w:val="16"/>
                <w:szCs w:val="16"/>
                <w:lang w:val="es-ES" w:eastAsia="es-ES"/>
              </w:rPr>
            </w:pPr>
          </w:p>
        </w:tc>
      </w:tr>
      <w:tr w:rsidR="0011731C" w:rsidRPr="00BA77AD" w14:paraId="3C716AB7" w14:textId="77777777" w:rsidTr="00BA77AD">
        <w:trPr>
          <w:trHeight w:val="255"/>
        </w:trPr>
        <w:tc>
          <w:tcPr>
            <w:tcW w:w="1645" w:type="pct"/>
            <w:tcBorders>
              <w:top w:val="nil"/>
              <w:left w:val="nil"/>
              <w:bottom w:val="single" w:sz="2" w:space="0" w:color="auto"/>
              <w:right w:val="nil"/>
            </w:tcBorders>
            <w:shd w:val="clear" w:color="auto" w:fill="auto"/>
            <w:noWrap/>
            <w:vAlign w:val="center"/>
            <w:hideMark/>
          </w:tcPr>
          <w:p w14:paraId="24AA75BC" w14:textId="77777777" w:rsidR="0011731C" w:rsidRPr="00BA77AD" w:rsidRDefault="0011731C" w:rsidP="00BA77AD">
            <w:pPr>
              <w:pStyle w:val="cuatexto"/>
              <w:rPr>
                <w:sz w:val="18"/>
                <w:szCs w:val="18"/>
                <w:lang w:val="es-ES" w:eastAsia="es-ES"/>
              </w:rPr>
            </w:pPr>
            <w:r w:rsidRPr="00BA77AD">
              <w:rPr>
                <w:sz w:val="18"/>
                <w:szCs w:val="18"/>
                <w:lang w:val="es-ES" w:eastAsia="es-ES"/>
              </w:rPr>
              <w:t>ICIO</w:t>
            </w:r>
          </w:p>
        </w:tc>
        <w:tc>
          <w:tcPr>
            <w:tcW w:w="553" w:type="pct"/>
            <w:tcBorders>
              <w:top w:val="nil"/>
              <w:left w:val="nil"/>
              <w:bottom w:val="single" w:sz="2" w:space="0" w:color="auto"/>
              <w:right w:val="nil"/>
            </w:tcBorders>
            <w:shd w:val="clear" w:color="auto" w:fill="auto"/>
            <w:vAlign w:val="center"/>
            <w:hideMark/>
          </w:tcPr>
          <w:p w14:paraId="3A737946"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104</w:t>
            </w:r>
          </w:p>
        </w:tc>
        <w:tc>
          <w:tcPr>
            <w:tcW w:w="764" w:type="pct"/>
            <w:tcBorders>
              <w:top w:val="single" w:sz="4" w:space="0" w:color="auto"/>
              <w:left w:val="nil"/>
              <w:bottom w:val="single" w:sz="2" w:space="0" w:color="auto"/>
              <w:right w:val="nil"/>
            </w:tcBorders>
            <w:shd w:val="clear" w:color="auto" w:fill="auto"/>
            <w:noWrap/>
            <w:vAlign w:val="center"/>
            <w:hideMark/>
          </w:tcPr>
          <w:p w14:paraId="7B00534F" w14:textId="77777777" w:rsidR="0011731C" w:rsidRPr="00BA77AD" w:rsidRDefault="0011731C" w:rsidP="00BA77AD">
            <w:pPr>
              <w:pStyle w:val="cuatexto"/>
              <w:jc w:val="right"/>
              <w:rPr>
                <w:sz w:val="18"/>
                <w:szCs w:val="18"/>
                <w:lang w:val="es-ES" w:eastAsia="es-ES"/>
              </w:rPr>
            </w:pPr>
            <w:r w:rsidRPr="00BA77AD">
              <w:rPr>
                <w:sz w:val="18"/>
                <w:szCs w:val="18"/>
              </w:rPr>
              <w:t>923.137</w:t>
            </w:r>
          </w:p>
        </w:tc>
        <w:tc>
          <w:tcPr>
            <w:tcW w:w="750" w:type="pct"/>
            <w:tcBorders>
              <w:top w:val="nil"/>
              <w:left w:val="nil"/>
              <w:bottom w:val="single" w:sz="2" w:space="0" w:color="auto"/>
              <w:right w:val="nil"/>
            </w:tcBorders>
            <w:shd w:val="clear" w:color="auto" w:fill="auto"/>
            <w:vAlign w:val="center"/>
            <w:hideMark/>
          </w:tcPr>
          <w:p w14:paraId="5688F895"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8.561.516</w:t>
            </w:r>
          </w:p>
        </w:tc>
        <w:tc>
          <w:tcPr>
            <w:tcW w:w="556" w:type="pct"/>
            <w:tcBorders>
              <w:top w:val="nil"/>
              <w:left w:val="nil"/>
              <w:bottom w:val="single" w:sz="2" w:space="0" w:color="auto"/>
              <w:right w:val="nil"/>
            </w:tcBorders>
            <w:shd w:val="clear" w:color="auto" w:fill="auto"/>
            <w:noWrap/>
            <w:vAlign w:val="center"/>
            <w:hideMark/>
          </w:tcPr>
          <w:p w14:paraId="5FB541C5"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11</w:t>
            </w:r>
          </w:p>
        </w:tc>
        <w:tc>
          <w:tcPr>
            <w:tcW w:w="733" w:type="pct"/>
            <w:tcBorders>
              <w:top w:val="nil"/>
              <w:left w:val="nil"/>
              <w:bottom w:val="single" w:sz="2" w:space="0" w:color="auto"/>
              <w:right w:val="nil"/>
            </w:tcBorders>
            <w:shd w:val="clear" w:color="auto" w:fill="auto"/>
            <w:noWrap/>
            <w:vAlign w:val="center"/>
            <w:hideMark/>
          </w:tcPr>
          <w:p w14:paraId="47A91402"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70</w:t>
            </w:r>
          </w:p>
        </w:tc>
      </w:tr>
      <w:tr w:rsidR="0011731C" w:rsidRPr="00BA77AD" w14:paraId="66C00438" w14:textId="77777777" w:rsidTr="00BA77AD">
        <w:trPr>
          <w:trHeight w:val="255"/>
        </w:trPr>
        <w:tc>
          <w:tcPr>
            <w:tcW w:w="1645" w:type="pct"/>
            <w:tcBorders>
              <w:top w:val="single" w:sz="2" w:space="0" w:color="auto"/>
              <w:left w:val="nil"/>
              <w:bottom w:val="single" w:sz="2" w:space="0" w:color="auto"/>
              <w:right w:val="nil"/>
            </w:tcBorders>
            <w:shd w:val="clear" w:color="auto" w:fill="auto"/>
            <w:noWrap/>
            <w:vAlign w:val="center"/>
            <w:hideMark/>
          </w:tcPr>
          <w:p w14:paraId="6617CE16" w14:textId="77777777" w:rsidR="0011731C" w:rsidRPr="00BA77AD" w:rsidRDefault="0011731C" w:rsidP="00BA77AD">
            <w:pPr>
              <w:pStyle w:val="cuatexto"/>
              <w:rPr>
                <w:sz w:val="18"/>
                <w:szCs w:val="18"/>
                <w:lang w:val="es-ES" w:eastAsia="es-ES"/>
              </w:rPr>
            </w:pPr>
            <w:r w:rsidRPr="00BA77AD">
              <w:rPr>
                <w:sz w:val="18"/>
                <w:szCs w:val="18"/>
                <w:lang w:val="es-ES" w:eastAsia="es-ES"/>
              </w:rPr>
              <w:t xml:space="preserve">Tasa </w:t>
            </w:r>
            <w:proofErr w:type="spellStart"/>
            <w:r w:rsidRPr="00BA77AD">
              <w:rPr>
                <w:sz w:val="18"/>
                <w:szCs w:val="18"/>
                <w:lang w:val="es-ES" w:eastAsia="es-ES"/>
              </w:rPr>
              <w:t>aprovech</w:t>
            </w:r>
            <w:proofErr w:type="spellEnd"/>
            <w:r w:rsidRPr="00BA77AD">
              <w:rPr>
                <w:sz w:val="18"/>
                <w:szCs w:val="18"/>
                <w:lang w:val="es-ES" w:eastAsia="es-ES"/>
              </w:rPr>
              <w:t>. Especial 1,5%</w:t>
            </w:r>
          </w:p>
        </w:tc>
        <w:tc>
          <w:tcPr>
            <w:tcW w:w="553" w:type="pct"/>
            <w:tcBorders>
              <w:top w:val="single" w:sz="2" w:space="0" w:color="auto"/>
              <w:left w:val="nil"/>
              <w:bottom w:val="single" w:sz="2" w:space="0" w:color="auto"/>
              <w:right w:val="nil"/>
            </w:tcBorders>
            <w:shd w:val="clear" w:color="auto" w:fill="auto"/>
            <w:vAlign w:val="center"/>
            <w:hideMark/>
          </w:tcPr>
          <w:p w14:paraId="3A4A1981"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211</w:t>
            </w:r>
          </w:p>
        </w:tc>
        <w:tc>
          <w:tcPr>
            <w:tcW w:w="764" w:type="pct"/>
            <w:tcBorders>
              <w:top w:val="single" w:sz="2" w:space="0" w:color="auto"/>
              <w:left w:val="nil"/>
              <w:bottom w:val="single" w:sz="2" w:space="0" w:color="auto"/>
              <w:right w:val="nil"/>
            </w:tcBorders>
            <w:shd w:val="clear" w:color="auto" w:fill="auto"/>
            <w:noWrap/>
            <w:vAlign w:val="center"/>
            <w:hideMark/>
          </w:tcPr>
          <w:p w14:paraId="47C138D6" w14:textId="77777777" w:rsidR="0011731C" w:rsidRPr="00BA77AD" w:rsidRDefault="0011731C" w:rsidP="00BA77AD">
            <w:pPr>
              <w:pStyle w:val="cuatexto"/>
              <w:jc w:val="right"/>
              <w:rPr>
                <w:sz w:val="18"/>
                <w:szCs w:val="18"/>
              </w:rPr>
            </w:pPr>
            <w:r w:rsidRPr="00BA77AD">
              <w:rPr>
                <w:sz w:val="18"/>
                <w:szCs w:val="18"/>
              </w:rPr>
              <w:t>802.957</w:t>
            </w:r>
          </w:p>
        </w:tc>
        <w:tc>
          <w:tcPr>
            <w:tcW w:w="750" w:type="pct"/>
            <w:tcBorders>
              <w:top w:val="single" w:sz="2" w:space="0" w:color="auto"/>
              <w:left w:val="nil"/>
              <w:bottom w:val="single" w:sz="2" w:space="0" w:color="auto"/>
              <w:right w:val="nil"/>
            </w:tcBorders>
            <w:shd w:val="clear" w:color="auto" w:fill="auto"/>
            <w:vAlign w:val="center"/>
            <w:hideMark/>
          </w:tcPr>
          <w:p w14:paraId="5AAE54D0"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3.658.064</w:t>
            </w:r>
          </w:p>
        </w:tc>
        <w:tc>
          <w:tcPr>
            <w:tcW w:w="556" w:type="pct"/>
            <w:tcBorders>
              <w:top w:val="single" w:sz="2" w:space="0" w:color="auto"/>
              <w:left w:val="nil"/>
              <w:bottom w:val="single" w:sz="2" w:space="0" w:color="auto"/>
              <w:right w:val="nil"/>
            </w:tcBorders>
            <w:shd w:val="clear" w:color="auto" w:fill="auto"/>
            <w:noWrap/>
            <w:vAlign w:val="center"/>
            <w:hideMark/>
          </w:tcPr>
          <w:p w14:paraId="6CF89F0E"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22</w:t>
            </w:r>
          </w:p>
        </w:tc>
        <w:tc>
          <w:tcPr>
            <w:tcW w:w="733" w:type="pct"/>
            <w:tcBorders>
              <w:top w:val="single" w:sz="2" w:space="0" w:color="auto"/>
              <w:left w:val="nil"/>
              <w:bottom w:val="single" w:sz="2" w:space="0" w:color="auto"/>
              <w:right w:val="nil"/>
            </w:tcBorders>
            <w:shd w:val="clear" w:color="auto" w:fill="auto"/>
            <w:noWrap/>
            <w:vAlign w:val="center"/>
            <w:hideMark/>
          </w:tcPr>
          <w:p w14:paraId="18FAC0B8"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#¡DIV/0!</w:t>
            </w:r>
          </w:p>
        </w:tc>
      </w:tr>
      <w:tr w:rsidR="0011731C" w:rsidRPr="00BA77AD" w14:paraId="258DEDA8" w14:textId="77777777" w:rsidTr="00BA77AD">
        <w:trPr>
          <w:trHeight w:val="255"/>
        </w:trPr>
        <w:tc>
          <w:tcPr>
            <w:tcW w:w="1645" w:type="pct"/>
            <w:tcBorders>
              <w:top w:val="single" w:sz="2" w:space="0" w:color="auto"/>
              <w:left w:val="nil"/>
              <w:bottom w:val="single" w:sz="2" w:space="0" w:color="auto"/>
              <w:right w:val="nil"/>
            </w:tcBorders>
            <w:shd w:val="clear" w:color="auto" w:fill="auto"/>
            <w:noWrap/>
            <w:vAlign w:val="center"/>
            <w:hideMark/>
          </w:tcPr>
          <w:p w14:paraId="6F6ECD14" w14:textId="77777777" w:rsidR="0011731C" w:rsidRPr="00BA77AD" w:rsidRDefault="0011731C" w:rsidP="00BA77AD">
            <w:pPr>
              <w:pStyle w:val="cuatexto"/>
              <w:rPr>
                <w:sz w:val="18"/>
                <w:szCs w:val="18"/>
                <w:lang w:val="es-ES" w:eastAsia="es-ES"/>
              </w:rPr>
            </w:pPr>
            <w:r w:rsidRPr="00BA77AD">
              <w:rPr>
                <w:sz w:val="18"/>
                <w:szCs w:val="18"/>
                <w:lang w:val="es-ES" w:eastAsia="es-ES"/>
              </w:rPr>
              <w:t xml:space="preserve">Tasa  ocupación vía pública </w:t>
            </w:r>
          </w:p>
        </w:tc>
        <w:tc>
          <w:tcPr>
            <w:tcW w:w="553" w:type="pct"/>
            <w:tcBorders>
              <w:top w:val="single" w:sz="2" w:space="0" w:color="auto"/>
              <w:left w:val="nil"/>
              <w:bottom w:val="single" w:sz="2" w:space="0" w:color="auto"/>
              <w:right w:val="nil"/>
            </w:tcBorders>
            <w:shd w:val="clear" w:color="auto" w:fill="auto"/>
            <w:vAlign w:val="center"/>
            <w:hideMark/>
          </w:tcPr>
          <w:p w14:paraId="08BE7852"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63</w:t>
            </w:r>
          </w:p>
        </w:tc>
        <w:tc>
          <w:tcPr>
            <w:tcW w:w="764" w:type="pct"/>
            <w:tcBorders>
              <w:top w:val="single" w:sz="2" w:space="0" w:color="auto"/>
              <w:left w:val="nil"/>
              <w:bottom w:val="single" w:sz="2" w:space="0" w:color="auto"/>
              <w:right w:val="nil"/>
            </w:tcBorders>
            <w:shd w:val="clear" w:color="auto" w:fill="auto"/>
            <w:noWrap/>
            <w:vAlign w:val="center"/>
            <w:hideMark/>
          </w:tcPr>
          <w:p w14:paraId="0E1AA59A" w14:textId="77777777" w:rsidR="0011731C" w:rsidRPr="00BA77AD" w:rsidRDefault="0011731C" w:rsidP="00BA77AD">
            <w:pPr>
              <w:pStyle w:val="cuatexto"/>
              <w:jc w:val="right"/>
              <w:rPr>
                <w:sz w:val="18"/>
                <w:szCs w:val="18"/>
              </w:rPr>
            </w:pPr>
            <w:r w:rsidRPr="00BA77AD">
              <w:rPr>
                <w:sz w:val="18"/>
                <w:szCs w:val="18"/>
              </w:rPr>
              <w:t>121.972</w:t>
            </w:r>
          </w:p>
        </w:tc>
        <w:tc>
          <w:tcPr>
            <w:tcW w:w="750" w:type="pct"/>
            <w:tcBorders>
              <w:top w:val="single" w:sz="2" w:space="0" w:color="auto"/>
              <w:left w:val="nil"/>
              <w:bottom w:val="single" w:sz="2" w:space="0" w:color="auto"/>
              <w:right w:val="nil"/>
            </w:tcBorders>
            <w:shd w:val="clear" w:color="auto" w:fill="auto"/>
            <w:vAlign w:val="center"/>
            <w:hideMark/>
          </w:tcPr>
          <w:p w14:paraId="2F4FC72F"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136.946</w:t>
            </w:r>
          </w:p>
        </w:tc>
        <w:tc>
          <w:tcPr>
            <w:tcW w:w="556" w:type="pct"/>
            <w:tcBorders>
              <w:top w:val="single" w:sz="2" w:space="0" w:color="auto"/>
              <w:left w:val="nil"/>
              <w:bottom w:val="single" w:sz="2" w:space="0" w:color="auto"/>
              <w:right w:val="nil"/>
            </w:tcBorders>
            <w:shd w:val="clear" w:color="auto" w:fill="auto"/>
            <w:noWrap/>
            <w:vAlign w:val="center"/>
            <w:hideMark/>
          </w:tcPr>
          <w:p w14:paraId="22991F6E"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89</w:t>
            </w:r>
          </w:p>
        </w:tc>
        <w:tc>
          <w:tcPr>
            <w:tcW w:w="733" w:type="pct"/>
            <w:tcBorders>
              <w:top w:val="single" w:sz="2" w:space="0" w:color="auto"/>
              <w:left w:val="nil"/>
              <w:bottom w:val="single" w:sz="2" w:space="0" w:color="auto"/>
              <w:right w:val="nil"/>
            </w:tcBorders>
            <w:shd w:val="clear" w:color="auto" w:fill="auto"/>
            <w:noWrap/>
            <w:vAlign w:val="center"/>
            <w:hideMark/>
          </w:tcPr>
          <w:p w14:paraId="67579221"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88</w:t>
            </w:r>
          </w:p>
        </w:tc>
      </w:tr>
      <w:tr w:rsidR="0011731C" w:rsidRPr="00BA77AD" w14:paraId="4F07F158" w14:textId="77777777" w:rsidTr="00BA77AD">
        <w:trPr>
          <w:trHeight w:val="255"/>
        </w:trPr>
        <w:tc>
          <w:tcPr>
            <w:tcW w:w="1645" w:type="pct"/>
            <w:tcBorders>
              <w:top w:val="single" w:sz="2" w:space="0" w:color="auto"/>
              <w:left w:val="nil"/>
              <w:bottom w:val="single" w:sz="2" w:space="0" w:color="auto"/>
              <w:right w:val="nil"/>
            </w:tcBorders>
            <w:shd w:val="clear" w:color="auto" w:fill="auto"/>
            <w:noWrap/>
            <w:vAlign w:val="center"/>
            <w:hideMark/>
          </w:tcPr>
          <w:p w14:paraId="50E30E90" w14:textId="77777777" w:rsidR="0011731C" w:rsidRPr="00BA77AD" w:rsidRDefault="0011731C" w:rsidP="00BA77AD">
            <w:pPr>
              <w:pStyle w:val="cuatexto"/>
              <w:rPr>
                <w:sz w:val="18"/>
                <w:szCs w:val="18"/>
                <w:lang w:val="es-ES" w:eastAsia="es-ES"/>
              </w:rPr>
            </w:pPr>
            <w:r w:rsidRPr="00BA77AD">
              <w:rPr>
                <w:sz w:val="18"/>
                <w:szCs w:val="18"/>
                <w:lang w:val="es-ES" w:eastAsia="es-ES"/>
              </w:rPr>
              <w:t>Tasa licencia urbanística</w:t>
            </w:r>
          </w:p>
        </w:tc>
        <w:tc>
          <w:tcPr>
            <w:tcW w:w="553" w:type="pct"/>
            <w:tcBorders>
              <w:top w:val="single" w:sz="2" w:space="0" w:color="auto"/>
              <w:left w:val="nil"/>
              <w:bottom w:val="single" w:sz="2" w:space="0" w:color="auto"/>
              <w:right w:val="nil"/>
            </w:tcBorders>
            <w:shd w:val="clear" w:color="auto" w:fill="auto"/>
            <w:vAlign w:val="center"/>
            <w:hideMark/>
          </w:tcPr>
          <w:p w14:paraId="31B27D8F"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89</w:t>
            </w:r>
          </w:p>
        </w:tc>
        <w:tc>
          <w:tcPr>
            <w:tcW w:w="764" w:type="pct"/>
            <w:tcBorders>
              <w:top w:val="single" w:sz="2" w:space="0" w:color="auto"/>
              <w:left w:val="nil"/>
              <w:bottom w:val="single" w:sz="2" w:space="0" w:color="auto"/>
              <w:right w:val="nil"/>
            </w:tcBorders>
            <w:shd w:val="clear" w:color="auto" w:fill="auto"/>
            <w:noWrap/>
            <w:vAlign w:val="center"/>
            <w:hideMark/>
          </w:tcPr>
          <w:p w14:paraId="2787A939" w14:textId="77777777" w:rsidR="0011731C" w:rsidRPr="00BA77AD" w:rsidRDefault="0011731C" w:rsidP="00BA77AD">
            <w:pPr>
              <w:pStyle w:val="cuatexto"/>
              <w:jc w:val="right"/>
              <w:rPr>
                <w:sz w:val="18"/>
                <w:szCs w:val="18"/>
              </w:rPr>
            </w:pPr>
            <w:r w:rsidRPr="00BA77AD">
              <w:rPr>
                <w:sz w:val="18"/>
                <w:szCs w:val="18"/>
              </w:rPr>
              <w:t>94.661</w:t>
            </w:r>
          </w:p>
        </w:tc>
        <w:tc>
          <w:tcPr>
            <w:tcW w:w="750" w:type="pct"/>
            <w:tcBorders>
              <w:top w:val="single" w:sz="2" w:space="0" w:color="auto"/>
              <w:left w:val="nil"/>
              <w:bottom w:val="single" w:sz="2" w:space="0" w:color="auto"/>
              <w:right w:val="nil"/>
            </w:tcBorders>
            <w:shd w:val="clear" w:color="auto" w:fill="auto"/>
            <w:vAlign w:val="center"/>
            <w:hideMark/>
          </w:tcPr>
          <w:p w14:paraId="1A73B41F"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861.249</w:t>
            </w:r>
          </w:p>
        </w:tc>
        <w:tc>
          <w:tcPr>
            <w:tcW w:w="556" w:type="pct"/>
            <w:tcBorders>
              <w:top w:val="single" w:sz="2" w:space="0" w:color="auto"/>
              <w:left w:val="nil"/>
              <w:bottom w:val="single" w:sz="2" w:space="0" w:color="auto"/>
              <w:right w:val="nil"/>
            </w:tcBorders>
            <w:shd w:val="clear" w:color="auto" w:fill="auto"/>
            <w:noWrap/>
            <w:vAlign w:val="center"/>
            <w:hideMark/>
          </w:tcPr>
          <w:p w14:paraId="63D1B684"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11</w:t>
            </w:r>
          </w:p>
        </w:tc>
        <w:tc>
          <w:tcPr>
            <w:tcW w:w="733" w:type="pct"/>
            <w:tcBorders>
              <w:top w:val="single" w:sz="2" w:space="0" w:color="auto"/>
              <w:left w:val="nil"/>
              <w:bottom w:val="single" w:sz="2" w:space="0" w:color="auto"/>
              <w:right w:val="nil"/>
            </w:tcBorders>
            <w:shd w:val="clear" w:color="auto" w:fill="auto"/>
            <w:noWrap/>
            <w:vAlign w:val="center"/>
            <w:hideMark/>
          </w:tcPr>
          <w:p w14:paraId="7F53DB10"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93</w:t>
            </w:r>
          </w:p>
        </w:tc>
      </w:tr>
      <w:tr w:rsidR="0011731C" w:rsidRPr="00BA77AD" w14:paraId="722B6C7A" w14:textId="77777777" w:rsidTr="00BA77AD">
        <w:trPr>
          <w:trHeight w:val="255"/>
        </w:trPr>
        <w:tc>
          <w:tcPr>
            <w:tcW w:w="1645" w:type="pct"/>
            <w:tcBorders>
              <w:top w:val="single" w:sz="2" w:space="0" w:color="auto"/>
              <w:left w:val="nil"/>
              <w:bottom w:val="single" w:sz="2" w:space="0" w:color="auto"/>
              <w:right w:val="nil"/>
            </w:tcBorders>
            <w:shd w:val="clear" w:color="auto" w:fill="auto"/>
            <w:noWrap/>
            <w:vAlign w:val="center"/>
            <w:hideMark/>
          </w:tcPr>
          <w:p w14:paraId="7EC2929C" w14:textId="77777777" w:rsidR="0011731C" w:rsidRPr="00BA77AD" w:rsidRDefault="0011731C" w:rsidP="00BA77AD">
            <w:pPr>
              <w:pStyle w:val="cuatexto"/>
              <w:rPr>
                <w:sz w:val="18"/>
                <w:szCs w:val="18"/>
                <w:lang w:val="es-ES" w:eastAsia="es-ES"/>
              </w:rPr>
            </w:pPr>
            <w:r w:rsidRPr="00BA77AD">
              <w:rPr>
                <w:sz w:val="18"/>
                <w:szCs w:val="18"/>
                <w:lang w:val="es-ES" w:eastAsia="es-ES"/>
              </w:rPr>
              <w:t>Interés demora y aplazamiento</w:t>
            </w:r>
          </w:p>
        </w:tc>
        <w:tc>
          <w:tcPr>
            <w:tcW w:w="553" w:type="pct"/>
            <w:tcBorders>
              <w:top w:val="single" w:sz="2" w:space="0" w:color="auto"/>
              <w:left w:val="nil"/>
              <w:bottom w:val="single" w:sz="2" w:space="0" w:color="auto"/>
              <w:right w:val="nil"/>
            </w:tcBorders>
            <w:shd w:val="clear" w:color="auto" w:fill="auto"/>
            <w:vAlign w:val="center"/>
            <w:hideMark/>
          </w:tcPr>
          <w:p w14:paraId="097F5C1E"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166</w:t>
            </w:r>
          </w:p>
        </w:tc>
        <w:tc>
          <w:tcPr>
            <w:tcW w:w="764" w:type="pct"/>
            <w:tcBorders>
              <w:top w:val="single" w:sz="2" w:space="0" w:color="auto"/>
              <w:left w:val="nil"/>
              <w:bottom w:val="single" w:sz="2" w:space="0" w:color="auto"/>
              <w:right w:val="nil"/>
            </w:tcBorders>
            <w:shd w:val="clear" w:color="auto" w:fill="auto"/>
            <w:noWrap/>
            <w:vAlign w:val="center"/>
            <w:hideMark/>
          </w:tcPr>
          <w:p w14:paraId="75FD9EAC" w14:textId="77777777" w:rsidR="0011731C" w:rsidRPr="00BA77AD" w:rsidRDefault="0011731C" w:rsidP="00BA77AD">
            <w:pPr>
              <w:pStyle w:val="cuatexto"/>
              <w:jc w:val="right"/>
              <w:rPr>
                <w:sz w:val="18"/>
                <w:szCs w:val="18"/>
              </w:rPr>
            </w:pPr>
            <w:r w:rsidRPr="00BA77AD">
              <w:rPr>
                <w:sz w:val="18"/>
                <w:szCs w:val="18"/>
              </w:rPr>
              <w:t>59.420</w:t>
            </w:r>
          </w:p>
        </w:tc>
        <w:tc>
          <w:tcPr>
            <w:tcW w:w="750" w:type="pct"/>
            <w:tcBorders>
              <w:top w:val="single" w:sz="2" w:space="0" w:color="auto"/>
              <w:left w:val="nil"/>
              <w:bottom w:val="single" w:sz="2" w:space="0" w:color="auto"/>
              <w:right w:val="nil"/>
            </w:tcBorders>
            <w:shd w:val="clear" w:color="auto" w:fill="auto"/>
            <w:vAlign w:val="center"/>
            <w:hideMark/>
          </w:tcPr>
          <w:p w14:paraId="1DBD1A08"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443.492</w:t>
            </w:r>
          </w:p>
        </w:tc>
        <w:tc>
          <w:tcPr>
            <w:tcW w:w="556" w:type="pct"/>
            <w:tcBorders>
              <w:top w:val="single" w:sz="2" w:space="0" w:color="auto"/>
              <w:left w:val="nil"/>
              <w:bottom w:val="single" w:sz="2" w:space="0" w:color="auto"/>
              <w:right w:val="nil"/>
            </w:tcBorders>
            <w:shd w:val="clear" w:color="auto" w:fill="auto"/>
            <w:noWrap/>
            <w:vAlign w:val="center"/>
            <w:hideMark/>
          </w:tcPr>
          <w:p w14:paraId="7A9C6DF5"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13</w:t>
            </w:r>
          </w:p>
        </w:tc>
        <w:tc>
          <w:tcPr>
            <w:tcW w:w="733" w:type="pct"/>
            <w:tcBorders>
              <w:top w:val="single" w:sz="2" w:space="0" w:color="auto"/>
              <w:left w:val="nil"/>
              <w:bottom w:val="single" w:sz="2" w:space="0" w:color="auto"/>
              <w:right w:val="nil"/>
            </w:tcBorders>
            <w:shd w:val="clear" w:color="auto" w:fill="auto"/>
            <w:noWrap/>
            <w:vAlign w:val="center"/>
            <w:hideMark/>
          </w:tcPr>
          <w:p w14:paraId="5E335407"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3400</w:t>
            </w:r>
          </w:p>
        </w:tc>
      </w:tr>
      <w:tr w:rsidR="0011731C" w:rsidRPr="00BA77AD" w14:paraId="46D7951B" w14:textId="77777777" w:rsidTr="00BA77AD">
        <w:trPr>
          <w:trHeight w:val="255"/>
        </w:trPr>
        <w:tc>
          <w:tcPr>
            <w:tcW w:w="1645" w:type="pct"/>
            <w:tcBorders>
              <w:top w:val="single" w:sz="2" w:space="0" w:color="auto"/>
              <w:left w:val="nil"/>
              <w:bottom w:val="single" w:sz="4" w:space="0" w:color="auto"/>
              <w:right w:val="nil"/>
            </w:tcBorders>
            <w:shd w:val="clear" w:color="auto" w:fill="auto"/>
            <w:noWrap/>
            <w:vAlign w:val="center"/>
            <w:hideMark/>
          </w:tcPr>
          <w:p w14:paraId="06ED7FA8" w14:textId="77777777" w:rsidR="0011731C" w:rsidRPr="00BA77AD" w:rsidRDefault="0011731C" w:rsidP="00BA77AD">
            <w:pPr>
              <w:pStyle w:val="cuatexto"/>
              <w:rPr>
                <w:sz w:val="18"/>
                <w:szCs w:val="18"/>
                <w:lang w:val="es-ES" w:eastAsia="es-ES"/>
              </w:rPr>
            </w:pPr>
            <w:r w:rsidRPr="00BA77AD">
              <w:rPr>
                <w:sz w:val="18"/>
                <w:szCs w:val="18"/>
                <w:lang w:val="es-ES" w:eastAsia="es-ES"/>
              </w:rPr>
              <w:t>I.A.E.</w:t>
            </w:r>
          </w:p>
        </w:tc>
        <w:tc>
          <w:tcPr>
            <w:tcW w:w="553" w:type="pct"/>
            <w:tcBorders>
              <w:top w:val="single" w:sz="2" w:space="0" w:color="auto"/>
              <w:left w:val="nil"/>
              <w:bottom w:val="single" w:sz="4" w:space="0" w:color="auto"/>
              <w:right w:val="nil"/>
            </w:tcBorders>
            <w:shd w:val="clear" w:color="auto" w:fill="auto"/>
            <w:vAlign w:val="center"/>
            <w:hideMark/>
          </w:tcPr>
          <w:p w14:paraId="604702E8"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2</w:t>
            </w:r>
          </w:p>
        </w:tc>
        <w:tc>
          <w:tcPr>
            <w:tcW w:w="764" w:type="pct"/>
            <w:tcBorders>
              <w:top w:val="single" w:sz="2" w:space="0" w:color="auto"/>
              <w:left w:val="nil"/>
              <w:bottom w:val="single" w:sz="4" w:space="0" w:color="auto"/>
              <w:right w:val="nil"/>
            </w:tcBorders>
            <w:shd w:val="clear" w:color="auto" w:fill="auto"/>
            <w:noWrap/>
            <w:vAlign w:val="center"/>
            <w:hideMark/>
          </w:tcPr>
          <w:p w14:paraId="1F4764EF" w14:textId="77777777" w:rsidR="0011731C" w:rsidRPr="00BA77AD" w:rsidRDefault="0011731C" w:rsidP="00BA77AD">
            <w:pPr>
              <w:pStyle w:val="cuatexto"/>
              <w:jc w:val="right"/>
              <w:rPr>
                <w:sz w:val="18"/>
                <w:szCs w:val="18"/>
              </w:rPr>
            </w:pPr>
            <w:r w:rsidRPr="00BA77AD">
              <w:rPr>
                <w:sz w:val="18"/>
                <w:szCs w:val="18"/>
              </w:rPr>
              <w:t>2.859</w:t>
            </w:r>
          </w:p>
        </w:tc>
        <w:tc>
          <w:tcPr>
            <w:tcW w:w="750" w:type="pct"/>
            <w:tcBorders>
              <w:top w:val="single" w:sz="2" w:space="0" w:color="auto"/>
              <w:left w:val="nil"/>
              <w:bottom w:val="single" w:sz="4" w:space="0" w:color="auto"/>
              <w:right w:val="nil"/>
            </w:tcBorders>
            <w:shd w:val="clear" w:color="auto" w:fill="auto"/>
            <w:vAlign w:val="center"/>
            <w:hideMark/>
          </w:tcPr>
          <w:p w14:paraId="10F7F8D2"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8.939.056</w:t>
            </w:r>
          </w:p>
        </w:tc>
        <w:tc>
          <w:tcPr>
            <w:tcW w:w="556" w:type="pct"/>
            <w:tcBorders>
              <w:top w:val="single" w:sz="2" w:space="0" w:color="auto"/>
              <w:left w:val="nil"/>
              <w:bottom w:val="single" w:sz="4" w:space="0" w:color="auto"/>
              <w:right w:val="nil"/>
            </w:tcBorders>
            <w:shd w:val="clear" w:color="auto" w:fill="auto"/>
            <w:noWrap/>
            <w:vAlign w:val="center"/>
            <w:hideMark/>
          </w:tcPr>
          <w:p w14:paraId="14115B85"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0</w:t>
            </w:r>
          </w:p>
        </w:tc>
        <w:tc>
          <w:tcPr>
            <w:tcW w:w="733" w:type="pct"/>
            <w:tcBorders>
              <w:top w:val="single" w:sz="2" w:space="0" w:color="auto"/>
              <w:left w:val="nil"/>
              <w:bottom w:val="single" w:sz="4" w:space="0" w:color="auto"/>
              <w:right w:val="nil"/>
            </w:tcBorders>
            <w:shd w:val="clear" w:color="auto" w:fill="auto"/>
            <w:noWrap/>
            <w:vAlign w:val="center"/>
            <w:hideMark/>
          </w:tcPr>
          <w:p w14:paraId="78F0BEE0" w14:textId="77777777" w:rsidR="0011731C" w:rsidRPr="00BA77AD" w:rsidRDefault="0011731C" w:rsidP="00BA77AD">
            <w:pPr>
              <w:pStyle w:val="cuatexto"/>
              <w:jc w:val="right"/>
              <w:rPr>
                <w:sz w:val="18"/>
                <w:szCs w:val="18"/>
                <w:lang w:val="es-ES" w:eastAsia="es-ES"/>
              </w:rPr>
            </w:pPr>
            <w:r w:rsidRPr="00BA77AD">
              <w:rPr>
                <w:sz w:val="18"/>
                <w:szCs w:val="18"/>
                <w:lang w:val="es-ES" w:eastAsia="es-ES"/>
              </w:rPr>
              <w:t>#¡DIV/0!</w:t>
            </w:r>
          </w:p>
        </w:tc>
      </w:tr>
      <w:tr w:rsidR="007C5E7F" w:rsidRPr="00BA77AD" w14:paraId="788D5E43" w14:textId="77777777" w:rsidTr="00BA77AD">
        <w:trPr>
          <w:trHeight w:val="255"/>
        </w:trPr>
        <w:tc>
          <w:tcPr>
            <w:tcW w:w="1645" w:type="pct"/>
            <w:tcBorders>
              <w:top w:val="single" w:sz="4" w:space="0" w:color="auto"/>
              <w:left w:val="nil"/>
              <w:bottom w:val="single" w:sz="4" w:space="0" w:color="auto"/>
              <w:right w:val="nil"/>
            </w:tcBorders>
            <w:shd w:val="clear" w:color="000000" w:fill="FABF8F"/>
            <w:vAlign w:val="center"/>
            <w:hideMark/>
          </w:tcPr>
          <w:p w14:paraId="577FFEDB" w14:textId="77777777" w:rsidR="007C5E7F" w:rsidRPr="00BA77AD" w:rsidRDefault="007C5E7F" w:rsidP="00BA77AD">
            <w:pPr>
              <w:pStyle w:val="cuadroCabe"/>
              <w:rPr>
                <w:sz w:val="16"/>
                <w:szCs w:val="16"/>
                <w:lang w:val="es-ES" w:eastAsia="es-ES"/>
              </w:rPr>
            </w:pPr>
            <w:r w:rsidRPr="00BA77AD">
              <w:rPr>
                <w:sz w:val="16"/>
                <w:szCs w:val="16"/>
                <w:lang w:val="es-ES" w:eastAsia="es-ES"/>
              </w:rPr>
              <w:t>Total general</w:t>
            </w:r>
          </w:p>
        </w:tc>
        <w:tc>
          <w:tcPr>
            <w:tcW w:w="553" w:type="pct"/>
            <w:tcBorders>
              <w:top w:val="single" w:sz="4" w:space="0" w:color="auto"/>
              <w:left w:val="nil"/>
              <w:bottom w:val="single" w:sz="4" w:space="0" w:color="auto"/>
              <w:right w:val="nil"/>
            </w:tcBorders>
            <w:shd w:val="clear" w:color="000000" w:fill="FABF8F"/>
            <w:vAlign w:val="center"/>
            <w:hideMark/>
          </w:tcPr>
          <w:p w14:paraId="6460ED6D"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635</w:t>
            </w:r>
          </w:p>
        </w:tc>
        <w:tc>
          <w:tcPr>
            <w:tcW w:w="764" w:type="pct"/>
            <w:tcBorders>
              <w:top w:val="single" w:sz="4" w:space="0" w:color="auto"/>
              <w:left w:val="nil"/>
              <w:bottom w:val="single" w:sz="4" w:space="0" w:color="auto"/>
              <w:right w:val="nil"/>
            </w:tcBorders>
            <w:shd w:val="clear" w:color="000000" w:fill="FABF8F"/>
            <w:vAlign w:val="center"/>
            <w:hideMark/>
          </w:tcPr>
          <w:p w14:paraId="75814E94"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2.0</w:t>
            </w:r>
            <w:r w:rsidR="0011731C" w:rsidRPr="00BA77AD">
              <w:rPr>
                <w:sz w:val="16"/>
                <w:szCs w:val="16"/>
                <w:lang w:val="es-ES" w:eastAsia="es-ES"/>
              </w:rPr>
              <w:t>05.005</w:t>
            </w:r>
          </w:p>
        </w:tc>
        <w:tc>
          <w:tcPr>
            <w:tcW w:w="750" w:type="pct"/>
            <w:tcBorders>
              <w:top w:val="single" w:sz="4" w:space="0" w:color="auto"/>
              <w:left w:val="nil"/>
              <w:bottom w:val="single" w:sz="4" w:space="0" w:color="auto"/>
              <w:right w:val="nil"/>
            </w:tcBorders>
            <w:shd w:val="clear" w:color="000000" w:fill="FABF8F"/>
            <w:vAlign w:val="center"/>
            <w:hideMark/>
          </w:tcPr>
          <w:p w14:paraId="7CB077C0"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22.600.323</w:t>
            </w:r>
          </w:p>
        </w:tc>
        <w:tc>
          <w:tcPr>
            <w:tcW w:w="556" w:type="pct"/>
            <w:tcBorders>
              <w:top w:val="single" w:sz="4" w:space="0" w:color="auto"/>
              <w:left w:val="nil"/>
              <w:bottom w:val="single" w:sz="4" w:space="0" w:color="auto"/>
              <w:right w:val="nil"/>
            </w:tcBorders>
            <w:shd w:val="clear" w:color="000000" w:fill="FABF8F"/>
            <w:vAlign w:val="center"/>
            <w:hideMark/>
          </w:tcPr>
          <w:p w14:paraId="18EF07D9"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9</w:t>
            </w:r>
          </w:p>
        </w:tc>
        <w:tc>
          <w:tcPr>
            <w:tcW w:w="733" w:type="pct"/>
            <w:tcBorders>
              <w:top w:val="single" w:sz="4" w:space="0" w:color="auto"/>
              <w:left w:val="nil"/>
              <w:bottom w:val="single" w:sz="4" w:space="0" w:color="auto"/>
              <w:right w:val="nil"/>
            </w:tcBorders>
            <w:shd w:val="clear" w:color="000000" w:fill="FABF8F"/>
            <w:vAlign w:val="center"/>
            <w:hideMark/>
          </w:tcPr>
          <w:p w14:paraId="250CD67E" w14:textId="77777777" w:rsidR="007C5E7F" w:rsidRPr="00BA77AD" w:rsidRDefault="007C5E7F" w:rsidP="00BA77AD">
            <w:pPr>
              <w:pStyle w:val="cuadroCabe"/>
              <w:jc w:val="right"/>
              <w:rPr>
                <w:sz w:val="16"/>
                <w:szCs w:val="16"/>
                <w:lang w:val="es-ES" w:eastAsia="es-ES"/>
              </w:rPr>
            </w:pPr>
            <w:r w:rsidRPr="00BA77AD">
              <w:rPr>
                <w:sz w:val="16"/>
                <w:szCs w:val="16"/>
                <w:lang w:val="es-ES" w:eastAsia="es-ES"/>
              </w:rPr>
              <w:t>20</w:t>
            </w:r>
            <w:r w:rsidR="0011731C" w:rsidRPr="00BA77AD">
              <w:rPr>
                <w:sz w:val="16"/>
                <w:szCs w:val="16"/>
                <w:lang w:val="es-ES" w:eastAsia="es-ES"/>
              </w:rPr>
              <w:t>4</w:t>
            </w:r>
          </w:p>
        </w:tc>
      </w:tr>
    </w:tbl>
    <w:p w14:paraId="62661CE9" w14:textId="77777777" w:rsidR="003829D5" w:rsidRDefault="00543B12" w:rsidP="00BA77AD">
      <w:pPr>
        <w:pStyle w:val="texto"/>
        <w:spacing w:before="240"/>
        <w:rPr>
          <w:lang w:val="es-ES"/>
        </w:rPr>
      </w:pPr>
      <w:r w:rsidRPr="00543B12">
        <w:rPr>
          <w:lang w:val="es-ES"/>
        </w:rPr>
        <w:t xml:space="preserve">Los derechos reconocidos derivados de la inspección tributaria han ascendido a </w:t>
      </w:r>
      <w:r w:rsidR="0011731C">
        <w:rPr>
          <w:lang w:val="es-ES"/>
        </w:rPr>
        <w:t>dos</w:t>
      </w:r>
      <w:r w:rsidR="007C5E7F">
        <w:rPr>
          <w:lang w:val="es-ES"/>
        </w:rPr>
        <w:t xml:space="preserve"> millones</w:t>
      </w:r>
      <w:r w:rsidRPr="00543B12">
        <w:rPr>
          <w:lang w:val="es-ES"/>
        </w:rPr>
        <w:t xml:space="preserve"> y se han cobrado </w:t>
      </w:r>
      <w:r w:rsidR="003829D5">
        <w:rPr>
          <w:lang w:val="es-ES"/>
        </w:rPr>
        <w:t xml:space="preserve">al cierre del ejercicio en un 79 por ciento y en un 99 por ciento a fecha de cierre del trabajo de campo. </w:t>
      </w:r>
    </w:p>
    <w:p w14:paraId="026FF821" w14:textId="55E77CE8" w:rsidR="00CC08AB" w:rsidRDefault="007C5E7F" w:rsidP="00BA77AD">
      <w:pPr>
        <w:pStyle w:val="texto"/>
        <w:rPr>
          <w:szCs w:val="26"/>
        </w:rPr>
      </w:pPr>
      <w:r>
        <w:rPr>
          <w:lang w:val="es-ES"/>
        </w:rPr>
        <w:lastRenderedPageBreak/>
        <w:t xml:space="preserve">El incremento </w:t>
      </w:r>
      <w:r w:rsidR="00543B12" w:rsidRPr="00543B12">
        <w:rPr>
          <w:lang w:val="es-ES"/>
        </w:rPr>
        <w:t xml:space="preserve">con respecto al año anterior ha sido de un </w:t>
      </w:r>
      <w:r>
        <w:rPr>
          <w:lang w:val="es-ES"/>
        </w:rPr>
        <w:t>20</w:t>
      </w:r>
      <w:r w:rsidR="001465C6">
        <w:rPr>
          <w:lang w:val="es-ES"/>
        </w:rPr>
        <w:t>4</w:t>
      </w:r>
      <w:r>
        <w:rPr>
          <w:lang w:val="es-ES"/>
        </w:rPr>
        <w:t xml:space="preserve"> por ciento debido principalmente </w:t>
      </w:r>
      <w:r w:rsidRPr="007C5E7F">
        <w:rPr>
          <w:szCs w:val="26"/>
          <w:lang w:val="es-ES"/>
        </w:rPr>
        <w:t>a</w:t>
      </w:r>
      <w:r w:rsidR="00740CC1">
        <w:rPr>
          <w:szCs w:val="26"/>
          <w:lang w:val="es-ES"/>
        </w:rPr>
        <w:t xml:space="preserve"> que por primera vez se ha realizado la inspección</w:t>
      </w:r>
      <w:r>
        <w:rPr>
          <w:szCs w:val="26"/>
          <w:lang w:val="es-ES"/>
        </w:rPr>
        <w:t xml:space="preserve"> sobre la </w:t>
      </w:r>
      <w:r w:rsidRPr="007C5E7F">
        <w:rPr>
          <w:szCs w:val="26"/>
          <w:lang w:val="es-ES"/>
        </w:rPr>
        <w:t xml:space="preserve">tasa </w:t>
      </w:r>
      <w:r w:rsidRPr="007C5E7F">
        <w:rPr>
          <w:szCs w:val="26"/>
        </w:rPr>
        <w:t>por la utilización privativa o el aprovechamiento especial constituido en el suelo, vuelo y subsuelo de las vías públicas municipales</w:t>
      </w:r>
      <w:r>
        <w:rPr>
          <w:szCs w:val="26"/>
        </w:rPr>
        <w:t xml:space="preserve">. </w:t>
      </w:r>
      <w:r w:rsidR="003829D5">
        <w:rPr>
          <w:szCs w:val="26"/>
        </w:rPr>
        <w:t>P</w:t>
      </w:r>
      <w:r w:rsidR="00CC08AB">
        <w:rPr>
          <w:szCs w:val="26"/>
        </w:rPr>
        <w:t xml:space="preserve">ara llevar a cabo </w:t>
      </w:r>
      <w:r>
        <w:rPr>
          <w:szCs w:val="26"/>
        </w:rPr>
        <w:t>dicha inspección</w:t>
      </w:r>
      <w:r w:rsidR="005A1640">
        <w:rPr>
          <w:szCs w:val="26"/>
        </w:rPr>
        <w:t>,</w:t>
      </w:r>
      <w:r>
        <w:rPr>
          <w:szCs w:val="26"/>
        </w:rPr>
        <w:t xml:space="preserve"> </w:t>
      </w:r>
      <w:r w:rsidR="005A1640">
        <w:rPr>
          <w:szCs w:val="26"/>
        </w:rPr>
        <w:t xml:space="preserve">el ayuntamiento </w:t>
      </w:r>
      <w:r w:rsidR="00740CC1">
        <w:rPr>
          <w:szCs w:val="26"/>
        </w:rPr>
        <w:t xml:space="preserve">firmó, </w:t>
      </w:r>
      <w:r>
        <w:rPr>
          <w:szCs w:val="26"/>
        </w:rPr>
        <w:t>a finales de 2019</w:t>
      </w:r>
      <w:r w:rsidR="00740CC1">
        <w:rPr>
          <w:szCs w:val="26"/>
        </w:rPr>
        <w:t>, u</w:t>
      </w:r>
      <w:r>
        <w:rPr>
          <w:szCs w:val="26"/>
        </w:rPr>
        <w:t>n convenio con la Hacienda Foral Navarra y con la Federación Navarra de Municipios y Concejos</w:t>
      </w:r>
      <w:r w:rsidR="003829D5">
        <w:rPr>
          <w:szCs w:val="26"/>
        </w:rPr>
        <w:t>, que permite el intercambio de la información necesaria.</w:t>
      </w:r>
    </w:p>
    <w:p w14:paraId="3D882B9C" w14:textId="77777777" w:rsidR="002A5A29" w:rsidRDefault="005A1640" w:rsidP="00793474">
      <w:pPr>
        <w:pStyle w:val="texto"/>
        <w:spacing w:after="240"/>
        <w:rPr>
          <w:lang w:val="es-ES"/>
        </w:rPr>
      </w:pPr>
      <w:r>
        <w:rPr>
          <w:lang w:val="es-ES"/>
        </w:rPr>
        <w:t>Los</w:t>
      </w:r>
      <w:r w:rsidR="00543B12" w:rsidRPr="00543B12">
        <w:rPr>
          <w:lang w:val="es-ES"/>
        </w:rPr>
        <w:t xml:space="preserve"> derechos reconocidos por inspección suponen un </w:t>
      </w:r>
      <w:r w:rsidR="007C5E7F">
        <w:rPr>
          <w:lang w:val="es-ES"/>
        </w:rPr>
        <w:t>nueve</w:t>
      </w:r>
      <w:r w:rsidR="00543B12" w:rsidRPr="00543B12">
        <w:rPr>
          <w:lang w:val="es-ES"/>
        </w:rPr>
        <w:t xml:space="preserve"> por ciento del total de los derechos reconocidos de los correspondientes conceptos, si bien destacan las tasas de ocupación de la vía pública, cuya recaudación por inspección supone un </w:t>
      </w:r>
      <w:r w:rsidR="0086548D">
        <w:rPr>
          <w:lang w:val="es-ES"/>
        </w:rPr>
        <w:t>8</w:t>
      </w:r>
      <w:r w:rsidR="007C5E7F">
        <w:rPr>
          <w:lang w:val="es-ES"/>
        </w:rPr>
        <w:t>9</w:t>
      </w:r>
      <w:r w:rsidR="00543B12" w:rsidRPr="00543B12">
        <w:rPr>
          <w:lang w:val="es-ES"/>
        </w:rPr>
        <w:t xml:space="preserve"> por ciento del total de los derechos reconocidos de la partida.</w:t>
      </w:r>
    </w:p>
    <w:p w14:paraId="2CD61B16" w14:textId="4C544DE6" w:rsidR="00543B12" w:rsidRPr="00543B12" w:rsidRDefault="00543B12" w:rsidP="002A5A29">
      <w:pPr>
        <w:pStyle w:val="texto"/>
        <w:rPr>
          <w:rFonts w:ascii="Arial" w:hAnsi="Arial"/>
          <w:i/>
          <w:iCs/>
          <w:color w:val="000000"/>
          <w:spacing w:val="10"/>
          <w:kern w:val="28"/>
          <w:sz w:val="25"/>
          <w:szCs w:val="26"/>
        </w:rPr>
      </w:pPr>
      <w:r w:rsidRPr="00543B12">
        <w:rPr>
          <w:rFonts w:ascii="Arial" w:hAnsi="Arial"/>
          <w:i/>
          <w:iCs/>
          <w:color w:val="000000"/>
          <w:spacing w:val="10"/>
          <w:kern w:val="28"/>
          <w:sz w:val="25"/>
          <w:szCs w:val="26"/>
        </w:rPr>
        <w:t>Tasas, precios públicos y otros ingresos</w:t>
      </w:r>
    </w:p>
    <w:p w14:paraId="2CD9D9B5" w14:textId="77777777" w:rsidR="00543B12" w:rsidRPr="00543B12" w:rsidRDefault="00543B12" w:rsidP="00543B12">
      <w:pPr>
        <w:tabs>
          <w:tab w:val="left" w:pos="480"/>
          <w:tab w:val="num" w:pos="720"/>
          <w:tab w:val="num" w:pos="1320"/>
          <w:tab w:val="num" w:pos="1948"/>
        </w:tabs>
        <w:spacing w:after="200"/>
        <w:ind w:firstLine="284"/>
        <w:rPr>
          <w:rFonts w:cs="Arial"/>
          <w:spacing w:val="6"/>
          <w:sz w:val="26"/>
          <w:szCs w:val="24"/>
        </w:rPr>
      </w:pPr>
      <w:r w:rsidRPr="00543B12">
        <w:rPr>
          <w:rFonts w:cs="Arial"/>
          <w:spacing w:val="6"/>
          <w:sz w:val="26"/>
          <w:szCs w:val="24"/>
        </w:rPr>
        <w:t>Las tasas, precios públicos y otros ingresos representaron el 15 por ciento del total de ingresos municipales y corresponden a:</w:t>
      </w:r>
    </w:p>
    <w:tbl>
      <w:tblPr>
        <w:tblW w:w="5000" w:type="pct"/>
        <w:tblCellMar>
          <w:left w:w="70" w:type="dxa"/>
          <w:right w:w="70" w:type="dxa"/>
        </w:tblCellMar>
        <w:tblLook w:val="04A0" w:firstRow="1" w:lastRow="0" w:firstColumn="1" w:lastColumn="0" w:noHBand="0" w:noVBand="1"/>
      </w:tblPr>
      <w:tblGrid>
        <w:gridCol w:w="3925"/>
        <w:gridCol w:w="1672"/>
        <w:gridCol w:w="1672"/>
        <w:gridCol w:w="1520"/>
      </w:tblGrid>
      <w:tr w:rsidR="00543B12" w:rsidRPr="00543B12" w14:paraId="101B6E11" w14:textId="77777777" w:rsidTr="00BA77AD">
        <w:trPr>
          <w:trHeight w:val="284"/>
        </w:trPr>
        <w:tc>
          <w:tcPr>
            <w:tcW w:w="2233" w:type="pct"/>
            <w:tcBorders>
              <w:top w:val="single" w:sz="4" w:space="0" w:color="auto"/>
              <w:left w:val="nil"/>
              <w:bottom w:val="single" w:sz="4" w:space="0" w:color="auto"/>
              <w:right w:val="nil"/>
            </w:tcBorders>
            <w:shd w:val="clear" w:color="000000" w:fill="FABF8F"/>
            <w:vAlign w:val="center"/>
            <w:hideMark/>
          </w:tcPr>
          <w:p w14:paraId="3C81CFDE" w14:textId="77777777" w:rsidR="00543B12" w:rsidRPr="00543B12" w:rsidRDefault="00543B12" w:rsidP="00BA77AD">
            <w:pPr>
              <w:pStyle w:val="cuadroCabe"/>
              <w:rPr>
                <w:lang w:val="es-ES" w:eastAsia="es-ES"/>
              </w:rPr>
            </w:pPr>
            <w:r w:rsidRPr="00543B12">
              <w:rPr>
                <w:lang w:val="es-ES" w:eastAsia="es-ES"/>
              </w:rPr>
              <w:t>Concepto</w:t>
            </w:r>
          </w:p>
        </w:tc>
        <w:tc>
          <w:tcPr>
            <w:tcW w:w="951" w:type="pct"/>
            <w:tcBorders>
              <w:top w:val="single" w:sz="4" w:space="0" w:color="auto"/>
              <w:left w:val="nil"/>
              <w:bottom w:val="single" w:sz="4" w:space="0" w:color="auto"/>
              <w:right w:val="nil"/>
            </w:tcBorders>
            <w:shd w:val="clear" w:color="000000" w:fill="FABF8F"/>
            <w:vAlign w:val="center"/>
            <w:hideMark/>
          </w:tcPr>
          <w:p w14:paraId="5B104CB1" w14:textId="77777777" w:rsidR="00543B12" w:rsidRPr="00543B12" w:rsidRDefault="00543B12" w:rsidP="00BA77AD">
            <w:pPr>
              <w:pStyle w:val="cuadroCabe"/>
              <w:jc w:val="right"/>
              <w:rPr>
                <w:lang w:val="es-ES" w:eastAsia="es-ES"/>
              </w:rPr>
            </w:pPr>
            <w:r w:rsidRPr="00543B12">
              <w:rPr>
                <w:lang w:val="es-ES" w:eastAsia="es-ES"/>
              </w:rPr>
              <w:t>DRN</w:t>
            </w:r>
          </w:p>
        </w:tc>
        <w:tc>
          <w:tcPr>
            <w:tcW w:w="951" w:type="pct"/>
            <w:tcBorders>
              <w:top w:val="single" w:sz="4" w:space="0" w:color="auto"/>
              <w:left w:val="nil"/>
              <w:bottom w:val="single" w:sz="4" w:space="0" w:color="auto"/>
              <w:right w:val="nil"/>
            </w:tcBorders>
            <w:shd w:val="clear" w:color="000000" w:fill="FABF8F"/>
            <w:vAlign w:val="center"/>
            <w:hideMark/>
          </w:tcPr>
          <w:p w14:paraId="1B5B025D" w14:textId="77777777" w:rsidR="00543B12" w:rsidRPr="00543B12" w:rsidRDefault="00543B12" w:rsidP="00BA77AD">
            <w:pPr>
              <w:pStyle w:val="cuadroCabe"/>
              <w:jc w:val="right"/>
              <w:rPr>
                <w:lang w:val="es-ES" w:eastAsia="es-ES"/>
              </w:rPr>
            </w:pPr>
            <w:r w:rsidRPr="00543B12">
              <w:rPr>
                <w:lang w:val="es-ES" w:eastAsia="es-ES"/>
              </w:rPr>
              <w:t>% s/ total DRN</w:t>
            </w:r>
          </w:p>
        </w:tc>
        <w:tc>
          <w:tcPr>
            <w:tcW w:w="865" w:type="pct"/>
            <w:tcBorders>
              <w:top w:val="single" w:sz="4" w:space="0" w:color="auto"/>
              <w:left w:val="nil"/>
              <w:bottom w:val="single" w:sz="4" w:space="0" w:color="auto"/>
              <w:right w:val="nil"/>
            </w:tcBorders>
            <w:shd w:val="clear" w:color="000000" w:fill="FABF8F"/>
            <w:vAlign w:val="center"/>
            <w:hideMark/>
          </w:tcPr>
          <w:p w14:paraId="0D765805" w14:textId="77777777" w:rsidR="00543B12" w:rsidRPr="00543B12" w:rsidRDefault="00543B12" w:rsidP="00BA77AD">
            <w:pPr>
              <w:pStyle w:val="cuadroCabe"/>
              <w:jc w:val="right"/>
              <w:rPr>
                <w:lang w:val="es-ES" w:eastAsia="es-ES"/>
              </w:rPr>
            </w:pPr>
            <w:r w:rsidRPr="00543B12">
              <w:rPr>
                <w:lang w:val="es-ES" w:eastAsia="es-ES"/>
              </w:rPr>
              <w:t>% Variación 20</w:t>
            </w:r>
            <w:r w:rsidR="00DC6109">
              <w:rPr>
                <w:lang w:val="es-ES" w:eastAsia="es-ES"/>
              </w:rPr>
              <w:t>20/20</w:t>
            </w:r>
            <w:r w:rsidRPr="00543B12">
              <w:rPr>
                <w:lang w:val="es-ES" w:eastAsia="es-ES"/>
              </w:rPr>
              <w:t>19</w:t>
            </w:r>
          </w:p>
        </w:tc>
      </w:tr>
      <w:tr w:rsidR="00543B12" w:rsidRPr="00543B12" w14:paraId="584B08FA" w14:textId="77777777" w:rsidTr="002C63C4">
        <w:trPr>
          <w:trHeight w:val="284"/>
        </w:trPr>
        <w:tc>
          <w:tcPr>
            <w:tcW w:w="2233" w:type="pct"/>
            <w:tcBorders>
              <w:top w:val="nil"/>
              <w:left w:val="nil"/>
              <w:bottom w:val="single" w:sz="2" w:space="0" w:color="auto"/>
              <w:right w:val="nil"/>
            </w:tcBorders>
            <w:shd w:val="clear" w:color="auto" w:fill="auto"/>
            <w:noWrap/>
            <w:vAlign w:val="center"/>
            <w:hideMark/>
          </w:tcPr>
          <w:p w14:paraId="075A4923" w14:textId="77777777" w:rsidR="00543B12" w:rsidRPr="00543B12" w:rsidRDefault="00543B12" w:rsidP="00BA77AD">
            <w:pPr>
              <w:pStyle w:val="cuatexto"/>
              <w:rPr>
                <w:lang w:val="es-ES" w:eastAsia="es-ES"/>
              </w:rPr>
            </w:pPr>
            <w:r w:rsidRPr="00543B12">
              <w:rPr>
                <w:lang w:val="es-ES" w:eastAsia="es-ES"/>
              </w:rPr>
              <w:t>Tasas y precios públicos</w:t>
            </w:r>
          </w:p>
        </w:tc>
        <w:tc>
          <w:tcPr>
            <w:tcW w:w="951" w:type="pct"/>
            <w:tcBorders>
              <w:top w:val="nil"/>
              <w:left w:val="nil"/>
              <w:bottom w:val="single" w:sz="2" w:space="0" w:color="auto"/>
              <w:right w:val="nil"/>
            </w:tcBorders>
            <w:shd w:val="clear" w:color="auto" w:fill="auto"/>
            <w:noWrap/>
            <w:vAlign w:val="center"/>
            <w:hideMark/>
          </w:tcPr>
          <w:p w14:paraId="2DB477B7" w14:textId="77777777" w:rsidR="00543B12" w:rsidRPr="00543B12" w:rsidRDefault="005A3470" w:rsidP="00BA77AD">
            <w:pPr>
              <w:pStyle w:val="cuatexto"/>
              <w:jc w:val="right"/>
              <w:rPr>
                <w:lang w:val="es-ES" w:eastAsia="es-ES"/>
              </w:rPr>
            </w:pPr>
            <w:r>
              <w:rPr>
                <w:lang w:val="es-ES" w:eastAsia="es-ES"/>
              </w:rPr>
              <w:t>20.613.520</w:t>
            </w:r>
          </w:p>
        </w:tc>
        <w:tc>
          <w:tcPr>
            <w:tcW w:w="951" w:type="pct"/>
            <w:tcBorders>
              <w:top w:val="nil"/>
              <w:left w:val="nil"/>
              <w:bottom w:val="single" w:sz="2" w:space="0" w:color="auto"/>
              <w:right w:val="nil"/>
            </w:tcBorders>
            <w:shd w:val="clear" w:color="auto" w:fill="auto"/>
            <w:noWrap/>
            <w:vAlign w:val="center"/>
            <w:hideMark/>
          </w:tcPr>
          <w:p w14:paraId="7F618390" w14:textId="77777777" w:rsidR="00543B12" w:rsidRPr="00543B12" w:rsidRDefault="005A3470" w:rsidP="00BA77AD">
            <w:pPr>
              <w:pStyle w:val="cuatexto"/>
              <w:jc w:val="right"/>
              <w:rPr>
                <w:lang w:val="es-ES" w:eastAsia="es-ES"/>
              </w:rPr>
            </w:pPr>
            <w:r>
              <w:rPr>
                <w:lang w:val="es-ES" w:eastAsia="es-ES"/>
              </w:rPr>
              <w:t>9</w:t>
            </w:r>
          </w:p>
        </w:tc>
        <w:tc>
          <w:tcPr>
            <w:tcW w:w="865" w:type="pct"/>
            <w:tcBorders>
              <w:top w:val="nil"/>
              <w:left w:val="nil"/>
              <w:bottom w:val="single" w:sz="2" w:space="0" w:color="auto"/>
              <w:right w:val="nil"/>
            </w:tcBorders>
            <w:shd w:val="clear" w:color="auto" w:fill="auto"/>
            <w:noWrap/>
            <w:vAlign w:val="center"/>
            <w:hideMark/>
          </w:tcPr>
          <w:p w14:paraId="5B013494" w14:textId="77777777" w:rsidR="00543B12" w:rsidRPr="00543B12" w:rsidRDefault="00543B12" w:rsidP="00BA77AD">
            <w:pPr>
              <w:pStyle w:val="cuatexto"/>
              <w:jc w:val="right"/>
              <w:rPr>
                <w:lang w:val="es-ES" w:eastAsia="es-ES"/>
              </w:rPr>
            </w:pPr>
            <w:r w:rsidRPr="00543B12">
              <w:rPr>
                <w:lang w:val="es-ES" w:eastAsia="es-ES"/>
              </w:rPr>
              <w:t>-</w:t>
            </w:r>
            <w:r w:rsidR="005A3470">
              <w:rPr>
                <w:lang w:val="es-ES" w:eastAsia="es-ES"/>
              </w:rPr>
              <w:t>11</w:t>
            </w:r>
          </w:p>
        </w:tc>
      </w:tr>
      <w:tr w:rsidR="00543B12" w:rsidRPr="00543B12" w14:paraId="7AAE5AD2" w14:textId="77777777" w:rsidTr="002C63C4">
        <w:trPr>
          <w:trHeight w:val="284"/>
        </w:trPr>
        <w:tc>
          <w:tcPr>
            <w:tcW w:w="2233" w:type="pct"/>
            <w:tcBorders>
              <w:top w:val="single" w:sz="2" w:space="0" w:color="auto"/>
              <w:left w:val="nil"/>
              <w:bottom w:val="single" w:sz="4" w:space="0" w:color="auto"/>
              <w:right w:val="nil"/>
            </w:tcBorders>
            <w:shd w:val="clear" w:color="auto" w:fill="auto"/>
            <w:noWrap/>
            <w:vAlign w:val="center"/>
            <w:hideMark/>
          </w:tcPr>
          <w:p w14:paraId="51A43849" w14:textId="77777777" w:rsidR="00543B12" w:rsidRPr="00543B12" w:rsidRDefault="00543B12" w:rsidP="00BA77AD">
            <w:pPr>
              <w:pStyle w:val="cuatexto"/>
              <w:rPr>
                <w:lang w:val="es-ES" w:eastAsia="es-ES"/>
              </w:rPr>
            </w:pPr>
            <w:r w:rsidRPr="00543B12">
              <w:rPr>
                <w:lang w:val="es-ES" w:eastAsia="es-ES"/>
              </w:rPr>
              <w:t>Otros ingresos</w:t>
            </w:r>
          </w:p>
        </w:tc>
        <w:tc>
          <w:tcPr>
            <w:tcW w:w="951" w:type="pct"/>
            <w:tcBorders>
              <w:top w:val="single" w:sz="2" w:space="0" w:color="auto"/>
              <w:left w:val="nil"/>
              <w:bottom w:val="single" w:sz="4" w:space="0" w:color="auto"/>
              <w:right w:val="nil"/>
            </w:tcBorders>
            <w:shd w:val="clear" w:color="auto" w:fill="auto"/>
            <w:noWrap/>
            <w:vAlign w:val="center"/>
            <w:hideMark/>
          </w:tcPr>
          <w:p w14:paraId="24101DB7" w14:textId="77777777" w:rsidR="00543B12" w:rsidRPr="00543B12" w:rsidRDefault="005A3470" w:rsidP="00BA77AD">
            <w:pPr>
              <w:pStyle w:val="cuatexto"/>
              <w:jc w:val="right"/>
              <w:rPr>
                <w:lang w:val="es-ES" w:eastAsia="es-ES"/>
              </w:rPr>
            </w:pPr>
            <w:r>
              <w:rPr>
                <w:lang w:val="es-ES" w:eastAsia="es-ES"/>
              </w:rPr>
              <w:t>12.155.710</w:t>
            </w:r>
          </w:p>
        </w:tc>
        <w:tc>
          <w:tcPr>
            <w:tcW w:w="951" w:type="pct"/>
            <w:tcBorders>
              <w:top w:val="single" w:sz="2" w:space="0" w:color="auto"/>
              <w:left w:val="nil"/>
              <w:bottom w:val="single" w:sz="4" w:space="0" w:color="auto"/>
              <w:right w:val="nil"/>
            </w:tcBorders>
            <w:shd w:val="clear" w:color="auto" w:fill="auto"/>
            <w:noWrap/>
            <w:vAlign w:val="center"/>
            <w:hideMark/>
          </w:tcPr>
          <w:p w14:paraId="1950BD1D" w14:textId="77777777" w:rsidR="00543B12" w:rsidRPr="00543B12" w:rsidRDefault="005A3470" w:rsidP="00BA77AD">
            <w:pPr>
              <w:pStyle w:val="cuatexto"/>
              <w:jc w:val="right"/>
              <w:rPr>
                <w:lang w:val="es-ES" w:eastAsia="es-ES"/>
              </w:rPr>
            </w:pPr>
            <w:r>
              <w:rPr>
                <w:lang w:val="es-ES" w:eastAsia="es-ES"/>
              </w:rPr>
              <w:t>6</w:t>
            </w:r>
          </w:p>
        </w:tc>
        <w:tc>
          <w:tcPr>
            <w:tcW w:w="865" w:type="pct"/>
            <w:tcBorders>
              <w:top w:val="single" w:sz="2" w:space="0" w:color="auto"/>
              <w:left w:val="nil"/>
              <w:bottom w:val="single" w:sz="4" w:space="0" w:color="auto"/>
              <w:right w:val="nil"/>
            </w:tcBorders>
            <w:shd w:val="clear" w:color="auto" w:fill="auto"/>
            <w:noWrap/>
            <w:vAlign w:val="center"/>
            <w:hideMark/>
          </w:tcPr>
          <w:p w14:paraId="4973CDE3" w14:textId="77777777" w:rsidR="00543B12" w:rsidRPr="00543B12" w:rsidRDefault="005A3470" w:rsidP="00BA77AD">
            <w:pPr>
              <w:pStyle w:val="cuatexto"/>
              <w:jc w:val="right"/>
              <w:rPr>
                <w:lang w:val="es-ES" w:eastAsia="es-ES"/>
              </w:rPr>
            </w:pPr>
            <w:r>
              <w:rPr>
                <w:lang w:val="es-ES" w:eastAsia="es-ES"/>
              </w:rPr>
              <w:t>47</w:t>
            </w:r>
          </w:p>
        </w:tc>
      </w:tr>
    </w:tbl>
    <w:p w14:paraId="35C5607A" w14:textId="18E565CD" w:rsidR="001465C6" w:rsidRDefault="001465C6" w:rsidP="00543B12">
      <w:pPr>
        <w:tabs>
          <w:tab w:val="left" w:pos="708"/>
          <w:tab w:val="center" w:pos="2835"/>
          <w:tab w:val="center" w:pos="3969"/>
          <w:tab w:val="center" w:pos="5103"/>
          <w:tab w:val="center" w:pos="6237"/>
          <w:tab w:val="center" w:pos="7371"/>
        </w:tabs>
        <w:spacing w:before="200" w:after="200"/>
        <w:ind w:firstLine="284"/>
        <w:rPr>
          <w:spacing w:val="6"/>
          <w:sz w:val="26"/>
          <w:szCs w:val="26"/>
        </w:rPr>
      </w:pPr>
      <w:r w:rsidRPr="00543B12">
        <w:rPr>
          <w:rFonts w:cs="Arial"/>
          <w:spacing w:val="6"/>
          <w:sz w:val="26"/>
          <w:szCs w:val="24"/>
        </w:rPr>
        <w:t xml:space="preserve">El ayuntamiento </w:t>
      </w:r>
      <w:r w:rsidR="00F84364">
        <w:rPr>
          <w:rFonts w:cs="Arial"/>
          <w:spacing w:val="6"/>
          <w:sz w:val="26"/>
          <w:szCs w:val="24"/>
        </w:rPr>
        <w:t>inició</w:t>
      </w:r>
      <w:r w:rsidRPr="00543B12">
        <w:rPr>
          <w:rFonts w:cs="Arial"/>
          <w:spacing w:val="6"/>
          <w:sz w:val="26"/>
          <w:szCs w:val="24"/>
        </w:rPr>
        <w:t xml:space="preserve"> la carga informática para implantar un estudio de costes para el </w:t>
      </w:r>
      <w:r w:rsidR="00C075AD">
        <w:rPr>
          <w:rFonts w:cs="Arial"/>
          <w:spacing w:val="6"/>
          <w:sz w:val="26"/>
          <w:szCs w:val="24"/>
        </w:rPr>
        <w:t>cálcul</w:t>
      </w:r>
      <w:r w:rsidRPr="00543B12">
        <w:rPr>
          <w:rFonts w:cs="Arial"/>
          <w:spacing w:val="6"/>
          <w:sz w:val="26"/>
          <w:szCs w:val="24"/>
        </w:rPr>
        <w:t>o de tasas y precios públicos, que sustit</w:t>
      </w:r>
      <w:r>
        <w:rPr>
          <w:rFonts w:cs="Arial"/>
          <w:spacing w:val="6"/>
          <w:sz w:val="26"/>
          <w:szCs w:val="24"/>
        </w:rPr>
        <w:t>uya al actual cálculo de costes, si bien no ha habido progreso en el último ejercicio.</w:t>
      </w:r>
    </w:p>
    <w:p w14:paraId="0DDF36EF" w14:textId="19BE54BC" w:rsidR="00543B12" w:rsidRPr="00543B12" w:rsidRDefault="00543B12" w:rsidP="00543B12">
      <w:pPr>
        <w:tabs>
          <w:tab w:val="left" w:pos="708"/>
          <w:tab w:val="center" w:pos="2835"/>
          <w:tab w:val="center" w:pos="3969"/>
          <w:tab w:val="center" w:pos="5103"/>
          <w:tab w:val="center" w:pos="6237"/>
          <w:tab w:val="center" w:pos="7371"/>
        </w:tabs>
        <w:spacing w:before="200" w:after="200"/>
        <w:ind w:firstLine="284"/>
        <w:rPr>
          <w:spacing w:val="6"/>
          <w:sz w:val="26"/>
          <w:szCs w:val="26"/>
        </w:rPr>
      </w:pPr>
      <w:r w:rsidRPr="00543B12">
        <w:rPr>
          <w:spacing w:val="6"/>
          <w:sz w:val="26"/>
          <w:szCs w:val="26"/>
        </w:rPr>
        <w:t xml:space="preserve">Hemos revisado una muestra sobre las siguientes partidas: </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253"/>
        <w:gridCol w:w="2268"/>
        <w:gridCol w:w="2268"/>
      </w:tblGrid>
      <w:tr w:rsidR="00543B12" w:rsidRPr="00543B12" w14:paraId="6BF6A905" w14:textId="77777777" w:rsidTr="00BA77AD">
        <w:trPr>
          <w:trHeight w:val="284"/>
        </w:trPr>
        <w:tc>
          <w:tcPr>
            <w:tcW w:w="2420" w:type="pct"/>
            <w:shd w:val="clear" w:color="000000" w:fill="FABF8F"/>
            <w:vAlign w:val="center"/>
            <w:hideMark/>
          </w:tcPr>
          <w:p w14:paraId="474B200D" w14:textId="77777777" w:rsidR="00543B12" w:rsidRPr="00543B12" w:rsidRDefault="00543B12" w:rsidP="00BA77AD">
            <w:pPr>
              <w:pStyle w:val="cuadroCabe"/>
              <w:rPr>
                <w:lang w:val="es-ES"/>
              </w:rPr>
            </w:pPr>
            <w:r w:rsidRPr="00543B12">
              <w:rPr>
                <w:lang w:val="es-ES"/>
              </w:rPr>
              <w:t>Concepto</w:t>
            </w:r>
          </w:p>
        </w:tc>
        <w:tc>
          <w:tcPr>
            <w:tcW w:w="1290" w:type="pct"/>
            <w:shd w:val="clear" w:color="000000" w:fill="FABF8F"/>
            <w:vAlign w:val="center"/>
            <w:hideMark/>
          </w:tcPr>
          <w:p w14:paraId="28197987" w14:textId="657C2ECD" w:rsidR="00543B12" w:rsidRPr="00543B12" w:rsidRDefault="00543B12" w:rsidP="0032646B">
            <w:pPr>
              <w:pStyle w:val="cuadroCabe"/>
              <w:jc w:val="right"/>
              <w:rPr>
                <w:lang w:val="es-ES"/>
              </w:rPr>
            </w:pPr>
            <w:r w:rsidRPr="00543B12">
              <w:rPr>
                <w:lang w:val="es-ES"/>
              </w:rPr>
              <w:t>DRN 20</w:t>
            </w:r>
            <w:r w:rsidR="008D127F">
              <w:rPr>
                <w:lang w:val="es-ES"/>
              </w:rPr>
              <w:t>20</w:t>
            </w:r>
          </w:p>
        </w:tc>
        <w:tc>
          <w:tcPr>
            <w:tcW w:w="1290" w:type="pct"/>
            <w:shd w:val="clear" w:color="000000" w:fill="FABF8F"/>
            <w:vAlign w:val="center"/>
          </w:tcPr>
          <w:p w14:paraId="7457EB9C" w14:textId="77777777" w:rsidR="00543B12" w:rsidRPr="00543B12" w:rsidRDefault="00543B12" w:rsidP="0032646B">
            <w:pPr>
              <w:pStyle w:val="cuadroCabe"/>
              <w:jc w:val="right"/>
              <w:rPr>
                <w:lang w:val="es-ES"/>
              </w:rPr>
            </w:pPr>
            <w:r w:rsidRPr="00543B12">
              <w:rPr>
                <w:lang w:val="es-ES"/>
              </w:rPr>
              <w:t>%Var. 20</w:t>
            </w:r>
            <w:r w:rsidR="00DC6109">
              <w:rPr>
                <w:lang w:val="es-ES"/>
              </w:rPr>
              <w:t>20/20</w:t>
            </w:r>
            <w:r w:rsidRPr="00543B12">
              <w:rPr>
                <w:lang w:val="es-ES"/>
              </w:rPr>
              <w:t>19</w:t>
            </w:r>
          </w:p>
        </w:tc>
      </w:tr>
      <w:tr w:rsidR="00DC6109" w:rsidRPr="00543B12" w14:paraId="073B6746" w14:textId="77777777" w:rsidTr="00BA77AD">
        <w:trPr>
          <w:trHeight w:val="284"/>
        </w:trPr>
        <w:tc>
          <w:tcPr>
            <w:tcW w:w="2420" w:type="pct"/>
            <w:tcBorders>
              <w:top w:val="single" w:sz="2" w:space="0" w:color="auto"/>
              <w:bottom w:val="single" w:sz="2" w:space="0" w:color="auto"/>
            </w:tcBorders>
            <w:shd w:val="clear" w:color="auto" w:fill="auto"/>
            <w:vAlign w:val="center"/>
          </w:tcPr>
          <w:p w14:paraId="70BF0DA3" w14:textId="77777777" w:rsidR="00DC6109" w:rsidRPr="00DA7F8A" w:rsidRDefault="00DC6109" w:rsidP="00BA77AD">
            <w:pPr>
              <w:pStyle w:val="cuatexto"/>
              <w:rPr>
                <w:lang w:val="es-ES"/>
              </w:rPr>
            </w:pPr>
            <w:r>
              <w:rPr>
                <w:lang w:val="es-ES"/>
              </w:rPr>
              <w:t>ORA-Estacionamiento regulado vehículos</w:t>
            </w:r>
          </w:p>
        </w:tc>
        <w:tc>
          <w:tcPr>
            <w:tcW w:w="1290" w:type="pct"/>
            <w:tcBorders>
              <w:top w:val="single" w:sz="2" w:space="0" w:color="auto"/>
              <w:bottom w:val="single" w:sz="2" w:space="0" w:color="auto"/>
            </w:tcBorders>
            <w:shd w:val="clear" w:color="auto" w:fill="auto"/>
            <w:vAlign w:val="center"/>
          </w:tcPr>
          <w:p w14:paraId="6C7B2AE9" w14:textId="77777777" w:rsidR="00DC6109" w:rsidRPr="00BC62DD" w:rsidRDefault="00DC6109" w:rsidP="0032646B">
            <w:pPr>
              <w:pStyle w:val="cuatexto"/>
              <w:jc w:val="right"/>
              <w:rPr>
                <w:lang w:val="es-ES"/>
              </w:rPr>
            </w:pPr>
            <w:r w:rsidRPr="00BC62DD">
              <w:rPr>
                <w:lang w:val="es-ES"/>
              </w:rPr>
              <w:t>11.293.820</w:t>
            </w:r>
          </w:p>
        </w:tc>
        <w:tc>
          <w:tcPr>
            <w:tcW w:w="1290" w:type="pct"/>
            <w:tcBorders>
              <w:bottom w:val="single" w:sz="2" w:space="0" w:color="auto"/>
            </w:tcBorders>
            <w:vAlign w:val="center"/>
          </w:tcPr>
          <w:p w14:paraId="4C2A20DC" w14:textId="77777777" w:rsidR="00DC6109" w:rsidRPr="00BC62DD" w:rsidRDefault="0086548D" w:rsidP="0032646B">
            <w:pPr>
              <w:pStyle w:val="cuatexto"/>
              <w:jc w:val="right"/>
              <w:rPr>
                <w:color w:val="000000" w:themeColor="text1"/>
                <w:lang w:val="es-ES"/>
              </w:rPr>
            </w:pPr>
            <w:r w:rsidRPr="00BC62DD">
              <w:rPr>
                <w:color w:val="000000" w:themeColor="text1"/>
                <w:lang w:val="es-ES"/>
              </w:rPr>
              <w:t>-15</w:t>
            </w:r>
          </w:p>
        </w:tc>
      </w:tr>
      <w:tr w:rsidR="00DC6109" w:rsidRPr="00543B12" w14:paraId="348BDC3D" w14:textId="77777777" w:rsidTr="00BA77AD">
        <w:trPr>
          <w:trHeight w:val="284"/>
        </w:trPr>
        <w:tc>
          <w:tcPr>
            <w:tcW w:w="2420" w:type="pct"/>
            <w:tcBorders>
              <w:bottom w:val="single" w:sz="2" w:space="0" w:color="auto"/>
            </w:tcBorders>
            <w:shd w:val="clear" w:color="auto" w:fill="auto"/>
            <w:vAlign w:val="center"/>
          </w:tcPr>
          <w:p w14:paraId="0CF5A99F" w14:textId="77777777" w:rsidR="00DC6109" w:rsidRPr="00DA7F8A" w:rsidRDefault="00DC6109" w:rsidP="00BA77AD">
            <w:pPr>
              <w:pStyle w:val="cuatexto"/>
              <w:rPr>
                <w:lang w:val="es-ES"/>
              </w:rPr>
            </w:pPr>
            <w:r>
              <w:rPr>
                <w:lang w:val="es-ES"/>
              </w:rPr>
              <w:t>Multas y sanciones</w:t>
            </w:r>
          </w:p>
        </w:tc>
        <w:tc>
          <w:tcPr>
            <w:tcW w:w="1290" w:type="pct"/>
            <w:tcBorders>
              <w:bottom w:val="single" w:sz="2" w:space="0" w:color="auto"/>
            </w:tcBorders>
            <w:shd w:val="clear" w:color="auto" w:fill="auto"/>
            <w:vAlign w:val="center"/>
          </w:tcPr>
          <w:p w14:paraId="4778ED49" w14:textId="77777777" w:rsidR="00DC6109" w:rsidRPr="00DA7F8A" w:rsidRDefault="00DC6109" w:rsidP="0032646B">
            <w:pPr>
              <w:pStyle w:val="cuatexto"/>
              <w:jc w:val="right"/>
              <w:rPr>
                <w:lang w:val="es-ES"/>
              </w:rPr>
            </w:pPr>
            <w:r>
              <w:rPr>
                <w:lang w:val="es-ES"/>
              </w:rPr>
              <w:t>7.246.169</w:t>
            </w:r>
          </w:p>
        </w:tc>
        <w:tc>
          <w:tcPr>
            <w:tcW w:w="1290" w:type="pct"/>
            <w:tcBorders>
              <w:top w:val="single" w:sz="2" w:space="0" w:color="auto"/>
              <w:bottom w:val="single" w:sz="2" w:space="0" w:color="auto"/>
            </w:tcBorders>
            <w:vAlign w:val="center"/>
          </w:tcPr>
          <w:p w14:paraId="0533F006" w14:textId="77777777" w:rsidR="00DC6109" w:rsidRPr="0086548D" w:rsidRDefault="00DC6109" w:rsidP="0032646B">
            <w:pPr>
              <w:pStyle w:val="cuatexto"/>
              <w:jc w:val="right"/>
              <w:rPr>
                <w:color w:val="000000" w:themeColor="text1"/>
                <w:lang w:val="es-ES"/>
              </w:rPr>
            </w:pPr>
            <w:r w:rsidRPr="0086548D">
              <w:rPr>
                <w:color w:val="000000" w:themeColor="text1"/>
                <w:lang w:val="es-ES"/>
              </w:rPr>
              <w:t>6</w:t>
            </w:r>
            <w:r w:rsidR="0086548D" w:rsidRPr="0086548D">
              <w:rPr>
                <w:color w:val="000000" w:themeColor="text1"/>
                <w:lang w:val="es-ES"/>
              </w:rPr>
              <w:t>0</w:t>
            </w:r>
          </w:p>
        </w:tc>
      </w:tr>
      <w:tr w:rsidR="00DC6109" w:rsidRPr="00543B12" w14:paraId="796A0C3C" w14:textId="77777777" w:rsidTr="002C63C4">
        <w:trPr>
          <w:trHeight w:val="284"/>
        </w:trPr>
        <w:tc>
          <w:tcPr>
            <w:tcW w:w="2420" w:type="pct"/>
            <w:tcBorders>
              <w:top w:val="single" w:sz="2" w:space="0" w:color="auto"/>
              <w:bottom w:val="single" w:sz="2" w:space="0" w:color="auto"/>
            </w:tcBorders>
            <w:shd w:val="clear" w:color="auto" w:fill="auto"/>
            <w:vAlign w:val="center"/>
          </w:tcPr>
          <w:p w14:paraId="748CE3A1" w14:textId="77777777" w:rsidR="00DC6109" w:rsidRPr="00DA7F8A" w:rsidRDefault="00DC6109" w:rsidP="00BA77AD">
            <w:pPr>
              <w:pStyle w:val="cuatexto"/>
              <w:rPr>
                <w:lang w:val="es-ES"/>
              </w:rPr>
            </w:pPr>
            <w:r>
              <w:rPr>
                <w:lang w:val="es-ES"/>
              </w:rPr>
              <w:t>Reintegros ejercicios cerrados</w:t>
            </w:r>
          </w:p>
        </w:tc>
        <w:tc>
          <w:tcPr>
            <w:tcW w:w="1290" w:type="pct"/>
            <w:tcBorders>
              <w:top w:val="single" w:sz="2" w:space="0" w:color="auto"/>
              <w:bottom w:val="single" w:sz="2" w:space="0" w:color="auto"/>
            </w:tcBorders>
            <w:shd w:val="clear" w:color="auto" w:fill="auto"/>
            <w:vAlign w:val="center"/>
          </w:tcPr>
          <w:p w14:paraId="5C057EAA" w14:textId="77777777" w:rsidR="00DC6109" w:rsidRPr="00DA7F8A" w:rsidRDefault="00DC6109" w:rsidP="0032646B">
            <w:pPr>
              <w:pStyle w:val="cuatexto"/>
              <w:jc w:val="right"/>
              <w:rPr>
                <w:lang w:val="es-ES"/>
              </w:rPr>
            </w:pPr>
            <w:r>
              <w:rPr>
                <w:lang w:val="es-ES"/>
              </w:rPr>
              <w:t>2.694.164</w:t>
            </w:r>
          </w:p>
        </w:tc>
        <w:tc>
          <w:tcPr>
            <w:tcW w:w="1290" w:type="pct"/>
            <w:tcBorders>
              <w:top w:val="single" w:sz="2" w:space="0" w:color="auto"/>
              <w:bottom w:val="single" w:sz="2" w:space="0" w:color="auto"/>
            </w:tcBorders>
            <w:vAlign w:val="center"/>
          </w:tcPr>
          <w:p w14:paraId="59D91E3E" w14:textId="77777777" w:rsidR="00DC6109" w:rsidRPr="0086548D" w:rsidRDefault="0086548D" w:rsidP="0032646B">
            <w:pPr>
              <w:pStyle w:val="cuatexto"/>
              <w:jc w:val="right"/>
              <w:rPr>
                <w:color w:val="000000" w:themeColor="text1"/>
                <w:lang w:val="es-ES"/>
              </w:rPr>
            </w:pPr>
            <w:r w:rsidRPr="0086548D">
              <w:rPr>
                <w:color w:val="000000" w:themeColor="text1"/>
                <w:lang w:val="es-ES"/>
              </w:rPr>
              <w:t>712</w:t>
            </w:r>
          </w:p>
        </w:tc>
      </w:tr>
      <w:tr w:rsidR="00DC6109" w:rsidRPr="00543B12" w14:paraId="3030819C" w14:textId="77777777" w:rsidTr="002C63C4">
        <w:trPr>
          <w:trHeight w:val="284"/>
        </w:trPr>
        <w:tc>
          <w:tcPr>
            <w:tcW w:w="2420" w:type="pct"/>
            <w:tcBorders>
              <w:top w:val="single" w:sz="2" w:space="0" w:color="auto"/>
              <w:bottom w:val="single" w:sz="4" w:space="0" w:color="auto"/>
            </w:tcBorders>
            <w:shd w:val="clear" w:color="auto" w:fill="auto"/>
            <w:vAlign w:val="center"/>
          </w:tcPr>
          <w:p w14:paraId="74644039" w14:textId="77777777" w:rsidR="00DC6109" w:rsidRPr="00DA7F8A" w:rsidRDefault="00DC6109" w:rsidP="00BA77AD">
            <w:pPr>
              <w:pStyle w:val="cuatexto"/>
              <w:rPr>
                <w:lang w:val="es-ES"/>
              </w:rPr>
            </w:pPr>
            <w:r w:rsidRPr="00DA7F8A">
              <w:rPr>
                <w:lang w:val="es-ES"/>
              </w:rPr>
              <w:t>Intereses de demora y aplazamientos</w:t>
            </w:r>
          </w:p>
        </w:tc>
        <w:tc>
          <w:tcPr>
            <w:tcW w:w="1290" w:type="pct"/>
            <w:tcBorders>
              <w:top w:val="single" w:sz="2" w:space="0" w:color="auto"/>
              <w:bottom w:val="single" w:sz="4" w:space="0" w:color="auto"/>
            </w:tcBorders>
            <w:shd w:val="clear" w:color="auto" w:fill="auto"/>
            <w:vAlign w:val="center"/>
          </w:tcPr>
          <w:p w14:paraId="4500B03C" w14:textId="77777777" w:rsidR="00DC6109" w:rsidRPr="00DA7F8A" w:rsidRDefault="00DC6109" w:rsidP="0032646B">
            <w:pPr>
              <w:pStyle w:val="cuatexto"/>
              <w:jc w:val="right"/>
              <w:rPr>
                <w:lang w:val="es-ES"/>
              </w:rPr>
            </w:pPr>
            <w:r>
              <w:rPr>
                <w:lang w:val="es-ES"/>
              </w:rPr>
              <w:t>443.492</w:t>
            </w:r>
          </w:p>
        </w:tc>
        <w:tc>
          <w:tcPr>
            <w:tcW w:w="1290" w:type="pct"/>
            <w:tcBorders>
              <w:top w:val="single" w:sz="2" w:space="0" w:color="auto"/>
              <w:bottom w:val="single" w:sz="4" w:space="0" w:color="auto"/>
            </w:tcBorders>
            <w:vAlign w:val="center"/>
          </w:tcPr>
          <w:p w14:paraId="4675CC6E" w14:textId="77777777" w:rsidR="00DC6109" w:rsidRPr="0086548D" w:rsidRDefault="0086548D" w:rsidP="0032646B">
            <w:pPr>
              <w:pStyle w:val="cuatexto"/>
              <w:jc w:val="right"/>
              <w:rPr>
                <w:color w:val="000000" w:themeColor="text1"/>
                <w:lang w:val="es-ES"/>
              </w:rPr>
            </w:pPr>
            <w:r w:rsidRPr="0086548D">
              <w:rPr>
                <w:color w:val="000000" w:themeColor="text1"/>
                <w:lang w:val="es-ES"/>
              </w:rPr>
              <w:t>64</w:t>
            </w:r>
          </w:p>
        </w:tc>
      </w:tr>
    </w:tbl>
    <w:p w14:paraId="4FE91BDB" w14:textId="0640A4B7" w:rsidR="0086548D" w:rsidRDefault="00543B12" w:rsidP="00BA77AD">
      <w:pPr>
        <w:pStyle w:val="texto"/>
        <w:spacing w:before="240"/>
      </w:pPr>
      <w:bookmarkStart w:id="141" w:name="_Toc419808250"/>
      <w:bookmarkStart w:id="142" w:name="_Toc419882720"/>
      <w:bookmarkStart w:id="143" w:name="_Toc451242411"/>
      <w:bookmarkStart w:id="144" w:name="_Toc451505877"/>
      <w:bookmarkStart w:id="145" w:name="_Toc451933597"/>
      <w:bookmarkStart w:id="146" w:name="_Toc451933656"/>
      <w:r w:rsidRPr="00543B12">
        <w:t>La disminución de los derechos reconocidos por</w:t>
      </w:r>
      <w:r w:rsidR="0086548D">
        <w:t xml:space="preserve"> la tasa de estacionamiento regulado está motivada por la suspensión del servicio durante casi dos meses debido a la crisis sanitaria. </w:t>
      </w:r>
    </w:p>
    <w:p w14:paraId="3CDE86C3" w14:textId="003D4140" w:rsidR="002D460B" w:rsidRDefault="002D460B" w:rsidP="00BA77AD">
      <w:pPr>
        <w:pStyle w:val="texto"/>
      </w:pPr>
      <w:r>
        <w:t xml:space="preserve">El incremento de los derechos reconocidos por multas y sanciones </w:t>
      </w:r>
      <w:r w:rsidR="00C35CFF">
        <w:t>de 1,91</w:t>
      </w:r>
      <w:r>
        <w:t xml:space="preserve"> millones está motivado por un incremento de expedientes en el acceso al casco antiguo, incremento de expedientes por nuevos radares y</w:t>
      </w:r>
      <w:r w:rsidR="00C35CFF">
        <w:t>,</w:t>
      </w:r>
      <w:r>
        <w:t xml:space="preserve"> por último, por las sanciones impuestas por incumpli</w:t>
      </w:r>
      <w:r w:rsidR="00C35CFF">
        <w:t>mi</w:t>
      </w:r>
      <w:r>
        <w:t xml:space="preserve">ento de restricciones derivadas de la pandemia que ascienden concretamente a </w:t>
      </w:r>
      <w:r w:rsidR="00E66DA8">
        <w:t>690.000 euros</w:t>
      </w:r>
      <w:r w:rsidR="00C35CFF">
        <w:t>, es decir, el 36 por ciento del incremento total.</w:t>
      </w:r>
    </w:p>
    <w:p w14:paraId="08E19CA8" w14:textId="77777777" w:rsidR="00B01537" w:rsidRDefault="00B01537" w:rsidP="00BA77AD">
      <w:pPr>
        <w:pStyle w:val="texto"/>
      </w:pPr>
    </w:p>
    <w:p w14:paraId="3FE4B763" w14:textId="2E7DD2BF" w:rsidR="002D460B" w:rsidRDefault="002D460B" w:rsidP="00BA77AD">
      <w:pPr>
        <w:pStyle w:val="texto"/>
      </w:pPr>
      <w:r>
        <w:lastRenderedPageBreak/>
        <w:t>La partida de reintegros de ejercicios cerrados ha aumentado en 2,36</w:t>
      </w:r>
      <w:r w:rsidR="00C35CFF">
        <w:t xml:space="preserve"> millones debido a las regularizaciones procedentes de la aplicación de la sentencia del Montepío de bomberos. No obstante, el importe total percibido por el ayuntamiento en el ejercicio ha ascendido a 4,74 millones</w:t>
      </w:r>
      <w:r w:rsidR="00E66DA8">
        <w:t>. Quedan pendientes de regularizar 790.000 euros.</w:t>
      </w:r>
    </w:p>
    <w:p w14:paraId="445C34EB" w14:textId="09D63342" w:rsidR="002303AF" w:rsidRPr="00996A25" w:rsidRDefault="002303AF" w:rsidP="00BA77AD">
      <w:pPr>
        <w:pStyle w:val="texto"/>
      </w:pPr>
      <w:r w:rsidRPr="00996A25">
        <w:t>El incremento de la partida de intereses de demora y aplazamientos se debe a los intereses de la regularizaci</w:t>
      </w:r>
      <w:r w:rsidR="00F21BDB" w:rsidRPr="00996A25">
        <w:t>ón del Montepío antes citada y a</w:t>
      </w:r>
      <w:r w:rsidRPr="00996A25">
        <w:t xml:space="preserve"> los intereses generados por la actuación inspectora realizada sobre los impuestos y tasas municipales.</w:t>
      </w:r>
    </w:p>
    <w:p w14:paraId="2067010D" w14:textId="1B329558" w:rsidR="0086548D" w:rsidRPr="001736C1" w:rsidRDefault="002926AB" w:rsidP="00BA77AD">
      <w:pPr>
        <w:pStyle w:val="texto"/>
        <w:rPr>
          <w:color w:val="000000" w:themeColor="text1"/>
        </w:rPr>
      </w:pPr>
      <w:r w:rsidRPr="001736C1">
        <w:rPr>
          <w:color w:val="000000" w:themeColor="text1"/>
        </w:rPr>
        <w:t>Dado el elevado importe recaudado a través de la tasa de estacionamiento regulado, h</w:t>
      </w:r>
      <w:r w:rsidR="0086548D" w:rsidRPr="001736C1">
        <w:rPr>
          <w:color w:val="000000" w:themeColor="text1"/>
        </w:rPr>
        <w:t xml:space="preserve">emos realizado una </w:t>
      </w:r>
      <w:r w:rsidRPr="001736C1">
        <w:rPr>
          <w:color w:val="000000" w:themeColor="text1"/>
        </w:rPr>
        <w:t>revisión</w:t>
      </w:r>
      <w:r w:rsidR="0086548D" w:rsidRPr="001736C1">
        <w:rPr>
          <w:color w:val="000000" w:themeColor="text1"/>
        </w:rPr>
        <w:t xml:space="preserve"> de </w:t>
      </w:r>
      <w:r w:rsidRPr="001736C1">
        <w:rPr>
          <w:color w:val="000000" w:themeColor="text1"/>
        </w:rPr>
        <w:t xml:space="preserve">la recaudación </w:t>
      </w:r>
      <w:r w:rsidR="008D127F" w:rsidRPr="001736C1">
        <w:rPr>
          <w:color w:val="000000" w:themeColor="text1"/>
        </w:rPr>
        <w:t>obtenida</w:t>
      </w:r>
      <w:r w:rsidRPr="001736C1">
        <w:rPr>
          <w:color w:val="000000" w:themeColor="text1"/>
        </w:rPr>
        <w:t xml:space="preserve"> por el ayuntamiento y la </w:t>
      </w:r>
      <w:r w:rsidR="008D127F" w:rsidRPr="001736C1">
        <w:rPr>
          <w:color w:val="000000" w:themeColor="text1"/>
        </w:rPr>
        <w:t xml:space="preserve">calculada directamente </w:t>
      </w:r>
      <w:r w:rsidRPr="001736C1">
        <w:rPr>
          <w:color w:val="000000" w:themeColor="text1"/>
        </w:rPr>
        <w:t xml:space="preserve">a través de </w:t>
      </w:r>
      <w:r w:rsidR="0086548D" w:rsidRPr="001736C1">
        <w:rPr>
          <w:color w:val="000000" w:themeColor="text1"/>
        </w:rPr>
        <w:t xml:space="preserve">las aplicaciones que intervienen en el cobro de </w:t>
      </w:r>
      <w:r w:rsidRPr="001736C1">
        <w:rPr>
          <w:color w:val="000000" w:themeColor="text1"/>
        </w:rPr>
        <w:t xml:space="preserve">dicha tasa. </w:t>
      </w:r>
      <w:r w:rsidR="001736C1" w:rsidRPr="001736C1">
        <w:rPr>
          <w:color w:val="000000" w:themeColor="text1"/>
        </w:rPr>
        <w:t xml:space="preserve">Los diferentes importes por cada medio de pago </w:t>
      </w:r>
      <w:r w:rsidRPr="001736C1">
        <w:rPr>
          <w:color w:val="000000" w:themeColor="text1"/>
        </w:rPr>
        <w:t>se muestran en la siguiente tabla:</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748"/>
        <w:gridCol w:w="2320"/>
        <w:gridCol w:w="2721"/>
      </w:tblGrid>
      <w:tr w:rsidR="001736C1" w:rsidRPr="00543B12" w14:paraId="0891EB38" w14:textId="77777777" w:rsidTr="002C63C4">
        <w:trPr>
          <w:trHeight w:val="255"/>
          <w:jc w:val="center"/>
        </w:trPr>
        <w:tc>
          <w:tcPr>
            <w:tcW w:w="2132" w:type="pct"/>
            <w:shd w:val="clear" w:color="000000" w:fill="FABF8F"/>
            <w:vAlign w:val="center"/>
            <w:hideMark/>
          </w:tcPr>
          <w:p w14:paraId="2AA015DB" w14:textId="0F712804" w:rsidR="001736C1" w:rsidRPr="00543B12" w:rsidRDefault="001736C1" w:rsidP="00311E98">
            <w:pPr>
              <w:pStyle w:val="cuadroCabe"/>
              <w:rPr>
                <w:lang w:val="es-ES"/>
              </w:rPr>
            </w:pPr>
            <w:r>
              <w:rPr>
                <w:lang w:val="es-ES"/>
              </w:rPr>
              <w:t xml:space="preserve">Medios de pago </w:t>
            </w:r>
          </w:p>
        </w:tc>
        <w:tc>
          <w:tcPr>
            <w:tcW w:w="1320" w:type="pct"/>
            <w:shd w:val="clear" w:color="000000" w:fill="FABF8F"/>
            <w:vAlign w:val="center"/>
            <w:hideMark/>
          </w:tcPr>
          <w:p w14:paraId="5A734CFF" w14:textId="77777777" w:rsidR="001736C1" w:rsidRPr="00543B12" w:rsidRDefault="001736C1" w:rsidP="00311E98">
            <w:pPr>
              <w:pStyle w:val="cuadroCabe"/>
              <w:jc w:val="right"/>
              <w:rPr>
                <w:lang w:val="es-ES"/>
              </w:rPr>
            </w:pPr>
            <w:r w:rsidRPr="00543B12">
              <w:rPr>
                <w:lang w:val="es-ES"/>
              </w:rPr>
              <w:t>DRN 20</w:t>
            </w:r>
            <w:r>
              <w:rPr>
                <w:lang w:val="es-ES"/>
              </w:rPr>
              <w:t>20</w:t>
            </w:r>
          </w:p>
        </w:tc>
        <w:tc>
          <w:tcPr>
            <w:tcW w:w="1548" w:type="pct"/>
            <w:shd w:val="clear" w:color="000000" w:fill="FABF8F"/>
            <w:vAlign w:val="center"/>
          </w:tcPr>
          <w:p w14:paraId="145DB5B2" w14:textId="77777777" w:rsidR="001736C1" w:rsidRPr="00543B12" w:rsidRDefault="001736C1" w:rsidP="00311E98">
            <w:pPr>
              <w:pStyle w:val="cuadroCabe"/>
              <w:jc w:val="right"/>
              <w:rPr>
                <w:lang w:val="es-ES"/>
              </w:rPr>
            </w:pPr>
            <w:r w:rsidRPr="00543B12">
              <w:rPr>
                <w:lang w:val="es-ES"/>
              </w:rPr>
              <w:t>%</w:t>
            </w:r>
            <w:r>
              <w:rPr>
                <w:lang w:val="es-ES"/>
              </w:rPr>
              <w:t xml:space="preserve"> s/total tasa</w:t>
            </w:r>
          </w:p>
        </w:tc>
      </w:tr>
      <w:tr w:rsidR="001736C1" w:rsidRPr="00543B12" w14:paraId="45610EF5" w14:textId="77777777" w:rsidTr="002C63C4">
        <w:trPr>
          <w:trHeight w:val="255"/>
          <w:jc w:val="center"/>
        </w:trPr>
        <w:tc>
          <w:tcPr>
            <w:tcW w:w="2132" w:type="pct"/>
            <w:tcBorders>
              <w:top w:val="single" w:sz="2" w:space="0" w:color="auto"/>
              <w:bottom w:val="single" w:sz="2" w:space="0" w:color="auto"/>
            </w:tcBorders>
            <w:shd w:val="clear" w:color="auto" w:fill="auto"/>
            <w:vAlign w:val="center"/>
          </w:tcPr>
          <w:p w14:paraId="60F972EC" w14:textId="77777777" w:rsidR="001736C1" w:rsidRPr="00DA7F8A" w:rsidRDefault="001736C1" w:rsidP="00311E98">
            <w:pPr>
              <w:pStyle w:val="cuatexto"/>
              <w:rPr>
                <w:lang w:val="es-ES"/>
              </w:rPr>
            </w:pPr>
            <w:r>
              <w:rPr>
                <w:lang w:val="es-ES"/>
              </w:rPr>
              <w:t xml:space="preserve">App </w:t>
            </w:r>
            <w:proofErr w:type="spellStart"/>
            <w:r>
              <w:rPr>
                <w:lang w:val="es-ES"/>
              </w:rPr>
              <w:t>Telpark</w:t>
            </w:r>
            <w:proofErr w:type="spellEnd"/>
          </w:p>
        </w:tc>
        <w:tc>
          <w:tcPr>
            <w:tcW w:w="1320" w:type="pct"/>
            <w:tcBorders>
              <w:top w:val="single" w:sz="2" w:space="0" w:color="auto"/>
              <w:bottom w:val="single" w:sz="2" w:space="0" w:color="auto"/>
            </w:tcBorders>
            <w:shd w:val="clear" w:color="auto" w:fill="auto"/>
            <w:vAlign w:val="center"/>
          </w:tcPr>
          <w:p w14:paraId="5CBAAEAF" w14:textId="00AFE334" w:rsidR="001736C1" w:rsidRPr="00DA7F8A" w:rsidRDefault="001736C1" w:rsidP="00311E98">
            <w:pPr>
              <w:pStyle w:val="cuatexto"/>
              <w:jc w:val="right"/>
              <w:rPr>
                <w:lang w:val="es-ES"/>
              </w:rPr>
            </w:pPr>
            <w:r>
              <w:rPr>
                <w:lang w:val="es-ES"/>
              </w:rPr>
              <w:t>5.779.167</w:t>
            </w:r>
          </w:p>
        </w:tc>
        <w:tc>
          <w:tcPr>
            <w:tcW w:w="1548" w:type="pct"/>
            <w:tcBorders>
              <w:bottom w:val="single" w:sz="2" w:space="0" w:color="auto"/>
            </w:tcBorders>
            <w:vAlign w:val="center"/>
          </w:tcPr>
          <w:p w14:paraId="00CC5F72" w14:textId="6CE4BF18" w:rsidR="001736C1" w:rsidRPr="0086548D" w:rsidRDefault="001736C1" w:rsidP="00E15424">
            <w:pPr>
              <w:pStyle w:val="cuatexto"/>
              <w:jc w:val="right"/>
              <w:rPr>
                <w:color w:val="000000" w:themeColor="text1"/>
                <w:lang w:val="es-ES"/>
              </w:rPr>
            </w:pPr>
            <w:r>
              <w:rPr>
                <w:color w:val="000000" w:themeColor="text1"/>
                <w:lang w:val="es-ES"/>
              </w:rPr>
              <w:t>51,</w:t>
            </w:r>
            <w:r w:rsidR="00E15424">
              <w:rPr>
                <w:color w:val="000000" w:themeColor="text1"/>
                <w:lang w:val="es-ES"/>
              </w:rPr>
              <w:t>17</w:t>
            </w:r>
          </w:p>
        </w:tc>
      </w:tr>
      <w:tr w:rsidR="001736C1" w:rsidRPr="00543B12" w14:paraId="4E7B37F3" w14:textId="77777777" w:rsidTr="002C63C4">
        <w:trPr>
          <w:trHeight w:val="255"/>
          <w:jc w:val="center"/>
        </w:trPr>
        <w:tc>
          <w:tcPr>
            <w:tcW w:w="2132" w:type="pct"/>
            <w:tcBorders>
              <w:top w:val="single" w:sz="2" w:space="0" w:color="auto"/>
              <w:bottom w:val="single" w:sz="2" w:space="0" w:color="auto"/>
            </w:tcBorders>
            <w:shd w:val="clear" w:color="auto" w:fill="auto"/>
            <w:vAlign w:val="center"/>
          </w:tcPr>
          <w:p w14:paraId="3787A1C0" w14:textId="77777777" w:rsidR="001736C1" w:rsidRPr="00DA7F8A" w:rsidRDefault="001736C1" w:rsidP="00311E98">
            <w:pPr>
              <w:pStyle w:val="cuatexto"/>
              <w:rPr>
                <w:lang w:val="es-ES"/>
              </w:rPr>
            </w:pPr>
            <w:r>
              <w:rPr>
                <w:lang w:val="es-ES"/>
              </w:rPr>
              <w:t>Parquímetros</w:t>
            </w:r>
          </w:p>
        </w:tc>
        <w:tc>
          <w:tcPr>
            <w:tcW w:w="1320" w:type="pct"/>
            <w:tcBorders>
              <w:top w:val="single" w:sz="2" w:space="0" w:color="auto"/>
              <w:bottom w:val="single" w:sz="2" w:space="0" w:color="auto"/>
            </w:tcBorders>
            <w:shd w:val="clear" w:color="auto" w:fill="auto"/>
            <w:vAlign w:val="center"/>
          </w:tcPr>
          <w:p w14:paraId="695506EF" w14:textId="7BBEA206" w:rsidR="001736C1" w:rsidRPr="00DA7F8A" w:rsidRDefault="001736C1" w:rsidP="00311E98">
            <w:pPr>
              <w:pStyle w:val="cuatexto"/>
              <w:jc w:val="right"/>
              <w:rPr>
                <w:lang w:val="es-ES"/>
              </w:rPr>
            </w:pPr>
            <w:r>
              <w:rPr>
                <w:lang w:val="es-ES"/>
              </w:rPr>
              <w:t>3.734.400</w:t>
            </w:r>
          </w:p>
        </w:tc>
        <w:tc>
          <w:tcPr>
            <w:tcW w:w="1548" w:type="pct"/>
            <w:tcBorders>
              <w:top w:val="single" w:sz="2" w:space="0" w:color="auto"/>
              <w:bottom w:val="single" w:sz="2" w:space="0" w:color="auto"/>
            </w:tcBorders>
            <w:vAlign w:val="center"/>
          </w:tcPr>
          <w:p w14:paraId="7DF7E3E6" w14:textId="2DF13C7F" w:rsidR="001736C1" w:rsidRPr="0086548D" w:rsidRDefault="001736C1" w:rsidP="00E15424">
            <w:pPr>
              <w:pStyle w:val="cuatexto"/>
              <w:jc w:val="right"/>
              <w:rPr>
                <w:color w:val="000000" w:themeColor="text1"/>
                <w:lang w:val="es-ES"/>
              </w:rPr>
            </w:pPr>
            <w:r>
              <w:rPr>
                <w:color w:val="000000" w:themeColor="text1"/>
                <w:lang w:val="es-ES"/>
              </w:rPr>
              <w:t>3</w:t>
            </w:r>
            <w:r w:rsidR="00E15424">
              <w:rPr>
                <w:color w:val="000000" w:themeColor="text1"/>
                <w:lang w:val="es-ES"/>
              </w:rPr>
              <w:t>3</w:t>
            </w:r>
            <w:r>
              <w:rPr>
                <w:color w:val="000000" w:themeColor="text1"/>
                <w:lang w:val="es-ES"/>
              </w:rPr>
              <w:t>,</w:t>
            </w:r>
            <w:r w:rsidR="00E15424">
              <w:rPr>
                <w:color w:val="000000" w:themeColor="text1"/>
                <w:lang w:val="es-ES"/>
              </w:rPr>
              <w:t>07</w:t>
            </w:r>
          </w:p>
        </w:tc>
      </w:tr>
      <w:tr w:rsidR="001736C1" w:rsidRPr="00543B12" w14:paraId="789F564A" w14:textId="77777777" w:rsidTr="002C63C4">
        <w:trPr>
          <w:trHeight w:val="255"/>
          <w:jc w:val="center"/>
        </w:trPr>
        <w:tc>
          <w:tcPr>
            <w:tcW w:w="2132" w:type="pct"/>
            <w:tcBorders>
              <w:top w:val="single" w:sz="2" w:space="0" w:color="auto"/>
              <w:bottom w:val="single" w:sz="2" w:space="0" w:color="auto"/>
            </w:tcBorders>
            <w:shd w:val="clear" w:color="auto" w:fill="auto"/>
            <w:vAlign w:val="center"/>
          </w:tcPr>
          <w:p w14:paraId="7D495455" w14:textId="33D3719B" w:rsidR="001736C1" w:rsidRDefault="001736C1" w:rsidP="00311E98">
            <w:pPr>
              <w:pStyle w:val="cuatexto"/>
              <w:rPr>
                <w:lang w:val="es-ES"/>
              </w:rPr>
            </w:pPr>
            <w:r>
              <w:rPr>
                <w:lang w:val="es-ES"/>
              </w:rPr>
              <w:t>Tarjetas de residente</w:t>
            </w:r>
          </w:p>
        </w:tc>
        <w:tc>
          <w:tcPr>
            <w:tcW w:w="1320" w:type="pct"/>
            <w:tcBorders>
              <w:top w:val="single" w:sz="2" w:space="0" w:color="auto"/>
              <w:bottom w:val="single" w:sz="2" w:space="0" w:color="auto"/>
            </w:tcBorders>
            <w:shd w:val="clear" w:color="auto" w:fill="auto"/>
            <w:vAlign w:val="center"/>
          </w:tcPr>
          <w:p w14:paraId="01353240" w14:textId="71EFABCA" w:rsidR="001736C1" w:rsidRDefault="00E15424" w:rsidP="00E15424">
            <w:pPr>
              <w:pStyle w:val="cuatexto"/>
              <w:jc w:val="right"/>
              <w:rPr>
                <w:lang w:val="es-ES"/>
              </w:rPr>
            </w:pPr>
            <w:r>
              <w:rPr>
                <w:lang w:val="es-ES"/>
              </w:rPr>
              <w:t>1.694.562</w:t>
            </w:r>
          </w:p>
        </w:tc>
        <w:tc>
          <w:tcPr>
            <w:tcW w:w="1548" w:type="pct"/>
            <w:tcBorders>
              <w:top w:val="single" w:sz="2" w:space="0" w:color="auto"/>
              <w:bottom w:val="single" w:sz="2" w:space="0" w:color="auto"/>
            </w:tcBorders>
            <w:vAlign w:val="center"/>
          </w:tcPr>
          <w:p w14:paraId="70D56DFB" w14:textId="5230A826" w:rsidR="001736C1" w:rsidRDefault="001736C1" w:rsidP="00E15424">
            <w:pPr>
              <w:pStyle w:val="cuatexto"/>
              <w:jc w:val="right"/>
              <w:rPr>
                <w:color w:val="000000" w:themeColor="text1"/>
                <w:lang w:val="es-ES"/>
              </w:rPr>
            </w:pPr>
            <w:r>
              <w:rPr>
                <w:color w:val="000000" w:themeColor="text1"/>
                <w:lang w:val="es-ES"/>
              </w:rPr>
              <w:t>15,</w:t>
            </w:r>
            <w:r w:rsidR="00E15424">
              <w:rPr>
                <w:color w:val="000000" w:themeColor="text1"/>
                <w:lang w:val="es-ES"/>
              </w:rPr>
              <w:t>00</w:t>
            </w:r>
          </w:p>
        </w:tc>
      </w:tr>
      <w:tr w:rsidR="001736C1" w:rsidRPr="00543B12" w14:paraId="3550BBD1" w14:textId="77777777" w:rsidTr="002C63C4">
        <w:trPr>
          <w:trHeight w:val="255"/>
          <w:jc w:val="center"/>
        </w:trPr>
        <w:tc>
          <w:tcPr>
            <w:tcW w:w="2132" w:type="pct"/>
            <w:tcBorders>
              <w:top w:val="single" w:sz="2" w:space="0" w:color="auto"/>
              <w:bottom w:val="single" w:sz="2" w:space="0" w:color="auto"/>
            </w:tcBorders>
            <w:shd w:val="clear" w:color="auto" w:fill="auto"/>
            <w:vAlign w:val="center"/>
          </w:tcPr>
          <w:p w14:paraId="681E4555" w14:textId="0D3FC9FF" w:rsidR="001736C1" w:rsidRDefault="001736C1" w:rsidP="00311E98">
            <w:pPr>
              <w:pStyle w:val="cuatexto"/>
              <w:rPr>
                <w:lang w:val="es-ES"/>
              </w:rPr>
            </w:pPr>
            <w:r>
              <w:rPr>
                <w:lang w:val="es-ES"/>
              </w:rPr>
              <w:t>Datáfono</w:t>
            </w:r>
          </w:p>
        </w:tc>
        <w:tc>
          <w:tcPr>
            <w:tcW w:w="1320" w:type="pct"/>
            <w:tcBorders>
              <w:top w:val="single" w:sz="2" w:space="0" w:color="auto"/>
              <w:bottom w:val="single" w:sz="2" w:space="0" w:color="auto"/>
            </w:tcBorders>
            <w:shd w:val="clear" w:color="auto" w:fill="auto"/>
            <w:vAlign w:val="center"/>
          </w:tcPr>
          <w:p w14:paraId="6C56C8D5" w14:textId="77777777" w:rsidR="001736C1" w:rsidRDefault="001736C1" w:rsidP="00311E98">
            <w:pPr>
              <w:pStyle w:val="cuatexto"/>
              <w:jc w:val="right"/>
              <w:rPr>
                <w:lang w:val="es-ES"/>
              </w:rPr>
            </w:pPr>
            <w:r>
              <w:rPr>
                <w:lang w:val="es-ES"/>
              </w:rPr>
              <w:t>60.167</w:t>
            </w:r>
          </w:p>
        </w:tc>
        <w:tc>
          <w:tcPr>
            <w:tcW w:w="1548" w:type="pct"/>
            <w:tcBorders>
              <w:top w:val="single" w:sz="2" w:space="0" w:color="auto"/>
              <w:bottom w:val="single" w:sz="2" w:space="0" w:color="auto"/>
            </w:tcBorders>
            <w:vAlign w:val="center"/>
          </w:tcPr>
          <w:p w14:paraId="5863965A" w14:textId="05E8FC9B" w:rsidR="001736C1" w:rsidRDefault="001736C1" w:rsidP="00311E98">
            <w:pPr>
              <w:pStyle w:val="cuatexto"/>
              <w:jc w:val="right"/>
              <w:rPr>
                <w:color w:val="000000" w:themeColor="text1"/>
                <w:lang w:val="es-ES"/>
              </w:rPr>
            </w:pPr>
            <w:r>
              <w:rPr>
                <w:color w:val="000000" w:themeColor="text1"/>
                <w:lang w:val="es-ES"/>
              </w:rPr>
              <w:t>0,53</w:t>
            </w:r>
          </w:p>
        </w:tc>
      </w:tr>
      <w:tr w:rsidR="001736C1" w:rsidRPr="00543B12" w14:paraId="3F38C44E" w14:textId="77777777" w:rsidTr="002C63C4">
        <w:trPr>
          <w:trHeight w:val="255"/>
          <w:jc w:val="center"/>
        </w:trPr>
        <w:tc>
          <w:tcPr>
            <w:tcW w:w="2132" w:type="pct"/>
            <w:tcBorders>
              <w:top w:val="single" w:sz="2" w:space="0" w:color="auto"/>
            </w:tcBorders>
            <w:shd w:val="clear" w:color="auto" w:fill="auto"/>
            <w:vAlign w:val="center"/>
          </w:tcPr>
          <w:p w14:paraId="75421D29" w14:textId="57E9ECA1" w:rsidR="001736C1" w:rsidRDefault="001736C1" w:rsidP="00311E98">
            <w:pPr>
              <w:pStyle w:val="cuatexto"/>
              <w:rPr>
                <w:lang w:val="es-ES"/>
              </w:rPr>
            </w:pPr>
            <w:r>
              <w:rPr>
                <w:lang w:val="es-ES"/>
              </w:rPr>
              <w:t xml:space="preserve">Caravanas </w:t>
            </w:r>
          </w:p>
        </w:tc>
        <w:tc>
          <w:tcPr>
            <w:tcW w:w="1320" w:type="pct"/>
            <w:tcBorders>
              <w:top w:val="single" w:sz="2" w:space="0" w:color="auto"/>
            </w:tcBorders>
            <w:shd w:val="clear" w:color="auto" w:fill="auto"/>
            <w:vAlign w:val="center"/>
          </w:tcPr>
          <w:p w14:paraId="04659EBE" w14:textId="4996519C" w:rsidR="001736C1" w:rsidRPr="00E15424" w:rsidRDefault="001736C1" w:rsidP="00311E98">
            <w:pPr>
              <w:pStyle w:val="cuatexto"/>
              <w:jc w:val="right"/>
              <w:rPr>
                <w:lang w:val="es-ES"/>
              </w:rPr>
            </w:pPr>
            <w:r w:rsidRPr="00E15424">
              <w:rPr>
                <w:lang w:val="es-ES"/>
              </w:rPr>
              <w:t>25.524</w:t>
            </w:r>
          </w:p>
        </w:tc>
        <w:tc>
          <w:tcPr>
            <w:tcW w:w="1548" w:type="pct"/>
            <w:tcBorders>
              <w:top w:val="single" w:sz="2" w:space="0" w:color="auto"/>
              <w:bottom w:val="single" w:sz="2" w:space="0" w:color="auto"/>
            </w:tcBorders>
            <w:vAlign w:val="center"/>
          </w:tcPr>
          <w:p w14:paraId="4987816A" w14:textId="4406AACC" w:rsidR="001736C1" w:rsidRDefault="001736C1" w:rsidP="00311E98">
            <w:pPr>
              <w:pStyle w:val="cuatexto"/>
              <w:jc w:val="right"/>
              <w:rPr>
                <w:color w:val="000000" w:themeColor="text1"/>
                <w:lang w:val="es-ES"/>
              </w:rPr>
            </w:pPr>
            <w:r>
              <w:rPr>
                <w:color w:val="000000" w:themeColor="text1"/>
                <w:lang w:val="es-ES"/>
              </w:rPr>
              <w:t>0,23</w:t>
            </w:r>
          </w:p>
        </w:tc>
      </w:tr>
      <w:tr w:rsidR="001736C1" w:rsidRPr="00543B12" w14:paraId="192FCE00" w14:textId="77777777" w:rsidTr="002C63C4">
        <w:trPr>
          <w:trHeight w:val="255"/>
          <w:jc w:val="center"/>
        </w:trPr>
        <w:tc>
          <w:tcPr>
            <w:tcW w:w="2132" w:type="pct"/>
            <w:shd w:val="clear" w:color="000000" w:fill="FABF8F"/>
            <w:vAlign w:val="center"/>
            <w:hideMark/>
          </w:tcPr>
          <w:p w14:paraId="05F9E0AE" w14:textId="4820DEA4" w:rsidR="001736C1" w:rsidRPr="00543B12" w:rsidRDefault="001736C1" w:rsidP="00311E98">
            <w:pPr>
              <w:pStyle w:val="cuadroCabe"/>
              <w:rPr>
                <w:lang w:val="es-ES"/>
              </w:rPr>
            </w:pPr>
            <w:r>
              <w:rPr>
                <w:lang w:val="es-ES"/>
              </w:rPr>
              <w:t xml:space="preserve"> Total </w:t>
            </w:r>
          </w:p>
        </w:tc>
        <w:tc>
          <w:tcPr>
            <w:tcW w:w="1320" w:type="pct"/>
            <w:shd w:val="clear" w:color="000000" w:fill="FABF8F"/>
            <w:vAlign w:val="center"/>
            <w:hideMark/>
          </w:tcPr>
          <w:p w14:paraId="5E2D154D" w14:textId="66132AD2" w:rsidR="001736C1" w:rsidRPr="00E15424" w:rsidRDefault="00E15424" w:rsidP="00E15424">
            <w:pPr>
              <w:pStyle w:val="cuadroCabe"/>
              <w:jc w:val="right"/>
              <w:rPr>
                <w:lang w:val="es-ES"/>
              </w:rPr>
            </w:pPr>
            <w:r w:rsidRPr="00E15424">
              <w:rPr>
                <w:lang w:val="es-ES"/>
              </w:rPr>
              <w:t>11.293</w:t>
            </w:r>
            <w:r w:rsidR="001736C1" w:rsidRPr="00E15424">
              <w:rPr>
                <w:lang w:val="es-ES"/>
              </w:rPr>
              <w:t>.</w:t>
            </w:r>
            <w:r w:rsidRPr="00E15424">
              <w:rPr>
                <w:lang w:val="es-ES"/>
              </w:rPr>
              <w:t>8</w:t>
            </w:r>
            <w:r w:rsidR="001736C1" w:rsidRPr="00E15424">
              <w:rPr>
                <w:lang w:val="es-ES"/>
              </w:rPr>
              <w:t>2</w:t>
            </w:r>
            <w:r w:rsidRPr="00E15424">
              <w:rPr>
                <w:lang w:val="es-ES"/>
              </w:rPr>
              <w:t>0</w:t>
            </w:r>
          </w:p>
        </w:tc>
        <w:tc>
          <w:tcPr>
            <w:tcW w:w="1548" w:type="pct"/>
            <w:shd w:val="clear" w:color="000000" w:fill="FABF8F"/>
            <w:vAlign w:val="center"/>
          </w:tcPr>
          <w:p w14:paraId="02971D9E" w14:textId="4B149C2D" w:rsidR="001736C1" w:rsidRPr="00543B12" w:rsidRDefault="001736C1" w:rsidP="00311E98">
            <w:pPr>
              <w:pStyle w:val="cuadroCabe"/>
              <w:jc w:val="right"/>
              <w:rPr>
                <w:lang w:val="es-ES"/>
              </w:rPr>
            </w:pPr>
            <w:r>
              <w:rPr>
                <w:lang w:val="es-ES"/>
              </w:rPr>
              <w:t>100</w:t>
            </w:r>
          </w:p>
        </w:tc>
      </w:tr>
    </w:tbl>
    <w:p w14:paraId="05A768BB" w14:textId="199FA8A0" w:rsidR="00543B12" w:rsidRPr="00543B12" w:rsidRDefault="00543B12" w:rsidP="0086548D">
      <w:pPr>
        <w:tabs>
          <w:tab w:val="left" w:pos="480"/>
          <w:tab w:val="num" w:pos="720"/>
          <w:tab w:val="num" w:pos="1320"/>
          <w:tab w:val="num" w:pos="1948"/>
        </w:tabs>
        <w:spacing w:before="200" w:after="120"/>
        <w:ind w:firstLine="284"/>
        <w:rPr>
          <w:spacing w:val="6"/>
          <w:sz w:val="26"/>
          <w:szCs w:val="26"/>
        </w:rPr>
      </w:pPr>
      <w:r w:rsidRPr="00543B12">
        <w:rPr>
          <w:spacing w:val="6"/>
          <w:sz w:val="26"/>
          <w:szCs w:val="26"/>
        </w:rPr>
        <w:t xml:space="preserve">Del trabajo realizado hemos comprobado que, en general, </w:t>
      </w:r>
      <w:r w:rsidR="008D127F">
        <w:rPr>
          <w:spacing w:val="6"/>
          <w:sz w:val="26"/>
          <w:szCs w:val="26"/>
        </w:rPr>
        <w:t>la liquidación y recaudación de las tasas e ingresos revisados</w:t>
      </w:r>
      <w:r w:rsidRPr="00543B12">
        <w:rPr>
          <w:spacing w:val="6"/>
          <w:sz w:val="26"/>
          <w:szCs w:val="26"/>
        </w:rPr>
        <w:t xml:space="preserve"> se ha realizado de conformidad con la normativa aplicable, si bien señalamos lo siguiente: </w:t>
      </w:r>
    </w:p>
    <w:bookmarkEnd w:id="141"/>
    <w:bookmarkEnd w:id="142"/>
    <w:bookmarkEnd w:id="143"/>
    <w:bookmarkEnd w:id="144"/>
    <w:bookmarkEnd w:id="145"/>
    <w:bookmarkEnd w:id="146"/>
    <w:p w14:paraId="0A7D2E62" w14:textId="4CCCD902" w:rsidR="008D127F" w:rsidRPr="001816EA" w:rsidRDefault="008D127F" w:rsidP="001816EA">
      <w:pPr>
        <w:numPr>
          <w:ilvl w:val="0"/>
          <w:numId w:val="2"/>
        </w:numPr>
        <w:tabs>
          <w:tab w:val="clear" w:pos="1948"/>
          <w:tab w:val="left" w:pos="480"/>
          <w:tab w:val="num" w:pos="720"/>
          <w:tab w:val="num" w:pos="6597"/>
        </w:tabs>
        <w:spacing w:after="120"/>
        <w:ind w:left="0" w:firstLine="289"/>
        <w:rPr>
          <w:spacing w:val="6"/>
          <w:sz w:val="26"/>
          <w:szCs w:val="26"/>
        </w:rPr>
      </w:pPr>
      <w:r w:rsidRPr="001816EA">
        <w:rPr>
          <w:spacing w:val="6"/>
          <w:sz w:val="26"/>
          <w:szCs w:val="26"/>
        </w:rPr>
        <w:t>En el caso de la tasa por estacionamiento regulado</w:t>
      </w:r>
      <w:r w:rsidR="00A800ED" w:rsidRPr="001816EA">
        <w:rPr>
          <w:spacing w:val="6"/>
          <w:sz w:val="26"/>
          <w:szCs w:val="26"/>
        </w:rPr>
        <w:t xml:space="preserve">, la empresa adjudicataria realiza tanto la gestión del servicio como la recaudación de la tasa, que declara e ingresa en el </w:t>
      </w:r>
      <w:r w:rsidRPr="001816EA">
        <w:rPr>
          <w:spacing w:val="6"/>
          <w:sz w:val="26"/>
          <w:szCs w:val="26"/>
        </w:rPr>
        <w:t>ayuntamiento</w:t>
      </w:r>
      <w:r w:rsidR="00A800ED" w:rsidRPr="001816EA">
        <w:rPr>
          <w:spacing w:val="6"/>
          <w:sz w:val="26"/>
          <w:szCs w:val="26"/>
        </w:rPr>
        <w:t>, sin que exist</w:t>
      </w:r>
      <w:r w:rsidR="00A32D18" w:rsidRPr="001816EA">
        <w:rPr>
          <w:spacing w:val="6"/>
          <w:sz w:val="26"/>
          <w:szCs w:val="26"/>
        </w:rPr>
        <w:t>a</w:t>
      </w:r>
      <w:r w:rsidR="00A800ED" w:rsidRPr="001816EA">
        <w:rPr>
          <w:spacing w:val="6"/>
          <w:sz w:val="26"/>
          <w:szCs w:val="26"/>
        </w:rPr>
        <w:t xml:space="preserve"> </w:t>
      </w:r>
      <w:r w:rsidR="009D3C62">
        <w:rPr>
          <w:spacing w:val="6"/>
          <w:sz w:val="26"/>
          <w:szCs w:val="26"/>
        </w:rPr>
        <w:t>comprobación alguna</w:t>
      </w:r>
      <w:r w:rsidR="00A800ED" w:rsidRPr="001816EA">
        <w:rPr>
          <w:spacing w:val="6"/>
          <w:sz w:val="26"/>
          <w:szCs w:val="26"/>
        </w:rPr>
        <w:t xml:space="preserve"> por </w:t>
      </w:r>
      <w:r w:rsidR="00E66DA8">
        <w:rPr>
          <w:spacing w:val="6"/>
          <w:sz w:val="26"/>
          <w:szCs w:val="26"/>
        </w:rPr>
        <w:t>e</w:t>
      </w:r>
      <w:r w:rsidR="00A800ED" w:rsidRPr="001816EA">
        <w:rPr>
          <w:spacing w:val="6"/>
          <w:sz w:val="26"/>
          <w:szCs w:val="26"/>
        </w:rPr>
        <w:t xml:space="preserve">ste último sobre la corrección del abono recibido. </w:t>
      </w:r>
      <w:r w:rsidR="00B82529" w:rsidRPr="001816EA">
        <w:rPr>
          <w:spacing w:val="6"/>
          <w:sz w:val="26"/>
          <w:szCs w:val="26"/>
        </w:rPr>
        <w:t>H</w:t>
      </w:r>
      <w:r w:rsidR="00A800ED" w:rsidRPr="001816EA">
        <w:rPr>
          <w:spacing w:val="6"/>
          <w:sz w:val="26"/>
          <w:szCs w:val="26"/>
        </w:rPr>
        <w:t>emos detectado varias diferencias</w:t>
      </w:r>
      <w:r w:rsidR="00B82529" w:rsidRPr="001816EA">
        <w:rPr>
          <w:spacing w:val="6"/>
          <w:sz w:val="26"/>
          <w:szCs w:val="26"/>
        </w:rPr>
        <w:t xml:space="preserve"> no significativas</w:t>
      </w:r>
      <w:r w:rsidR="00A800ED" w:rsidRPr="001816EA">
        <w:rPr>
          <w:spacing w:val="6"/>
          <w:sz w:val="26"/>
          <w:szCs w:val="26"/>
        </w:rPr>
        <w:t>, a favor y en contra, entre los datos obtenidos de las aplicaciones informáticas y los importes abonados al ayuntamiento.</w:t>
      </w:r>
    </w:p>
    <w:p w14:paraId="09BE78E7" w14:textId="4635DDC6" w:rsidR="008D127F" w:rsidRPr="001816EA" w:rsidRDefault="008D127F" w:rsidP="001816EA">
      <w:pPr>
        <w:numPr>
          <w:ilvl w:val="0"/>
          <w:numId w:val="2"/>
        </w:numPr>
        <w:tabs>
          <w:tab w:val="clear" w:pos="1948"/>
          <w:tab w:val="left" w:pos="480"/>
          <w:tab w:val="num" w:pos="720"/>
          <w:tab w:val="num" w:pos="6597"/>
        </w:tabs>
        <w:spacing w:after="120"/>
        <w:ind w:left="0" w:firstLine="289"/>
        <w:rPr>
          <w:spacing w:val="6"/>
          <w:sz w:val="26"/>
          <w:szCs w:val="26"/>
        </w:rPr>
      </w:pPr>
      <w:r w:rsidRPr="001816EA">
        <w:rPr>
          <w:spacing w:val="6"/>
          <w:sz w:val="26"/>
          <w:szCs w:val="26"/>
        </w:rPr>
        <w:t>No es posible verificar la corrección de la recaudación por anulaciones de d</w:t>
      </w:r>
      <w:r w:rsidR="0032646B" w:rsidRPr="001816EA">
        <w:rPr>
          <w:spacing w:val="6"/>
          <w:sz w:val="26"/>
          <w:szCs w:val="26"/>
        </w:rPr>
        <w:t>enuncias realizada mediante datá</w:t>
      </w:r>
      <w:r w:rsidRPr="001816EA">
        <w:rPr>
          <w:spacing w:val="6"/>
          <w:sz w:val="26"/>
          <w:szCs w:val="26"/>
        </w:rPr>
        <w:t>fono en las oficinas de la empresa adjudicataria, si bien el importe no es relevante en el total recaudado.</w:t>
      </w:r>
    </w:p>
    <w:p w14:paraId="59C26F83" w14:textId="62ED7A92" w:rsidR="008D127F" w:rsidRPr="001816EA" w:rsidRDefault="008D127F" w:rsidP="001816EA">
      <w:pPr>
        <w:numPr>
          <w:ilvl w:val="0"/>
          <w:numId w:val="2"/>
        </w:numPr>
        <w:tabs>
          <w:tab w:val="clear" w:pos="1948"/>
          <w:tab w:val="left" w:pos="480"/>
          <w:tab w:val="num" w:pos="720"/>
          <w:tab w:val="num" w:pos="6597"/>
        </w:tabs>
        <w:spacing w:after="120"/>
        <w:ind w:left="0" w:firstLine="289"/>
        <w:rPr>
          <w:spacing w:val="6"/>
          <w:sz w:val="26"/>
          <w:szCs w:val="26"/>
        </w:rPr>
      </w:pPr>
      <w:r w:rsidRPr="001816EA">
        <w:rPr>
          <w:spacing w:val="6"/>
          <w:sz w:val="26"/>
          <w:szCs w:val="26"/>
        </w:rPr>
        <w:t xml:space="preserve">El ayuntamiento no ha exigido a la empresa </w:t>
      </w:r>
      <w:r w:rsidR="0032646B" w:rsidRPr="001816EA">
        <w:rPr>
          <w:spacing w:val="6"/>
          <w:sz w:val="26"/>
          <w:szCs w:val="26"/>
        </w:rPr>
        <w:t xml:space="preserve">adjudicataria </w:t>
      </w:r>
      <w:r w:rsidRPr="001816EA">
        <w:rPr>
          <w:spacing w:val="6"/>
          <w:sz w:val="26"/>
          <w:szCs w:val="26"/>
        </w:rPr>
        <w:t>el cumplimiento del Esquema Nacional de Seguridad en el sistema de</w:t>
      </w:r>
      <w:r w:rsidR="0032646B" w:rsidRPr="001816EA">
        <w:rPr>
          <w:spacing w:val="6"/>
          <w:sz w:val="26"/>
          <w:szCs w:val="26"/>
        </w:rPr>
        <w:t xml:space="preserve"> pago mediante aplicación móvil conforme a lo establecido en el pliego,</w:t>
      </w:r>
      <w:r w:rsidRPr="001816EA">
        <w:rPr>
          <w:spacing w:val="6"/>
          <w:sz w:val="26"/>
          <w:szCs w:val="26"/>
        </w:rPr>
        <w:t xml:space="preserve"> si bien hemos constatado que la empresa está en proceso de implantación del mismo.</w:t>
      </w:r>
    </w:p>
    <w:p w14:paraId="1C67ADB2" w14:textId="41C3C525" w:rsidR="008D127F" w:rsidRPr="001816EA" w:rsidRDefault="008D127F" w:rsidP="001816EA">
      <w:pPr>
        <w:numPr>
          <w:ilvl w:val="0"/>
          <w:numId w:val="2"/>
        </w:numPr>
        <w:tabs>
          <w:tab w:val="clear" w:pos="1948"/>
          <w:tab w:val="left" w:pos="480"/>
          <w:tab w:val="num" w:pos="720"/>
          <w:tab w:val="num" w:pos="6597"/>
        </w:tabs>
        <w:spacing w:after="120"/>
        <w:ind w:left="0" w:firstLine="289"/>
        <w:rPr>
          <w:spacing w:val="6"/>
          <w:sz w:val="26"/>
          <w:szCs w:val="26"/>
        </w:rPr>
      </w:pPr>
      <w:r w:rsidRPr="001816EA">
        <w:rPr>
          <w:spacing w:val="6"/>
          <w:sz w:val="26"/>
          <w:szCs w:val="26"/>
        </w:rPr>
        <w:t xml:space="preserve"> En las nuevas tarjetas de residentes y conforme a la ordenanza queda </w:t>
      </w:r>
      <w:r w:rsidR="00214F2B" w:rsidRPr="001816EA">
        <w:rPr>
          <w:spacing w:val="6"/>
          <w:sz w:val="26"/>
          <w:szCs w:val="26"/>
        </w:rPr>
        <w:t>excluido</w:t>
      </w:r>
      <w:r w:rsidRPr="001816EA">
        <w:rPr>
          <w:spacing w:val="6"/>
          <w:sz w:val="26"/>
          <w:szCs w:val="26"/>
        </w:rPr>
        <w:t xml:space="preserve"> el mes de la solicitud y</w:t>
      </w:r>
      <w:r w:rsidR="00E66DA8">
        <w:rPr>
          <w:spacing w:val="6"/>
          <w:sz w:val="26"/>
          <w:szCs w:val="26"/>
        </w:rPr>
        <w:t>,</w:t>
      </w:r>
      <w:r w:rsidRPr="001816EA">
        <w:rPr>
          <w:spacing w:val="6"/>
          <w:sz w:val="26"/>
          <w:szCs w:val="26"/>
        </w:rPr>
        <w:t xml:space="preserve"> sin embargo</w:t>
      </w:r>
      <w:r w:rsidR="00E66DA8">
        <w:rPr>
          <w:spacing w:val="6"/>
          <w:sz w:val="26"/>
          <w:szCs w:val="26"/>
        </w:rPr>
        <w:t>,</w:t>
      </w:r>
      <w:r w:rsidRPr="001816EA">
        <w:rPr>
          <w:spacing w:val="6"/>
          <w:sz w:val="26"/>
          <w:szCs w:val="26"/>
        </w:rPr>
        <w:t xml:space="preserve"> el ayuntamiento lo incluye en la correspondiente tasa.</w:t>
      </w:r>
    </w:p>
    <w:p w14:paraId="3A964010" w14:textId="5A3F9C8B" w:rsidR="00CE1B85" w:rsidRPr="001816EA" w:rsidRDefault="00CE1B85" w:rsidP="001816EA">
      <w:pPr>
        <w:numPr>
          <w:ilvl w:val="0"/>
          <w:numId w:val="2"/>
        </w:numPr>
        <w:tabs>
          <w:tab w:val="clear" w:pos="1948"/>
          <w:tab w:val="left" w:pos="480"/>
          <w:tab w:val="num" w:pos="720"/>
          <w:tab w:val="num" w:pos="6597"/>
        </w:tabs>
        <w:spacing w:after="120"/>
        <w:ind w:left="0" w:firstLine="289"/>
        <w:rPr>
          <w:spacing w:val="6"/>
          <w:sz w:val="26"/>
          <w:szCs w:val="26"/>
        </w:rPr>
      </w:pPr>
      <w:r w:rsidRPr="001816EA">
        <w:rPr>
          <w:spacing w:val="6"/>
          <w:sz w:val="26"/>
          <w:szCs w:val="26"/>
        </w:rPr>
        <w:lastRenderedPageBreak/>
        <w:t xml:space="preserve"> El ayuntamiento no ha anulado los recibos de las tarjetas de residentes impagadas </w:t>
      </w:r>
      <w:r w:rsidR="002F424A" w:rsidRPr="001816EA">
        <w:rPr>
          <w:spacing w:val="6"/>
          <w:sz w:val="26"/>
          <w:szCs w:val="26"/>
        </w:rPr>
        <w:t xml:space="preserve">aun cuando </w:t>
      </w:r>
      <w:r w:rsidR="0032646B" w:rsidRPr="001816EA">
        <w:rPr>
          <w:spacing w:val="6"/>
          <w:sz w:val="26"/>
          <w:szCs w:val="26"/>
        </w:rPr>
        <w:t>la tarjeta ha quedado invalidada desde el momento de dicho impago</w:t>
      </w:r>
      <w:r w:rsidRPr="001816EA">
        <w:rPr>
          <w:spacing w:val="6"/>
          <w:sz w:val="26"/>
          <w:szCs w:val="26"/>
        </w:rPr>
        <w:t xml:space="preserve">. </w:t>
      </w:r>
    </w:p>
    <w:p w14:paraId="3542F5BF" w14:textId="77777777" w:rsidR="00543B12" w:rsidRPr="00543B12" w:rsidRDefault="00543B12" w:rsidP="00543B12">
      <w:pPr>
        <w:tabs>
          <w:tab w:val="num" w:pos="284"/>
          <w:tab w:val="num" w:pos="720"/>
          <w:tab w:val="num" w:pos="1320"/>
        </w:tabs>
        <w:spacing w:after="120"/>
        <w:ind w:firstLine="284"/>
        <w:rPr>
          <w:rFonts w:cs="Arial"/>
          <w:spacing w:val="6"/>
          <w:sz w:val="26"/>
          <w:szCs w:val="24"/>
        </w:rPr>
      </w:pPr>
      <w:r w:rsidRPr="00543B12">
        <w:rPr>
          <w:rFonts w:cs="Arial"/>
          <w:spacing w:val="6"/>
          <w:sz w:val="26"/>
          <w:szCs w:val="24"/>
        </w:rPr>
        <w:t>Recomendamos:</w:t>
      </w:r>
    </w:p>
    <w:p w14:paraId="64DA6E89" w14:textId="7412DD75" w:rsidR="00543B12" w:rsidRPr="001816EA" w:rsidRDefault="00543B12" w:rsidP="001816EA">
      <w:pPr>
        <w:numPr>
          <w:ilvl w:val="0"/>
          <w:numId w:val="2"/>
        </w:numPr>
        <w:tabs>
          <w:tab w:val="clear" w:pos="1948"/>
          <w:tab w:val="left" w:pos="480"/>
          <w:tab w:val="num" w:pos="720"/>
          <w:tab w:val="num" w:pos="6597"/>
        </w:tabs>
        <w:spacing w:after="120"/>
        <w:ind w:left="0" w:firstLine="289"/>
        <w:rPr>
          <w:i/>
          <w:spacing w:val="6"/>
          <w:sz w:val="26"/>
          <w:szCs w:val="26"/>
        </w:rPr>
      </w:pPr>
      <w:r w:rsidRPr="001816EA">
        <w:rPr>
          <w:i/>
          <w:spacing w:val="6"/>
          <w:sz w:val="26"/>
          <w:szCs w:val="26"/>
        </w:rPr>
        <w:t xml:space="preserve"> Aprobar definitivamente la Ponencia de Valoración Total que modifique los valores catastrales, actualizando los existentes. </w:t>
      </w:r>
    </w:p>
    <w:p w14:paraId="12C6C45F" w14:textId="61D962B8" w:rsidR="00164E33" w:rsidRPr="001816EA" w:rsidRDefault="00164E33" w:rsidP="001816EA">
      <w:pPr>
        <w:numPr>
          <w:ilvl w:val="0"/>
          <w:numId w:val="2"/>
        </w:numPr>
        <w:tabs>
          <w:tab w:val="clear" w:pos="1948"/>
          <w:tab w:val="left" w:pos="480"/>
          <w:tab w:val="num" w:pos="720"/>
          <w:tab w:val="num" w:pos="6597"/>
        </w:tabs>
        <w:spacing w:after="120"/>
        <w:ind w:left="0" w:firstLine="289"/>
        <w:rPr>
          <w:i/>
          <w:spacing w:val="6"/>
          <w:sz w:val="26"/>
          <w:szCs w:val="26"/>
        </w:rPr>
      </w:pPr>
      <w:r w:rsidRPr="001816EA">
        <w:rPr>
          <w:i/>
          <w:spacing w:val="6"/>
          <w:sz w:val="26"/>
          <w:szCs w:val="26"/>
        </w:rPr>
        <w:t xml:space="preserve"> Registrar las bonificaciones del Impuesto de Actividades Económica</w:t>
      </w:r>
      <w:r w:rsidR="00105BA5" w:rsidRPr="001816EA">
        <w:rPr>
          <w:i/>
          <w:spacing w:val="6"/>
          <w:sz w:val="26"/>
          <w:szCs w:val="26"/>
        </w:rPr>
        <w:t>s</w:t>
      </w:r>
      <w:r w:rsidRPr="001816EA">
        <w:rPr>
          <w:i/>
          <w:spacing w:val="6"/>
          <w:sz w:val="26"/>
          <w:szCs w:val="26"/>
        </w:rPr>
        <w:t xml:space="preserve"> en el añ</w:t>
      </w:r>
      <w:r w:rsidR="002F424A" w:rsidRPr="001816EA">
        <w:rPr>
          <w:i/>
          <w:spacing w:val="6"/>
          <w:sz w:val="26"/>
          <w:szCs w:val="26"/>
        </w:rPr>
        <w:t xml:space="preserve">o en que se producen las </w:t>
      </w:r>
      <w:r w:rsidR="00C075AD" w:rsidRPr="001816EA">
        <w:rPr>
          <w:i/>
          <w:spacing w:val="6"/>
          <w:sz w:val="26"/>
          <w:szCs w:val="26"/>
        </w:rPr>
        <w:t>mismas.</w:t>
      </w:r>
    </w:p>
    <w:p w14:paraId="2ACF68EB" w14:textId="77777777" w:rsidR="00543B12" w:rsidRPr="001816EA" w:rsidRDefault="00543B12" w:rsidP="001816EA">
      <w:pPr>
        <w:numPr>
          <w:ilvl w:val="0"/>
          <w:numId w:val="2"/>
        </w:numPr>
        <w:tabs>
          <w:tab w:val="clear" w:pos="1948"/>
          <w:tab w:val="left" w:pos="480"/>
          <w:tab w:val="num" w:pos="720"/>
          <w:tab w:val="num" w:pos="6597"/>
        </w:tabs>
        <w:spacing w:after="120"/>
        <w:ind w:left="0" w:firstLine="289"/>
        <w:rPr>
          <w:i/>
          <w:spacing w:val="6"/>
          <w:sz w:val="26"/>
          <w:szCs w:val="26"/>
        </w:rPr>
      </w:pPr>
      <w:r w:rsidRPr="001816EA">
        <w:rPr>
          <w:i/>
          <w:spacing w:val="6"/>
          <w:sz w:val="26"/>
          <w:szCs w:val="26"/>
        </w:rPr>
        <w:t xml:space="preserve"> Continuar con el proceso de elaboración del estudio de costes con el fin de implantarlo de forma definitiva.</w:t>
      </w:r>
    </w:p>
    <w:p w14:paraId="713C0F19" w14:textId="292F9DB1" w:rsidR="0086548D" w:rsidRPr="001816EA" w:rsidRDefault="0086548D" w:rsidP="001816EA">
      <w:pPr>
        <w:numPr>
          <w:ilvl w:val="0"/>
          <w:numId w:val="2"/>
        </w:numPr>
        <w:tabs>
          <w:tab w:val="clear" w:pos="1948"/>
          <w:tab w:val="left" w:pos="480"/>
          <w:tab w:val="num" w:pos="720"/>
          <w:tab w:val="num" w:pos="6597"/>
        </w:tabs>
        <w:spacing w:after="120"/>
        <w:ind w:left="0" w:firstLine="289"/>
        <w:rPr>
          <w:i/>
          <w:spacing w:val="6"/>
          <w:sz w:val="26"/>
          <w:szCs w:val="26"/>
        </w:rPr>
      </w:pPr>
      <w:r w:rsidRPr="001816EA">
        <w:rPr>
          <w:i/>
          <w:spacing w:val="6"/>
          <w:sz w:val="26"/>
          <w:szCs w:val="26"/>
        </w:rPr>
        <w:t>Aprobar e implantar procedimientos generales para el control de la recaudación de la tasa por estacionamiento regulado en la vía pública que la empresa adjudicataria declara e ingresa en el ayuntamiento</w:t>
      </w:r>
      <w:r w:rsidR="00A800ED" w:rsidRPr="001816EA">
        <w:rPr>
          <w:i/>
          <w:spacing w:val="6"/>
          <w:sz w:val="26"/>
          <w:szCs w:val="26"/>
        </w:rPr>
        <w:t>, conciliando regularmente los datos de la plataforma informática y las declaraciones de la empresa.</w:t>
      </w:r>
      <w:r w:rsidRPr="001816EA">
        <w:rPr>
          <w:i/>
          <w:spacing w:val="6"/>
          <w:sz w:val="26"/>
          <w:szCs w:val="26"/>
        </w:rPr>
        <w:t xml:space="preserve"> </w:t>
      </w:r>
    </w:p>
    <w:p w14:paraId="6E388949" w14:textId="5986F053" w:rsidR="00164E33" w:rsidRPr="001816EA" w:rsidRDefault="00164E33" w:rsidP="001816EA">
      <w:pPr>
        <w:numPr>
          <w:ilvl w:val="0"/>
          <w:numId w:val="2"/>
        </w:numPr>
        <w:tabs>
          <w:tab w:val="clear" w:pos="1948"/>
          <w:tab w:val="left" w:pos="480"/>
          <w:tab w:val="num" w:pos="720"/>
          <w:tab w:val="num" w:pos="6597"/>
        </w:tabs>
        <w:spacing w:after="120"/>
        <w:ind w:left="0" w:firstLine="289"/>
        <w:rPr>
          <w:i/>
          <w:spacing w:val="6"/>
          <w:sz w:val="26"/>
          <w:szCs w:val="26"/>
        </w:rPr>
      </w:pPr>
      <w:r w:rsidRPr="001816EA">
        <w:rPr>
          <w:i/>
          <w:spacing w:val="6"/>
          <w:sz w:val="26"/>
          <w:szCs w:val="26"/>
        </w:rPr>
        <w:t xml:space="preserve"> </w:t>
      </w:r>
      <w:r w:rsidR="002F424A" w:rsidRPr="001816EA">
        <w:rPr>
          <w:i/>
          <w:spacing w:val="6"/>
          <w:sz w:val="26"/>
          <w:szCs w:val="26"/>
        </w:rPr>
        <w:t>Instar a la empresa adjudicataria de la ORA a</w:t>
      </w:r>
      <w:r w:rsidR="00B82529" w:rsidRPr="001816EA">
        <w:rPr>
          <w:i/>
          <w:spacing w:val="6"/>
          <w:sz w:val="26"/>
          <w:szCs w:val="26"/>
        </w:rPr>
        <w:t xml:space="preserve"> completar</w:t>
      </w:r>
      <w:r w:rsidR="002F424A" w:rsidRPr="001816EA">
        <w:rPr>
          <w:i/>
          <w:spacing w:val="6"/>
          <w:sz w:val="26"/>
          <w:szCs w:val="26"/>
        </w:rPr>
        <w:t xml:space="preserve"> la implantación </w:t>
      </w:r>
      <w:r w:rsidRPr="001816EA">
        <w:rPr>
          <w:i/>
          <w:spacing w:val="6"/>
          <w:sz w:val="26"/>
          <w:szCs w:val="26"/>
        </w:rPr>
        <w:t xml:space="preserve">del Esquema Nacional de Seguridad en la modalidad de pago vía móvil, conforme a lo establecido en </w:t>
      </w:r>
      <w:r w:rsidR="002F424A" w:rsidRPr="001816EA">
        <w:rPr>
          <w:i/>
          <w:spacing w:val="6"/>
          <w:sz w:val="26"/>
          <w:szCs w:val="26"/>
        </w:rPr>
        <w:t>el contrato</w:t>
      </w:r>
      <w:r w:rsidRPr="001816EA">
        <w:rPr>
          <w:i/>
          <w:spacing w:val="6"/>
          <w:sz w:val="26"/>
          <w:szCs w:val="26"/>
        </w:rPr>
        <w:t xml:space="preserve"> correspondiente.</w:t>
      </w:r>
    </w:p>
    <w:p w14:paraId="20B7AA66" w14:textId="4BA67B4B" w:rsidR="00CE1B85" w:rsidRPr="001816EA" w:rsidRDefault="00CE1B85" w:rsidP="00160600">
      <w:pPr>
        <w:numPr>
          <w:ilvl w:val="0"/>
          <w:numId w:val="2"/>
        </w:numPr>
        <w:tabs>
          <w:tab w:val="clear" w:pos="1948"/>
          <w:tab w:val="left" w:pos="480"/>
          <w:tab w:val="num" w:pos="720"/>
          <w:tab w:val="num" w:pos="6597"/>
        </w:tabs>
        <w:spacing w:after="240"/>
        <w:ind w:left="0" w:firstLine="289"/>
        <w:rPr>
          <w:i/>
          <w:spacing w:val="6"/>
          <w:sz w:val="26"/>
          <w:szCs w:val="26"/>
        </w:rPr>
      </w:pPr>
      <w:r w:rsidRPr="001816EA">
        <w:rPr>
          <w:i/>
          <w:spacing w:val="6"/>
          <w:sz w:val="26"/>
          <w:szCs w:val="26"/>
        </w:rPr>
        <w:t>Proceder a la anulación de l</w:t>
      </w:r>
      <w:r w:rsidR="009D3C62">
        <w:rPr>
          <w:i/>
          <w:spacing w:val="6"/>
          <w:sz w:val="26"/>
          <w:szCs w:val="26"/>
        </w:rPr>
        <w:t>os recibos de l</w:t>
      </w:r>
      <w:r w:rsidRPr="001816EA">
        <w:rPr>
          <w:i/>
          <w:spacing w:val="6"/>
          <w:sz w:val="26"/>
          <w:szCs w:val="26"/>
        </w:rPr>
        <w:t>as tarjetas de residentes impagadas.</w:t>
      </w:r>
    </w:p>
    <w:p w14:paraId="3FF7DFAF" w14:textId="77777777" w:rsidR="00543B12" w:rsidRPr="00543B12" w:rsidRDefault="00543B12" w:rsidP="00543B12">
      <w:pPr>
        <w:keepNext/>
        <w:spacing w:before="200" w:after="200"/>
        <w:ind w:firstLine="0"/>
        <w:rPr>
          <w:rFonts w:ascii="Arial" w:hAnsi="Arial"/>
          <w:i/>
          <w:iCs/>
          <w:color w:val="000000"/>
          <w:spacing w:val="10"/>
          <w:kern w:val="28"/>
          <w:sz w:val="25"/>
          <w:szCs w:val="26"/>
        </w:rPr>
      </w:pPr>
      <w:bookmarkStart w:id="147" w:name="_Toc455146003"/>
      <w:r w:rsidRPr="00543B12">
        <w:rPr>
          <w:rFonts w:ascii="Arial" w:hAnsi="Arial"/>
          <w:i/>
          <w:iCs/>
          <w:color w:val="000000"/>
          <w:spacing w:val="10"/>
          <w:kern w:val="28"/>
          <w:sz w:val="25"/>
          <w:szCs w:val="26"/>
        </w:rPr>
        <w:t>VI.5.7. Ingresos por transferencias</w:t>
      </w:r>
      <w:bookmarkEnd w:id="147"/>
    </w:p>
    <w:p w14:paraId="234D240D" w14:textId="77777777" w:rsidR="00543B12" w:rsidRPr="00543B12" w:rsidRDefault="00543B12" w:rsidP="00543B12">
      <w:pPr>
        <w:spacing w:after="120"/>
        <w:ind w:firstLine="284"/>
        <w:rPr>
          <w:spacing w:val="6"/>
          <w:sz w:val="26"/>
          <w:szCs w:val="24"/>
        </w:rPr>
      </w:pPr>
      <w:r w:rsidRPr="00543B12">
        <w:rPr>
          <w:spacing w:val="6"/>
          <w:sz w:val="26"/>
          <w:szCs w:val="24"/>
        </w:rPr>
        <w:t>Los derechos reconocidos netos por transferencias corrientes y de capital ascen</w:t>
      </w:r>
      <w:r w:rsidRPr="00543B12">
        <w:rPr>
          <w:color w:val="000000" w:themeColor="text1"/>
          <w:spacing w:val="6"/>
          <w:sz w:val="26"/>
          <w:szCs w:val="24"/>
        </w:rPr>
        <w:t xml:space="preserve">dieron respectivamente a </w:t>
      </w:r>
      <w:r w:rsidR="00891B8D">
        <w:rPr>
          <w:color w:val="000000" w:themeColor="text1"/>
          <w:spacing w:val="6"/>
          <w:sz w:val="26"/>
          <w:szCs w:val="24"/>
        </w:rPr>
        <w:t>115,27 millones y 1</w:t>
      </w:r>
      <w:r w:rsidRPr="00543B12">
        <w:rPr>
          <w:color w:val="000000" w:themeColor="text1"/>
          <w:spacing w:val="6"/>
          <w:sz w:val="26"/>
          <w:szCs w:val="24"/>
        </w:rPr>
        <w:t>,</w:t>
      </w:r>
      <w:r w:rsidR="00891B8D">
        <w:rPr>
          <w:color w:val="000000" w:themeColor="text1"/>
          <w:spacing w:val="6"/>
          <w:sz w:val="26"/>
          <w:szCs w:val="24"/>
        </w:rPr>
        <w:t>7</w:t>
      </w:r>
      <w:r w:rsidRPr="00543B12">
        <w:rPr>
          <w:color w:val="000000" w:themeColor="text1"/>
          <w:spacing w:val="6"/>
          <w:sz w:val="26"/>
          <w:szCs w:val="24"/>
        </w:rPr>
        <w:t xml:space="preserve">6 millones, suponiendo en su conjunto </w:t>
      </w:r>
      <w:r w:rsidRPr="00543B12">
        <w:rPr>
          <w:spacing w:val="6"/>
          <w:sz w:val="26"/>
          <w:szCs w:val="24"/>
        </w:rPr>
        <w:t>el 5</w:t>
      </w:r>
      <w:r w:rsidR="00891B8D">
        <w:rPr>
          <w:spacing w:val="6"/>
          <w:sz w:val="26"/>
          <w:szCs w:val="24"/>
        </w:rPr>
        <w:t>3</w:t>
      </w:r>
      <w:r w:rsidRPr="00543B12">
        <w:rPr>
          <w:spacing w:val="6"/>
          <w:sz w:val="26"/>
          <w:szCs w:val="24"/>
        </w:rPr>
        <w:t xml:space="preserve"> por ciento del total de ingresos. </w:t>
      </w:r>
    </w:p>
    <w:p w14:paraId="616CDAA4" w14:textId="77777777" w:rsidR="00543B12" w:rsidRPr="00543B12" w:rsidRDefault="00543B12" w:rsidP="00543B12">
      <w:pPr>
        <w:spacing w:after="200"/>
        <w:ind w:firstLine="284"/>
        <w:rPr>
          <w:spacing w:val="4"/>
          <w:sz w:val="26"/>
          <w:szCs w:val="24"/>
        </w:rPr>
      </w:pPr>
      <w:r w:rsidRPr="00543B12">
        <w:rPr>
          <w:spacing w:val="4"/>
          <w:sz w:val="26"/>
          <w:szCs w:val="24"/>
        </w:rPr>
        <w:t>Los datos comparativos con el año anterior reflejan las siguientes variaciones:</w:t>
      </w:r>
    </w:p>
    <w:tbl>
      <w:tblPr>
        <w:tblW w:w="4994" w:type="pct"/>
        <w:tblCellMar>
          <w:left w:w="70" w:type="dxa"/>
          <w:right w:w="70" w:type="dxa"/>
        </w:tblCellMar>
        <w:tblLook w:val="04A0" w:firstRow="1" w:lastRow="0" w:firstColumn="1" w:lastColumn="0" w:noHBand="0" w:noVBand="1"/>
      </w:tblPr>
      <w:tblGrid>
        <w:gridCol w:w="4964"/>
        <w:gridCol w:w="1313"/>
        <w:gridCol w:w="1232"/>
        <w:gridCol w:w="1269"/>
      </w:tblGrid>
      <w:tr w:rsidR="00543B12" w:rsidRPr="00543B12" w14:paraId="5E62F4B5" w14:textId="77777777" w:rsidTr="009F1FFC">
        <w:trPr>
          <w:trHeight w:val="270"/>
        </w:trPr>
        <w:tc>
          <w:tcPr>
            <w:tcW w:w="2826" w:type="pct"/>
            <w:vMerge w:val="restart"/>
            <w:tcBorders>
              <w:top w:val="single" w:sz="4" w:space="0" w:color="auto"/>
              <w:left w:val="nil"/>
              <w:bottom w:val="single" w:sz="4" w:space="0" w:color="auto"/>
              <w:right w:val="nil"/>
            </w:tcBorders>
            <w:shd w:val="clear" w:color="000000" w:fill="FABF8F"/>
            <w:vAlign w:val="center"/>
            <w:hideMark/>
          </w:tcPr>
          <w:p w14:paraId="280CB034" w14:textId="77777777" w:rsidR="00543B12" w:rsidRPr="00543B12" w:rsidRDefault="00543B12" w:rsidP="00311E98">
            <w:pPr>
              <w:pStyle w:val="cuadroCabe"/>
              <w:rPr>
                <w:lang w:val="es-ES" w:eastAsia="es-ES"/>
              </w:rPr>
            </w:pPr>
            <w:r w:rsidRPr="00543B12">
              <w:rPr>
                <w:lang w:val="es-ES" w:eastAsia="es-ES"/>
              </w:rPr>
              <w:t>Concepto</w:t>
            </w:r>
          </w:p>
        </w:tc>
        <w:tc>
          <w:tcPr>
            <w:tcW w:w="1450" w:type="pct"/>
            <w:gridSpan w:val="2"/>
            <w:tcBorders>
              <w:top w:val="single" w:sz="4" w:space="0" w:color="auto"/>
              <w:left w:val="nil"/>
              <w:bottom w:val="single" w:sz="4" w:space="0" w:color="auto"/>
              <w:right w:val="nil"/>
            </w:tcBorders>
            <w:shd w:val="clear" w:color="000000" w:fill="FABF8F"/>
            <w:vAlign w:val="center"/>
            <w:hideMark/>
          </w:tcPr>
          <w:p w14:paraId="09D08094" w14:textId="77777777" w:rsidR="00543B12" w:rsidRPr="00543B12" w:rsidRDefault="00543B12" w:rsidP="00311E98">
            <w:pPr>
              <w:pStyle w:val="cuadroCabe"/>
              <w:jc w:val="center"/>
              <w:rPr>
                <w:lang w:val="es-ES" w:eastAsia="es-ES"/>
              </w:rPr>
            </w:pPr>
            <w:r w:rsidRPr="00543B12">
              <w:rPr>
                <w:lang w:val="es-ES" w:eastAsia="es-ES"/>
              </w:rPr>
              <w:t>DRN</w:t>
            </w:r>
          </w:p>
        </w:tc>
        <w:tc>
          <w:tcPr>
            <w:tcW w:w="723" w:type="pct"/>
            <w:vMerge w:val="restart"/>
            <w:tcBorders>
              <w:top w:val="single" w:sz="4" w:space="0" w:color="auto"/>
              <w:left w:val="nil"/>
              <w:bottom w:val="single" w:sz="4" w:space="0" w:color="auto"/>
              <w:right w:val="nil"/>
            </w:tcBorders>
            <w:shd w:val="clear" w:color="000000" w:fill="FABF8F"/>
            <w:vAlign w:val="center"/>
            <w:hideMark/>
          </w:tcPr>
          <w:p w14:paraId="1EE15E65" w14:textId="77777777" w:rsidR="00EB7E58" w:rsidRDefault="00543B12" w:rsidP="00311E98">
            <w:pPr>
              <w:pStyle w:val="cuadroCabe"/>
              <w:jc w:val="right"/>
              <w:rPr>
                <w:lang w:val="es-ES" w:eastAsia="es-ES"/>
              </w:rPr>
            </w:pPr>
            <w:r w:rsidRPr="00543B12">
              <w:rPr>
                <w:lang w:val="es-ES" w:eastAsia="es-ES"/>
              </w:rPr>
              <w:t>% Variación</w:t>
            </w:r>
          </w:p>
          <w:p w14:paraId="46EF1E1C" w14:textId="77777777" w:rsidR="00543B12" w:rsidRPr="00543B12" w:rsidRDefault="0087428A" w:rsidP="00311E98">
            <w:pPr>
              <w:pStyle w:val="cuadroCabe"/>
              <w:jc w:val="right"/>
              <w:rPr>
                <w:lang w:val="es-ES" w:eastAsia="es-ES"/>
              </w:rPr>
            </w:pPr>
            <w:r>
              <w:rPr>
                <w:lang w:val="es-ES" w:eastAsia="es-ES"/>
              </w:rPr>
              <w:t>2020</w:t>
            </w:r>
            <w:r w:rsidR="00543B12" w:rsidRPr="00543B12">
              <w:rPr>
                <w:lang w:val="es-ES" w:eastAsia="es-ES"/>
              </w:rPr>
              <w:t>/201</w:t>
            </w:r>
            <w:r>
              <w:rPr>
                <w:lang w:val="es-ES" w:eastAsia="es-ES"/>
              </w:rPr>
              <w:t>9</w:t>
            </w:r>
          </w:p>
        </w:tc>
      </w:tr>
      <w:tr w:rsidR="00543B12" w:rsidRPr="00543B12" w14:paraId="581B9E6A" w14:textId="77777777" w:rsidTr="009F1FFC">
        <w:trPr>
          <w:trHeight w:val="270"/>
        </w:trPr>
        <w:tc>
          <w:tcPr>
            <w:tcW w:w="2826" w:type="pct"/>
            <w:vMerge/>
            <w:tcBorders>
              <w:top w:val="single" w:sz="4" w:space="0" w:color="auto"/>
              <w:left w:val="nil"/>
              <w:bottom w:val="single" w:sz="4" w:space="0" w:color="auto"/>
              <w:right w:val="nil"/>
            </w:tcBorders>
            <w:vAlign w:val="center"/>
            <w:hideMark/>
          </w:tcPr>
          <w:p w14:paraId="1552AA1C" w14:textId="77777777" w:rsidR="00543B12" w:rsidRPr="00543B12" w:rsidRDefault="00543B12" w:rsidP="00311E98">
            <w:pPr>
              <w:pStyle w:val="cuadroCabe"/>
              <w:rPr>
                <w:rFonts w:ascii="Arial Narrow" w:hAnsi="Arial Narrow" w:cs="Calibri"/>
                <w:lang w:val="es-ES" w:eastAsia="es-ES"/>
              </w:rPr>
            </w:pPr>
          </w:p>
        </w:tc>
        <w:tc>
          <w:tcPr>
            <w:tcW w:w="748" w:type="pct"/>
            <w:tcBorders>
              <w:top w:val="nil"/>
              <w:left w:val="nil"/>
              <w:bottom w:val="single" w:sz="4" w:space="0" w:color="auto"/>
              <w:right w:val="nil"/>
            </w:tcBorders>
            <w:shd w:val="clear" w:color="000000" w:fill="FABF8F"/>
            <w:vAlign w:val="center"/>
            <w:hideMark/>
          </w:tcPr>
          <w:p w14:paraId="1F54AC4C" w14:textId="77777777" w:rsidR="00543B12" w:rsidRPr="00543B12" w:rsidRDefault="00543B12" w:rsidP="00311E98">
            <w:pPr>
              <w:pStyle w:val="cuadroCabe"/>
              <w:jc w:val="right"/>
              <w:rPr>
                <w:lang w:val="es-ES" w:eastAsia="es-ES"/>
              </w:rPr>
            </w:pPr>
            <w:r w:rsidRPr="00543B12">
              <w:rPr>
                <w:lang w:val="es-ES" w:eastAsia="es-ES"/>
              </w:rPr>
              <w:t>201</w:t>
            </w:r>
            <w:r w:rsidR="0087428A">
              <w:rPr>
                <w:lang w:val="es-ES" w:eastAsia="es-ES"/>
              </w:rPr>
              <w:t>9</w:t>
            </w:r>
          </w:p>
        </w:tc>
        <w:tc>
          <w:tcPr>
            <w:tcW w:w="702" w:type="pct"/>
            <w:tcBorders>
              <w:top w:val="nil"/>
              <w:left w:val="nil"/>
              <w:bottom w:val="single" w:sz="4" w:space="0" w:color="auto"/>
              <w:right w:val="nil"/>
            </w:tcBorders>
            <w:shd w:val="clear" w:color="000000" w:fill="FABF8F"/>
            <w:vAlign w:val="center"/>
            <w:hideMark/>
          </w:tcPr>
          <w:p w14:paraId="0E6294F6" w14:textId="77777777" w:rsidR="00543B12" w:rsidRPr="00543B12" w:rsidRDefault="00543B12" w:rsidP="00311E98">
            <w:pPr>
              <w:pStyle w:val="cuadroCabe"/>
              <w:jc w:val="right"/>
              <w:rPr>
                <w:lang w:val="es-ES" w:eastAsia="es-ES"/>
              </w:rPr>
            </w:pPr>
            <w:r w:rsidRPr="00543B12">
              <w:rPr>
                <w:lang w:val="es-ES" w:eastAsia="es-ES"/>
              </w:rPr>
              <w:t>20</w:t>
            </w:r>
            <w:r w:rsidR="0087428A">
              <w:rPr>
                <w:lang w:val="es-ES" w:eastAsia="es-ES"/>
              </w:rPr>
              <w:t>20</w:t>
            </w:r>
          </w:p>
        </w:tc>
        <w:tc>
          <w:tcPr>
            <w:tcW w:w="723" w:type="pct"/>
            <w:vMerge/>
            <w:tcBorders>
              <w:top w:val="single" w:sz="4" w:space="0" w:color="auto"/>
              <w:left w:val="nil"/>
              <w:bottom w:val="single" w:sz="4" w:space="0" w:color="auto"/>
              <w:right w:val="nil"/>
            </w:tcBorders>
            <w:vAlign w:val="center"/>
            <w:hideMark/>
          </w:tcPr>
          <w:p w14:paraId="76F9616E" w14:textId="77777777" w:rsidR="00543B12" w:rsidRPr="00543B12" w:rsidRDefault="00543B12" w:rsidP="00311E98">
            <w:pPr>
              <w:pStyle w:val="cuadroCabe"/>
              <w:jc w:val="right"/>
              <w:rPr>
                <w:rFonts w:ascii="Arial Narrow" w:hAnsi="Arial Narrow" w:cs="Calibri"/>
                <w:lang w:val="es-ES" w:eastAsia="es-ES"/>
              </w:rPr>
            </w:pPr>
          </w:p>
        </w:tc>
      </w:tr>
      <w:tr w:rsidR="00543B12" w:rsidRPr="00543B12" w14:paraId="66339A06" w14:textId="77777777" w:rsidTr="001816EA">
        <w:trPr>
          <w:trHeight w:val="270"/>
        </w:trPr>
        <w:tc>
          <w:tcPr>
            <w:tcW w:w="2826" w:type="pct"/>
            <w:tcBorders>
              <w:top w:val="nil"/>
              <w:left w:val="nil"/>
              <w:bottom w:val="single" w:sz="2" w:space="0" w:color="auto"/>
              <w:right w:val="nil"/>
            </w:tcBorders>
            <w:shd w:val="clear" w:color="auto" w:fill="auto"/>
            <w:noWrap/>
            <w:vAlign w:val="center"/>
            <w:hideMark/>
          </w:tcPr>
          <w:p w14:paraId="36992040" w14:textId="77777777" w:rsidR="00543B12" w:rsidRPr="00543B12" w:rsidRDefault="00543B12" w:rsidP="00311E98">
            <w:pPr>
              <w:pStyle w:val="cuatexto"/>
              <w:rPr>
                <w:lang w:val="es-ES" w:eastAsia="es-ES"/>
              </w:rPr>
            </w:pPr>
            <w:r w:rsidRPr="00543B12">
              <w:rPr>
                <w:lang w:val="es-ES" w:eastAsia="es-ES"/>
              </w:rPr>
              <w:t>Transferencias corrientes</w:t>
            </w:r>
          </w:p>
        </w:tc>
        <w:tc>
          <w:tcPr>
            <w:tcW w:w="748" w:type="pct"/>
            <w:tcBorders>
              <w:top w:val="nil"/>
              <w:left w:val="nil"/>
              <w:bottom w:val="single" w:sz="2" w:space="0" w:color="auto"/>
              <w:right w:val="nil"/>
            </w:tcBorders>
            <w:shd w:val="clear" w:color="auto" w:fill="auto"/>
            <w:noWrap/>
            <w:vAlign w:val="center"/>
            <w:hideMark/>
          </w:tcPr>
          <w:p w14:paraId="2B7705A0" w14:textId="77777777" w:rsidR="00543B12" w:rsidRPr="00543B12" w:rsidRDefault="0087428A" w:rsidP="00311E98">
            <w:pPr>
              <w:pStyle w:val="cuatexto"/>
              <w:jc w:val="right"/>
              <w:rPr>
                <w:lang w:val="es-ES" w:eastAsia="es-ES"/>
              </w:rPr>
            </w:pPr>
            <w:r w:rsidRPr="00543B12">
              <w:rPr>
                <w:lang w:val="es-ES" w:eastAsia="es-ES"/>
              </w:rPr>
              <w:t>104.194.177</w:t>
            </w:r>
          </w:p>
        </w:tc>
        <w:tc>
          <w:tcPr>
            <w:tcW w:w="702" w:type="pct"/>
            <w:tcBorders>
              <w:top w:val="nil"/>
              <w:left w:val="nil"/>
              <w:bottom w:val="single" w:sz="2" w:space="0" w:color="auto"/>
              <w:right w:val="nil"/>
            </w:tcBorders>
            <w:shd w:val="clear" w:color="auto" w:fill="auto"/>
            <w:noWrap/>
            <w:vAlign w:val="center"/>
            <w:hideMark/>
          </w:tcPr>
          <w:p w14:paraId="101FA4D1" w14:textId="77777777" w:rsidR="00543B12" w:rsidRPr="00543B12" w:rsidRDefault="0087428A" w:rsidP="00311E98">
            <w:pPr>
              <w:pStyle w:val="cuatexto"/>
              <w:jc w:val="right"/>
              <w:rPr>
                <w:lang w:val="es-ES" w:eastAsia="es-ES"/>
              </w:rPr>
            </w:pPr>
            <w:r>
              <w:rPr>
                <w:lang w:val="es-ES" w:eastAsia="es-ES"/>
              </w:rPr>
              <w:t>115</w:t>
            </w:r>
            <w:r w:rsidR="00543B12" w:rsidRPr="00543B12">
              <w:rPr>
                <w:lang w:val="es-ES" w:eastAsia="es-ES"/>
              </w:rPr>
              <w:t>.</w:t>
            </w:r>
            <w:r>
              <w:rPr>
                <w:lang w:val="es-ES" w:eastAsia="es-ES"/>
              </w:rPr>
              <w:t>265</w:t>
            </w:r>
            <w:r w:rsidR="00543B12" w:rsidRPr="00543B12">
              <w:rPr>
                <w:lang w:val="es-ES" w:eastAsia="es-ES"/>
              </w:rPr>
              <w:t>.</w:t>
            </w:r>
            <w:r>
              <w:rPr>
                <w:lang w:val="es-ES" w:eastAsia="es-ES"/>
              </w:rPr>
              <w:t>283</w:t>
            </w:r>
          </w:p>
        </w:tc>
        <w:tc>
          <w:tcPr>
            <w:tcW w:w="723" w:type="pct"/>
            <w:tcBorders>
              <w:top w:val="nil"/>
              <w:left w:val="nil"/>
              <w:bottom w:val="single" w:sz="2" w:space="0" w:color="auto"/>
              <w:right w:val="nil"/>
            </w:tcBorders>
            <w:shd w:val="clear" w:color="auto" w:fill="auto"/>
            <w:noWrap/>
            <w:vAlign w:val="center"/>
            <w:hideMark/>
          </w:tcPr>
          <w:p w14:paraId="2902A9AA" w14:textId="77777777" w:rsidR="00543B12" w:rsidRPr="00543B12" w:rsidRDefault="0087428A" w:rsidP="00311E98">
            <w:pPr>
              <w:pStyle w:val="cuatexto"/>
              <w:jc w:val="right"/>
              <w:rPr>
                <w:lang w:val="es-ES" w:eastAsia="es-ES"/>
              </w:rPr>
            </w:pPr>
            <w:r>
              <w:rPr>
                <w:lang w:val="es-ES" w:eastAsia="es-ES"/>
              </w:rPr>
              <w:t>11</w:t>
            </w:r>
          </w:p>
        </w:tc>
      </w:tr>
      <w:tr w:rsidR="00543B12" w:rsidRPr="00543B12" w14:paraId="64D194D2" w14:textId="77777777" w:rsidTr="001816EA">
        <w:trPr>
          <w:trHeight w:val="270"/>
        </w:trPr>
        <w:tc>
          <w:tcPr>
            <w:tcW w:w="2826" w:type="pct"/>
            <w:tcBorders>
              <w:top w:val="single" w:sz="2" w:space="0" w:color="auto"/>
              <w:left w:val="nil"/>
              <w:bottom w:val="single" w:sz="4" w:space="0" w:color="auto"/>
              <w:right w:val="nil"/>
            </w:tcBorders>
            <w:shd w:val="clear" w:color="auto" w:fill="auto"/>
            <w:noWrap/>
            <w:vAlign w:val="center"/>
            <w:hideMark/>
          </w:tcPr>
          <w:p w14:paraId="64A8CC04" w14:textId="77777777" w:rsidR="00543B12" w:rsidRPr="00543B12" w:rsidRDefault="00543B12" w:rsidP="00311E98">
            <w:pPr>
              <w:pStyle w:val="cuatexto"/>
              <w:rPr>
                <w:lang w:val="es-ES" w:eastAsia="es-ES"/>
              </w:rPr>
            </w:pPr>
            <w:r w:rsidRPr="00543B12">
              <w:rPr>
                <w:lang w:val="es-ES" w:eastAsia="es-ES"/>
              </w:rPr>
              <w:t>Transferencias de capital</w:t>
            </w:r>
          </w:p>
        </w:tc>
        <w:tc>
          <w:tcPr>
            <w:tcW w:w="748" w:type="pct"/>
            <w:tcBorders>
              <w:top w:val="single" w:sz="2" w:space="0" w:color="auto"/>
              <w:left w:val="nil"/>
              <w:bottom w:val="single" w:sz="4" w:space="0" w:color="auto"/>
              <w:right w:val="nil"/>
            </w:tcBorders>
            <w:shd w:val="clear" w:color="auto" w:fill="auto"/>
            <w:noWrap/>
            <w:vAlign w:val="center"/>
            <w:hideMark/>
          </w:tcPr>
          <w:p w14:paraId="3AA7AE9D" w14:textId="77777777" w:rsidR="00543B12" w:rsidRPr="00543B12" w:rsidRDefault="0087428A" w:rsidP="00311E98">
            <w:pPr>
              <w:pStyle w:val="cuatexto"/>
              <w:jc w:val="right"/>
              <w:rPr>
                <w:lang w:val="es-ES" w:eastAsia="es-ES"/>
              </w:rPr>
            </w:pPr>
            <w:r w:rsidRPr="00543B12">
              <w:rPr>
                <w:lang w:val="es-ES" w:eastAsia="es-ES"/>
              </w:rPr>
              <w:t>4.260.848</w:t>
            </w:r>
          </w:p>
        </w:tc>
        <w:tc>
          <w:tcPr>
            <w:tcW w:w="702" w:type="pct"/>
            <w:tcBorders>
              <w:top w:val="single" w:sz="2" w:space="0" w:color="auto"/>
              <w:left w:val="nil"/>
              <w:bottom w:val="single" w:sz="4" w:space="0" w:color="auto"/>
              <w:right w:val="nil"/>
            </w:tcBorders>
            <w:shd w:val="clear" w:color="auto" w:fill="auto"/>
            <w:noWrap/>
            <w:vAlign w:val="center"/>
            <w:hideMark/>
          </w:tcPr>
          <w:p w14:paraId="4DE28BDC" w14:textId="77777777" w:rsidR="00543B12" w:rsidRPr="00543B12" w:rsidRDefault="0087428A" w:rsidP="00311E98">
            <w:pPr>
              <w:pStyle w:val="cuatexto"/>
              <w:jc w:val="right"/>
              <w:rPr>
                <w:lang w:val="es-ES" w:eastAsia="es-ES"/>
              </w:rPr>
            </w:pPr>
            <w:r>
              <w:rPr>
                <w:lang w:val="es-ES" w:eastAsia="es-ES"/>
              </w:rPr>
              <w:t>1.756.645</w:t>
            </w:r>
          </w:p>
        </w:tc>
        <w:tc>
          <w:tcPr>
            <w:tcW w:w="723" w:type="pct"/>
            <w:tcBorders>
              <w:top w:val="single" w:sz="2" w:space="0" w:color="auto"/>
              <w:left w:val="nil"/>
              <w:bottom w:val="single" w:sz="4" w:space="0" w:color="auto"/>
              <w:right w:val="nil"/>
            </w:tcBorders>
            <w:shd w:val="clear" w:color="auto" w:fill="auto"/>
            <w:noWrap/>
            <w:vAlign w:val="center"/>
            <w:hideMark/>
          </w:tcPr>
          <w:p w14:paraId="071C5410" w14:textId="77777777" w:rsidR="00543B12" w:rsidRPr="00543B12" w:rsidRDefault="0087428A" w:rsidP="00311E98">
            <w:pPr>
              <w:pStyle w:val="cuatexto"/>
              <w:jc w:val="right"/>
              <w:rPr>
                <w:lang w:val="es-ES" w:eastAsia="es-ES"/>
              </w:rPr>
            </w:pPr>
            <w:r>
              <w:rPr>
                <w:lang w:val="es-ES" w:eastAsia="es-ES"/>
              </w:rPr>
              <w:t>-59</w:t>
            </w:r>
          </w:p>
        </w:tc>
      </w:tr>
    </w:tbl>
    <w:p w14:paraId="5EA9F054" w14:textId="29383F3C" w:rsidR="00891B8D" w:rsidRDefault="00543B12" w:rsidP="009F1FFC">
      <w:pPr>
        <w:pStyle w:val="texto"/>
        <w:spacing w:before="240"/>
      </w:pPr>
      <w:r w:rsidRPr="00543B12">
        <w:t xml:space="preserve">El incremento de las transferencias </w:t>
      </w:r>
      <w:r w:rsidR="00E126A7">
        <w:t>corrientes</w:t>
      </w:r>
      <w:r w:rsidR="007026E7">
        <w:t xml:space="preserve"> proviene de transferencias del Gobierno de Navarra y</w:t>
      </w:r>
      <w:r w:rsidR="00E126A7">
        <w:t xml:space="preserve"> se debe</w:t>
      </w:r>
      <w:r w:rsidR="00891B8D">
        <w:t xml:space="preserve"> principalmente </w:t>
      </w:r>
      <w:r w:rsidR="00E126A7">
        <w:t>a</w:t>
      </w:r>
      <w:r w:rsidR="009D3C62">
        <w:t xml:space="preserve">l aumento de </w:t>
      </w:r>
      <w:r w:rsidR="00E126A7">
        <w:t>financiación del Montepío por 3,</w:t>
      </w:r>
      <w:r w:rsidR="00891B8D">
        <w:t xml:space="preserve">50 </w:t>
      </w:r>
      <w:r w:rsidR="00891B8D" w:rsidRPr="00666054">
        <w:t>millones</w:t>
      </w:r>
      <w:r w:rsidR="009D3C62" w:rsidRPr="00666054">
        <w:t xml:space="preserve"> (2,16 millones de regularizaciones)</w:t>
      </w:r>
      <w:r w:rsidR="00891B8D" w:rsidRPr="00666054">
        <w:t xml:space="preserve">, </w:t>
      </w:r>
      <w:r w:rsidR="00891B8D">
        <w:t>al fondo extraordinario C</w:t>
      </w:r>
      <w:r w:rsidR="00C77487">
        <w:t>OVID</w:t>
      </w:r>
      <w:r w:rsidR="00891B8D">
        <w:t xml:space="preserve"> por 2,59 millones</w:t>
      </w:r>
      <w:r w:rsidR="0087428A">
        <w:t xml:space="preserve"> </w:t>
      </w:r>
      <w:r w:rsidR="00891B8D">
        <w:t>y al incremento de subvenciones de servicios sociales por 3,13 millones y subvenciones de la escuela taller del SNE por 1,33 millones más.</w:t>
      </w:r>
    </w:p>
    <w:p w14:paraId="3875B722" w14:textId="3579CB61" w:rsidR="00543B12" w:rsidRPr="00543B12" w:rsidRDefault="00891B8D" w:rsidP="00311E98">
      <w:pPr>
        <w:pStyle w:val="texto"/>
      </w:pPr>
      <w:r>
        <w:t>Las transferencias de capital han disminuido</w:t>
      </w:r>
      <w:r w:rsidR="00EF52F0">
        <w:t xml:space="preserve"> con respecto al ejercicio anterior debido a que en 2019 se produjo un ingreso extraordinario de 2,4 millones por</w:t>
      </w:r>
      <w:r w:rsidR="00543B12" w:rsidRPr="00543B12">
        <w:t xml:space="preserve"> par</w:t>
      </w:r>
      <w:r w:rsidR="00EF52F0">
        <w:t xml:space="preserve">te de </w:t>
      </w:r>
      <w:proofErr w:type="spellStart"/>
      <w:r w:rsidR="00EF52F0">
        <w:t>Nasuvinsa</w:t>
      </w:r>
      <w:proofErr w:type="spellEnd"/>
      <w:r w:rsidR="00EF52F0">
        <w:t xml:space="preserve"> para la construcción de un </w:t>
      </w:r>
      <w:proofErr w:type="spellStart"/>
      <w:r w:rsidR="00EF52F0">
        <w:t>Civivox</w:t>
      </w:r>
      <w:proofErr w:type="spellEnd"/>
      <w:r w:rsidR="00EF52F0">
        <w:t xml:space="preserve">, dentro del convenio de </w:t>
      </w:r>
      <w:r w:rsidR="00EF52F0">
        <w:lastRenderedPageBreak/>
        <w:t>la operación de Salesianos. En 2020 se ha producido un ingreso extraordinario del fondo C</w:t>
      </w:r>
      <w:r w:rsidR="00C77487">
        <w:t>OVID</w:t>
      </w:r>
      <w:r w:rsidR="00EF52F0">
        <w:t xml:space="preserve"> por 0,4 millones.</w:t>
      </w:r>
    </w:p>
    <w:p w14:paraId="16FF6D6B" w14:textId="77777777" w:rsidR="00543B12" w:rsidRPr="00543B12" w:rsidRDefault="00543B12" w:rsidP="00311E98">
      <w:pPr>
        <w:pStyle w:val="texto"/>
        <w:spacing w:after="240"/>
      </w:pPr>
      <w:r w:rsidRPr="00543B12">
        <w:t>Hemos revisado la siguiente muestra de partidas de transferencias y subvenciones:</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305"/>
        <w:gridCol w:w="2484"/>
      </w:tblGrid>
      <w:tr w:rsidR="00543B12" w:rsidRPr="00543B12" w14:paraId="2BC0962B" w14:textId="77777777" w:rsidTr="009F1FFC">
        <w:trPr>
          <w:trHeight w:val="284"/>
        </w:trPr>
        <w:tc>
          <w:tcPr>
            <w:tcW w:w="3587" w:type="pct"/>
            <w:shd w:val="clear" w:color="000000" w:fill="FABF8F"/>
            <w:vAlign w:val="center"/>
            <w:hideMark/>
          </w:tcPr>
          <w:p w14:paraId="60156215" w14:textId="77777777" w:rsidR="00543B12" w:rsidRPr="00543B12" w:rsidRDefault="00543B12" w:rsidP="009F1FFC">
            <w:pPr>
              <w:pStyle w:val="cuadroCabe"/>
              <w:rPr>
                <w:lang w:val="es-ES"/>
              </w:rPr>
            </w:pPr>
            <w:r w:rsidRPr="00543B12">
              <w:rPr>
                <w:lang w:val="es-ES"/>
              </w:rPr>
              <w:t>Concepto</w:t>
            </w:r>
          </w:p>
        </w:tc>
        <w:tc>
          <w:tcPr>
            <w:tcW w:w="1413" w:type="pct"/>
            <w:shd w:val="clear" w:color="000000" w:fill="FABF8F"/>
            <w:vAlign w:val="center"/>
            <w:hideMark/>
          </w:tcPr>
          <w:p w14:paraId="2F60B305" w14:textId="77777777" w:rsidR="00543B12" w:rsidRPr="00543B12" w:rsidRDefault="00543B12" w:rsidP="009F1FFC">
            <w:pPr>
              <w:pStyle w:val="cuadroCabe"/>
              <w:jc w:val="right"/>
              <w:rPr>
                <w:lang w:val="es-ES"/>
              </w:rPr>
            </w:pPr>
            <w:r w:rsidRPr="00543B12">
              <w:rPr>
                <w:lang w:val="es-ES"/>
              </w:rPr>
              <w:t>DRN 20</w:t>
            </w:r>
            <w:r w:rsidR="008F3E76">
              <w:rPr>
                <w:lang w:val="es-ES"/>
              </w:rPr>
              <w:t>20</w:t>
            </w:r>
          </w:p>
        </w:tc>
      </w:tr>
      <w:tr w:rsidR="00543B12" w:rsidRPr="00543B12" w14:paraId="2B2FC27F" w14:textId="77777777" w:rsidTr="00214F2B">
        <w:trPr>
          <w:trHeight w:val="284"/>
        </w:trPr>
        <w:tc>
          <w:tcPr>
            <w:tcW w:w="3587" w:type="pct"/>
            <w:tcBorders>
              <w:bottom w:val="single" w:sz="2" w:space="0" w:color="auto"/>
            </w:tcBorders>
            <w:shd w:val="clear" w:color="auto" w:fill="auto"/>
            <w:vAlign w:val="center"/>
          </w:tcPr>
          <w:p w14:paraId="164DB0D0" w14:textId="76EEF670" w:rsidR="00543B12" w:rsidRPr="00543B12" w:rsidRDefault="002303AF" w:rsidP="00F84364">
            <w:pPr>
              <w:pStyle w:val="cuatexto"/>
              <w:rPr>
                <w:lang w:val="es-ES"/>
              </w:rPr>
            </w:pPr>
            <w:r>
              <w:rPr>
                <w:lang w:val="es-ES"/>
              </w:rPr>
              <w:t>Fondo extraordinario C</w:t>
            </w:r>
            <w:r w:rsidR="00F84364">
              <w:rPr>
                <w:lang w:val="es-ES"/>
              </w:rPr>
              <w:t>OVID</w:t>
            </w:r>
            <w:r w:rsidR="009F3B8D">
              <w:rPr>
                <w:lang w:val="es-ES"/>
              </w:rPr>
              <w:t xml:space="preserve"> - corriente</w:t>
            </w:r>
          </w:p>
        </w:tc>
        <w:tc>
          <w:tcPr>
            <w:tcW w:w="1413" w:type="pct"/>
            <w:tcBorders>
              <w:bottom w:val="single" w:sz="2" w:space="0" w:color="auto"/>
            </w:tcBorders>
            <w:shd w:val="clear" w:color="auto" w:fill="auto"/>
            <w:vAlign w:val="center"/>
          </w:tcPr>
          <w:p w14:paraId="3D84D016" w14:textId="77777777" w:rsidR="00543B12" w:rsidRPr="00543B12" w:rsidRDefault="009F3B8D" w:rsidP="009F1FFC">
            <w:pPr>
              <w:pStyle w:val="cuatexto"/>
              <w:jc w:val="right"/>
              <w:rPr>
                <w:lang w:val="es-ES"/>
              </w:rPr>
            </w:pPr>
            <w:r>
              <w:rPr>
                <w:lang w:val="es-ES"/>
              </w:rPr>
              <w:t>2.586</w:t>
            </w:r>
            <w:r w:rsidR="00543B12" w:rsidRPr="00543B12">
              <w:rPr>
                <w:lang w:val="es-ES"/>
              </w:rPr>
              <w:t>.9</w:t>
            </w:r>
            <w:r>
              <w:rPr>
                <w:lang w:val="es-ES"/>
              </w:rPr>
              <w:t>30</w:t>
            </w:r>
          </w:p>
        </w:tc>
      </w:tr>
      <w:tr w:rsidR="00543B12" w:rsidRPr="00543B12" w14:paraId="7C1A2306" w14:textId="77777777" w:rsidTr="009F1FFC">
        <w:trPr>
          <w:trHeight w:val="284"/>
        </w:trPr>
        <w:tc>
          <w:tcPr>
            <w:tcW w:w="3587" w:type="pct"/>
            <w:tcBorders>
              <w:top w:val="single" w:sz="2" w:space="0" w:color="auto"/>
              <w:bottom w:val="single" w:sz="2" w:space="0" w:color="auto"/>
            </w:tcBorders>
            <w:shd w:val="clear" w:color="auto" w:fill="auto"/>
            <w:vAlign w:val="center"/>
          </w:tcPr>
          <w:p w14:paraId="62454831" w14:textId="0C4A82DE" w:rsidR="00543B12" w:rsidRPr="00543B12" w:rsidRDefault="009F3B8D" w:rsidP="009F1FFC">
            <w:pPr>
              <w:pStyle w:val="cuatexto"/>
              <w:rPr>
                <w:lang w:val="es-ES"/>
              </w:rPr>
            </w:pPr>
            <w:r>
              <w:rPr>
                <w:lang w:val="es-ES"/>
              </w:rPr>
              <w:t>Regularización financiación Montepío años ant</w:t>
            </w:r>
            <w:r w:rsidR="009D3C62">
              <w:rPr>
                <w:lang w:val="es-ES"/>
              </w:rPr>
              <w:t>eriores</w:t>
            </w:r>
          </w:p>
        </w:tc>
        <w:tc>
          <w:tcPr>
            <w:tcW w:w="1413" w:type="pct"/>
            <w:tcBorders>
              <w:top w:val="single" w:sz="2" w:space="0" w:color="auto"/>
              <w:bottom w:val="single" w:sz="2" w:space="0" w:color="auto"/>
            </w:tcBorders>
            <w:shd w:val="clear" w:color="auto" w:fill="auto"/>
            <w:vAlign w:val="center"/>
          </w:tcPr>
          <w:p w14:paraId="16EF79A3" w14:textId="77777777" w:rsidR="00543B12" w:rsidRPr="00543B12" w:rsidRDefault="009F3B8D" w:rsidP="009F1FFC">
            <w:pPr>
              <w:pStyle w:val="cuatexto"/>
              <w:jc w:val="right"/>
              <w:rPr>
                <w:lang w:val="es-ES"/>
              </w:rPr>
            </w:pPr>
            <w:r>
              <w:rPr>
                <w:lang w:val="es-ES"/>
              </w:rPr>
              <w:t>2.163.545</w:t>
            </w:r>
          </w:p>
        </w:tc>
      </w:tr>
      <w:tr w:rsidR="009F3B8D" w:rsidRPr="00543B12" w14:paraId="1B94B427" w14:textId="77777777" w:rsidTr="009F1FFC">
        <w:trPr>
          <w:trHeight w:val="284"/>
        </w:trPr>
        <w:tc>
          <w:tcPr>
            <w:tcW w:w="3587" w:type="pct"/>
            <w:tcBorders>
              <w:top w:val="single" w:sz="2" w:space="0" w:color="auto"/>
              <w:bottom w:val="single" w:sz="2" w:space="0" w:color="auto"/>
            </w:tcBorders>
            <w:shd w:val="clear" w:color="auto" w:fill="auto"/>
            <w:vAlign w:val="center"/>
          </w:tcPr>
          <w:p w14:paraId="11BEA1F5" w14:textId="77777777" w:rsidR="009F3B8D" w:rsidRDefault="009F3B8D" w:rsidP="009F1FFC">
            <w:pPr>
              <w:pStyle w:val="cuatexto"/>
              <w:rPr>
                <w:lang w:val="es-ES"/>
              </w:rPr>
            </w:pPr>
            <w:r>
              <w:rPr>
                <w:lang w:val="es-ES"/>
              </w:rPr>
              <w:t>Subvención Unión Europea</w:t>
            </w:r>
          </w:p>
        </w:tc>
        <w:tc>
          <w:tcPr>
            <w:tcW w:w="1413" w:type="pct"/>
            <w:tcBorders>
              <w:top w:val="single" w:sz="2" w:space="0" w:color="auto"/>
              <w:bottom w:val="single" w:sz="2" w:space="0" w:color="auto"/>
            </w:tcBorders>
            <w:shd w:val="clear" w:color="auto" w:fill="auto"/>
            <w:vAlign w:val="center"/>
          </w:tcPr>
          <w:p w14:paraId="5957E262" w14:textId="77777777" w:rsidR="009F3B8D" w:rsidRPr="00543B12" w:rsidRDefault="009F3B8D" w:rsidP="009F1FFC">
            <w:pPr>
              <w:pStyle w:val="cuatexto"/>
              <w:jc w:val="right"/>
              <w:rPr>
                <w:lang w:val="es-ES"/>
              </w:rPr>
            </w:pPr>
            <w:r>
              <w:rPr>
                <w:lang w:val="es-ES"/>
              </w:rPr>
              <w:t>623.706</w:t>
            </w:r>
          </w:p>
        </w:tc>
      </w:tr>
      <w:tr w:rsidR="00543B12" w:rsidRPr="00543B12" w14:paraId="61619206" w14:textId="77777777" w:rsidTr="009F1FFC">
        <w:trPr>
          <w:trHeight w:val="284"/>
        </w:trPr>
        <w:tc>
          <w:tcPr>
            <w:tcW w:w="3587" w:type="pct"/>
            <w:tcBorders>
              <w:top w:val="single" w:sz="2" w:space="0" w:color="auto"/>
              <w:bottom w:val="single" w:sz="2" w:space="0" w:color="auto"/>
            </w:tcBorders>
            <w:shd w:val="clear" w:color="auto" w:fill="auto"/>
            <w:vAlign w:val="center"/>
          </w:tcPr>
          <w:p w14:paraId="32CFFAE2" w14:textId="77777777" w:rsidR="00543B12" w:rsidRPr="00543B12" w:rsidRDefault="00543B12" w:rsidP="009F1FFC">
            <w:pPr>
              <w:pStyle w:val="cuatexto"/>
              <w:rPr>
                <w:lang w:val="es-ES"/>
              </w:rPr>
            </w:pPr>
            <w:r w:rsidRPr="00543B12">
              <w:rPr>
                <w:lang w:val="es-ES"/>
              </w:rPr>
              <w:t xml:space="preserve">Subvención </w:t>
            </w:r>
            <w:r w:rsidR="009F3B8D">
              <w:rPr>
                <w:lang w:val="es-ES"/>
              </w:rPr>
              <w:t xml:space="preserve">obras PIL </w:t>
            </w:r>
            <w:proofErr w:type="spellStart"/>
            <w:r w:rsidR="009F3B8D">
              <w:rPr>
                <w:lang w:val="es-ES"/>
              </w:rPr>
              <w:t>Txantrea</w:t>
            </w:r>
            <w:proofErr w:type="spellEnd"/>
            <w:r w:rsidR="009F3B8D">
              <w:rPr>
                <w:lang w:val="es-ES"/>
              </w:rPr>
              <w:t xml:space="preserve"> Sur</w:t>
            </w:r>
          </w:p>
        </w:tc>
        <w:tc>
          <w:tcPr>
            <w:tcW w:w="1413" w:type="pct"/>
            <w:tcBorders>
              <w:top w:val="single" w:sz="2" w:space="0" w:color="auto"/>
              <w:bottom w:val="single" w:sz="2" w:space="0" w:color="auto"/>
            </w:tcBorders>
            <w:shd w:val="clear" w:color="auto" w:fill="auto"/>
            <w:vAlign w:val="center"/>
          </w:tcPr>
          <w:p w14:paraId="6FD88B36" w14:textId="77777777" w:rsidR="00543B12" w:rsidRPr="00543B12" w:rsidRDefault="009F3B8D" w:rsidP="009F1FFC">
            <w:pPr>
              <w:pStyle w:val="cuatexto"/>
              <w:jc w:val="right"/>
              <w:rPr>
                <w:lang w:val="es-ES"/>
              </w:rPr>
            </w:pPr>
            <w:r>
              <w:rPr>
                <w:lang w:val="es-ES"/>
              </w:rPr>
              <w:t>483.660</w:t>
            </w:r>
          </w:p>
        </w:tc>
      </w:tr>
      <w:tr w:rsidR="00543B12" w:rsidRPr="00543B12" w14:paraId="3D319AC4" w14:textId="77777777" w:rsidTr="009F1FFC">
        <w:trPr>
          <w:trHeight w:val="284"/>
        </w:trPr>
        <w:tc>
          <w:tcPr>
            <w:tcW w:w="3587" w:type="pct"/>
            <w:tcBorders>
              <w:top w:val="single" w:sz="2" w:space="0" w:color="auto"/>
              <w:bottom w:val="single" w:sz="2" w:space="0" w:color="auto"/>
            </w:tcBorders>
            <w:shd w:val="clear" w:color="auto" w:fill="auto"/>
            <w:vAlign w:val="center"/>
          </w:tcPr>
          <w:p w14:paraId="772BD04F" w14:textId="42EF5FF9" w:rsidR="00543B12" w:rsidRPr="00543B12" w:rsidRDefault="009F3B8D" w:rsidP="00F84364">
            <w:pPr>
              <w:pStyle w:val="cuatexto"/>
              <w:rPr>
                <w:lang w:val="es-ES"/>
              </w:rPr>
            </w:pPr>
            <w:r>
              <w:rPr>
                <w:lang w:val="es-ES"/>
              </w:rPr>
              <w:t>Fondo extraordinario C</w:t>
            </w:r>
            <w:r w:rsidR="00F84364">
              <w:rPr>
                <w:lang w:val="es-ES"/>
              </w:rPr>
              <w:t>OVID</w:t>
            </w:r>
            <w:r>
              <w:rPr>
                <w:lang w:val="es-ES"/>
              </w:rPr>
              <w:t>- capital</w:t>
            </w:r>
          </w:p>
        </w:tc>
        <w:tc>
          <w:tcPr>
            <w:tcW w:w="1413" w:type="pct"/>
            <w:tcBorders>
              <w:top w:val="single" w:sz="2" w:space="0" w:color="auto"/>
              <w:bottom w:val="single" w:sz="2" w:space="0" w:color="auto"/>
            </w:tcBorders>
            <w:shd w:val="clear" w:color="auto" w:fill="auto"/>
            <w:vAlign w:val="center"/>
          </w:tcPr>
          <w:p w14:paraId="66E3689F" w14:textId="77777777" w:rsidR="00543B12" w:rsidRPr="00543B12" w:rsidRDefault="00543B12" w:rsidP="009F1FFC">
            <w:pPr>
              <w:pStyle w:val="cuatexto"/>
              <w:jc w:val="right"/>
              <w:rPr>
                <w:lang w:val="es-ES"/>
              </w:rPr>
            </w:pPr>
            <w:r w:rsidRPr="00543B12">
              <w:rPr>
                <w:lang w:val="es-ES"/>
              </w:rPr>
              <w:t>4</w:t>
            </w:r>
            <w:r w:rsidR="009F3B8D">
              <w:rPr>
                <w:lang w:val="es-ES"/>
              </w:rPr>
              <w:t>00.000</w:t>
            </w:r>
          </w:p>
        </w:tc>
      </w:tr>
    </w:tbl>
    <w:p w14:paraId="330B2679" w14:textId="77777777" w:rsidR="00543B12" w:rsidRPr="002F424A" w:rsidRDefault="00543B12" w:rsidP="00543B12">
      <w:pPr>
        <w:spacing w:before="220"/>
        <w:ind w:firstLine="284"/>
        <w:rPr>
          <w:spacing w:val="6"/>
          <w:sz w:val="26"/>
          <w:szCs w:val="24"/>
        </w:rPr>
      </w:pPr>
      <w:r w:rsidRPr="00543B12">
        <w:rPr>
          <w:spacing w:val="6"/>
          <w:sz w:val="26"/>
          <w:szCs w:val="24"/>
        </w:rPr>
        <w:t>La revisión de las subvenciones procedentes del Gobierno de Navarra ha consis</w:t>
      </w:r>
      <w:r w:rsidRPr="00543B12">
        <w:rPr>
          <w:color w:val="000000" w:themeColor="text1"/>
          <w:spacing w:val="6"/>
          <w:sz w:val="26"/>
          <w:szCs w:val="24"/>
        </w:rPr>
        <w:t>tido en la verificación de la coherencia de la información presupuestaria del ayuntamiento con la de la ACFN, así como con los ac</w:t>
      </w:r>
      <w:r w:rsidRPr="00543B12">
        <w:rPr>
          <w:spacing w:val="6"/>
          <w:sz w:val="26"/>
          <w:szCs w:val="24"/>
        </w:rPr>
        <w:t xml:space="preserve">tos administrativos que las </w:t>
      </w:r>
      <w:r w:rsidRPr="002F424A">
        <w:rPr>
          <w:spacing w:val="6"/>
          <w:sz w:val="26"/>
          <w:szCs w:val="24"/>
        </w:rPr>
        <w:t>soportan y la justificación presentada por el ayuntamiento.</w:t>
      </w:r>
    </w:p>
    <w:p w14:paraId="35CE3C2E" w14:textId="3026AE92" w:rsidR="00543B12" w:rsidRPr="002F424A" w:rsidRDefault="00543B12" w:rsidP="00C77487">
      <w:pPr>
        <w:spacing w:before="220"/>
        <w:ind w:firstLine="284"/>
        <w:rPr>
          <w:spacing w:val="6"/>
          <w:sz w:val="26"/>
          <w:szCs w:val="26"/>
        </w:rPr>
      </w:pPr>
      <w:r w:rsidRPr="002F424A">
        <w:rPr>
          <w:spacing w:val="6"/>
          <w:sz w:val="26"/>
          <w:szCs w:val="24"/>
        </w:rPr>
        <w:t>Del trabajo realizado, concluimos que en general la liquidación de los derechos reconocidos está justificada de conformidad con la normativa aplicable</w:t>
      </w:r>
      <w:r w:rsidR="00E66DA8">
        <w:rPr>
          <w:spacing w:val="6"/>
          <w:sz w:val="26"/>
          <w:szCs w:val="24"/>
        </w:rPr>
        <w:t>. No obstante, hay contabilizadas subvenciones de capital</w:t>
      </w:r>
      <w:r w:rsidR="008812DD" w:rsidRPr="002F424A">
        <w:rPr>
          <w:rFonts w:cs="Arial"/>
          <w:spacing w:val="6"/>
          <w:sz w:val="26"/>
          <w:szCs w:val="24"/>
        </w:rPr>
        <w:t xml:space="preserve"> finalistas sin imputación al proyecto de gasto correspondiente, lo que hace que no se calculen correctamente las desviaciones correspondientes.</w:t>
      </w:r>
      <w:r w:rsidRPr="002F424A">
        <w:rPr>
          <w:rFonts w:cs="Arial"/>
          <w:spacing w:val="6"/>
          <w:sz w:val="26"/>
          <w:szCs w:val="24"/>
        </w:rPr>
        <w:t xml:space="preserve"> </w:t>
      </w:r>
    </w:p>
    <w:p w14:paraId="1E6AF0E6" w14:textId="3D7A5328" w:rsidR="008812DD" w:rsidRPr="008812DD" w:rsidRDefault="00543B12" w:rsidP="00160600">
      <w:pPr>
        <w:tabs>
          <w:tab w:val="num" w:pos="284"/>
          <w:tab w:val="num" w:pos="720"/>
          <w:tab w:val="num" w:pos="1320"/>
        </w:tabs>
        <w:spacing w:after="360"/>
        <w:ind w:firstLine="284"/>
        <w:rPr>
          <w:color w:val="000000" w:themeColor="text1"/>
          <w:spacing w:val="6"/>
          <w:sz w:val="26"/>
          <w:szCs w:val="24"/>
        </w:rPr>
      </w:pPr>
      <w:r w:rsidRPr="00C77487">
        <w:rPr>
          <w:rFonts w:cs="Arial"/>
          <w:i/>
          <w:color w:val="000000" w:themeColor="text1"/>
          <w:spacing w:val="6"/>
          <w:sz w:val="26"/>
          <w:szCs w:val="24"/>
        </w:rPr>
        <w:t>Recomendamos</w:t>
      </w:r>
      <w:r w:rsidR="00C77487" w:rsidRPr="00C77487">
        <w:rPr>
          <w:rFonts w:cs="Arial"/>
          <w:i/>
          <w:color w:val="000000" w:themeColor="text1"/>
          <w:spacing w:val="6"/>
          <w:sz w:val="26"/>
          <w:szCs w:val="24"/>
        </w:rPr>
        <w:t xml:space="preserve"> v</w:t>
      </w:r>
      <w:r w:rsidR="008812DD" w:rsidRPr="00C77487">
        <w:rPr>
          <w:rFonts w:cs="Arial"/>
          <w:i/>
          <w:color w:val="000000" w:themeColor="text1"/>
          <w:spacing w:val="6"/>
          <w:sz w:val="26"/>
          <w:szCs w:val="24"/>
        </w:rPr>
        <w:t>incular los ingresos de capital finalistas al proyecto de gasto correspondiente y revisar</w:t>
      </w:r>
      <w:r w:rsidR="008812DD">
        <w:rPr>
          <w:rFonts w:cs="Arial"/>
          <w:i/>
          <w:color w:val="000000" w:themeColor="text1"/>
          <w:spacing w:val="6"/>
          <w:sz w:val="26"/>
          <w:szCs w:val="24"/>
        </w:rPr>
        <w:t xml:space="preserve"> las desviaciones calculadas e imputadas al resultado presupuestario y al remanente de tesorería.</w:t>
      </w:r>
    </w:p>
    <w:p w14:paraId="61E6E5FF" w14:textId="77777777" w:rsidR="00543B12" w:rsidRPr="00543B12" w:rsidRDefault="00543B12" w:rsidP="00543B12">
      <w:pPr>
        <w:keepNext/>
        <w:spacing w:before="200" w:after="200"/>
        <w:ind w:firstLine="0"/>
        <w:rPr>
          <w:rFonts w:ascii="Arial" w:hAnsi="Arial"/>
          <w:i/>
          <w:iCs/>
          <w:color w:val="000000"/>
          <w:spacing w:val="10"/>
          <w:kern w:val="28"/>
          <w:sz w:val="25"/>
          <w:szCs w:val="26"/>
        </w:rPr>
      </w:pPr>
      <w:bookmarkStart w:id="148" w:name="_Toc455146004"/>
      <w:r w:rsidRPr="00543B12">
        <w:rPr>
          <w:rFonts w:ascii="Arial" w:hAnsi="Arial"/>
          <w:i/>
          <w:iCs/>
          <w:color w:val="000000"/>
          <w:spacing w:val="10"/>
          <w:kern w:val="28"/>
          <w:sz w:val="25"/>
          <w:szCs w:val="26"/>
        </w:rPr>
        <w:t>VI.5.</w:t>
      </w:r>
      <w:r w:rsidR="009F3B8D">
        <w:rPr>
          <w:rFonts w:ascii="Arial" w:hAnsi="Arial"/>
          <w:i/>
          <w:iCs/>
          <w:color w:val="000000"/>
          <w:spacing w:val="10"/>
          <w:kern w:val="28"/>
          <w:sz w:val="25"/>
          <w:szCs w:val="26"/>
        </w:rPr>
        <w:t>8</w:t>
      </w:r>
      <w:r w:rsidRPr="00543B12">
        <w:rPr>
          <w:rFonts w:ascii="Arial" w:hAnsi="Arial"/>
          <w:i/>
          <w:iCs/>
          <w:color w:val="000000"/>
          <w:spacing w:val="10"/>
          <w:kern w:val="28"/>
          <w:sz w:val="25"/>
          <w:szCs w:val="26"/>
        </w:rPr>
        <w:t>. Enajenación de inversiones reales</w:t>
      </w:r>
      <w:bookmarkEnd w:id="148"/>
      <w:r w:rsidRPr="00543B12">
        <w:rPr>
          <w:rFonts w:ascii="Arial" w:hAnsi="Arial"/>
          <w:i/>
          <w:iCs/>
          <w:color w:val="000000"/>
          <w:spacing w:val="10"/>
          <w:kern w:val="28"/>
          <w:sz w:val="25"/>
          <w:szCs w:val="26"/>
        </w:rPr>
        <w:t xml:space="preserve"> </w:t>
      </w:r>
    </w:p>
    <w:p w14:paraId="72125CAC" w14:textId="77777777" w:rsidR="00543B12" w:rsidRPr="00543B12" w:rsidRDefault="00543B12" w:rsidP="00543B12">
      <w:pPr>
        <w:spacing w:after="120"/>
        <w:ind w:firstLine="284"/>
        <w:rPr>
          <w:spacing w:val="6"/>
          <w:sz w:val="26"/>
          <w:szCs w:val="24"/>
        </w:rPr>
      </w:pPr>
      <w:r w:rsidRPr="00543B12">
        <w:rPr>
          <w:spacing w:val="6"/>
          <w:sz w:val="26"/>
          <w:szCs w:val="24"/>
        </w:rPr>
        <w:t>Los ingresos municipales en 20</w:t>
      </w:r>
      <w:r w:rsidR="00C26073">
        <w:rPr>
          <w:spacing w:val="6"/>
          <w:sz w:val="26"/>
          <w:szCs w:val="24"/>
        </w:rPr>
        <w:t>20</w:t>
      </w:r>
      <w:r w:rsidRPr="00543B12">
        <w:rPr>
          <w:spacing w:val="6"/>
          <w:sz w:val="26"/>
          <w:szCs w:val="24"/>
        </w:rPr>
        <w:t xml:space="preserve"> por enajenación de inversiones ascendieron a </w:t>
      </w:r>
      <w:r w:rsidR="00733161">
        <w:rPr>
          <w:spacing w:val="6"/>
          <w:sz w:val="26"/>
          <w:szCs w:val="24"/>
        </w:rPr>
        <w:t>2,80</w:t>
      </w:r>
      <w:r w:rsidRPr="00543B12">
        <w:rPr>
          <w:spacing w:val="6"/>
          <w:sz w:val="26"/>
          <w:szCs w:val="24"/>
        </w:rPr>
        <w:t xml:space="preserve"> millones, un </w:t>
      </w:r>
      <w:r w:rsidR="00733161">
        <w:rPr>
          <w:spacing w:val="6"/>
          <w:sz w:val="26"/>
          <w:szCs w:val="24"/>
        </w:rPr>
        <w:t>49</w:t>
      </w:r>
      <w:r w:rsidRPr="00543B12">
        <w:rPr>
          <w:spacing w:val="6"/>
          <w:sz w:val="26"/>
          <w:szCs w:val="24"/>
        </w:rPr>
        <w:t xml:space="preserve"> por ciento m</w:t>
      </w:r>
      <w:r w:rsidR="00733161">
        <w:rPr>
          <w:spacing w:val="6"/>
          <w:sz w:val="26"/>
          <w:szCs w:val="24"/>
        </w:rPr>
        <w:t>ás</w:t>
      </w:r>
      <w:r w:rsidRPr="00543B12">
        <w:rPr>
          <w:spacing w:val="6"/>
          <w:sz w:val="26"/>
          <w:szCs w:val="24"/>
        </w:rPr>
        <w:t xml:space="preserve"> que el año precedente. </w:t>
      </w:r>
    </w:p>
    <w:p w14:paraId="457A280C" w14:textId="051CC0A7" w:rsidR="00543B12" w:rsidRDefault="00543B12" w:rsidP="009F1FFC">
      <w:pPr>
        <w:spacing w:after="360"/>
        <w:ind w:firstLine="284"/>
        <w:rPr>
          <w:spacing w:val="6"/>
          <w:sz w:val="26"/>
          <w:szCs w:val="24"/>
        </w:rPr>
      </w:pPr>
      <w:r w:rsidRPr="00543B12">
        <w:rPr>
          <w:spacing w:val="6"/>
          <w:sz w:val="26"/>
          <w:szCs w:val="24"/>
        </w:rPr>
        <w:t xml:space="preserve">De la revisión efectuada se constata que los expedientes se han tramitado de acuerdo al régimen patrimonial previsto en el marco local. Asimismo, el importe de las citadas operaciones se ha incluido como recurso afecto en el estado del </w:t>
      </w:r>
      <w:r w:rsidRPr="00543B12">
        <w:rPr>
          <w:color w:val="000000" w:themeColor="text1"/>
          <w:spacing w:val="6"/>
          <w:sz w:val="26"/>
          <w:szCs w:val="24"/>
        </w:rPr>
        <w:t>remanente de tesorería y se h</w:t>
      </w:r>
      <w:r w:rsidR="00E66DA8">
        <w:rPr>
          <w:color w:val="000000" w:themeColor="text1"/>
          <w:spacing w:val="6"/>
          <w:sz w:val="26"/>
          <w:szCs w:val="24"/>
        </w:rPr>
        <w:t>an dado de baja</w:t>
      </w:r>
      <w:r w:rsidRPr="00543B12">
        <w:rPr>
          <w:color w:val="000000" w:themeColor="text1"/>
          <w:spacing w:val="6"/>
          <w:sz w:val="26"/>
          <w:szCs w:val="24"/>
        </w:rPr>
        <w:t xml:space="preserve"> las inversiones enajenadas </w:t>
      </w:r>
      <w:r w:rsidRPr="00543B12">
        <w:rPr>
          <w:spacing w:val="6"/>
          <w:sz w:val="26"/>
          <w:szCs w:val="24"/>
        </w:rPr>
        <w:t>en el inventario municipal.</w:t>
      </w:r>
    </w:p>
    <w:p w14:paraId="0DE684BE" w14:textId="77777777" w:rsidR="00925DA8" w:rsidRDefault="00925DA8">
      <w:pPr>
        <w:spacing w:after="0"/>
        <w:ind w:firstLine="0"/>
        <w:jc w:val="left"/>
        <w:rPr>
          <w:rFonts w:ascii="Arial" w:hAnsi="Arial"/>
          <w:i/>
          <w:iCs/>
          <w:color w:val="000000"/>
          <w:spacing w:val="10"/>
          <w:kern w:val="28"/>
          <w:sz w:val="25"/>
          <w:szCs w:val="26"/>
        </w:rPr>
      </w:pPr>
      <w:r>
        <w:rPr>
          <w:rFonts w:ascii="Arial" w:hAnsi="Arial"/>
          <w:i/>
          <w:iCs/>
          <w:color w:val="000000"/>
          <w:spacing w:val="10"/>
          <w:kern w:val="28"/>
          <w:sz w:val="25"/>
          <w:szCs w:val="26"/>
        </w:rPr>
        <w:br w:type="page"/>
      </w:r>
    </w:p>
    <w:p w14:paraId="7A5F2E0C" w14:textId="5138DF97" w:rsidR="00733161" w:rsidRPr="008812DD" w:rsidRDefault="00733161" w:rsidP="00733161">
      <w:pPr>
        <w:keepNext/>
        <w:spacing w:before="200" w:after="200"/>
        <w:ind w:firstLine="0"/>
        <w:rPr>
          <w:rFonts w:ascii="Arial" w:hAnsi="Arial"/>
          <w:i/>
          <w:iCs/>
          <w:color w:val="000000"/>
          <w:spacing w:val="10"/>
          <w:kern w:val="28"/>
          <w:sz w:val="25"/>
          <w:szCs w:val="26"/>
        </w:rPr>
      </w:pPr>
      <w:r w:rsidRPr="008812DD">
        <w:rPr>
          <w:rFonts w:ascii="Arial" w:hAnsi="Arial"/>
          <w:i/>
          <w:iCs/>
          <w:color w:val="000000"/>
          <w:spacing w:val="10"/>
          <w:kern w:val="28"/>
          <w:sz w:val="25"/>
          <w:szCs w:val="26"/>
        </w:rPr>
        <w:lastRenderedPageBreak/>
        <w:t xml:space="preserve">VI.5.9. </w:t>
      </w:r>
      <w:r w:rsidR="008812DD" w:rsidRPr="008812DD">
        <w:rPr>
          <w:rFonts w:ascii="Arial" w:hAnsi="Arial"/>
          <w:i/>
          <w:iCs/>
          <w:color w:val="000000"/>
          <w:spacing w:val="10"/>
          <w:kern w:val="28"/>
          <w:sz w:val="25"/>
          <w:szCs w:val="26"/>
        </w:rPr>
        <w:t>Fianzas y depósitos recibidos</w:t>
      </w:r>
    </w:p>
    <w:p w14:paraId="30766C76" w14:textId="77777777" w:rsidR="008812DD" w:rsidRPr="008812DD" w:rsidRDefault="008812DD" w:rsidP="008812DD">
      <w:pPr>
        <w:keepNext/>
        <w:spacing w:before="200" w:after="200"/>
        <w:ind w:firstLine="284"/>
        <w:rPr>
          <w:spacing w:val="6"/>
          <w:sz w:val="26"/>
          <w:szCs w:val="24"/>
        </w:rPr>
      </w:pPr>
      <w:r w:rsidRPr="008812DD">
        <w:rPr>
          <w:spacing w:val="6"/>
          <w:sz w:val="26"/>
          <w:szCs w:val="24"/>
        </w:rPr>
        <w:t>Las cuentas de fianzas y depósitos recibidos presentan los siguientes saldos iniciales y finales:</w:t>
      </w:r>
    </w:p>
    <w:tbl>
      <w:tblPr>
        <w:tblW w:w="5000" w:type="pct"/>
        <w:jc w:val="center"/>
        <w:tblCellMar>
          <w:left w:w="70" w:type="dxa"/>
          <w:right w:w="70" w:type="dxa"/>
        </w:tblCellMar>
        <w:tblLook w:val="04A0" w:firstRow="1" w:lastRow="0" w:firstColumn="1" w:lastColumn="0" w:noHBand="0" w:noVBand="1"/>
      </w:tblPr>
      <w:tblGrid>
        <w:gridCol w:w="5247"/>
        <w:gridCol w:w="1772"/>
        <w:gridCol w:w="1770"/>
      </w:tblGrid>
      <w:tr w:rsidR="008812DD" w:rsidRPr="00543B12" w14:paraId="5644A868" w14:textId="77777777" w:rsidTr="001816EA">
        <w:trPr>
          <w:trHeight w:val="284"/>
          <w:jc w:val="center"/>
        </w:trPr>
        <w:tc>
          <w:tcPr>
            <w:tcW w:w="2985" w:type="pct"/>
            <w:tcBorders>
              <w:top w:val="single" w:sz="4" w:space="0" w:color="auto"/>
              <w:left w:val="nil"/>
              <w:bottom w:val="single" w:sz="4" w:space="0" w:color="auto"/>
              <w:right w:val="nil"/>
            </w:tcBorders>
            <w:shd w:val="clear" w:color="000000" w:fill="FABF8F" w:themeFill="accent6" w:themeFillTint="99"/>
            <w:noWrap/>
            <w:vAlign w:val="center"/>
            <w:hideMark/>
          </w:tcPr>
          <w:p w14:paraId="4A2BA623" w14:textId="77777777" w:rsidR="008812DD" w:rsidRPr="00543B12" w:rsidRDefault="008812DD" w:rsidP="008812DD">
            <w:pPr>
              <w:tabs>
                <w:tab w:val="left" w:pos="142"/>
              </w:tabs>
              <w:spacing w:after="0"/>
              <w:ind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Concepto no presupuestario</w:t>
            </w:r>
          </w:p>
        </w:tc>
        <w:tc>
          <w:tcPr>
            <w:tcW w:w="1008" w:type="pct"/>
            <w:tcBorders>
              <w:top w:val="single" w:sz="4" w:space="0" w:color="auto"/>
              <w:left w:val="nil"/>
              <w:bottom w:val="single" w:sz="4" w:space="0" w:color="auto"/>
              <w:right w:val="nil"/>
            </w:tcBorders>
            <w:shd w:val="clear" w:color="000000" w:fill="FABF8F" w:themeFill="accent6" w:themeFillTint="99"/>
            <w:vAlign w:val="center"/>
          </w:tcPr>
          <w:p w14:paraId="07915A32" w14:textId="77777777" w:rsidR="008812DD" w:rsidRDefault="008812DD" w:rsidP="00B366DE">
            <w:pPr>
              <w:tabs>
                <w:tab w:val="left" w:pos="142"/>
              </w:tabs>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Saldo inicial</w:t>
            </w:r>
          </w:p>
        </w:tc>
        <w:tc>
          <w:tcPr>
            <w:tcW w:w="1007" w:type="pct"/>
            <w:tcBorders>
              <w:top w:val="single" w:sz="4" w:space="0" w:color="auto"/>
              <w:left w:val="nil"/>
              <w:bottom w:val="single" w:sz="4" w:space="0" w:color="auto"/>
              <w:right w:val="nil"/>
            </w:tcBorders>
            <w:shd w:val="clear" w:color="000000" w:fill="FABF8F" w:themeFill="accent6" w:themeFillTint="99"/>
            <w:noWrap/>
            <w:vAlign w:val="center"/>
            <w:hideMark/>
          </w:tcPr>
          <w:p w14:paraId="6E3DDC98" w14:textId="77777777" w:rsidR="008812DD" w:rsidRPr="00543B12" w:rsidRDefault="008812DD" w:rsidP="00B366DE">
            <w:pPr>
              <w:tabs>
                <w:tab w:val="left" w:pos="142"/>
              </w:tabs>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Saldo final</w:t>
            </w:r>
          </w:p>
        </w:tc>
      </w:tr>
      <w:tr w:rsidR="008812DD" w:rsidRPr="008812DD" w14:paraId="27BF92B4" w14:textId="77777777" w:rsidTr="001816EA">
        <w:trPr>
          <w:trHeight w:val="284"/>
          <w:jc w:val="center"/>
        </w:trPr>
        <w:tc>
          <w:tcPr>
            <w:tcW w:w="2985" w:type="pct"/>
            <w:tcBorders>
              <w:top w:val="single" w:sz="4" w:space="0" w:color="auto"/>
              <w:left w:val="nil"/>
              <w:bottom w:val="single" w:sz="2" w:space="0" w:color="auto"/>
              <w:right w:val="nil"/>
            </w:tcBorders>
            <w:shd w:val="clear" w:color="000000" w:fill="FFFFFF"/>
            <w:noWrap/>
            <w:vAlign w:val="center"/>
            <w:hideMark/>
          </w:tcPr>
          <w:p w14:paraId="22FD7AEB" w14:textId="77777777" w:rsidR="008812DD" w:rsidRPr="008812DD" w:rsidRDefault="008812DD" w:rsidP="008812DD">
            <w:pPr>
              <w:tabs>
                <w:tab w:val="left" w:pos="142"/>
              </w:tabs>
              <w:spacing w:after="0"/>
              <w:ind w:firstLine="0"/>
              <w:jc w:val="left"/>
              <w:rPr>
                <w:rFonts w:ascii="Arial Narrow" w:hAnsi="Arial Narrow"/>
                <w:color w:val="000000"/>
                <w:sz w:val="18"/>
                <w:lang w:val="es-ES" w:eastAsia="es-ES"/>
              </w:rPr>
            </w:pPr>
            <w:r w:rsidRPr="008812DD">
              <w:rPr>
                <w:rFonts w:ascii="Arial Narrow" w:hAnsi="Arial Narrow"/>
                <w:color w:val="000000"/>
                <w:sz w:val="18"/>
                <w:lang w:val="es-ES" w:eastAsia="es-ES"/>
              </w:rPr>
              <w:t xml:space="preserve">Fianzas recibidas                           </w:t>
            </w:r>
          </w:p>
        </w:tc>
        <w:tc>
          <w:tcPr>
            <w:tcW w:w="1008" w:type="pct"/>
            <w:tcBorders>
              <w:top w:val="single" w:sz="4" w:space="0" w:color="auto"/>
              <w:left w:val="nil"/>
              <w:bottom w:val="single" w:sz="2" w:space="0" w:color="auto"/>
              <w:right w:val="nil"/>
            </w:tcBorders>
            <w:shd w:val="clear" w:color="000000" w:fill="FFFFFF"/>
            <w:vAlign w:val="center"/>
          </w:tcPr>
          <w:p w14:paraId="71615ABE" w14:textId="77777777" w:rsidR="008812DD" w:rsidRPr="008812DD" w:rsidRDefault="008812DD" w:rsidP="00B366DE">
            <w:pPr>
              <w:tabs>
                <w:tab w:val="left" w:pos="142"/>
              </w:tabs>
              <w:spacing w:after="0"/>
              <w:ind w:firstLine="0"/>
              <w:jc w:val="right"/>
              <w:rPr>
                <w:rFonts w:ascii="Arial Narrow" w:hAnsi="Arial Narrow"/>
                <w:color w:val="000000"/>
                <w:sz w:val="18"/>
                <w:lang w:val="es-ES" w:eastAsia="es-ES"/>
              </w:rPr>
            </w:pPr>
            <w:r w:rsidRPr="008812DD">
              <w:rPr>
                <w:rFonts w:ascii="Arial Narrow" w:hAnsi="Arial Narrow"/>
                <w:color w:val="000000"/>
                <w:sz w:val="18"/>
                <w:lang w:val="es-ES" w:eastAsia="es-ES"/>
              </w:rPr>
              <w:t>3.833.005</w:t>
            </w:r>
          </w:p>
        </w:tc>
        <w:tc>
          <w:tcPr>
            <w:tcW w:w="1007" w:type="pct"/>
            <w:tcBorders>
              <w:top w:val="single" w:sz="4" w:space="0" w:color="auto"/>
              <w:left w:val="nil"/>
              <w:bottom w:val="single" w:sz="2" w:space="0" w:color="auto"/>
              <w:right w:val="nil"/>
            </w:tcBorders>
            <w:shd w:val="clear" w:color="000000" w:fill="FFFFFF"/>
            <w:noWrap/>
            <w:vAlign w:val="center"/>
            <w:hideMark/>
          </w:tcPr>
          <w:p w14:paraId="3EE30EE7" w14:textId="77777777" w:rsidR="008812DD" w:rsidRPr="008812DD" w:rsidRDefault="008812DD" w:rsidP="008812DD">
            <w:pPr>
              <w:tabs>
                <w:tab w:val="left" w:pos="142"/>
              </w:tabs>
              <w:spacing w:after="0"/>
              <w:ind w:firstLine="0"/>
              <w:jc w:val="right"/>
              <w:rPr>
                <w:rFonts w:ascii="Arial Narrow" w:hAnsi="Arial Narrow"/>
                <w:color w:val="000000"/>
                <w:sz w:val="18"/>
                <w:lang w:val="es-ES" w:eastAsia="es-ES"/>
              </w:rPr>
            </w:pPr>
            <w:r w:rsidRPr="008812DD">
              <w:rPr>
                <w:rFonts w:ascii="Arial Narrow" w:hAnsi="Arial Narrow"/>
                <w:color w:val="000000"/>
                <w:sz w:val="18"/>
                <w:lang w:val="es-ES" w:eastAsia="es-ES"/>
              </w:rPr>
              <w:t>3.975.513</w:t>
            </w:r>
          </w:p>
        </w:tc>
      </w:tr>
      <w:tr w:rsidR="008812DD" w:rsidRPr="008812DD" w14:paraId="247A7E62" w14:textId="77777777" w:rsidTr="001816EA">
        <w:trPr>
          <w:trHeight w:val="284"/>
          <w:jc w:val="center"/>
        </w:trPr>
        <w:tc>
          <w:tcPr>
            <w:tcW w:w="2985" w:type="pct"/>
            <w:tcBorders>
              <w:top w:val="single" w:sz="2" w:space="0" w:color="auto"/>
              <w:left w:val="nil"/>
              <w:bottom w:val="single" w:sz="4" w:space="0" w:color="auto"/>
              <w:right w:val="nil"/>
            </w:tcBorders>
            <w:shd w:val="clear" w:color="auto" w:fill="auto"/>
            <w:noWrap/>
            <w:vAlign w:val="center"/>
            <w:hideMark/>
          </w:tcPr>
          <w:p w14:paraId="7B6BD49C" w14:textId="77777777" w:rsidR="008812DD" w:rsidRPr="008812DD" w:rsidRDefault="008812DD" w:rsidP="008812DD">
            <w:pPr>
              <w:tabs>
                <w:tab w:val="left" w:pos="142"/>
              </w:tabs>
              <w:spacing w:after="0"/>
              <w:ind w:firstLine="0"/>
              <w:jc w:val="left"/>
              <w:rPr>
                <w:rFonts w:ascii="Arial Narrow" w:hAnsi="Arial Narrow"/>
                <w:color w:val="000000"/>
                <w:sz w:val="18"/>
                <w:lang w:val="es-ES" w:eastAsia="es-ES"/>
              </w:rPr>
            </w:pPr>
            <w:r w:rsidRPr="008812DD">
              <w:rPr>
                <w:rFonts w:ascii="Arial Narrow" w:hAnsi="Arial Narrow"/>
                <w:color w:val="000000"/>
                <w:sz w:val="18"/>
                <w:lang w:val="es-ES" w:eastAsia="es-ES"/>
              </w:rPr>
              <w:t>Depósitos recibidos</w:t>
            </w:r>
          </w:p>
        </w:tc>
        <w:tc>
          <w:tcPr>
            <w:tcW w:w="1008" w:type="pct"/>
            <w:tcBorders>
              <w:top w:val="single" w:sz="2" w:space="0" w:color="auto"/>
              <w:left w:val="nil"/>
              <w:bottom w:val="single" w:sz="4" w:space="0" w:color="auto"/>
              <w:right w:val="nil"/>
            </w:tcBorders>
            <w:vAlign w:val="center"/>
          </w:tcPr>
          <w:p w14:paraId="72C860FA" w14:textId="77777777" w:rsidR="008812DD" w:rsidRPr="008812DD" w:rsidRDefault="008812DD" w:rsidP="00B366DE">
            <w:pPr>
              <w:tabs>
                <w:tab w:val="left" w:pos="142"/>
              </w:tabs>
              <w:spacing w:after="0"/>
              <w:ind w:firstLine="0"/>
              <w:jc w:val="right"/>
              <w:rPr>
                <w:rFonts w:ascii="Arial Narrow" w:hAnsi="Arial Narrow"/>
                <w:color w:val="000000"/>
                <w:sz w:val="18"/>
                <w:lang w:val="es-ES" w:eastAsia="es-ES"/>
              </w:rPr>
            </w:pPr>
            <w:r w:rsidRPr="008812DD">
              <w:rPr>
                <w:rFonts w:ascii="Arial Narrow" w:hAnsi="Arial Narrow"/>
                <w:color w:val="000000"/>
                <w:sz w:val="18"/>
                <w:lang w:val="es-ES" w:eastAsia="es-ES"/>
              </w:rPr>
              <w:t>1.667.977</w:t>
            </w:r>
          </w:p>
        </w:tc>
        <w:tc>
          <w:tcPr>
            <w:tcW w:w="1007" w:type="pct"/>
            <w:tcBorders>
              <w:top w:val="single" w:sz="2" w:space="0" w:color="auto"/>
              <w:left w:val="nil"/>
              <w:bottom w:val="single" w:sz="4" w:space="0" w:color="auto"/>
              <w:right w:val="nil"/>
            </w:tcBorders>
            <w:shd w:val="clear" w:color="auto" w:fill="auto"/>
            <w:noWrap/>
            <w:vAlign w:val="center"/>
            <w:hideMark/>
          </w:tcPr>
          <w:p w14:paraId="0C3D3DDA" w14:textId="77777777" w:rsidR="008812DD" w:rsidRPr="008812DD" w:rsidRDefault="008812DD" w:rsidP="00B366DE">
            <w:pPr>
              <w:tabs>
                <w:tab w:val="left" w:pos="142"/>
              </w:tabs>
              <w:spacing w:after="0"/>
              <w:ind w:firstLine="0"/>
              <w:jc w:val="right"/>
              <w:rPr>
                <w:rFonts w:ascii="Arial Narrow" w:hAnsi="Arial Narrow"/>
                <w:color w:val="000000"/>
                <w:sz w:val="18"/>
                <w:lang w:val="es-ES" w:eastAsia="es-ES"/>
              </w:rPr>
            </w:pPr>
            <w:r w:rsidRPr="008812DD">
              <w:rPr>
                <w:rFonts w:ascii="Arial Narrow" w:hAnsi="Arial Narrow"/>
                <w:color w:val="000000"/>
                <w:sz w:val="18"/>
                <w:lang w:val="es-ES" w:eastAsia="es-ES"/>
              </w:rPr>
              <w:t>1.450.622</w:t>
            </w:r>
          </w:p>
        </w:tc>
      </w:tr>
    </w:tbl>
    <w:p w14:paraId="0A4F3332" w14:textId="4D152642" w:rsidR="00B366DE" w:rsidRPr="00B366DE" w:rsidRDefault="00B366DE" w:rsidP="009F1FFC">
      <w:pPr>
        <w:pStyle w:val="texto"/>
        <w:spacing w:before="240"/>
      </w:pPr>
      <w:r w:rsidRPr="00B366DE">
        <w:t>De estos saldos finales, un 56 por ciento de las fianzas y un 51 por ciento de los depósitos tienen su origen en ejercicios anteriores a 2010. Además, está sin identificar el acreedor en un 22 por ciento de las fianzas y en un 48 por ciento de los depósitos.</w:t>
      </w:r>
    </w:p>
    <w:p w14:paraId="1B6BC47B" w14:textId="77777777" w:rsidR="00B366DE" w:rsidRPr="00B366DE" w:rsidRDefault="00B366DE" w:rsidP="008812DD">
      <w:pPr>
        <w:keepNext/>
        <w:spacing w:before="200" w:after="200"/>
        <w:ind w:firstLine="284"/>
        <w:rPr>
          <w:i/>
          <w:spacing w:val="6"/>
          <w:sz w:val="26"/>
          <w:szCs w:val="24"/>
        </w:rPr>
      </w:pPr>
      <w:r w:rsidRPr="00B366DE">
        <w:rPr>
          <w:i/>
          <w:spacing w:val="6"/>
          <w:sz w:val="26"/>
          <w:szCs w:val="24"/>
        </w:rPr>
        <w:t xml:space="preserve">Recomendamos </w:t>
      </w:r>
      <w:r>
        <w:rPr>
          <w:i/>
          <w:spacing w:val="6"/>
          <w:sz w:val="26"/>
          <w:szCs w:val="24"/>
        </w:rPr>
        <w:t xml:space="preserve">revisar y </w:t>
      </w:r>
      <w:r w:rsidRPr="00B366DE">
        <w:rPr>
          <w:i/>
          <w:spacing w:val="6"/>
          <w:sz w:val="26"/>
          <w:szCs w:val="24"/>
        </w:rPr>
        <w:t>regularizar los saldos de las cuentas de fianzas y depósitos recibidos.</w:t>
      </w:r>
    </w:p>
    <w:p w14:paraId="105D68D2" w14:textId="60DE20B6" w:rsidR="00543B12" w:rsidRPr="00543B12" w:rsidRDefault="00543B12" w:rsidP="00543B12">
      <w:pPr>
        <w:keepNext/>
        <w:spacing w:before="200" w:after="200"/>
        <w:ind w:firstLine="0"/>
        <w:rPr>
          <w:rFonts w:ascii="Arial" w:hAnsi="Arial"/>
          <w:i/>
          <w:iCs/>
          <w:color w:val="000000"/>
          <w:spacing w:val="10"/>
          <w:kern w:val="28"/>
          <w:sz w:val="25"/>
          <w:szCs w:val="26"/>
        </w:rPr>
      </w:pPr>
      <w:r w:rsidRPr="00543B12">
        <w:rPr>
          <w:rFonts w:ascii="Arial" w:hAnsi="Arial"/>
          <w:i/>
          <w:iCs/>
          <w:color w:val="000000"/>
          <w:spacing w:val="10"/>
          <w:kern w:val="28"/>
          <w:sz w:val="25"/>
          <w:szCs w:val="26"/>
        </w:rPr>
        <w:t>VI.5.</w:t>
      </w:r>
      <w:r w:rsidR="00733161">
        <w:rPr>
          <w:rFonts w:ascii="Arial" w:hAnsi="Arial"/>
          <w:i/>
          <w:iCs/>
          <w:color w:val="000000"/>
          <w:spacing w:val="10"/>
          <w:kern w:val="28"/>
          <w:sz w:val="25"/>
          <w:szCs w:val="26"/>
        </w:rPr>
        <w:t>10</w:t>
      </w:r>
      <w:r w:rsidRPr="00543B12">
        <w:rPr>
          <w:rFonts w:ascii="Arial" w:hAnsi="Arial"/>
          <w:i/>
          <w:iCs/>
          <w:color w:val="000000"/>
          <w:spacing w:val="10"/>
          <w:kern w:val="28"/>
          <w:sz w:val="25"/>
          <w:szCs w:val="26"/>
        </w:rPr>
        <w:t xml:space="preserve">. Organismos autónomos </w:t>
      </w:r>
    </w:p>
    <w:p w14:paraId="6A8AF45D" w14:textId="77777777" w:rsidR="00543B12" w:rsidRPr="00543B12" w:rsidRDefault="00543B12" w:rsidP="00543B12">
      <w:pPr>
        <w:spacing w:after="120"/>
        <w:ind w:firstLine="0"/>
        <w:rPr>
          <w:rFonts w:ascii="Arial" w:hAnsi="Arial" w:cs="Arial"/>
          <w:i/>
          <w:spacing w:val="6"/>
          <w:sz w:val="25"/>
          <w:szCs w:val="25"/>
        </w:rPr>
      </w:pPr>
      <w:r w:rsidRPr="00543B12">
        <w:rPr>
          <w:rFonts w:ascii="Arial" w:hAnsi="Arial" w:cs="Arial"/>
          <w:i/>
          <w:spacing w:val="6"/>
          <w:sz w:val="25"/>
          <w:szCs w:val="25"/>
        </w:rPr>
        <w:t>Escuelas Infantiles</w:t>
      </w:r>
    </w:p>
    <w:p w14:paraId="3E2C4A1D" w14:textId="77777777" w:rsidR="00991DAC" w:rsidRDefault="004E0BA7" w:rsidP="00543B12">
      <w:pPr>
        <w:spacing w:after="120"/>
        <w:ind w:firstLine="284"/>
        <w:rPr>
          <w:spacing w:val="6"/>
          <w:sz w:val="26"/>
          <w:szCs w:val="24"/>
        </w:rPr>
      </w:pPr>
      <w:r>
        <w:rPr>
          <w:spacing w:val="6"/>
          <w:sz w:val="26"/>
          <w:szCs w:val="24"/>
        </w:rPr>
        <w:t xml:space="preserve">El gasto de personal del organismo autónomo ascendió a </w:t>
      </w:r>
      <w:r w:rsidR="00991DAC">
        <w:rPr>
          <w:spacing w:val="6"/>
          <w:sz w:val="26"/>
          <w:szCs w:val="24"/>
        </w:rPr>
        <w:t>7,87 millones, suponiendo un 90 por ciento del total de gastos reconocidos.</w:t>
      </w:r>
    </w:p>
    <w:p w14:paraId="70C51539" w14:textId="2F35E3DC" w:rsidR="004E0BA7" w:rsidRDefault="00991DAC" w:rsidP="00543B12">
      <w:pPr>
        <w:spacing w:after="120"/>
        <w:ind w:firstLine="284"/>
        <w:rPr>
          <w:spacing w:val="6"/>
          <w:sz w:val="26"/>
          <w:szCs w:val="24"/>
        </w:rPr>
      </w:pPr>
      <w:r>
        <w:rPr>
          <w:spacing w:val="6"/>
          <w:sz w:val="26"/>
          <w:szCs w:val="24"/>
        </w:rPr>
        <w:t>El incremento con respecto al ejercicio anterior ha si</w:t>
      </w:r>
      <w:r w:rsidR="00A67485">
        <w:rPr>
          <w:spacing w:val="6"/>
          <w:sz w:val="26"/>
          <w:szCs w:val="24"/>
        </w:rPr>
        <w:t xml:space="preserve">do del diez por ciento debido principalmente al pago del grado con efecto retroactivo </w:t>
      </w:r>
      <w:r w:rsidR="00705DBD">
        <w:rPr>
          <w:spacing w:val="6"/>
          <w:sz w:val="26"/>
          <w:szCs w:val="24"/>
        </w:rPr>
        <w:t>al personal contratado administrativo realizado en agosto de 2020.</w:t>
      </w:r>
      <w:r>
        <w:rPr>
          <w:spacing w:val="6"/>
          <w:sz w:val="26"/>
          <w:szCs w:val="24"/>
        </w:rPr>
        <w:t xml:space="preserve"> </w:t>
      </w:r>
    </w:p>
    <w:p w14:paraId="6FCD76D6" w14:textId="516EC296" w:rsidR="00543B12" w:rsidRPr="00543B12" w:rsidRDefault="00543B12" w:rsidP="00543B12">
      <w:pPr>
        <w:spacing w:after="120"/>
        <w:ind w:firstLine="284"/>
        <w:rPr>
          <w:spacing w:val="6"/>
          <w:sz w:val="26"/>
          <w:szCs w:val="24"/>
        </w:rPr>
      </w:pPr>
      <w:r w:rsidRPr="00A67485">
        <w:rPr>
          <w:spacing w:val="6"/>
          <w:sz w:val="26"/>
          <w:szCs w:val="24"/>
        </w:rPr>
        <w:t xml:space="preserve">La fiscalización en las Escuelas Infantiles ha consistido en la revisión de la plantilla orgánica del personal y </w:t>
      </w:r>
      <w:r w:rsidR="00A67485" w:rsidRPr="00A67485">
        <w:rPr>
          <w:spacing w:val="6"/>
          <w:sz w:val="26"/>
          <w:szCs w:val="24"/>
        </w:rPr>
        <w:t xml:space="preserve">de </w:t>
      </w:r>
      <w:r w:rsidRPr="00A67485">
        <w:rPr>
          <w:spacing w:val="6"/>
          <w:sz w:val="26"/>
          <w:szCs w:val="24"/>
        </w:rPr>
        <w:t>la OPE de 20</w:t>
      </w:r>
      <w:r w:rsidR="00687CF0" w:rsidRPr="00A67485">
        <w:rPr>
          <w:spacing w:val="6"/>
          <w:sz w:val="26"/>
          <w:szCs w:val="24"/>
        </w:rPr>
        <w:t>20</w:t>
      </w:r>
      <w:r w:rsidRPr="00A67485">
        <w:rPr>
          <w:spacing w:val="6"/>
          <w:sz w:val="26"/>
          <w:szCs w:val="24"/>
        </w:rPr>
        <w:t>.</w:t>
      </w:r>
    </w:p>
    <w:p w14:paraId="3854F4E4" w14:textId="77777777" w:rsidR="00543B12" w:rsidRPr="00543B12" w:rsidRDefault="00543B12" w:rsidP="00543B12">
      <w:pPr>
        <w:spacing w:after="120"/>
        <w:ind w:firstLine="284"/>
        <w:rPr>
          <w:spacing w:val="6"/>
          <w:sz w:val="26"/>
          <w:szCs w:val="24"/>
        </w:rPr>
      </w:pPr>
      <w:r w:rsidRPr="00543B12">
        <w:rPr>
          <w:spacing w:val="6"/>
          <w:sz w:val="26"/>
          <w:szCs w:val="24"/>
        </w:rPr>
        <w:t xml:space="preserve">La aprobación definitiva de la plantilla orgánica del organismo autónomo fue publicada en el BON de </w:t>
      </w:r>
      <w:r w:rsidR="00AB2382">
        <w:rPr>
          <w:spacing w:val="6"/>
          <w:sz w:val="26"/>
          <w:szCs w:val="24"/>
        </w:rPr>
        <w:t>6 de abril de 2020</w:t>
      </w:r>
      <w:r w:rsidR="0085427C">
        <w:rPr>
          <w:spacing w:val="6"/>
          <w:sz w:val="26"/>
          <w:szCs w:val="24"/>
        </w:rPr>
        <w:t>.</w:t>
      </w:r>
    </w:p>
    <w:p w14:paraId="2E43A020" w14:textId="2F590EFE" w:rsidR="00543B12" w:rsidRPr="00543B12" w:rsidRDefault="00991DAC" w:rsidP="00543B12">
      <w:pPr>
        <w:spacing w:after="240"/>
        <w:ind w:firstLine="284"/>
        <w:rPr>
          <w:spacing w:val="6"/>
          <w:sz w:val="26"/>
          <w:szCs w:val="24"/>
        </w:rPr>
      </w:pPr>
      <w:r>
        <w:rPr>
          <w:spacing w:val="6"/>
          <w:sz w:val="26"/>
          <w:szCs w:val="24"/>
        </w:rPr>
        <w:t>L</w:t>
      </w:r>
      <w:r w:rsidR="00543B12" w:rsidRPr="00543B12">
        <w:rPr>
          <w:spacing w:val="6"/>
          <w:sz w:val="26"/>
          <w:szCs w:val="24"/>
        </w:rPr>
        <w:t>os puestos incluidos en la</w:t>
      </w:r>
      <w:r w:rsidR="0085427C">
        <w:rPr>
          <w:spacing w:val="6"/>
          <w:sz w:val="26"/>
          <w:szCs w:val="24"/>
        </w:rPr>
        <w:t xml:space="preserve"> plantilla orgánica</w:t>
      </w:r>
      <w:r w:rsidR="00543B12" w:rsidRPr="00543B12">
        <w:rPr>
          <w:spacing w:val="6"/>
          <w:sz w:val="26"/>
          <w:szCs w:val="24"/>
        </w:rPr>
        <w:t>, a</w:t>
      </w:r>
      <w:r w:rsidR="00A67485">
        <w:rPr>
          <w:spacing w:val="6"/>
          <w:sz w:val="26"/>
          <w:szCs w:val="24"/>
        </w:rPr>
        <w:t>tendiendo al régimen jurídico, so</w:t>
      </w:r>
      <w:r w:rsidR="00543B12" w:rsidRPr="00543B12">
        <w:rPr>
          <w:spacing w:val="6"/>
          <w:sz w:val="26"/>
          <w:szCs w:val="24"/>
        </w:rPr>
        <w:t>n los siguientes:</w:t>
      </w:r>
    </w:p>
    <w:tbl>
      <w:tblPr>
        <w:tblW w:w="4911" w:type="pct"/>
        <w:jc w:val="center"/>
        <w:tblCellMar>
          <w:left w:w="70" w:type="dxa"/>
          <w:right w:w="70" w:type="dxa"/>
        </w:tblCellMar>
        <w:tblLook w:val="04A0" w:firstRow="1" w:lastRow="0" w:firstColumn="1" w:lastColumn="0" w:noHBand="0" w:noVBand="1"/>
      </w:tblPr>
      <w:tblGrid>
        <w:gridCol w:w="5195"/>
        <w:gridCol w:w="1720"/>
        <w:gridCol w:w="1718"/>
      </w:tblGrid>
      <w:tr w:rsidR="00705DBD" w:rsidRPr="00543B12" w14:paraId="2A3A67E7" w14:textId="77777777" w:rsidTr="001816EA">
        <w:trPr>
          <w:trHeight w:val="255"/>
          <w:jc w:val="center"/>
        </w:trPr>
        <w:tc>
          <w:tcPr>
            <w:tcW w:w="3009" w:type="pct"/>
            <w:tcBorders>
              <w:top w:val="single" w:sz="4" w:space="0" w:color="auto"/>
              <w:left w:val="nil"/>
              <w:bottom w:val="single" w:sz="4" w:space="0" w:color="auto"/>
              <w:right w:val="nil"/>
            </w:tcBorders>
            <w:shd w:val="clear" w:color="auto" w:fill="FABF8F" w:themeFill="accent6" w:themeFillTint="99"/>
            <w:noWrap/>
            <w:vAlign w:val="center"/>
            <w:hideMark/>
          </w:tcPr>
          <w:p w14:paraId="7362C889" w14:textId="77777777" w:rsidR="00705DBD" w:rsidRPr="00543B12" w:rsidRDefault="00705DBD" w:rsidP="009F1FFC">
            <w:pPr>
              <w:pStyle w:val="cuadroCabe"/>
              <w:rPr>
                <w:lang w:val="es-ES" w:eastAsia="es-ES"/>
              </w:rPr>
            </w:pPr>
            <w:r w:rsidRPr="00543B12">
              <w:rPr>
                <w:lang w:val="es-ES" w:eastAsia="es-ES"/>
              </w:rPr>
              <w:t>Régimen</w:t>
            </w:r>
          </w:p>
        </w:tc>
        <w:tc>
          <w:tcPr>
            <w:tcW w:w="996" w:type="pct"/>
            <w:tcBorders>
              <w:top w:val="single" w:sz="4" w:space="0" w:color="auto"/>
              <w:left w:val="nil"/>
              <w:bottom w:val="single" w:sz="4" w:space="0" w:color="auto"/>
              <w:right w:val="nil"/>
            </w:tcBorders>
            <w:shd w:val="clear" w:color="auto" w:fill="FABF8F" w:themeFill="accent6" w:themeFillTint="99"/>
            <w:vAlign w:val="center"/>
          </w:tcPr>
          <w:p w14:paraId="6887F1FB" w14:textId="10F9F8BD" w:rsidR="00705DBD" w:rsidRPr="00543B12" w:rsidRDefault="0032646B" w:rsidP="009F1FFC">
            <w:pPr>
              <w:pStyle w:val="cuadroCabe"/>
              <w:jc w:val="right"/>
              <w:rPr>
                <w:lang w:val="es-ES" w:eastAsia="es-ES"/>
              </w:rPr>
            </w:pPr>
            <w:r>
              <w:rPr>
                <w:lang w:val="es-ES" w:eastAsia="es-ES"/>
              </w:rPr>
              <w:t>2019</w:t>
            </w:r>
          </w:p>
        </w:tc>
        <w:tc>
          <w:tcPr>
            <w:tcW w:w="996" w:type="pct"/>
            <w:tcBorders>
              <w:top w:val="single" w:sz="4" w:space="0" w:color="auto"/>
              <w:left w:val="nil"/>
              <w:bottom w:val="single" w:sz="4" w:space="0" w:color="auto"/>
              <w:right w:val="nil"/>
            </w:tcBorders>
            <w:shd w:val="clear" w:color="auto" w:fill="FABF8F" w:themeFill="accent6" w:themeFillTint="99"/>
            <w:noWrap/>
            <w:vAlign w:val="center"/>
            <w:hideMark/>
          </w:tcPr>
          <w:p w14:paraId="2FB4129A" w14:textId="704415DA" w:rsidR="00705DBD" w:rsidRPr="00543B12" w:rsidRDefault="0032646B" w:rsidP="009F1FFC">
            <w:pPr>
              <w:pStyle w:val="cuadroCabe"/>
              <w:jc w:val="right"/>
              <w:rPr>
                <w:lang w:val="es-ES" w:eastAsia="es-ES"/>
              </w:rPr>
            </w:pPr>
            <w:r>
              <w:rPr>
                <w:lang w:val="es-ES" w:eastAsia="es-ES"/>
              </w:rPr>
              <w:t>2020</w:t>
            </w:r>
          </w:p>
        </w:tc>
      </w:tr>
      <w:tr w:rsidR="00705DBD" w:rsidRPr="00543B12" w14:paraId="425F2F8A" w14:textId="77777777" w:rsidTr="001816EA">
        <w:trPr>
          <w:trHeight w:val="255"/>
          <w:jc w:val="center"/>
        </w:trPr>
        <w:tc>
          <w:tcPr>
            <w:tcW w:w="3009" w:type="pct"/>
            <w:tcBorders>
              <w:top w:val="single" w:sz="4" w:space="0" w:color="auto"/>
              <w:left w:val="nil"/>
              <w:bottom w:val="single" w:sz="2" w:space="0" w:color="auto"/>
              <w:right w:val="nil"/>
            </w:tcBorders>
            <w:shd w:val="clear" w:color="000000" w:fill="FFFFFF"/>
            <w:noWrap/>
            <w:vAlign w:val="center"/>
            <w:hideMark/>
          </w:tcPr>
          <w:p w14:paraId="1DB0C71C" w14:textId="1D1A5A61" w:rsidR="00705DBD" w:rsidRPr="00543B12" w:rsidRDefault="00705DBD" w:rsidP="009F1FFC">
            <w:pPr>
              <w:pStyle w:val="cuatexto"/>
              <w:rPr>
                <w:lang w:val="es-ES" w:eastAsia="es-ES"/>
              </w:rPr>
            </w:pPr>
            <w:r w:rsidRPr="00543B12">
              <w:rPr>
                <w:lang w:val="es-ES" w:eastAsia="es-ES"/>
              </w:rPr>
              <w:t xml:space="preserve">Funcionarial </w:t>
            </w:r>
          </w:p>
        </w:tc>
        <w:tc>
          <w:tcPr>
            <w:tcW w:w="996" w:type="pct"/>
            <w:tcBorders>
              <w:top w:val="single" w:sz="4" w:space="0" w:color="auto"/>
              <w:left w:val="nil"/>
              <w:bottom w:val="single" w:sz="2" w:space="0" w:color="auto"/>
              <w:right w:val="nil"/>
            </w:tcBorders>
            <w:shd w:val="clear" w:color="000000" w:fill="FFFFFF"/>
            <w:vAlign w:val="center"/>
          </w:tcPr>
          <w:p w14:paraId="3A6DF811" w14:textId="7201CB2A" w:rsidR="00705DBD" w:rsidRPr="00991DAC" w:rsidRDefault="00705DBD" w:rsidP="009F1FFC">
            <w:pPr>
              <w:pStyle w:val="cuatexto"/>
              <w:jc w:val="right"/>
              <w:rPr>
                <w:lang w:val="es-ES" w:eastAsia="es-ES"/>
              </w:rPr>
            </w:pPr>
            <w:r w:rsidRPr="00991DAC">
              <w:rPr>
                <w:lang w:val="es-ES" w:eastAsia="es-ES"/>
              </w:rPr>
              <w:t>1</w:t>
            </w:r>
            <w:r>
              <w:rPr>
                <w:lang w:val="es-ES" w:eastAsia="es-ES"/>
              </w:rPr>
              <w:t>25</w:t>
            </w:r>
          </w:p>
        </w:tc>
        <w:tc>
          <w:tcPr>
            <w:tcW w:w="996" w:type="pct"/>
            <w:tcBorders>
              <w:top w:val="single" w:sz="4" w:space="0" w:color="auto"/>
              <w:left w:val="nil"/>
              <w:bottom w:val="single" w:sz="2" w:space="0" w:color="auto"/>
              <w:right w:val="nil"/>
            </w:tcBorders>
            <w:shd w:val="clear" w:color="000000" w:fill="FFFFFF"/>
            <w:noWrap/>
            <w:vAlign w:val="center"/>
            <w:hideMark/>
          </w:tcPr>
          <w:p w14:paraId="21D34DDF" w14:textId="425B0F7D" w:rsidR="00705DBD" w:rsidRPr="00991DAC" w:rsidRDefault="00705DBD" w:rsidP="009F1FFC">
            <w:pPr>
              <w:pStyle w:val="cuatexto"/>
              <w:jc w:val="right"/>
              <w:rPr>
                <w:lang w:val="es-ES" w:eastAsia="es-ES"/>
              </w:rPr>
            </w:pPr>
            <w:r w:rsidRPr="00991DAC">
              <w:rPr>
                <w:lang w:val="es-ES" w:eastAsia="es-ES"/>
              </w:rPr>
              <w:t>149</w:t>
            </w:r>
          </w:p>
        </w:tc>
      </w:tr>
      <w:tr w:rsidR="00705DBD" w:rsidRPr="00543B12" w14:paraId="4719EA21" w14:textId="77777777" w:rsidTr="001816EA">
        <w:trPr>
          <w:trHeight w:val="255"/>
          <w:jc w:val="center"/>
        </w:trPr>
        <w:tc>
          <w:tcPr>
            <w:tcW w:w="3009" w:type="pct"/>
            <w:tcBorders>
              <w:top w:val="single" w:sz="2" w:space="0" w:color="auto"/>
              <w:left w:val="nil"/>
              <w:bottom w:val="single" w:sz="2" w:space="0" w:color="auto"/>
              <w:right w:val="nil"/>
            </w:tcBorders>
            <w:shd w:val="clear" w:color="auto" w:fill="auto"/>
            <w:noWrap/>
            <w:vAlign w:val="center"/>
            <w:hideMark/>
          </w:tcPr>
          <w:p w14:paraId="58AF9E91" w14:textId="77777777" w:rsidR="00705DBD" w:rsidRPr="00543B12" w:rsidRDefault="00705DBD" w:rsidP="009F1FFC">
            <w:pPr>
              <w:pStyle w:val="cuatexto"/>
              <w:rPr>
                <w:lang w:val="es-ES" w:eastAsia="es-ES"/>
              </w:rPr>
            </w:pPr>
            <w:r w:rsidRPr="00543B12">
              <w:rPr>
                <w:lang w:val="es-ES" w:eastAsia="es-ES"/>
              </w:rPr>
              <w:t xml:space="preserve">Laboral </w:t>
            </w:r>
          </w:p>
        </w:tc>
        <w:tc>
          <w:tcPr>
            <w:tcW w:w="996" w:type="pct"/>
            <w:tcBorders>
              <w:top w:val="single" w:sz="2" w:space="0" w:color="auto"/>
              <w:left w:val="nil"/>
              <w:bottom w:val="single" w:sz="2" w:space="0" w:color="auto"/>
              <w:right w:val="nil"/>
            </w:tcBorders>
            <w:vAlign w:val="center"/>
          </w:tcPr>
          <w:p w14:paraId="4EA6EEBD" w14:textId="1850DD39" w:rsidR="00705DBD" w:rsidRPr="00991DAC" w:rsidRDefault="00705DBD" w:rsidP="009F1FFC">
            <w:pPr>
              <w:pStyle w:val="cuatexto"/>
              <w:jc w:val="right"/>
              <w:rPr>
                <w:lang w:val="es-ES" w:eastAsia="es-ES"/>
              </w:rPr>
            </w:pPr>
            <w:r>
              <w:rPr>
                <w:lang w:val="es-ES" w:eastAsia="es-ES"/>
              </w:rPr>
              <w:t>36</w:t>
            </w:r>
          </w:p>
        </w:tc>
        <w:tc>
          <w:tcPr>
            <w:tcW w:w="996" w:type="pct"/>
            <w:tcBorders>
              <w:top w:val="single" w:sz="2" w:space="0" w:color="auto"/>
              <w:left w:val="nil"/>
              <w:bottom w:val="single" w:sz="2" w:space="0" w:color="auto"/>
              <w:right w:val="nil"/>
            </w:tcBorders>
            <w:shd w:val="clear" w:color="auto" w:fill="auto"/>
            <w:noWrap/>
            <w:vAlign w:val="center"/>
            <w:hideMark/>
          </w:tcPr>
          <w:p w14:paraId="64630DEB" w14:textId="27D26CDC" w:rsidR="00705DBD" w:rsidRPr="00991DAC" w:rsidRDefault="00705DBD" w:rsidP="009F1FFC">
            <w:pPr>
              <w:pStyle w:val="cuatexto"/>
              <w:jc w:val="right"/>
              <w:rPr>
                <w:lang w:val="es-ES" w:eastAsia="es-ES"/>
              </w:rPr>
            </w:pPr>
            <w:r w:rsidRPr="00991DAC">
              <w:rPr>
                <w:lang w:val="es-ES" w:eastAsia="es-ES"/>
              </w:rPr>
              <w:t>12</w:t>
            </w:r>
          </w:p>
        </w:tc>
      </w:tr>
      <w:tr w:rsidR="00705DBD" w:rsidRPr="00543B12" w14:paraId="0F27D509" w14:textId="77777777" w:rsidTr="001816EA">
        <w:trPr>
          <w:trHeight w:val="255"/>
          <w:jc w:val="center"/>
        </w:trPr>
        <w:tc>
          <w:tcPr>
            <w:tcW w:w="3009" w:type="pct"/>
            <w:tcBorders>
              <w:top w:val="single" w:sz="2" w:space="0" w:color="auto"/>
              <w:left w:val="nil"/>
              <w:bottom w:val="single" w:sz="2" w:space="0" w:color="auto"/>
              <w:right w:val="nil"/>
            </w:tcBorders>
            <w:shd w:val="clear" w:color="auto" w:fill="auto"/>
            <w:noWrap/>
            <w:vAlign w:val="center"/>
            <w:hideMark/>
          </w:tcPr>
          <w:p w14:paraId="4837D432" w14:textId="77777777" w:rsidR="00705DBD" w:rsidRPr="00543B12" w:rsidRDefault="00705DBD" w:rsidP="009F1FFC">
            <w:pPr>
              <w:pStyle w:val="cuatexto"/>
              <w:rPr>
                <w:lang w:val="es-ES" w:eastAsia="es-ES"/>
              </w:rPr>
            </w:pPr>
            <w:r w:rsidRPr="00543B12">
              <w:rPr>
                <w:lang w:val="es-ES" w:eastAsia="es-ES"/>
              </w:rPr>
              <w:t>Laboral a tiempo parcial</w:t>
            </w:r>
          </w:p>
        </w:tc>
        <w:tc>
          <w:tcPr>
            <w:tcW w:w="996" w:type="pct"/>
            <w:tcBorders>
              <w:top w:val="single" w:sz="2" w:space="0" w:color="auto"/>
              <w:left w:val="nil"/>
              <w:bottom w:val="single" w:sz="2" w:space="0" w:color="auto"/>
              <w:right w:val="nil"/>
            </w:tcBorders>
            <w:vAlign w:val="center"/>
          </w:tcPr>
          <w:p w14:paraId="29C5133F" w14:textId="183BA548" w:rsidR="00705DBD" w:rsidRPr="00991DAC" w:rsidRDefault="00705DBD" w:rsidP="009F1FFC">
            <w:pPr>
              <w:pStyle w:val="cuatexto"/>
              <w:jc w:val="right"/>
              <w:rPr>
                <w:lang w:val="es-ES" w:eastAsia="es-ES"/>
              </w:rPr>
            </w:pPr>
            <w:r>
              <w:rPr>
                <w:lang w:val="es-ES" w:eastAsia="es-ES"/>
              </w:rPr>
              <w:t>68</w:t>
            </w:r>
          </w:p>
        </w:tc>
        <w:tc>
          <w:tcPr>
            <w:tcW w:w="996" w:type="pct"/>
            <w:tcBorders>
              <w:top w:val="single" w:sz="2" w:space="0" w:color="auto"/>
              <w:left w:val="nil"/>
              <w:bottom w:val="single" w:sz="2" w:space="0" w:color="auto"/>
              <w:right w:val="nil"/>
            </w:tcBorders>
            <w:shd w:val="clear" w:color="auto" w:fill="auto"/>
            <w:noWrap/>
            <w:vAlign w:val="center"/>
            <w:hideMark/>
          </w:tcPr>
          <w:p w14:paraId="20D464B2" w14:textId="6AB3379A" w:rsidR="00705DBD" w:rsidRPr="00991DAC" w:rsidRDefault="00705DBD" w:rsidP="009F1FFC">
            <w:pPr>
              <w:pStyle w:val="cuatexto"/>
              <w:jc w:val="right"/>
              <w:rPr>
                <w:lang w:val="es-ES" w:eastAsia="es-ES"/>
              </w:rPr>
            </w:pPr>
            <w:r w:rsidRPr="00991DAC">
              <w:rPr>
                <w:lang w:val="es-ES" w:eastAsia="es-ES"/>
              </w:rPr>
              <w:t>70</w:t>
            </w:r>
          </w:p>
        </w:tc>
      </w:tr>
      <w:tr w:rsidR="00705DBD" w:rsidRPr="00543B12" w14:paraId="78396951" w14:textId="77777777" w:rsidTr="001816EA">
        <w:trPr>
          <w:trHeight w:val="255"/>
          <w:jc w:val="center"/>
        </w:trPr>
        <w:tc>
          <w:tcPr>
            <w:tcW w:w="3009" w:type="pct"/>
            <w:tcBorders>
              <w:top w:val="single" w:sz="2" w:space="0" w:color="auto"/>
              <w:left w:val="nil"/>
              <w:bottom w:val="single" w:sz="4" w:space="0" w:color="auto"/>
              <w:right w:val="nil"/>
            </w:tcBorders>
            <w:shd w:val="clear" w:color="auto" w:fill="auto"/>
            <w:noWrap/>
            <w:vAlign w:val="center"/>
          </w:tcPr>
          <w:p w14:paraId="062481FB" w14:textId="77777777" w:rsidR="00705DBD" w:rsidRPr="00543B12" w:rsidRDefault="00705DBD" w:rsidP="009F1FFC">
            <w:pPr>
              <w:pStyle w:val="cuatexto"/>
              <w:rPr>
                <w:lang w:val="es-ES" w:eastAsia="es-ES"/>
              </w:rPr>
            </w:pPr>
            <w:r w:rsidRPr="00543B12">
              <w:rPr>
                <w:lang w:val="es-ES" w:eastAsia="es-ES"/>
              </w:rPr>
              <w:t>Eventual</w:t>
            </w:r>
          </w:p>
        </w:tc>
        <w:tc>
          <w:tcPr>
            <w:tcW w:w="996" w:type="pct"/>
            <w:tcBorders>
              <w:top w:val="single" w:sz="2" w:space="0" w:color="auto"/>
              <w:left w:val="nil"/>
              <w:bottom w:val="single" w:sz="4" w:space="0" w:color="auto"/>
              <w:right w:val="nil"/>
            </w:tcBorders>
            <w:vAlign w:val="center"/>
          </w:tcPr>
          <w:p w14:paraId="37069501" w14:textId="75A0BAFB" w:rsidR="00705DBD" w:rsidRPr="00991DAC" w:rsidRDefault="00705DBD" w:rsidP="009F1FFC">
            <w:pPr>
              <w:pStyle w:val="cuatexto"/>
              <w:jc w:val="right"/>
              <w:rPr>
                <w:lang w:val="es-ES" w:eastAsia="es-ES"/>
              </w:rPr>
            </w:pPr>
            <w:r w:rsidRPr="00991DAC">
              <w:rPr>
                <w:lang w:val="es-ES" w:eastAsia="es-ES"/>
              </w:rPr>
              <w:t>2</w:t>
            </w:r>
          </w:p>
        </w:tc>
        <w:tc>
          <w:tcPr>
            <w:tcW w:w="996" w:type="pct"/>
            <w:tcBorders>
              <w:top w:val="single" w:sz="2" w:space="0" w:color="auto"/>
              <w:left w:val="nil"/>
              <w:bottom w:val="single" w:sz="4" w:space="0" w:color="auto"/>
              <w:right w:val="nil"/>
            </w:tcBorders>
            <w:shd w:val="clear" w:color="auto" w:fill="auto"/>
            <w:noWrap/>
            <w:vAlign w:val="center"/>
          </w:tcPr>
          <w:p w14:paraId="419B2724" w14:textId="0880248B" w:rsidR="00705DBD" w:rsidRPr="00991DAC" w:rsidRDefault="00705DBD" w:rsidP="009F1FFC">
            <w:pPr>
              <w:pStyle w:val="cuatexto"/>
              <w:jc w:val="right"/>
              <w:rPr>
                <w:lang w:val="es-ES" w:eastAsia="es-ES"/>
              </w:rPr>
            </w:pPr>
            <w:r w:rsidRPr="00991DAC">
              <w:rPr>
                <w:lang w:val="es-ES" w:eastAsia="es-ES"/>
              </w:rPr>
              <w:t>2</w:t>
            </w:r>
          </w:p>
        </w:tc>
      </w:tr>
      <w:tr w:rsidR="00705DBD" w:rsidRPr="00543B12" w14:paraId="4060234F" w14:textId="77777777" w:rsidTr="001816EA">
        <w:trPr>
          <w:trHeight w:val="255"/>
          <w:jc w:val="center"/>
        </w:trPr>
        <w:tc>
          <w:tcPr>
            <w:tcW w:w="3009" w:type="pct"/>
            <w:tcBorders>
              <w:top w:val="single" w:sz="4" w:space="0" w:color="auto"/>
              <w:left w:val="nil"/>
              <w:bottom w:val="single" w:sz="4" w:space="0" w:color="auto"/>
              <w:right w:val="nil"/>
            </w:tcBorders>
            <w:shd w:val="clear" w:color="auto" w:fill="FABF8F" w:themeFill="accent6" w:themeFillTint="99"/>
            <w:noWrap/>
            <w:vAlign w:val="center"/>
            <w:hideMark/>
          </w:tcPr>
          <w:p w14:paraId="4D8A2F14" w14:textId="77777777" w:rsidR="00705DBD" w:rsidRPr="00543B12" w:rsidRDefault="00705DBD" w:rsidP="009F1FFC">
            <w:pPr>
              <w:pStyle w:val="cuadroCabe"/>
              <w:rPr>
                <w:lang w:val="es-ES" w:eastAsia="es-ES"/>
              </w:rPr>
            </w:pPr>
            <w:r w:rsidRPr="00543B12">
              <w:rPr>
                <w:lang w:val="es-ES" w:eastAsia="es-ES"/>
              </w:rPr>
              <w:t>Total</w:t>
            </w:r>
          </w:p>
        </w:tc>
        <w:tc>
          <w:tcPr>
            <w:tcW w:w="996" w:type="pct"/>
            <w:tcBorders>
              <w:top w:val="single" w:sz="4" w:space="0" w:color="auto"/>
              <w:left w:val="nil"/>
              <w:bottom w:val="single" w:sz="4" w:space="0" w:color="auto"/>
              <w:right w:val="nil"/>
            </w:tcBorders>
            <w:shd w:val="clear" w:color="auto" w:fill="FABF8F" w:themeFill="accent6" w:themeFillTint="99"/>
            <w:vAlign w:val="center"/>
          </w:tcPr>
          <w:p w14:paraId="175E608D" w14:textId="056246C6" w:rsidR="00705DBD" w:rsidRPr="00991DAC" w:rsidRDefault="00705DBD" w:rsidP="009F1FFC">
            <w:pPr>
              <w:pStyle w:val="cuadroCabe"/>
              <w:jc w:val="right"/>
              <w:rPr>
                <w:lang w:val="es-ES" w:eastAsia="es-ES"/>
              </w:rPr>
            </w:pPr>
            <w:r w:rsidRPr="00991DAC">
              <w:rPr>
                <w:lang w:val="es-ES" w:eastAsia="es-ES"/>
              </w:rPr>
              <w:t>23</w:t>
            </w:r>
            <w:r>
              <w:rPr>
                <w:lang w:val="es-ES" w:eastAsia="es-ES"/>
              </w:rPr>
              <w:t>1</w:t>
            </w:r>
          </w:p>
        </w:tc>
        <w:tc>
          <w:tcPr>
            <w:tcW w:w="996" w:type="pct"/>
            <w:tcBorders>
              <w:top w:val="single" w:sz="4" w:space="0" w:color="auto"/>
              <w:left w:val="nil"/>
              <w:bottom w:val="single" w:sz="4" w:space="0" w:color="auto"/>
              <w:right w:val="nil"/>
            </w:tcBorders>
            <w:shd w:val="clear" w:color="auto" w:fill="FABF8F" w:themeFill="accent6" w:themeFillTint="99"/>
            <w:noWrap/>
            <w:vAlign w:val="center"/>
            <w:hideMark/>
          </w:tcPr>
          <w:p w14:paraId="493CE669" w14:textId="1EFFBF75" w:rsidR="00705DBD" w:rsidRPr="00991DAC" w:rsidRDefault="00705DBD" w:rsidP="009F1FFC">
            <w:pPr>
              <w:pStyle w:val="cuadroCabe"/>
              <w:jc w:val="right"/>
              <w:rPr>
                <w:lang w:val="es-ES" w:eastAsia="es-ES"/>
              </w:rPr>
            </w:pPr>
            <w:r w:rsidRPr="00991DAC">
              <w:rPr>
                <w:lang w:val="es-ES" w:eastAsia="es-ES"/>
              </w:rPr>
              <w:t>233</w:t>
            </w:r>
          </w:p>
        </w:tc>
      </w:tr>
    </w:tbl>
    <w:p w14:paraId="406C20B8" w14:textId="77777777" w:rsidR="008920FF" w:rsidRDefault="008920FF" w:rsidP="009F1FFC">
      <w:pPr>
        <w:tabs>
          <w:tab w:val="center" w:pos="2835"/>
          <w:tab w:val="center" w:pos="3969"/>
          <w:tab w:val="center" w:pos="5103"/>
          <w:tab w:val="center" w:pos="6237"/>
          <w:tab w:val="center" w:pos="7371"/>
        </w:tabs>
        <w:spacing w:before="240"/>
        <w:ind w:firstLine="284"/>
        <w:rPr>
          <w:spacing w:val="6"/>
          <w:sz w:val="26"/>
          <w:szCs w:val="24"/>
          <w:lang w:val="es-ES"/>
        </w:rPr>
      </w:pPr>
      <w:r w:rsidRPr="00A67485">
        <w:rPr>
          <w:spacing w:val="6"/>
          <w:sz w:val="26"/>
          <w:szCs w:val="24"/>
          <w:lang w:val="es-ES"/>
        </w:rPr>
        <w:t xml:space="preserve">De los 233 puestos de plantilla, el 64 por ciento son de régimen funcionarial, un </w:t>
      </w:r>
      <w:r w:rsidR="008C2939" w:rsidRPr="00A67485">
        <w:rPr>
          <w:spacing w:val="6"/>
          <w:sz w:val="26"/>
          <w:szCs w:val="24"/>
          <w:lang w:val="es-ES"/>
        </w:rPr>
        <w:t>3</w:t>
      </w:r>
      <w:r w:rsidRPr="00A67485">
        <w:rPr>
          <w:spacing w:val="6"/>
          <w:sz w:val="26"/>
          <w:szCs w:val="24"/>
          <w:lang w:val="es-ES"/>
        </w:rPr>
        <w:t xml:space="preserve">5 por ciento de régimen laboral y el restante </w:t>
      </w:r>
      <w:r w:rsidR="008C2939" w:rsidRPr="00A67485">
        <w:rPr>
          <w:spacing w:val="6"/>
          <w:sz w:val="26"/>
          <w:szCs w:val="24"/>
          <w:lang w:val="es-ES"/>
        </w:rPr>
        <w:t>uno</w:t>
      </w:r>
      <w:r w:rsidRPr="00A67485">
        <w:rPr>
          <w:spacing w:val="6"/>
          <w:sz w:val="26"/>
          <w:szCs w:val="24"/>
          <w:lang w:val="es-ES"/>
        </w:rPr>
        <w:t xml:space="preserve"> por ciento es personal eventual.</w:t>
      </w:r>
      <w:r w:rsidRPr="00543B12">
        <w:rPr>
          <w:spacing w:val="6"/>
          <w:sz w:val="26"/>
          <w:szCs w:val="24"/>
          <w:lang w:val="es-ES"/>
        </w:rPr>
        <w:t xml:space="preserve"> </w:t>
      </w:r>
    </w:p>
    <w:p w14:paraId="0F2FFDB3" w14:textId="58E2ABAB" w:rsidR="00543B12" w:rsidRPr="00543B12" w:rsidRDefault="00543B12" w:rsidP="00543B12">
      <w:pPr>
        <w:spacing w:after="120"/>
        <w:ind w:firstLine="284"/>
        <w:rPr>
          <w:spacing w:val="6"/>
          <w:sz w:val="26"/>
          <w:szCs w:val="24"/>
        </w:rPr>
      </w:pPr>
      <w:r w:rsidRPr="00543B12">
        <w:rPr>
          <w:spacing w:val="6"/>
          <w:sz w:val="26"/>
          <w:szCs w:val="24"/>
        </w:rPr>
        <w:t>Con respecto a 2018,</w:t>
      </w:r>
      <w:r w:rsidR="00773D7A">
        <w:rPr>
          <w:spacing w:val="6"/>
          <w:sz w:val="26"/>
          <w:szCs w:val="24"/>
        </w:rPr>
        <w:t xml:space="preserve"> anterior plantilla </w:t>
      </w:r>
      <w:r w:rsidR="00B82529">
        <w:rPr>
          <w:spacing w:val="6"/>
          <w:sz w:val="26"/>
          <w:szCs w:val="24"/>
        </w:rPr>
        <w:t>vigente</w:t>
      </w:r>
      <w:r w:rsidR="00773D7A">
        <w:rPr>
          <w:spacing w:val="6"/>
          <w:sz w:val="26"/>
          <w:szCs w:val="24"/>
        </w:rPr>
        <w:t xml:space="preserve">, </w:t>
      </w:r>
      <w:r w:rsidR="00A67485">
        <w:rPr>
          <w:spacing w:val="6"/>
          <w:sz w:val="26"/>
          <w:szCs w:val="24"/>
        </w:rPr>
        <w:t xml:space="preserve">ha aumentado </w:t>
      </w:r>
      <w:r w:rsidRPr="00543B12">
        <w:rPr>
          <w:spacing w:val="6"/>
          <w:sz w:val="26"/>
          <w:szCs w:val="24"/>
        </w:rPr>
        <w:t xml:space="preserve">en </w:t>
      </w:r>
      <w:r w:rsidR="00AB2382">
        <w:rPr>
          <w:spacing w:val="6"/>
          <w:sz w:val="26"/>
          <w:szCs w:val="24"/>
        </w:rPr>
        <w:t>ocho</w:t>
      </w:r>
      <w:r w:rsidRPr="00543B12">
        <w:rPr>
          <w:spacing w:val="6"/>
          <w:sz w:val="26"/>
          <w:szCs w:val="24"/>
        </w:rPr>
        <w:t xml:space="preserve"> plazas, mediante la amortización de tres y la creación de </w:t>
      </w:r>
      <w:r w:rsidR="00AB2382">
        <w:rPr>
          <w:spacing w:val="6"/>
          <w:sz w:val="26"/>
          <w:szCs w:val="24"/>
        </w:rPr>
        <w:t>once</w:t>
      </w:r>
      <w:r w:rsidR="00A67485">
        <w:rPr>
          <w:spacing w:val="6"/>
          <w:sz w:val="26"/>
          <w:szCs w:val="24"/>
        </w:rPr>
        <w:t xml:space="preserve"> nuevas</w:t>
      </w:r>
      <w:r w:rsidRPr="00543B12">
        <w:rPr>
          <w:spacing w:val="6"/>
          <w:sz w:val="26"/>
          <w:szCs w:val="24"/>
        </w:rPr>
        <w:t xml:space="preserve"> plazas.</w:t>
      </w:r>
    </w:p>
    <w:p w14:paraId="3F24811D" w14:textId="57C22399" w:rsidR="00D8590B" w:rsidRPr="00BC62DD" w:rsidRDefault="00D8590B" w:rsidP="00D8590B">
      <w:pPr>
        <w:spacing w:after="120"/>
        <w:ind w:firstLine="284"/>
        <w:rPr>
          <w:spacing w:val="6"/>
          <w:sz w:val="26"/>
          <w:szCs w:val="24"/>
        </w:rPr>
      </w:pPr>
      <w:r w:rsidRPr="00543B12">
        <w:rPr>
          <w:spacing w:val="6"/>
          <w:sz w:val="26"/>
          <w:szCs w:val="24"/>
        </w:rPr>
        <w:lastRenderedPageBreak/>
        <w:t>No podemos cuantificar cuántas de</w:t>
      </w:r>
      <w:r>
        <w:rPr>
          <w:spacing w:val="6"/>
          <w:sz w:val="26"/>
          <w:szCs w:val="24"/>
        </w:rPr>
        <w:t xml:space="preserve"> las vacantes de la plantilla orgánica </w:t>
      </w:r>
      <w:r w:rsidRPr="00543B12">
        <w:rPr>
          <w:spacing w:val="6"/>
          <w:sz w:val="26"/>
          <w:szCs w:val="24"/>
        </w:rPr>
        <w:t xml:space="preserve">están cubiertas debido a que existen puestos y contratos a tiempo parcial y a que muchos contratos no se asocian a plazas vacantes concretas. El sistema de gestión de personal que el organismo utiliza no es </w:t>
      </w:r>
      <w:r w:rsidR="001A2AA3">
        <w:rPr>
          <w:spacing w:val="6"/>
          <w:sz w:val="26"/>
          <w:szCs w:val="24"/>
        </w:rPr>
        <w:t>válido</w:t>
      </w:r>
      <w:r w:rsidRPr="00543B12">
        <w:rPr>
          <w:spacing w:val="6"/>
          <w:sz w:val="26"/>
          <w:szCs w:val="24"/>
        </w:rPr>
        <w:t xml:space="preserve"> para una adecuada gestión </w:t>
      </w:r>
      <w:r w:rsidR="00105BA5" w:rsidRPr="00BC62DD">
        <w:rPr>
          <w:spacing w:val="6"/>
          <w:sz w:val="26"/>
          <w:szCs w:val="24"/>
        </w:rPr>
        <w:t xml:space="preserve">y no proporciona </w:t>
      </w:r>
      <w:r w:rsidRPr="00BC62DD">
        <w:rPr>
          <w:spacing w:val="6"/>
          <w:sz w:val="26"/>
          <w:szCs w:val="24"/>
        </w:rPr>
        <w:t>la información necesaria para correlacionar plazas y personas.</w:t>
      </w:r>
    </w:p>
    <w:p w14:paraId="7679FB24" w14:textId="05166EAA" w:rsidR="008C2939" w:rsidRPr="008C2939" w:rsidRDefault="00543B12" w:rsidP="007C5A1A">
      <w:pPr>
        <w:spacing w:after="240"/>
        <w:ind w:firstLine="284"/>
        <w:rPr>
          <w:spacing w:val="6"/>
          <w:sz w:val="26"/>
          <w:szCs w:val="24"/>
        </w:rPr>
      </w:pPr>
      <w:r w:rsidRPr="008C2939">
        <w:rPr>
          <w:spacing w:val="6"/>
          <w:sz w:val="26"/>
          <w:szCs w:val="24"/>
        </w:rPr>
        <w:t xml:space="preserve">Según </w:t>
      </w:r>
      <w:r w:rsidR="008920FF" w:rsidRPr="008C2939">
        <w:rPr>
          <w:spacing w:val="6"/>
          <w:sz w:val="26"/>
          <w:szCs w:val="24"/>
        </w:rPr>
        <w:t xml:space="preserve">la información facilitada por el organismo autónomo, al cierre del ejercicio </w:t>
      </w:r>
      <w:r w:rsidR="008C2939" w:rsidRPr="008C2939">
        <w:rPr>
          <w:spacing w:val="6"/>
          <w:sz w:val="26"/>
          <w:szCs w:val="24"/>
        </w:rPr>
        <w:t>constan 230 personas en activo</w:t>
      </w:r>
      <w:r w:rsidR="00D8590B">
        <w:rPr>
          <w:spacing w:val="6"/>
          <w:sz w:val="26"/>
          <w:szCs w:val="24"/>
        </w:rPr>
        <w:t>,</w:t>
      </w:r>
      <w:r w:rsidR="008C2939" w:rsidRPr="008C2939">
        <w:rPr>
          <w:spacing w:val="6"/>
          <w:sz w:val="26"/>
          <w:szCs w:val="24"/>
        </w:rPr>
        <w:t xml:space="preserve"> </w:t>
      </w:r>
      <w:r w:rsidR="00705DBD">
        <w:rPr>
          <w:spacing w:val="6"/>
          <w:sz w:val="26"/>
          <w:szCs w:val="24"/>
        </w:rPr>
        <w:t xml:space="preserve">de las que </w:t>
      </w:r>
      <w:r w:rsidR="008C2939" w:rsidRPr="008C2939">
        <w:rPr>
          <w:spacing w:val="6"/>
          <w:sz w:val="26"/>
          <w:szCs w:val="24"/>
        </w:rPr>
        <w:t xml:space="preserve">34 </w:t>
      </w:r>
      <w:r w:rsidR="00705DBD">
        <w:rPr>
          <w:spacing w:val="6"/>
          <w:sz w:val="26"/>
          <w:szCs w:val="24"/>
        </w:rPr>
        <w:t>son funcionarias,</w:t>
      </w:r>
      <w:r w:rsidR="00E66DA8">
        <w:rPr>
          <w:spacing w:val="6"/>
          <w:sz w:val="26"/>
          <w:szCs w:val="24"/>
        </w:rPr>
        <w:t xml:space="preserve"> </w:t>
      </w:r>
      <w:r w:rsidR="008C2939" w:rsidRPr="008C2939">
        <w:rPr>
          <w:spacing w:val="6"/>
          <w:sz w:val="26"/>
          <w:szCs w:val="24"/>
        </w:rPr>
        <w:t xml:space="preserve">196 </w:t>
      </w:r>
      <w:r w:rsidR="00705DBD">
        <w:rPr>
          <w:spacing w:val="6"/>
          <w:sz w:val="26"/>
          <w:szCs w:val="24"/>
        </w:rPr>
        <w:t xml:space="preserve">tienen contratos </w:t>
      </w:r>
      <w:r w:rsidR="008C2939" w:rsidRPr="008C2939">
        <w:rPr>
          <w:spacing w:val="6"/>
          <w:sz w:val="26"/>
          <w:szCs w:val="24"/>
        </w:rPr>
        <w:t>de duración determinada</w:t>
      </w:r>
      <w:r w:rsidR="00705DBD">
        <w:rPr>
          <w:spacing w:val="6"/>
          <w:sz w:val="26"/>
          <w:szCs w:val="24"/>
        </w:rPr>
        <w:t xml:space="preserve"> o son indefinidos no fijos</w:t>
      </w:r>
      <w:r w:rsidR="008C2939" w:rsidRPr="008C2939">
        <w:rPr>
          <w:spacing w:val="6"/>
          <w:sz w:val="26"/>
          <w:szCs w:val="24"/>
        </w:rPr>
        <w:t>, lo que supone una</w:t>
      </w:r>
      <w:r w:rsidR="00705DBD">
        <w:rPr>
          <w:spacing w:val="6"/>
          <w:sz w:val="26"/>
          <w:szCs w:val="24"/>
        </w:rPr>
        <w:t xml:space="preserve"> temporalidad del 85 por ciento. Estos datos difieren </w:t>
      </w:r>
      <w:r w:rsidR="00E66DA8">
        <w:rPr>
          <w:spacing w:val="6"/>
          <w:sz w:val="26"/>
          <w:szCs w:val="24"/>
        </w:rPr>
        <w:t xml:space="preserve">de </w:t>
      </w:r>
      <w:r w:rsidR="00705DBD">
        <w:rPr>
          <w:spacing w:val="6"/>
          <w:sz w:val="26"/>
          <w:szCs w:val="24"/>
        </w:rPr>
        <w:t>lo reflejado en la Memoria de la Cuenta General.</w:t>
      </w:r>
    </w:p>
    <w:p w14:paraId="40A48A77" w14:textId="2AEC2C73" w:rsidR="00543B12" w:rsidRPr="00BC62DD" w:rsidRDefault="00543B12" w:rsidP="009F1FFC">
      <w:pPr>
        <w:spacing w:after="240"/>
        <w:ind w:firstLine="284"/>
        <w:rPr>
          <w:i/>
          <w:spacing w:val="6"/>
          <w:sz w:val="26"/>
          <w:szCs w:val="24"/>
        </w:rPr>
      </w:pPr>
      <w:r w:rsidRPr="00BC62DD">
        <w:rPr>
          <w:i/>
          <w:spacing w:val="6"/>
          <w:sz w:val="26"/>
          <w:szCs w:val="24"/>
        </w:rPr>
        <w:t>OPE y tasa de reposición y tasa de estabilización de empleo temporal</w:t>
      </w:r>
    </w:p>
    <w:p w14:paraId="0360D0C6" w14:textId="2F13C539" w:rsidR="00543B12" w:rsidRPr="00BC62DD" w:rsidRDefault="00543B12" w:rsidP="009F1FFC">
      <w:pPr>
        <w:pStyle w:val="texto"/>
      </w:pPr>
      <w:r w:rsidRPr="00BC62DD">
        <w:t>La OPE de 20</w:t>
      </w:r>
      <w:r w:rsidR="008C2939" w:rsidRPr="00BC62DD">
        <w:t>20</w:t>
      </w:r>
      <w:r w:rsidRPr="00BC62DD">
        <w:t xml:space="preserve"> fue aprobada y publicada en el BON de fecha </w:t>
      </w:r>
      <w:r w:rsidR="008C2939" w:rsidRPr="00BC62DD">
        <w:t>31 de diciembre de 2020</w:t>
      </w:r>
      <w:r w:rsidRPr="00BC62DD">
        <w:t xml:space="preserve">, incluyendo </w:t>
      </w:r>
      <w:r w:rsidR="008C2939" w:rsidRPr="00BC62DD">
        <w:t>10</w:t>
      </w:r>
      <w:r w:rsidRPr="00BC62DD">
        <w:t xml:space="preserve"> plazas, de las que </w:t>
      </w:r>
      <w:r w:rsidR="008C2939" w:rsidRPr="00BC62DD">
        <w:t>tres</w:t>
      </w:r>
      <w:r w:rsidRPr="00BC62DD">
        <w:t xml:space="preserve"> corresponden a tasa de reposición por bajas definitivas de personal y el resto a tasa de estabilización.</w:t>
      </w:r>
    </w:p>
    <w:p w14:paraId="3435F1BB" w14:textId="54B55A8A" w:rsidR="003D1397" w:rsidRPr="00BC62DD" w:rsidRDefault="00543B12" w:rsidP="009F1FFC">
      <w:pPr>
        <w:pStyle w:val="texto"/>
      </w:pPr>
      <w:r w:rsidRPr="00BC62DD">
        <w:t>En relación a la tasa de reposición</w:t>
      </w:r>
      <w:r w:rsidR="00E66DA8">
        <w:t>,</w:t>
      </w:r>
      <w:r w:rsidRPr="00BC62DD">
        <w:t xml:space="preserve"> hemos verificado que las plazas incluidas cumplían los requisitos contemplados en la L</w:t>
      </w:r>
      <w:r w:rsidR="00105BA5" w:rsidRPr="00BC62DD">
        <w:t>ey de Presupuestos Generales del Estado.</w:t>
      </w:r>
      <w:r w:rsidRPr="00BC62DD">
        <w:t xml:space="preserve"> </w:t>
      </w:r>
    </w:p>
    <w:p w14:paraId="44AC999A" w14:textId="225059D3" w:rsidR="00577A14" w:rsidRDefault="00543B12" w:rsidP="009F1FFC">
      <w:pPr>
        <w:pStyle w:val="texto"/>
      </w:pPr>
      <w:r w:rsidRPr="00543B12">
        <w:t xml:space="preserve">En cuanto a la tasa de estabilización </w:t>
      </w:r>
      <w:r w:rsidR="001A2AA3">
        <w:t>de empleo temporal</w:t>
      </w:r>
      <w:r w:rsidR="00E66DA8">
        <w:t>,</w:t>
      </w:r>
      <w:r w:rsidR="001A2AA3">
        <w:t xml:space="preserve"> </w:t>
      </w:r>
      <w:r w:rsidR="00D8590B">
        <w:t>dos de las plazas incluidas en la OPE no reunían el requisito legal de estar cubierta</w:t>
      </w:r>
      <w:r w:rsidR="00A67485">
        <w:t>s</w:t>
      </w:r>
      <w:r w:rsidR="00D8590B">
        <w:t xml:space="preserve"> al menos en los tres ejercicios anteriores. </w:t>
      </w:r>
      <w:r w:rsidR="00577A14" w:rsidRPr="00577A14">
        <w:rPr>
          <w:szCs w:val="26"/>
        </w:rPr>
        <w:t>En el caso de otras cuatro plazas no podemos verificar el cumplimiento del requisito de antigüedad debido a que no están identificadas individualmente y, como se ha señalado anteriormente, los contratos no se vinculan, en muchos casos, con plazas vacantes concretas. No obstante, las seis plazas hubieran podido incluirse en la OPE de reposición</w:t>
      </w:r>
      <w:r w:rsidR="00577A14">
        <w:t>.</w:t>
      </w:r>
    </w:p>
    <w:p w14:paraId="270C2024" w14:textId="18C84553" w:rsidR="003D1397" w:rsidRPr="00577A14" w:rsidRDefault="008C2939" w:rsidP="009F1FFC">
      <w:pPr>
        <w:pStyle w:val="texto"/>
      </w:pPr>
      <w:r w:rsidRPr="00577A14">
        <w:t>De las 23</w:t>
      </w:r>
      <w:r w:rsidR="00813BBE" w:rsidRPr="00577A14">
        <w:t>3</w:t>
      </w:r>
      <w:r w:rsidRPr="00577A14">
        <w:t xml:space="preserve"> plazas de plantilla se encuentran vacantes </w:t>
      </w:r>
      <w:r w:rsidR="00776FCE">
        <w:t>1</w:t>
      </w:r>
      <w:r w:rsidRPr="00577A14">
        <w:t>9</w:t>
      </w:r>
      <w:r w:rsidR="00577A14" w:rsidRPr="00577A14">
        <w:t>9</w:t>
      </w:r>
      <w:r w:rsidR="00776FCE">
        <w:t>,</w:t>
      </w:r>
      <w:r w:rsidRPr="00577A14">
        <w:t xml:space="preserve"> cifra que representa el 8</w:t>
      </w:r>
      <w:r w:rsidR="00577A14" w:rsidRPr="00577A14">
        <w:t>5</w:t>
      </w:r>
      <w:r w:rsidRPr="00577A14">
        <w:t xml:space="preserve"> por ciento de puestos existentes. </w:t>
      </w:r>
    </w:p>
    <w:p w14:paraId="1739DEEC" w14:textId="4374ED35" w:rsidR="003D1397" w:rsidRDefault="003D1397" w:rsidP="009F1FFC">
      <w:pPr>
        <w:pStyle w:val="texto"/>
        <w:spacing w:after="240"/>
      </w:pPr>
      <w:r w:rsidRPr="003D1397">
        <w:t xml:space="preserve">Hemos realizado el seguimiento de </w:t>
      </w:r>
      <w:r w:rsidR="00DB680E">
        <w:t>las OPE</w:t>
      </w:r>
      <w:r w:rsidRPr="003D1397">
        <w:t xml:space="preserve">, siendo su situación, al cierre del ejercicio, la siguiente: </w:t>
      </w:r>
    </w:p>
    <w:tbl>
      <w:tblPr>
        <w:tblW w:w="5000" w:type="pct"/>
        <w:tblCellMar>
          <w:left w:w="70" w:type="dxa"/>
          <w:right w:w="70" w:type="dxa"/>
        </w:tblCellMar>
        <w:tblLook w:val="04A0" w:firstRow="1" w:lastRow="0" w:firstColumn="1" w:lastColumn="0" w:noHBand="0" w:noVBand="1"/>
      </w:tblPr>
      <w:tblGrid>
        <w:gridCol w:w="2836"/>
        <w:gridCol w:w="1194"/>
        <w:gridCol w:w="1194"/>
        <w:gridCol w:w="1194"/>
        <w:gridCol w:w="1188"/>
        <w:gridCol w:w="1183"/>
      </w:tblGrid>
      <w:tr w:rsidR="00577A14" w:rsidRPr="00543B12" w14:paraId="52393E37" w14:textId="77777777" w:rsidTr="009F1FFC">
        <w:trPr>
          <w:trHeight w:val="300"/>
        </w:trPr>
        <w:tc>
          <w:tcPr>
            <w:tcW w:w="1614" w:type="pct"/>
            <w:tcBorders>
              <w:top w:val="single" w:sz="4" w:space="0" w:color="auto"/>
              <w:left w:val="nil"/>
              <w:bottom w:val="single" w:sz="4" w:space="0" w:color="auto"/>
              <w:right w:val="nil"/>
            </w:tcBorders>
            <w:shd w:val="clear" w:color="auto" w:fill="FABF8F" w:themeFill="accent6" w:themeFillTint="99"/>
            <w:noWrap/>
            <w:vAlign w:val="center"/>
            <w:hideMark/>
          </w:tcPr>
          <w:p w14:paraId="2229AF0C" w14:textId="77777777" w:rsidR="00577A14" w:rsidRPr="00543B12" w:rsidRDefault="00577A14" w:rsidP="009F1FFC">
            <w:pPr>
              <w:pStyle w:val="cuadroCabe"/>
              <w:rPr>
                <w:lang w:val="es-ES" w:eastAsia="es-ES"/>
              </w:rPr>
            </w:pPr>
            <w:r w:rsidRPr="00543B12">
              <w:rPr>
                <w:lang w:val="es-ES" w:eastAsia="es-ES"/>
              </w:rPr>
              <w:t>Estado (plazas)</w:t>
            </w:r>
          </w:p>
        </w:tc>
        <w:tc>
          <w:tcPr>
            <w:tcW w:w="679" w:type="pct"/>
            <w:tcBorders>
              <w:top w:val="single" w:sz="4" w:space="0" w:color="auto"/>
              <w:left w:val="nil"/>
              <w:bottom w:val="single" w:sz="4" w:space="0" w:color="auto"/>
              <w:right w:val="nil"/>
            </w:tcBorders>
            <w:shd w:val="clear" w:color="auto" w:fill="FABF8F" w:themeFill="accent6" w:themeFillTint="99"/>
            <w:noWrap/>
            <w:vAlign w:val="center"/>
            <w:hideMark/>
          </w:tcPr>
          <w:p w14:paraId="40272E31" w14:textId="77777777" w:rsidR="00577A14" w:rsidRPr="00543B12" w:rsidRDefault="00577A14" w:rsidP="009F1FFC">
            <w:pPr>
              <w:pStyle w:val="cuadroCabe"/>
              <w:jc w:val="right"/>
              <w:rPr>
                <w:lang w:val="es-ES" w:eastAsia="es-ES"/>
              </w:rPr>
            </w:pPr>
            <w:r w:rsidRPr="00543B12">
              <w:rPr>
                <w:lang w:val="es-ES" w:eastAsia="es-ES"/>
              </w:rPr>
              <w:t>2017</w:t>
            </w:r>
          </w:p>
        </w:tc>
        <w:tc>
          <w:tcPr>
            <w:tcW w:w="679" w:type="pct"/>
            <w:tcBorders>
              <w:top w:val="single" w:sz="4" w:space="0" w:color="auto"/>
              <w:left w:val="nil"/>
              <w:bottom w:val="single" w:sz="4" w:space="0" w:color="auto"/>
              <w:right w:val="nil"/>
            </w:tcBorders>
            <w:shd w:val="clear" w:color="auto" w:fill="FABF8F" w:themeFill="accent6" w:themeFillTint="99"/>
            <w:noWrap/>
            <w:vAlign w:val="center"/>
            <w:hideMark/>
          </w:tcPr>
          <w:p w14:paraId="3A23D98E" w14:textId="77777777" w:rsidR="00577A14" w:rsidRPr="00543B12" w:rsidRDefault="00577A14" w:rsidP="009F1FFC">
            <w:pPr>
              <w:pStyle w:val="cuadroCabe"/>
              <w:jc w:val="right"/>
              <w:rPr>
                <w:lang w:val="es-ES" w:eastAsia="es-ES"/>
              </w:rPr>
            </w:pPr>
            <w:r w:rsidRPr="00543B12">
              <w:rPr>
                <w:lang w:val="es-ES" w:eastAsia="es-ES"/>
              </w:rPr>
              <w:t>2018</w:t>
            </w:r>
          </w:p>
        </w:tc>
        <w:tc>
          <w:tcPr>
            <w:tcW w:w="679" w:type="pct"/>
            <w:tcBorders>
              <w:top w:val="single" w:sz="4" w:space="0" w:color="auto"/>
              <w:left w:val="nil"/>
              <w:bottom w:val="single" w:sz="4" w:space="0" w:color="auto"/>
              <w:right w:val="nil"/>
            </w:tcBorders>
            <w:shd w:val="clear" w:color="auto" w:fill="FABF8F" w:themeFill="accent6" w:themeFillTint="99"/>
            <w:noWrap/>
            <w:vAlign w:val="center"/>
            <w:hideMark/>
          </w:tcPr>
          <w:p w14:paraId="0C5DE891" w14:textId="77777777" w:rsidR="00577A14" w:rsidRPr="00543B12" w:rsidRDefault="00577A14" w:rsidP="009F1FFC">
            <w:pPr>
              <w:pStyle w:val="cuadroCabe"/>
              <w:jc w:val="right"/>
              <w:rPr>
                <w:lang w:val="es-ES" w:eastAsia="es-ES"/>
              </w:rPr>
            </w:pPr>
            <w:r w:rsidRPr="00543B12">
              <w:rPr>
                <w:lang w:val="es-ES" w:eastAsia="es-ES"/>
              </w:rPr>
              <w:t>2019</w:t>
            </w:r>
          </w:p>
        </w:tc>
        <w:tc>
          <w:tcPr>
            <w:tcW w:w="676" w:type="pct"/>
            <w:tcBorders>
              <w:top w:val="single" w:sz="4" w:space="0" w:color="auto"/>
              <w:left w:val="nil"/>
              <w:bottom w:val="single" w:sz="4" w:space="0" w:color="auto"/>
              <w:right w:val="nil"/>
            </w:tcBorders>
            <w:shd w:val="clear" w:color="auto" w:fill="FABF8F" w:themeFill="accent6" w:themeFillTint="99"/>
            <w:vAlign w:val="center"/>
          </w:tcPr>
          <w:p w14:paraId="09AFBD33" w14:textId="77777777" w:rsidR="00577A14" w:rsidRPr="00543B12" w:rsidRDefault="00577A14" w:rsidP="009F1FFC">
            <w:pPr>
              <w:pStyle w:val="cuadroCabe"/>
              <w:jc w:val="right"/>
              <w:rPr>
                <w:lang w:val="es-ES" w:eastAsia="es-ES"/>
              </w:rPr>
            </w:pPr>
            <w:r w:rsidRPr="00543B12">
              <w:rPr>
                <w:lang w:val="es-ES" w:eastAsia="es-ES"/>
              </w:rPr>
              <w:t>20</w:t>
            </w:r>
            <w:r>
              <w:rPr>
                <w:lang w:val="es-ES" w:eastAsia="es-ES"/>
              </w:rPr>
              <w:t>20</w:t>
            </w:r>
          </w:p>
        </w:tc>
        <w:tc>
          <w:tcPr>
            <w:tcW w:w="674" w:type="pct"/>
            <w:tcBorders>
              <w:top w:val="single" w:sz="4" w:space="0" w:color="auto"/>
              <w:left w:val="nil"/>
              <w:bottom w:val="single" w:sz="4" w:space="0" w:color="auto"/>
              <w:right w:val="nil"/>
            </w:tcBorders>
            <w:shd w:val="clear" w:color="auto" w:fill="FABF8F" w:themeFill="accent6" w:themeFillTint="99"/>
            <w:noWrap/>
            <w:vAlign w:val="center"/>
            <w:hideMark/>
          </w:tcPr>
          <w:p w14:paraId="35F9FBAF" w14:textId="77777777" w:rsidR="00577A14" w:rsidRPr="00543B12" w:rsidRDefault="00577A14" w:rsidP="009F1FFC">
            <w:pPr>
              <w:pStyle w:val="cuadroCabe"/>
              <w:jc w:val="right"/>
              <w:rPr>
                <w:lang w:val="es-ES" w:eastAsia="es-ES"/>
              </w:rPr>
            </w:pPr>
            <w:r>
              <w:rPr>
                <w:lang w:val="es-ES" w:eastAsia="es-ES"/>
              </w:rPr>
              <w:t>Total</w:t>
            </w:r>
          </w:p>
        </w:tc>
      </w:tr>
      <w:tr w:rsidR="00577A14" w:rsidRPr="00543B12" w14:paraId="2A6D934B" w14:textId="77777777" w:rsidTr="001816EA">
        <w:trPr>
          <w:trHeight w:val="259"/>
        </w:trPr>
        <w:tc>
          <w:tcPr>
            <w:tcW w:w="1614" w:type="pct"/>
            <w:tcBorders>
              <w:top w:val="nil"/>
              <w:left w:val="nil"/>
              <w:bottom w:val="single" w:sz="2" w:space="0" w:color="auto"/>
              <w:right w:val="nil"/>
            </w:tcBorders>
            <w:shd w:val="clear" w:color="auto" w:fill="auto"/>
            <w:noWrap/>
            <w:vAlign w:val="center"/>
            <w:hideMark/>
          </w:tcPr>
          <w:p w14:paraId="3A90B7F7" w14:textId="77777777" w:rsidR="00577A14" w:rsidRPr="00543B12" w:rsidRDefault="00577A14" w:rsidP="009F1FFC">
            <w:pPr>
              <w:pStyle w:val="cuatexto"/>
              <w:rPr>
                <w:lang w:val="es-ES" w:eastAsia="es-ES"/>
              </w:rPr>
            </w:pPr>
            <w:r w:rsidRPr="00543B12">
              <w:rPr>
                <w:lang w:val="es-ES" w:eastAsia="es-ES"/>
              </w:rPr>
              <w:t>En ejecución</w:t>
            </w:r>
          </w:p>
        </w:tc>
        <w:tc>
          <w:tcPr>
            <w:tcW w:w="679" w:type="pct"/>
            <w:tcBorders>
              <w:top w:val="nil"/>
              <w:left w:val="nil"/>
              <w:bottom w:val="single" w:sz="2" w:space="0" w:color="auto"/>
              <w:right w:val="nil"/>
            </w:tcBorders>
            <w:shd w:val="clear" w:color="auto" w:fill="auto"/>
            <w:noWrap/>
            <w:vAlign w:val="center"/>
            <w:hideMark/>
          </w:tcPr>
          <w:p w14:paraId="3F21C6B4" w14:textId="77777777" w:rsidR="00577A14" w:rsidRPr="00543B12" w:rsidRDefault="00577A14" w:rsidP="009F1FFC">
            <w:pPr>
              <w:pStyle w:val="cuatexto"/>
              <w:jc w:val="right"/>
              <w:rPr>
                <w:lang w:val="es-ES" w:eastAsia="es-ES"/>
              </w:rPr>
            </w:pPr>
            <w:r>
              <w:rPr>
                <w:lang w:val="es-ES" w:eastAsia="es-ES"/>
              </w:rPr>
              <w:t>-</w:t>
            </w:r>
          </w:p>
        </w:tc>
        <w:tc>
          <w:tcPr>
            <w:tcW w:w="679" w:type="pct"/>
            <w:tcBorders>
              <w:top w:val="nil"/>
              <w:left w:val="nil"/>
              <w:bottom w:val="single" w:sz="2" w:space="0" w:color="auto"/>
              <w:right w:val="nil"/>
            </w:tcBorders>
            <w:shd w:val="clear" w:color="auto" w:fill="auto"/>
            <w:noWrap/>
            <w:vAlign w:val="center"/>
            <w:hideMark/>
          </w:tcPr>
          <w:p w14:paraId="0DD0B41F" w14:textId="77777777" w:rsidR="00577A14" w:rsidRPr="00543B12" w:rsidRDefault="00577A14" w:rsidP="009F1FFC">
            <w:pPr>
              <w:pStyle w:val="cuatexto"/>
              <w:jc w:val="right"/>
              <w:rPr>
                <w:lang w:val="es-ES" w:eastAsia="es-ES"/>
              </w:rPr>
            </w:pPr>
            <w:r>
              <w:rPr>
                <w:lang w:val="es-ES" w:eastAsia="es-ES"/>
              </w:rPr>
              <w:t>-</w:t>
            </w:r>
          </w:p>
        </w:tc>
        <w:tc>
          <w:tcPr>
            <w:tcW w:w="679" w:type="pct"/>
            <w:tcBorders>
              <w:top w:val="nil"/>
              <w:left w:val="nil"/>
              <w:bottom w:val="single" w:sz="2" w:space="0" w:color="auto"/>
              <w:right w:val="nil"/>
            </w:tcBorders>
            <w:shd w:val="clear" w:color="auto" w:fill="auto"/>
            <w:noWrap/>
            <w:vAlign w:val="center"/>
            <w:hideMark/>
          </w:tcPr>
          <w:p w14:paraId="1A9ABCBD" w14:textId="77777777" w:rsidR="00577A14" w:rsidRPr="00543B12" w:rsidRDefault="00577A14" w:rsidP="009F1FFC">
            <w:pPr>
              <w:pStyle w:val="cuatexto"/>
              <w:jc w:val="right"/>
              <w:rPr>
                <w:lang w:val="es-ES" w:eastAsia="es-ES"/>
              </w:rPr>
            </w:pPr>
            <w:r>
              <w:rPr>
                <w:lang w:val="es-ES" w:eastAsia="es-ES"/>
              </w:rPr>
              <w:t>1</w:t>
            </w:r>
          </w:p>
        </w:tc>
        <w:tc>
          <w:tcPr>
            <w:tcW w:w="676" w:type="pct"/>
            <w:tcBorders>
              <w:top w:val="nil"/>
              <w:left w:val="nil"/>
              <w:bottom w:val="single" w:sz="2" w:space="0" w:color="auto"/>
              <w:right w:val="nil"/>
            </w:tcBorders>
            <w:vAlign w:val="center"/>
          </w:tcPr>
          <w:p w14:paraId="3D477055" w14:textId="77777777" w:rsidR="00577A14" w:rsidRPr="00543B12" w:rsidRDefault="00577A14" w:rsidP="009F1FFC">
            <w:pPr>
              <w:pStyle w:val="cuatexto"/>
              <w:jc w:val="right"/>
              <w:rPr>
                <w:lang w:val="es-ES" w:eastAsia="es-ES"/>
              </w:rPr>
            </w:pPr>
            <w:r>
              <w:rPr>
                <w:lang w:val="es-ES" w:eastAsia="es-ES"/>
              </w:rPr>
              <w:t>-</w:t>
            </w:r>
          </w:p>
        </w:tc>
        <w:tc>
          <w:tcPr>
            <w:tcW w:w="674" w:type="pct"/>
            <w:tcBorders>
              <w:top w:val="nil"/>
              <w:left w:val="nil"/>
              <w:bottom w:val="single" w:sz="2" w:space="0" w:color="auto"/>
              <w:right w:val="nil"/>
            </w:tcBorders>
            <w:shd w:val="clear" w:color="auto" w:fill="auto"/>
            <w:noWrap/>
            <w:vAlign w:val="center"/>
            <w:hideMark/>
          </w:tcPr>
          <w:p w14:paraId="78AD4644" w14:textId="77777777" w:rsidR="00577A14" w:rsidRPr="00543B12" w:rsidRDefault="00577A14" w:rsidP="009F1FFC">
            <w:pPr>
              <w:pStyle w:val="cuatexto"/>
              <w:jc w:val="right"/>
              <w:rPr>
                <w:lang w:val="es-ES" w:eastAsia="es-ES"/>
              </w:rPr>
            </w:pPr>
            <w:r>
              <w:rPr>
                <w:lang w:val="es-ES" w:eastAsia="es-ES"/>
              </w:rPr>
              <w:t>1</w:t>
            </w:r>
          </w:p>
        </w:tc>
      </w:tr>
      <w:tr w:rsidR="00577A14" w:rsidRPr="00543B12" w14:paraId="1FBEBB8F" w14:textId="77777777" w:rsidTr="001816EA">
        <w:trPr>
          <w:trHeight w:val="259"/>
        </w:trPr>
        <w:tc>
          <w:tcPr>
            <w:tcW w:w="1614" w:type="pct"/>
            <w:tcBorders>
              <w:top w:val="single" w:sz="2" w:space="0" w:color="auto"/>
              <w:left w:val="nil"/>
              <w:bottom w:val="single" w:sz="4" w:space="0" w:color="auto"/>
              <w:right w:val="nil"/>
            </w:tcBorders>
            <w:shd w:val="clear" w:color="auto" w:fill="auto"/>
            <w:noWrap/>
            <w:vAlign w:val="center"/>
            <w:hideMark/>
          </w:tcPr>
          <w:p w14:paraId="48B87000" w14:textId="77777777" w:rsidR="00577A14" w:rsidRPr="00543B12" w:rsidRDefault="00577A14" w:rsidP="009F1FFC">
            <w:pPr>
              <w:pStyle w:val="cuatexto"/>
              <w:rPr>
                <w:lang w:val="es-ES" w:eastAsia="es-ES"/>
              </w:rPr>
            </w:pPr>
            <w:r w:rsidRPr="00543B12">
              <w:rPr>
                <w:lang w:val="es-ES" w:eastAsia="es-ES"/>
              </w:rPr>
              <w:t>Pendiente</w:t>
            </w:r>
          </w:p>
        </w:tc>
        <w:tc>
          <w:tcPr>
            <w:tcW w:w="679" w:type="pct"/>
            <w:tcBorders>
              <w:top w:val="single" w:sz="2" w:space="0" w:color="auto"/>
              <w:left w:val="nil"/>
              <w:bottom w:val="single" w:sz="4" w:space="0" w:color="auto"/>
              <w:right w:val="nil"/>
            </w:tcBorders>
            <w:shd w:val="clear" w:color="auto" w:fill="auto"/>
            <w:noWrap/>
            <w:vAlign w:val="center"/>
            <w:hideMark/>
          </w:tcPr>
          <w:p w14:paraId="287A06B4" w14:textId="77777777" w:rsidR="00577A14" w:rsidRPr="00543B12" w:rsidRDefault="00577A14" w:rsidP="009F1FFC">
            <w:pPr>
              <w:pStyle w:val="cuatexto"/>
              <w:jc w:val="right"/>
              <w:rPr>
                <w:lang w:val="es-ES" w:eastAsia="es-ES"/>
              </w:rPr>
            </w:pPr>
            <w:r>
              <w:rPr>
                <w:lang w:val="es-ES" w:eastAsia="es-ES"/>
              </w:rPr>
              <w:t>27</w:t>
            </w:r>
          </w:p>
        </w:tc>
        <w:tc>
          <w:tcPr>
            <w:tcW w:w="679" w:type="pct"/>
            <w:tcBorders>
              <w:top w:val="single" w:sz="2" w:space="0" w:color="auto"/>
              <w:left w:val="nil"/>
              <w:bottom w:val="single" w:sz="4" w:space="0" w:color="auto"/>
              <w:right w:val="nil"/>
            </w:tcBorders>
            <w:shd w:val="clear" w:color="auto" w:fill="auto"/>
            <w:noWrap/>
            <w:vAlign w:val="center"/>
            <w:hideMark/>
          </w:tcPr>
          <w:p w14:paraId="6C5FFBE8" w14:textId="77777777" w:rsidR="00577A14" w:rsidRPr="00543B12" w:rsidRDefault="00577A14" w:rsidP="009F1FFC">
            <w:pPr>
              <w:pStyle w:val="cuatexto"/>
              <w:jc w:val="right"/>
              <w:rPr>
                <w:lang w:val="es-ES" w:eastAsia="es-ES"/>
              </w:rPr>
            </w:pPr>
            <w:r>
              <w:rPr>
                <w:lang w:val="es-ES" w:eastAsia="es-ES"/>
              </w:rPr>
              <w:t>10</w:t>
            </w:r>
          </w:p>
        </w:tc>
        <w:tc>
          <w:tcPr>
            <w:tcW w:w="679" w:type="pct"/>
            <w:tcBorders>
              <w:top w:val="single" w:sz="2" w:space="0" w:color="auto"/>
              <w:left w:val="nil"/>
              <w:bottom w:val="single" w:sz="4" w:space="0" w:color="auto"/>
              <w:right w:val="nil"/>
            </w:tcBorders>
            <w:shd w:val="clear" w:color="auto" w:fill="auto"/>
            <w:noWrap/>
            <w:vAlign w:val="center"/>
            <w:hideMark/>
          </w:tcPr>
          <w:p w14:paraId="394FEF4A" w14:textId="77777777" w:rsidR="00577A14" w:rsidRPr="00543B12" w:rsidRDefault="00577A14" w:rsidP="009F1FFC">
            <w:pPr>
              <w:pStyle w:val="cuatexto"/>
              <w:jc w:val="right"/>
              <w:rPr>
                <w:lang w:val="es-ES" w:eastAsia="es-ES"/>
              </w:rPr>
            </w:pPr>
            <w:r>
              <w:rPr>
                <w:lang w:val="es-ES" w:eastAsia="es-ES"/>
              </w:rPr>
              <w:t>53</w:t>
            </w:r>
          </w:p>
        </w:tc>
        <w:tc>
          <w:tcPr>
            <w:tcW w:w="676" w:type="pct"/>
            <w:tcBorders>
              <w:top w:val="single" w:sz="2" w:space="0" w:color="auto"/>
              <w:left w:val="nil"/>
              <w:bottom w:val="single" w:sz="4" w:space="0" w:color="auto"/>
              <w:right w:val="nil"/>
            </w:tcBorders>
            <w:vAlign w:val="center"/>
          </w:tcPr>
          <w:p w14:paraId="4A9BB509" w14:textId="77777777" w:rsidR="00577A14" w:rsidRPr="00543B12" w:rsidRDefault="00577A14" w:rsidP="009F1FFC">
            <w:pPr>
              <w:pStyle w:val="cuatexto"/>
              <w:jc w:val="right"/>
              <w:rPr>
                <w:lang w:val="es-ES" w:eastAsia="es-ES"/>
              </w:rPr>
            </w:pPr>
            <w:r>
              <w:rPr>
                <w:lang w:val="es-ES" w:eastAsia="es-ES"/>
              </w:rPr>
              <w:t>10</w:t>
            </w:r>
          </w:p>
        </w:tc>
        <w:tc>
          <w:tcPr>
            <w:tcW w:w="674" w:type="pct"/>
            <w:tcBorders>
              <w:top w:val="single" w:sz="2" w:space="0" w:color="auto"/>
              <w:left w:val="nil"/>
              <w:bottom w:val="single" w:sz="4" w:space="0" w:color="auto"/>
              <w:right w:val="nil"/>
            </w:tcBorders>
            <w:shd w:val="clear" w:color="auto" w:fill="auto"/>
            <w:noWrap/>
            <w:vAlign w:val="center"/>
            <w:hideMark/>
          </w:tcPr>
          <w:p w14:paraId="527CFB3A" w14:textId="77777777" w:rsidR="00577A14" w:rsidRPr="00543B12" w:rsidRDefault="00577A14" w:rsidP="009F1FFC">
            <w:pPr>
              <w:pStyle w:val="cuatexto"/>
              <w:jc w:val="right"/>
              <w:rPr>
                <w:lang w:val="es-ES" w:eastAsia="es-ES"/>
              </w:rPr>
            </w:pPr>
            <w:r>
              <w:rPr>
                <w:lang w:val="es-ES" w:eastAsia="es-ES"/>
              </w:rPr>
              <w:t>100</w:t>
            </w:r>
          </w:p>
        </w:tc>
      </w:tr>
      <w:tr w:rsidR="00577A14" w:rsidRPr="00543B12" w14:paraId="0B3D4A6C" w14:textId="77777777" w:rsidTr="009F1FFC">
        <w:trPr>
          <w:trHeight w:val="300"/>
        </w:trPr>
        <w:tc>
          <w:tcPr>
            <w:tcW w:w="1614" w:type="pct"/>
            <w:tcBorders>
              <w:top w:val="nil"/>
              <w:left w:val="nil"/>
              <w:bottom w:val="single" w:sz="4" w:space="0" w:color="auto"/>
              <w:right w:val="nil"/>
            </w:tcBorders>
            <w:shd w:val="clear" w:color="DDEBF7" w:fill="F4B084"/>
            <w:noWrap/>
            <w:vAlign w:val="center"/>
            <w:hideMark/>
          </w:tcPr>
          <w:p w14:paraId="732E2E78" w14:textId="77777777" w:rsidR="00577A14" w:rsidRPr="00543B12" w:rsidRDefault="00577A14" w:rsidP="009F1FFC">
            <w:pPr>
              <w:pStyle w:val="cuadroCabe"/>
              <w:rPr>
                <w:lang w:val="es-ES" w:eastAsia="es-ES"/>
              </w:rPr>
            </w:pPr>
            <w:r w:rsidRPr="00543B12">
              <w:rPr>
                <w:lang w:val="es-ES" w:eastAsia="es-ES"/>
              </w:rPr>
              <w:t>Total</w:t>
            </w:r>
          </w:p>
        </w:tc>
        <w:tc>
          <w:tcPr>
            <w:tcW w:w="679" w:type="pct"/>
            <w:tcBorders>
              <w:top w:val="nil"/>
              <w:left w:val="nil"/>
              <w:bottom w:val="single" w:sz="4" w:space="0" w:color="auto"/>
              <w:right w:val="nil"/>
            </w:tcBorders>
            <w:shd w:val="clear" w:color="DDEBF7" w:fill="F4B084"/>
            <w:noWrap/>
            <w:vAlign w:val="center"/>
            <w:hideMark/>
          </w:tcPr>
          <w:p w14:paraId="65BEC9AF" w14:textId="77777777" w:rsidR="00577A14" w:rsidRPr="00543B12" w:rsidRDefault="00577A14" w:rsidP="009F1FFC">
            <w:pPr>
              <w:pStyle w:val="cuadroCabe"/>
              <w:jc w:val="right"/>
              <w:rPr>
                <w:lang w:val="es-ES" w:eastAsia="es-ES"/>
              </w:rPr>
            </w:pPr>
            <w:r>
              <w:rPr>
                <w:lang w:val="es-ES" w:eastAsia="es-ES"/>
              </w:rPr>
              <w:t>27</w:t>
            </w:r>
          </w:p>
        </w:tc>
        <w:tc>
          <w:tcPr>
            <w:tcW w:w="679" w:type="pct"/>
            <w:tcBorders>
              <w:top w:val="nil"/>
              <w:left w:val="nil"/>
              <w:bottom w:val="single" w:sz="4" w:space="0" w:color="auto"/>
              <w:right w:val="nil"/>
            </w:tcBorders>
            <w:shd w:val="clear" w:color="DDEBF7" w:fill="F4B084"/>
            <w:noWrap/>
            <w:vAlign w:val="center"/>
            <w:hideMark/>
          </w:tcPr>
          <w:p w14:paraId="634C36E8" w14:textId="77777777" w:rsidR="00577A14" w:rsidRPr="00543B12" w:rsidRDefault="00577A14" w:rsidP="009F1FFC">
            <w:pPr>
              <w:pStyle w:val="cuadroCabe"/>
              <w:jc w:val="right"/>
              <w:rPr>
                <w:lang w:val="es-ES" w:eastAsia="es-ES"/>
              </w:rPr>
            </w:pPr>
            <w:r w:rsidRPr="00543B12">
              <w:rPr>
                <w:lang w:val="es-ES" w:eastAsia="es-ES"/>
              </w:rPr>
              <w:t>1</w:t>
            </w:r>
            <w:r>
              <w:rPr>
                <w:lang w:val="es-ES" w:eastAsia="es-ES"/>
              </w:rPr>
              <w:t>0</w:t>
            </w:r>
          </w:p>
        </w:tc>
        <w:tc>
          <w:tcPr>
            <w:tcW w:w="679" w:type="pct"/>
            <w:tcBorders>
              <w:top w:val="nil"/>
              <w:left w:val="nil"/>
              <w:bottom w:val="single" w:sz="4" w:space="0" w:color="auto"/>
              <w:right w:val="nil"/>
            </w:tcBorders>
            <w:shd w:val="clear" w:color="DDEBF7" w:fill="F4B084"/>
            <w:noWrap/>
            <w:vAlign w:val="center"/>
            <w:hideMark/>
          </w:tcPr>
          <w:p w14:paraId="7DE3578A" w14:textId="77777777" w:rsidR="00577A14" w:rsidRPr="00543B12" w:rsidRDefault="00577A14" w:rsidP="009F1FFC">
            <w:pPr>
              <w:pStyle w:val="cuadroCabe"/>
              <w:jc w:val="right"/>
              <w:rPr>
                <w:lang w:val="es-ES" w:eastAsia="es-ES"/>
              </w:rPr>
            </w:pPr>
            <w:r>
              <w:rPr>
                <w:lang w:val="es-ES" w:eastAsia="es-ES"/>
              </w:rPr>
              <w:t>54</w:t>
            </w:r>
          </w:p>
        </w:tc>
        <w:tc>
          <w:tcPr>
            <w:tcW w:w="676" w:type="pct"/>
            <w:tcBorders>
              <w:top w:val="nil"/>
              <w:left w:val="nil"/>
              <w:bottom w:val="single" w:sz="4" w:space="0" w:color="auto"/>
              <w:right w:val="nil"/>
            </w:tcBorders>
            <w:shd w:val="clear" w:color="DDEBF7" w:fill="F4B084"/>
            <w:vAlign w:val="center"/>
          </w:tcPr>
          <w:p w14:paraId="15A2539A" w14:textId="77777777" w:rsidR="00577A14" w:rsidRPr="00543B12" w:rsidRDefault="00577A14" w:rsidP="009F1FFC">
            <w:pPr>
              <w:pStyle w:val="cuadroCabe"/>
              <w:jc w:val="right"/>
              <w:rPr>
                <w:lang w:val="es-ES" w:eastAsia="es-ES"/>
              </w:rPr>
            </w:pPr>
            <w:r>
              <w:rPr>
                <w:lang w:val="es-ES" w:eastAsia="es-ES"/>
              </w:rPr>
              <w:t>10</w:t>
            </w:r>
          </w:p>
        </w:tc>
        <w:tc>
          <w:tcPr>
            <w:tcW w:w="674" w:type="pct"/>
            <w:tcBorders>
              <w:top w:val="nil"/>
              <w:left w:val="nil"/>
              <w:bottom w:val="single" w:sz="4" w:space="0" w:color="auto"/>
              <w:right w:val="nil"/>
            </w:tcBorders>
            <w:shd w:val="clear" w:color="DDEBF7" w:fill="F4B084"/>
            <w:noWrap/>
            <w:vAlign w:val="center"/>
            <w:hideMark/>
          </w:tcPr>
          <w:p w14:paraId="0F6E0833" w14:textId="77DF73FF" w:rsidR="00577A14" w:rsidRPr="00543B12" w:rsidRDefault="00577A14" w:rsidP="009F1FFC">
            <w:pPr>
              <w:pStyle w:val="cuadroCabe"/>
              <w:jc w:val="right"/>
              <w:rPr>
                <w:lang w:val="es-ES" w:eastAsia="es-ES"/>
              </w:rPr>
            </w:pPr>
            <w:r>
              <w:rPr>
                <w:lang w:val="es-ES" w:eastAsia="es-ES"/>
              </w:rPr>
              <w:t>101</w:t>
            </w:r>
          </w:p>
        </w:tc>
      </w:tr>
    </w:tbl>
    <w:p w14:paraId="495CC60F" w14:textId="2B822FEA" w:rsidR="003D1397" w:rsidRPr="00543B12" w:rsidRDefault="003D1397" w:rsidP="009F1FFC">
      <w:pPr>
        <w:tabs>
          <w:tab w:val="left" w:pos="480"/>
          <w:tab w:val="num" w:pos="720"/>
          <w:tab w:val="num" w:pos="1320"/>
          <w:tab w:val="num" w:pos="1948"/>
        </w:tabs>
        <w:spacing w:before="240"/>
        <w:ind w:firstLine="284"/>
        <w:rPr>
          <w:spacing w:val="6"/>
          <w:sz w:val="26"/>
          <w:szCs w:val="24"/>
        </w:rPr>
      </w:pPr>
      <w:r>
        <w:rPr>
          <w:rFonts w:cs="Arial"/>
          <w:spacing w:val="4"/>
          <w:sz w:val="26"/>
          <w:szCs w:val="24"/>
        </w:rPr>
        <w:t xml:space="preserve">De </w:t>
      </w:r>
      <w:r w:rsidR="00C77487">
        <w:rPr>
          <w:rFonts w:cs="Arial"/>
          <w:spacing w:val="4"/>
          <w:sz w:val="26"/>
          <w:szCs w:val="24"/>
        </w:rPr>
        <w:t xml:space="preserve">101 plazas incluidas en las </w:t>
      </w:r>
      <w:proofErr w:type="spellStart"/>
      <w:r w:rsidR="00C77487">
        <w:rPr>
          <w:rFonts w:cs="Arial"/>
          <w:spacing w:val="4"/>
          <w:sz w:val="26"/>
          <w:szCs w:val="24"/>
        </w:rPr>
        <w:t>OPE</w:t>
      </w:r>
      <w:r>
        <w:rPr>
          <w:rFonts w:cs="Arial"/>
          <w:spacing w:val="4"/>
          <w:sz w:val="26"/>
          <w:szCs w:val="24"/>
        </w:rPr>
        <w:t>s</w:t>
      </w:r>
      <w:proofErr w:type="spellEnd"/>
      <w:r>
        <w:rPr>
          <w:rFonts w:cs="Arial"/>
          <w:spacing w:val="4"/>
          <w:sz w:val="26"/>
          <w:szCs w:val="24"/>
        </w:rPr>
        <w:t xml:space="preserve"> de 2017 a 2020, al cierre de este último año solo se encuentra una plaza en ejecución</w:t>
      </w:r>
      <w:r w:rsidR="00EC3283">
        <w:rPr>
          <w:rFonts w:cs="Arial"/>
          <w:spacing w:val="4"/>
          <w:sz w:val="26"/>
          <w:szCs w:val="24"/>
        </w:rPr>
        <w:t>. Al respecto</w:t>
      </w:r>
      <w:r w:rsidR="00776FCE">
        <w:rPr>
          <w:rFonts w:cs="Arial"/>
          <w:spacing w:val="4"/>
          <w:sz w:val="26"/>
          <w:szCs w:val="24"/>
        </w:rPr>
        <w:t>, debemos</w:t>
      </w:r>
      <w:r w:rsidR="00EC3283">
        <w:rPr>
          <w:rFonts w:cs="Arial"/>
          <w:spacing w:val="4"/>
          <w:sz w:val="26"/>
          <w:szCs w:val="24"/>
        </w:rPr>
        <w:t xml:space="preserve"> señalar que </w:t>
      </w:r>
      <w:r w:rsidR="00EC3283" w:rsidRPr="00EC3283">
        <w:rPr>
          <w:rFonts w:cs="Arial"/>
          <w:spacing w:val="4"/>
          <w:sz w:val="26"/>
          <w:szCs w:val="24"/>
        </w:rPr>
        <w:t xml:space="preserve">en 2019 se aprobó una convocatoria </w:t>
      </w:r>
      <w:r w:rsidRPr="00EC3283">
        <w:rPr>
          <w:spacing w:val="6"/>
          <w:sz w:val="26"/>
          <w:szCs w:val="24"/>
        </w:rPr>
        <w:t>de 91 plazas de educadoras/es, pero fue recurrida y posteriormente revocada</w:t>
      </w:r>
      <w:r w:rsidR="00776FCE">
        <w:rPr>
          <w:spacing w:val="6"/>
          <w:sz w:val="26"/>
          <w:szCs w:val="24"/>
        </w:rPr>
        <w:t>,</w:t>
      </w:r>
      <w:r w:rsidRPr="00EC3283">
        <w:rPr>
          <w:spacing w:val="6"/>
          <w:sz w:val="26"/>
          <w:szCs w:val="24"/>
        </w:rPr>
        <w:t xml:space="preserve"> existiendo recursos contra los diferentes ac</w:t>
      </w:r>
      <w:r w:rsidRPr="00EC3283">
        <w:rPr>
          <w:spacing w:val="6"/>
          <w:sz w:val="26"/>
          <w:szCs w:val="24"/>
        </w:rPr>
        <w:lastRenderedPageBreak/>
        <w:t>tos</w:t>
      </w:r>
      <w:r w:rsidR="00EC3283" w:rsidRPr="00EC3283">
        <w:rPr>
          <w:spacing w:val="6"/>
          <w:sz w:val="26"/>
          <w:szCs w:val="24"/>
        </w:rPr>
        <w:t xml:space="preserve">. En noviembre de 2020 </w:t>
      </w:r>
      <w:r w:rsidR="009C1D31">
        <w:rPr>
          <w:spacing w:val="6"/>
          <w:sz w:val="26"/>
          <w:szCs w:val="24"/>
        </w:rPr>
        <w:t>se resolvieron</w:t>
      </w:r>
      <w:r w:rsidR="00EC3283" w:rsidRPr="00A67485">
        <w:rPr>
          <w:spacing w:val="6"/>
          <w:sz w:val="26"/>
          <w:szCs w:val="24"/>
        </w:rPr>
        <w:t xml:space="preserve"> </w:t>
      </w:r>
      <w:r w:rsidR="00EC3283" w:rsidRPr="00EC3283">
        <w:rPr>
          <w:spacing w:val="6"/>
          <w:sz w:val="26"/>
          <w:szCs w:val="24"/>
        </w:rPr>
        <w:t>todos los recursos por lo que</w:t>
      </w:r>
      <w:r w:rsidR="00577A14">
        <w:rPr>
          <w:spacing w:val="6"/>
          <w:sz w:val="26"/>
          <w:szCs w:val="24"/>
        </w:rPr>
        <w:t>, p</w:t>
      </w:r>
      <w:r w:rsidR="00DB680E">
        <w:rPr>
          <w:spacing w:val="6"/>
          <w:sz w:val="26"/>
          <w:szCs w:val="24"/>
        </w:rPr>
        <w:t xml:space="preserve">reviamente a la aprobación de la </w:t>
      </w:r>
      <w:r w:rsidR="00577A14">
        <w:rPr>
          <w:spacing w:val="6"/>
          <w:sz w:val="26"/>
          <w:szCs w:val="24"/>
        </w:rPr>
        <w:t>convocatoria</w:t>
      </w:r>
      <w:r w:rsidR="00577A14">
        <w:t xml:space="preserve">, </w:t>
      </w:r>
      <w:r w:rsidR="00577A14" w:rsidRPr="00577A14">
        <w:rPr>
          <w:sz w:val="26"/>
          <w:szCs w:val="26"/>
        </w:rPr>
        <w:t xml:space="preserve">se realizó el concurso de traslados que se resolvió en julio de </w:t>
      </w:r>
      <w:r w:rsidR="00577A14" w:rsidRPr="001736C1">
        <w:rPr>
          <w:sz w:val="26"/>
          <w:szCs w:val="26"/>
        </w:rPr>
        <w:t>2021</w:t>
      </w:r>
      <w:r w:rsidR="00EC3283" w:rsidRPr="001736C1">
        <w:rPr>
          <w:spacing w:val="6"/>
          <w:sz w:val="26"/>
          <w:szCs w:val="24"/>
        </w:rPr>
        <w:t>.</w:t>
      </w:r>
      <w:r w:rsidRPr="001736C1">
        <w:rPr>
          <w:spacing w:val="6"/>
          <w:sz w:val="26"/>
          <w:szCs w:val="24"/>
        </w:rPr>
        <w:t xml:space="preserve"> </w:t>
      </w:r>
    </w:p>
    <w:p w14:paraId="07270977" w14:textId="77777777" w:rsidR="00543B12" w:rsidRPr="00543B12" w:rsidRDefault="00543B12" w:rsidP="00543B12">
      <w:pPr>
        <w:spacing w:after="120"/>
        <w:ind w:firstLine="284"/>
        <w:rPr>
          <w:spacing w:val="6"/>
          <w:sz w:val="26"/>
          <w:szCs w:val="24"/>
        </w:rPr>
      </w:pPr>
      <w:r w:rsidRPr="00543B12">
        <w:rPr>
          <w:spacing w:val="6"/>
          <w:sz w:val="26"/>
          <w:szCs w:val="24"/>
        </w:rPr>
        <w:t>Recomendamos:</w:t>
      </w:r>
    </w:p>
    <w:p w14:paraId="77DC5B9F" w14:textId="017E9545" w:rsidR="00A67485" w:rsidRPr="00160600" w:rsidRDefault="00A67485"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 xml:space="preserve"> Verificar el cumplimiento de los requisitos legales para la inclusión de la</w:t>
      </w:r>
      <w:r w:rsidR="00C12848" w:rsidRPr="00160600">
        <w:rPr>
          <w:i/>
          <w:spacing w:val="6"/>
          <w:sz w:val="26"/>
          <w:szCs w:val="26"/>
        </w:rPr>
        <w:t>s</w:t>
      </w:r>
      <w:r w:rsidRPr="00160600">
        <w:rPr>
          <w:i/>
          <w:spacing w:val="6"/>
          <w:sz w:val="26"/>
          <w:szCs w:val="26"/>
        </w:rPr>
        <w:t xml:space="preserve"> correspondientes plazas en la Oferta Pública de Empleo.</w:t>
      </w:r>
    </w:p>
    <w:p w14:paraId="7FA2CFCD" w14:textId="516B20E3" w:rsidR="00543B12" w:rsidRPr="00160600" w:rsidRDefault="00543B12"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Adoptar las medidas oportunas para reducir la elevada tasa de temporalidad de la plantilla</w:t>
      </w:r>
      <w:r w:rsidR="00EC3283" w:rsidRPr="00160600">
        <w:rPr>
          <w:i/>
          <w:spacing w:val="6"/>
          <w:sz w:val="26"/>
          <w:szCs w:val="26"/>
        </w:rPr>
        <w:t>.</w:t>
      </w:r>
    </w:p>
    <w:p w14:paraId="240AE6CF" w14:textId="77777777" w:rsidR="00543B12" w:rsidRPr="00160600" w:rsidRDefault="00543B12"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Adecuar las herramientas de gestión del personal con el objetivo de mejorar la eficiencia de los procesos y la disponibilidad de información sobre la plantilla y sobre el personal contratado.</w:t>
      </w:r>
    </w:p>
    <w:p w14:paraId="020C48A4" w14:textId="0589D1B0" w:rsidR="009F1FFC" w:rsidRDefault="009F1FFC">
      <w:pPr>
        <w:spacing w:after="0"/>
        <w:ind w:firstLine="0"/>
        <w:jc w:val="left"/>
        <w:rPr>
          <w:rFonts w:ascii="Arial" w:hAnsi="Arial" w:cs="Arial"/>
          <w:i/>
          <w:spacing w:val="6"/>
          <w:sz w:val="25"/>
          <w:szCs w:val="25"/>
        </w:rPr>
      </w:pPr>
    </w:p>
    <w:p w14:paraId="51454613" w14:textId="61CFF58F" w:rsidR="00543B12" w:rsidRPr="00543B12" w:rsidRDefault="00543B12" w:rsidP="00256A34">
      <w:pPr>
        <w:spacing w:after="240"/>
        <w:ind w:firstLine="0"/>
        <w:rPr>
          <w:rFonts w:ascii="Arial" w:hAnsi="Arial" w:cs="Arial"/>
          <w:i/>
          <w:spacing w:val="6"/>
          <w:sz w:val="25"/>
          <w:szCs w:val="25"/>
        </w:rPr>
      </w:pPr>
      <w:r w:rsidRPr="00543B12">
        <w:rPr>
          <w:rFonts w:ascii="Arial" w:hAnsi="Arial" w:cs="Arial"/>
          <w:i/>
          <w:spacing w:val="6"/>
          <w:sz w:val="25"/>
          <w:szCs w:val="25"/>
        </w:rPr>
        <w:t>Gerencia de Urbanismo</w:t>
      </w:r>
    </w:p>
    <w:p w14:paraId="210AB6BD" w14:textId="1A0E5916" w:rsidR="00A56016" w:rsidRDefault="009F1FFC" w:rsidP="00543B12">
      <w:pPr>
        <w:spacing w:after="120"/>
        <w:ind w:firstLine="284"/>
        <w:rPr>
          <w:color w:val="000000" w:themeColor="text1"/>
          <w:spacing w:val="6"/>
          <w:sz w:val="26"/>
          <w:szCs w:val="24"/>
        </w:rPr>
      </w:pPr>
      <w:r>
        <w:rPr>
          <w:rFonts w:cs="Arial"/>
          <w:i/>
          <w:spacing w:val="6"/>
          <w:sz w:val="26"/>
          <w:szCs w:val="24"/>
        </w:rPr>
        <w:t>Área</w:t>
      </w:r>
      <w:r w:rsidR="00A56016">
        <w:rPr>
          <w:rFonts w:cs="Arial"/>
          <w:i/>
          <w:spacing w:val="6"/>
          <w:sz w:val="26"/>
          <w:szCs w:val="24"/>
        </w:rPr>
        <w:t xml:space="preserve"> de personal</w:t>
      </w:r>
    </w:p>
    <w:p w14:paraId="699E2D8D" w14:textId="23D87D3D" w:rsidR="00543B12" w:rsidRPr="00543B12" w:rsidRDefault="00543B12" w:rsidP="009F1FFC">
      <w:pPr>
        <w:pStyle w:val="texto"/>
      </w:pPr>
      <w:r w:rsidRPr="00543B12">
        <w:t xml:space="preserve">La fiscalización </w:t>
      </w:r>
      <w:r w:rsidR="00A56016">
        <w:t xml:space="preserve">en esta área </w:t>
      </w:r>
      <w:r w:rsidRPr="00543B12">
        <w:t xml:space="preserve">ha consistido en la revisión de la plantilla orgánica del personal </w:t>
      </w:r>
      <w:r w:rsidR="00F33884">
        <w:t xml:space="preserve">y el seguimiento de las </w:t>
      </w:r>
      <w:proofErr w:type="spellStart"/>
      <w:r w:rsidR="00F33884">
        <w:t>OPE</w:t>
      </w:r>
      <w:r w:rsidR="00EA6440">
        <w:t>s</w:t>
      </w:r>
      <w:proofErr w:type="spellEnd"/>
      <w:r w:rsidR="00F33884">
        <w:t xml:space="preserve"> de años anteriores.</w:t>
      </w:r>
    </w:p>
    <w:p w14:paraId="7CA43855" w14:textId="057486B0" w:rsidR="009C1D31" w:rsidRDefault="00543B12" w:rsidP="009F1FFC">
      <w:pPr>
        <w:pStyle w:val="texto"/>
        <w:rPr>
          <w:rFonts w:cs="Arial"/>
        </w:rPr>
      </w:pPr>
      <w:r w:rsidRPr="00543B12">
        <w:rPr>
          <w:rFonts w:cs="Arial"/>
        </w:rPr>
        <w:t>La plantilla orgánica del organismo autónomo Gerencia de Urbanismo fue aprobada definitivamente</w:t>
      </w:r>
      <w:r w:rsidR="009C1D31">
        <w:rPr>
          <w:rFonts w:cs="Arial"/>
        </w:rPr>
        <w:t xml:space="preserve"> el 5 de marzo de 2020 pero no fue publicada en el BON </w:t>
      </w:r>
      <w:r w:rsidR="0070769C">
        <w:rPr>
          <w:rFonts w:cs="Arial"/>
        </w:rPr>
        <w:t>de conformidad</w:t>
      </w:r>
      <w:r w:rsidR="009C1D31">
        <w:rPr>
          <w:rFonts w:cs="Arial"/>
        </w:rPr>
        <w:t xml:space="preserve"> a lo establecido en la LFAL y en el TREP.</w:t>
      </w:r>
      <w:r w:rsidR="0062214A">
        <w:rPr>
          <w:rFonts w:cs="Arial"/>
        </w:rPr>
        <w:t xml:space="preserve"> En diciembre de 2020 la Junta de Gobierno Local aprobó una modificación de la </w:t>
      </w:r>
      <w:r w:rsidR="00666054">
        <w:rPr>
          <w:rFonts w:cs="Arial"/>
        </w:rPr>
        <w:t>plantilla</w:t>
      </w:r>
      <w:r w:rsidR="0062214A" w:rsidRPr="00A23E18">
        <w:rPr>
          <w:rFonts w:cs="Arial"/>
          <w:color w:val="FF0000"/>
        </w:rPr>
        <w:t xml:space="preserve"> </w:t>
      </w:r>
      <w:r w:rsidR="0062214A">
        <w:rPr>
          <w:rFonts w:cs="Arial"/>
        </w:rPr>
        <w:t>que tampoco fue publicada en el BON.</w:t>
      </w:r>
    </w:p>
    <w:p w14:paraId="4DF3435B" w14:textId="4B2916A1" w:rsidR="00543B12" w:rsidRPr="00543B12" w:rsidRDefault="00F33884" w:rsidP="009F1FFC">
      <w:pPr>
        <w:spacing w:after="240"/>
        <w:ind w:firstLine="284"/>
        <w:rPr>
          <w:spacing w:val="6"/>
          <w:sz w:val="26"/>
          <w:szCs w:val="24"/>
        </w:rPr>
      </w:pPr>
      <w:r w:rsidRPr="0062214A">
        <w:rPr>
          <w:spacing w:val="6"/>
          <w:sz w:val="26"/>
          <w:szCs w:val="24"/>
        </w:rPr>
        <w:t xml:space="preserve">De acuerdo a </w:t>
      </w:r>
      <w:r w:rsidR="0062214A" w:rsidRPr="0062214A">
        <w:rPr>
          <w:spacing w:val="6"/>
          <w:sz w:val="26"/>
          <w:szCs w:val="24"/>
        </w:rPr>
        <w:t>la</w:t>
      </w:r>
      <w:r w:rsidR="0070769C" w:rsidRPr="0062214A">
        <w:rPr>
          <w:spacing w:val="6"/>
          <w:sz w:val="26"/>
          <w:szCs w:val="24"/>
        </w:rPr>
        <w:t xml:space="preserve"> plantilla</w:t>
      </w:r>
      <w:r w:rsidRPr="0062214A">
        <w:rPr>
          <w:spacing w:val="6"/>
          <w:sz w:val="26"/>
          <w:szCs w:val="24"/>
        </w:rPr>
        <w:t>,</w:t>
      </w:r>
      <w:r w:rsidR="00543B12" w:rsidRPr="0062214A">
        <w:rPr>
          <w:spacing w:val="6"/>
          <w:sz w:val="26"/>
          <w:szCs w:val="24"/>
        </w:rPr>
        <w:t xml:space="preserve"> los puestos incluidos en la misma fueron los siguientes:</w:t>
      </w:r>
    </w:p>
    <w:tbl>
      <w:tblPr>
        <w:tblW w:w="5000" w:type="pct"/>
        <w:jc w:val="center"/>
        <w:tblCellMar>
          <w:left w:w="70" w:type="dxa"/>
          <w:right w:w="70" w:type="dxa"/>
        </w:tblCellMar>
        <w:tblLook w:val="04A0" w:firstRow="1" w:lastRow="0" w:firstColumn="1" w:lastColumn="0" w:noHBand="0" w:noVBand="1"/>
      </w:tblPr>
      <w:tblGrid>
        <w:gridCol w:w="5247"/>
        <w:gridCol w:w="1772"/>
        <w:gridCol w:w="1770"/>
      </w:tblGrid>
      <w:tr w:rsidR="00402FA4" w:rsidRPr="009F1FFC" w14:paraId="203E7DE8" w14:textId="77777777" w:rsidTr="00160600">
        <w:trPr>
          <w:trHeight w:val="255"/>
          <w:jc w:val="center"/>
        </w:trPr>
        <w:tc>
          <w:tcPr>
            <w:tcW w:w="2985" w:type="pct"/>
            <w:tcBorders>
              <w:top w:val="single" w:sz="8" w:space="0" w:color="auto"/>
              <w:left w:val="nil"/>
              <w:bottom w:val="single" w:sz="4" w:space="0" w:color="auto"/>
              <w:right w:val="nil"/>
            </w:tcBorders>
            <w:shd w:val="clear" w:color="000000" w:fill="FABF8F" w:themeFill="accent6" w:themeFillTint="99"/>
            <w:noWrap/>
            <w:vAlign w:val="center"/>
            <w:hideMark/>
          </w:tcPr>
          <w:p w14:paraId="086BE1FD" w14:textId="77777777" w:rsidR="00402FA4" w:rsidRPr="009F1FFC" w:rsidRDefault="00402FA4" w:rsidP="009F1FFC">
            <w:pPr>
              <w:pStyle w:val="cuadroCabe"/>
              <w:rPr>
                <w:rStyle w:val="Textoennegrita"/>
                <w:b w:val="0"/>
              </w:rPr>
            </w:pPr>
            <w:r w:rsidRPr="009F1FFC">
              <w:rPr>
                <w:rStyle w:val="Textoennegrita"/>
                <w:b w:val="0"/>
              </w:rPr>
              <w:t>Régimen</w:t>
            </w:r>
          </w:p>
        </w:tc>
        <w:tc>
          <w:tcPr>
            <w:tcW w:w="1008" w:type="pct"/>
            <w:tcBorders>
              <w:top w:val="single" w:sz="8" w:space="0" w:color="auto"/>
              <w:left w:val="nil"/>
              <w:bottom w:val="single" w:sz="4" w:space="0" w:color="auto"/>
              <w:right w:val="nil"/>
            </w:tcBorders>
            <w:shd w:val="clear" w:color="000000" w:fill="FABF8F" w:themeFill="accent6" w:themeFillTint="99"/>
            <w:vAlign w:val="center"/>
          </w:tcPr>
          <w:p w14:paraId="1E5AA3E0" w14:textId="08763A2A" w:rsidR="00402FA4" w:rsidRPr="009F1FFC" w:rsidRDefault="00402FA4" w:rsidP="00DC1693">
            <w:pPr>
              <w:pStyle w:val="cuadroCabe"/>
              <w:jc w:val="right"/>
              <w:rPr>
                <w:rStyle w:val="Textoennegrita"/>
                <w:b w:val="0"/>
              </w:rPr>
            </w:pPr>
            <w:r w:rsidRPr="009F1FFC">
              <w:rPr>
                <w:rStyle w:val="Textoennegrita"/>
                <w:b w:val="0"/>
              </w:rPr>
              <w:t>2019</w:t>
            </w:r>
          </w:p>
        </w:tc>
        <w:tc>
          <w:tcPr>
            <w:tcW w:w="1007" w:type="pct"/>
            <w:tcBorders>
              <w:top w:val="single" w:sz="8" w:space="0" w:color="auto"/>
              <w:left w:val="nil"/>
              <w:bottom w:val="single" w:sz="4" w:space="0" w:color="auto"/>
              <w:right w:val="nil"/>
            </w:tcBorders>
            <w:shd w:val="clear" w:color="000000" w:fill="FABF8F" w:themeFill="accent6" w:themeFillTint="99"/>
            <w:noWrap/>
            <w:vAlign w:val="center"/>
            <w:hideMark/>
          </w:tcPr>
          <w:p w14:paraId="2DC957EA" w14:textId="45B69920" w:rsidR="00402FA4" w:rsidRPr="009F1FFC" w:rsidRDefault="00402FA4" w:rsidP="00DC1693">
            <w:pPr>
              <w:pStyle w:val="cuadroCabe"/>
              <w:jc w:val="right"/>
              <w:rPr>
                <w:rStyle w:val="Textoennegrita"/>
                <w:b w:val="0"/>
              </w:rPr>
            </w:pPr>
            <w:r w:rsidRPr="009F1FFC">
              <w:rPr>
                <w:rStyle w:val="Textoennegrita"/>
                <w:b w:val="0"/>
              </w:rPr>
              <w:t>2020(*)</w:t>
            </w:r>
          </w:p>
        </w:tc>
      </w:tr>
      <w:tr w:rsidR="00402FA4" w:rsidRPr="00543B12" w14:paraId="70392B58" w14:textId="77777777" w:rsidTr="00160600">
        <w:trPr>
          <w:trHeight w:val="255"/>
          <w:jc w:val="center"/>
        </w:trPr>
        <w:tc>
          <w:tcPr>
            <w:tcW w:w="2985" w:type="pct"/>
            <w:tcBorders>
              <w:top w:val="single" w:sz="4" w:space="0" w:color="auto"/>
              <w:left w:val="nil"/>
              <w:bottom w:val="single" w:sz="2" w:space="0" w:color="auto"/>
              <w:right w:val="nil"/>
            </w:tcBorders>
            <w:shd w:val="clear" w:color="000000" w:fill="FFFFFF"/>
            <w:noWrap/>
            <w:vAlign w:val="center"/>
            <w:hideMark/>
          </w:tcPr>
          <w:p w14:paraId="1870F537" w14:textId="386FC1C7" w:rsidR="00402FA4" w:rsidRPr="00543B12" w:rsidRDefault="00402FA4" w:rsidP="00DC1693">
            <w:pPr>
              <w:tabs>
                <w:tab w:val="left" w:pos="142"/>
              </w:tabs>
              <w:spacing w:after="0"/>
              <w:ind w:firstLine="0"/>
              <w:jc w:val="left"/>
              <w:rPr>
                <w:rFonts w:ascii="Arial Narrow" w:hAnsi="Arial Narrow"/>
                <w:color w:val="000000"/>
                <w:lang w:val="es-ES" w:eastAsia="es-ES"/>
              </w:rPr>
            </w:pPr>
            <w:r>
              <w:rPr>
                <w:rFonts w:ascii="Arial Narrow" w:hAnsi="Arial Narrow"/>
                <w:color w:val="000000"/>
                <w:lang w:val="es-ES" w:eastAsia="es-ES"/>
              </w:rPr>
              <w:t>Funcionarial</w:t>
            </w:r>
            <w:r w:rsidRPr="00543B12">
              <w:rPr>
                <w:rFonts w:ascii="Arial Narrow" w:hAnsi="Arial Narrow"/>
                <w:color w:val="000000"/>
                <w:lang w:val="es-ES" w:eastAsia="es-ES"/>
              </w:rPr>
              <w:t xml:space="preserve"> </w:t>
            </w:r>
          </w:p>
        </w:tc>
        <w:tc>
          <w:tcPr>
            <w:tcW w:w="1008" w:type="pct"/>
            <w:tcBorders>
              <w:top w:val="single" w:sz="4" w:space="0" w:color="auto"/>
              <w:left w:val="nil"/>
              <w:bottom w:val="single" w:sz="2" w:space="0" w:color="auto"/>
              <w:right w:val="nil"/>
            </w:tcBorders>
            <w:shd w:val="clear" w:color="000000" w:fill="FFFFFF"/>
            <w:vAlign w:val="center"/>
          </w:tcPr>
          <w:p w14:paraId="371EFA26" w14:textId="4D480C53" w:rsidR="00402FA4" w:rsidRPr="00543B12" w:rsidRDefault="00402FA4" w:rsidP="00DC1693">
            <w:pPr>
              <w:tabs>
                <w:tab w:val="left" w:pos="142"/>
              </w:tabs>
              <w:spacing w:after="0"/>
              <w:ind w:firstLine="0"/>
              <w:jc w:val="right"/>
              <w:rPr>
                <w:rFonts w:ascii="Arial Narrow" w:hAnsi="Arial Narrow"/>
                <w:color w:val="000000"/>
                <w:lang w:val="es-ES" w:eastAsia="es-ES"/>
              </w:rPr>
            </w:pPr>
            <w:r w:rsidRPr="00543B12">
              <w:rPr>
                <w:rFonts w:ascii="Arial Narrow" w:hAnsi="Arial Narrow"/>
                <w:color w:val="000000"/>
                <w:lang w:val="es-ES" w:eastAsia="es-ES"/>
              </w:rPr>
              <w:t>26</w:t>
            </w:r>
          </w:p>
        </w:tc>
        <w:tc>
          <w:tcPr>
            <w:tcW w:w="1007" w:type="pct"/>
            <w:tcBorders>
              <w:top w:val="single" w:sz="4" w:space="0" w:color="auto"/>
              <w:left w:val="nil"/>
              <w:bottom w:val="single" w:sz="2" w:space="0" w:color="auto"/>
              <w:right w:val="nil"/>
            </w:tcBorders>
            <w:shd w:val="clear" w:color="000000" w:fill="FFFFFF"/>
            <w:noWrap/>
            <w:vAlign w:val="center"/>
            <w:hideMark/>
          </w:tcPr>
          <w:p w14:paraId="407C00D8" w14:textId="7C7C0E8F" w:rsidR="00402FA4" w:rsidRPr="00543B12" w:rsidRDefault="00402FA4" w:rsidP="00DC1693">
            <w:pPr>
              <w:tabs>
                <w:tab w:val="left" w:pos="142"/>
              </w:tabs>
              <w:spacing w:after="0"/>
              <w:ind w:firstLine="0"/>
              <w:jc w:val="right"/>
              <w:rPr>
                <w:rFonts w:ascii="Arial Narrow" w:hAnsi="Arial Narrow"/>
                <w:color w:val="000000"/>
                <w:lang w:val="es-ES" w:eastAsia="es-ES"/>
              </w:rPr>
            </w:pPr>
            <w:r w:rsidRPr="00543B12">
              <w:rPr>
                <w:rFonts w:ascii="Arial Narrow" w:hAnsi="Arial Narrow"/>
                <w:color w:val="000000"/>
                <w:lang w:val="es-ES" w:eastAsia="es-ES"/>
              </w:rPr>
              <w:t>26</w:t>
            </w:r>
          </w:p>
        </w:tc>
      </w:tr>
      <w:tr w:rsidR="00402FA4" w:rsidRPr="00543B12" w14:paraId="1DD6B9F0" w14:textId="77777777" w:rsidTr="00160600">
        <w:trPr>
          <w:trHeight w:val="255"/>
          <w:jc w:val="center"/>
        </w:trPr>
        <w:tc>
          <w:tcPr>
            <w:tcW w:w="2985" w:type="pct"/>
            <w:tcBorders>
              <w:top w:val="single" w:sz="2" w:space="0" w:color="auto"/>
              <w:left w:val="nil"/>
              <w:bottom w:val="single" w:sz="4" w:space="0" w:color="auto"/>
              <w:right w:val="nil"/>
            </w:tcBorders>
            <w:shd w:val="clear" w:color="auto" w:fill="auto"/>
            <w:noWrap/>
            <w:vAlign w:val="center"/>
            <w:hideMark/>
          </w:tcPr>
          <w:p w14:paraId="5C40B6BE" w14:textId="7A3EAF0E" w:rsidR="00402FA4" w:rsidRPr="00543B12" w:rsidRDefault="00402FA4" w:rsidP="00402FA4">
            <w:pPr>
              <w:tabs>
                <w:tab w:val="left" w:pos="142"/>
              </w:tabs>
              <w:spacing w:after="0"/>
              <w:ind w:firstLine="0"/>
              <w:jc w:val="left"/>
              <w:rPr>
                <w:rFonts w:ascii="Arial Narrow" w:hAnsi="Arial Narrow"/>
                <w:color w:val="000000"/>
                <w:lang w:val="es-ES" w:eastAsia="es-ES"/>
              </w:rPr>
            </w:pPr>
            <w:r w:rsidRPr="00543B12">
              <w:rPr>
                <w:rFonts w:ascii="Arial Narrow" w:hAnsi="Arial Narrow"/>
                <w:color w:val="000000"/>
                <w:lang w:val="es-ES" w:eastAsia="es-ES"/>
              </w:rPr>
              <w:t>Eventual</w:t>
            </w:r>
            <w:r>
              <w:rPr>
                <w:rFonts w:ascii="Arial Narrow" w:hAnsi="Arial Narrow"/>
                <w:color w:val="000000"/>
                <w:lang w:val="es-ES" w:eastAsia="es-ES"/>
              </w:rPr>
              <w:t xml:space="preserve">  </w:t>
            </w:r>
          </w:p>
        </w:tc>
        <w:tc>
          <w:tcPr>
            <w:tcW w:w="1008" w:type="pct"/>
            <w:tcBorders>
              <w:top w:val="single" w:sz="2" w:space="0" w:color="auto"/>
              <w:left w:val="nil"/>
              <w:bottom w:val="single" w:sz="4" w:space="0" w:color="auto"/>
              <w:right w:val="nil"/>
            </w:tcBorders>
            <w:vAlign w:val="center"/>
          </w:tcPr>
          <w:p w14:paraId="5EF7E2A3" w14:textId="600DA65D" w:rsidR="00402FA4" w:rsidRPr="00543B12" w:rsidRDefault="00402FA4" w:rsidP="00DC1693">
            <w:pPr>
              <w:tabs>
                <w:tab w:val="left" w:pos="142"/>
              </w:tabs>
              <w:spacing w:after="0"/>
              <w:ind w:firstLine="0"/>
              <w:jc w:val="right"/>
              <w:rPr>
                <w:rFonts w:ascii="Arial Narrow" w:hAnsi="Arial Narrow"/>
                <w:color w:val="000000"/>
                <w:lang w:val="es-ES" w:eastAsia="es-ES"/>
              </w:rPr>
            </w:pPr>
            <w:r w:rsidRPr="00543B12">
              <w:rPr>
                <w:rFonts w:ascii="Arial Narrow" w:hAnsi="Arial Narrow"/>
                <w:color w:val="000000"/>
                <w:lang w:val="es-ES" w:eastAsia="es-ES"/>
              </w:rPr>
              <w:t>7</w:t>
            </w:r>
          </w:p>
        </w:tc>
        <w:tc>
          <w:tcPr>
            <w:tcW w:w="1007" w:type="pct"/>
            <w:tcBorders>
              <w:top w:val="single" w:sz="2" w:space="0" w:color="auto"/>
              <w:left w:val="nil"/>
              <w:bottom w:val="single" w:sz="4" w:space="0" w:color="auto"/>
              <w:right w:val="nil"/>
            </w:tcBorders>
            <w:shd w:val="clear" w:color="auto" w:fill="auto"/>
            <w:noWrap/>
            <w:vAlign w:val="center"/>
            <w:hideMark/>
          </w:tcPr>
          <w:p w14:paraId="39AF86E4" w14:textId="558C419C" w:rsidR="00402FA4" w:rsidRPr="00543B12" w:rsidRDefault="00402FA4" w:rsidP="00DC1693">
            <w:pPr>
              <w:tabs>
                <w:tab w:val="left" w:pos="142"/>
              </w:tabs>
              <w:spacing w:after="0"/>
              <w:ind w:firstLine="0"/>
              <w:jc w:val="right"/>
              <w:rPr>
                <w:rFonts w:ascii="Arial Narrow" w:hAnsi="Arial Narrow"/>
                <w:color w:val="000000"/>
                <w:lang w:val="es-ES" w:eastAsia="es-ES"/>
              </w:rPr>
            </w:pPr>
            <w:r w:rsidRPr="00543B12">
              <w:rPr>
                <w:rFonts w:ascii="Arial Narrow" w:hAnsi="Arial Narrow"/>
                <w:color w:val="000000"/>
                <w:lang w:val="es-ES" w:eastAsia="es-ES"/>
              </w:rPr>
              <w:t>7</w:t>
            </w:r>
          </w:p>
        </w:tc>
      </w:tr>
      <w:tr w:rsidR="00402FA4" w:rsidRPr="00543B12" w14:paraId="2DCFB49C" w14:textId="77777777" w:rsidTr="00160600">
        <w:trPr>
          <w:trHeight w:val="255"/>
          <w:jc w:val="center"/>
        </w:trPr>
        <w:tc>
          <w:tcPr>
            <w:tcW w:w="2985" w:type="pct"/>
            <w:tcBorders>
              <w:top w:val="single" w:sz="4" w:space="0" w:color="auto"/>
              <w:left w:val="nil"/>
              <w:bottom w:val="single" w:sz="4" w:space="0" w:color="auto"/>
              <w:right w:val="nil"/>
            </w:tcBorders>
            <w:shd w:val="clear" w:color="auto" w:fill="FABF8F" w:themeFill="accent6" w:themeFillTint="99"/>
            <w:noWrap/>
            <w:vAlign w:val="center"/>
            <w:hideMark/>
          </w:tcPr>
          <w:p w14:paraId="51A7EF3F" w14:textId="77777777" w:rsidR="00402FA4" w:rsidRPr="00543B12" w:rsidRDefault="00402FA4" w:rsidP="009F1FFC">
            <w:pPr>
              <w:pStyle w:val="cuadroCabe"/>
              <w:rPr>
                <w:lang w:val="es-ES" w:eastAsia="es-ES"/>
              </w:rPr>
            </w:pPr>
            <w:r w:rsidRPr="00543B12">
              <w:rPr>
                <w:lang w:val="es-ES" w:eastAsia="es-ES"/>
              </w:rPr>
              <w:t>Total</w:t>
            </w:r>
          </w:p>
        </w:tc>
        <w:tc>
          <w:tcPr>
            <w:tcW w:w="1008" w:type="pct"/>
            <w:tcBorders>
              <w:top w:val="single" w:sz="4" w:space="0" w:color="auto"/>
              <w:left w:val="nil"/>
              <w:bottom w:val="single" w:sz="4" w:space="0" w:color="auto"/>
              <w:right w:val="nil"/>
            </w:tcBorders>
            <w:shd w:val="clear" w:color="auto" w:fill="FABF8F" w:themeFill="accent6" w:themeFillTint="99"/>
            <w:vAlign w:val="center"/>
          </w:tcPr>
          <w:p w14:paraId="30F18402" w14:textId="0287B6D1" w:rsidR="00402FA4" w:rsidRPr="00543B12" w:rsidRDefault="00402FA4" w:rsidP="00DC1693">
            <w:pPr>
              <w:pStyle w:val="cuadroCabe"/>
              <w:jc w:val="right"/>
              <w:rPr>
                <w:lang w:val="es-ES" w:eastAsia="es-ES"/>
              </w:rPr>
            </w:pPr>
            <w:r w:rsidRPr="00543B12">
              <w:rPr>
                <w:lang w:val="es-ES" w:eastAsia="es-ES"/>
              </w:rPr>
              <w:t>33</w:t>
            </w:r>
          </w:p>
        </w:tc>
        <w:tc>
          <w:tcPr>
            <w:tcW w:w="1007" w:type="pct"/>
            <w:tcBorders>
              <w:top w:val="single" w:sz="4" w:space="0" w:color="auto"/>
              <w:left w:val="nil"/>
              <w:bottom w:val="single" w:sz="4" w:space="0" w:color="auto"/>
              <w:right w:val="nil"/>
            </w:tcBorders>
            <w:shd w:val="clear" w:color="auto" w:fill="FABF8F" w:themeFill="accent6" w:themeFillTint="99"/>
            <w:noWrap/>
            <w:vAlign w:val="center"/>
            <w:hideMark/>
          </w:tcPr>
          <w:p w14:paraId="32923388" w14:textId="589009BD" w:rsidR="00402FA4" w:rsidRPr="00543B12" w:rsidRDefault="00402FA4" w:rsidP="00DC1693">
            <w:pPr>
              <w:pStyle w:val="cuadroCabe"/>
              <w:jc w:val="right"/>
              <w:rPr>
                <w:lang w:val="es-ES" w:eastAsia="es-ES"/>
              </w:rPr>
            </w:pPr>
            <w:r w:rsidRPr="00543B12">
              <w:rPr>
                <w:lang w:val="es-ES" w:eastAsia="es-ES"/>
              </w:rPr>
              <w:t>33</w:t>
            </w:r>
          </w:p>
        </w:tc>
      </w:tr>
    </w:tbl>
    <w:p w14:paraId="14509419" w14:textId="0DF63233" w:rsidR="00543B12" w:rsidRPr="00160600" w:rsidRDefault="00402FA4" w:rsidP="00DC1693">
      <w:pPr>
        <w:tabs>
          <w:tab w:val="left" w:pos="284"/>
          <w:tab w:val="num" w:pos="4046"/>
        </w:tabs>
        <w:spacing w:before="60" w:after="100" w:afterAutospacing="1"/>
        <w:ind w:firstLine="0"/>
        <w:rPr>
          <w:rFonts w:ascii="Arial" w:hAnsi="Arial" w:cs="Arial"/>
          <w:spacing w:val="6"/>
          <w:sz w:val="16"/>
          <w:szCs w:val="16"/>
        </w:rPr>
      </w:pPr>
      <w:r w:rsidRPr="00160600">
        <w:rPr>
          <w:rFonts w:ascii="Arial" w:hAnsi="Arial" w:cs="Arial"/>
          <w:spacing w:val="6"/>
          <w:sz w:val="16"/>
          <w:szCs w:val="16"/>
        </w:rPr>
        <w:t>(*) Aprobada pero no publicada</w:t>
      </w:r>
      <w:r w:rsidR="00160600">
        <w:rPr>
          <w:rFonts w:ascii="Arial" w:hAnsi="Arial" w:cs="Arial"/>
          <w:spacing w:val="6"/>
          <w:sz w:val="16"/>
          <w:szCs w:val="16"/>
        </w:rPr>
        <w:t>.</w:t>
      </w:r>
    </w:p>
    <w:p w14:paraId="724E4B3C" w14:textId="45146224" w:rsidR="00543B12" w:rsidRPr="00543B12" w:rsidRDefault="00543B12" w:rsidP="00402FA4">
      <w:pPr>
        <w:tabs>
          <w:tab w:val="left" w:pos="284"/>
          <w:tab w:val="num" w:pos="4046"/>
        </w:tabs>
        <w:spacing w:after="100" w:afterAutospacing="1"/>
        <w:ind w:firstLine="284"/>
        <w:rPr>
          <w:rFonts w:cs="Arial"/>
          <w:spacing w:val="6"/>
          <w:sz w:val="26"/>
          <w:szCs w:val="24"/>
        </w:rPr>
      </w:pPr>
      <w:r w:rsidRPr="00543B12">
        <w:rPr>
          <w:rFonts w:cs="Arial"/>
          <w:spacing w:val="6"/>
          <w:sz w:val="26"/>
          <w:szCs w:val="24"/>
        </w:rPr>
        <w:t>No ha habido variación respecto a 201</w:t>
      </w:r>
      <w:r w:rsidR="00F33884">
        <w:rPr>
          <w:rFonts w:cs="Arial"/>
          <w:spacing w:val="6"/>
          <w:sz w:val="26"/>
          <w:szCs w:val="24"/>
        </w:rPr>
        <w:t>9</w:t>
      </w:r>
      <w:r w:rsidRPr="00543B12">
        <w:rPr>
          <w:rFonts w:cs="Arial"/>
          <w:spacing w:val="6"/>
          <w:sz w:val="26"/>
          <w:szCs w:val="24"/>
        </w:rPr>
        <w:t xml:space="preserve">, excepto </w:t>
      </w:r>
      <w:r w:rsidR="0070769C">
        <w:rPr>
          <w:rFonts w:cs="Arial"/>
          <w:spacing w:val="6"/>
          <w:sz w:val="26"/>
          <w:szCs w:val="24"/>
        </w:rPr>
        <w:t xml:space="preserve">la inclusión de un complemento por error </w:t>
      </w:r>
      <w:r w:rsidR="00EA6440">
        <w:rPr>
          <w:rFonts w:cs="Arial"/>
          <w:spacing w:val="6"/>
          <w:sz w:val="26"/>
          <w:szCs w:val="24"/>
        </w:rPr>
        <w:t xml:space="preserve">y, al igual que ocurría el año anterior, </w:t>
      </w:r>
      <w:r w:rsidRPr="00543B12">
        <w:rPr>
          <w:rFonts w:cs="Arial"/>
          <w:color w:val="000000" w:themeColor="text1"/>
          <w:spacing w:val="6"/>
          <w:sz w:val="26"/>
          <w:szCs w:val="24"/>
        </w:rPr>
        <w:t xml:space="preserve">dos </w:t>
      </w:r>
      <w:r w:rsidRPr="00543B12">
        <w:rPr>
          <w:rFonts w:cs="Arial"/>
          <w:spacing w:val="6"/>
          <w:sz w:val="26"/>
          <w:szCs w:val="24"/>
        </w:rPr>
        <w:t>plazas incluidas como eventuales son realmente de régimen funcionarial</w:t>
      </w:r>
      <w:r w:rsidR="00776FCE">
        <w:rPr>
          <w:rFonts w:cs="Arial"/>
          <w:spacing w:val="6"/>
          <w:sz w:val="26"/>
          <w:szCs w:val="24"/>
        </w:rPr>
        <w:t>. P</w:t>
      </w:r>
      <w:r w:rsidRPr="00543B12">
        <w:rPr>
          <w:rFonts w:cs="Arial"/>
          <w:spacing w:val="6"/>
          <w:sz w:val="26"/>
          <w:szCs w:val="24"/>
        </w:rPr>
        <w:t>or tanto, los puestos eventuales son cinco y los funcionariales 28.</w:t>
      </w:r>
      <w:r w:rsidR="00402FA4">
        <w:rPr>
          <w:rFonts w:cs="Arial"/>
          <w:spacing w:val="6"/>
          <w:sz w:val="26"/>
          <w:szCs w:val="24"/>
        </w:rPr>
        <w:t xml:space="preserve"> Estos errores han sido ya corregidos en la plantilla orgánica de 2021.</w:t>
      </w:r>
    </w:p>
    <w:p w14:paraId="3836FBBA" w14:textId="77777777" w:rsidR="00B01537" w:rsidRDefault="00B01537" w:rsidP="00543B12">
      <w:pPr>
        <w:spacing w:before="120" w:after="240"/>
        <w:ind w:firstLine="284"/>
        <w:rPr>
          <w:spacing w:val="6"/>
          <w:sz w:val="26"/>
          <w:szCs w:val="26"/>
        </w:rPr>
      </w:pPr>
    </w:p>
    <w:p w14:paraId="40A939ED" w14:textId="4D11A014" w:rsidR="00543B12" w:rsidRPr="00543B12" w:rsidRDefault="00402FA4" w:rsidP="00543B12">
      <w:pPr>
        <w:spacing w:before="120" w:after="240"/>
        <w:ind w:firstLine="284"/>
        <w:rPr>
          <w:spacing w:val="6"/>
          <w:sz w:val="26"/>
          <w:szCs w:val="26"/>
        </w:rPr>
      </w:pPr>
      <w:r>
        <w:rPr>
          <w:spacing w:val="6"/>
          <w:sz w:val="26"/>
          <w:szCs w:val="26"/>
        </w:rPr>
        <w:lastRenderedPageBreak/>
        <w:t>La</w:t>
      </w:r>
      <w:r w:rsidR="00EA6440">
        <w:rPr>
          <w:spacing w:val="6"/>
          <w:sz w:val="26"/>
          <w:szCs w:val="26"/>
        </w:rPr>
        <w:t xml:space="preserve"> relación de personal publicada junto con la plantilla para 2021</w:t>
      </w:r>
      <w:r>
        <w:rPr>
          <w:spacing w:val="6"/>
          <w:sz w:val="26"/>
          <w:szCs w:val="26"/>
        </w:rPr>
        <w:t xml:space="preserve"> </w:t>
      </w:r>
      <w:r w:rsidRPr="00402FA4">
        <w:rPr>
          <w:sz w:val="26"/>
          <w:szCs w:val="26"/>
        </w:rPr>
        <w:t>omit</w:t>
      </w:r>
      <w:r w:rsidR="0032646B">
        <w:rPr>
          <w:sz w:val="26"/>
          <w:szCs w:val="26"/>
        </w:rPr>
        <w:t>ió, por error, una persona contratada para cubrir una vacante y una plaza vacante no cubierta. T</w:t>
      </w:r>
      <w:r w:rsidRPr="00402FA4">
        <w:rPr>
          <w:sz w:val="26"/>
          <w:szCs w:val="26"/>
        </w:rPr>
        <w:t>eniendo esto en cuenta, los datos al cierre del ejercicio 2020 son los s</w:t>
      </w:r>
      <w:r w:rsidRPr="00402FA4">
        <w:rPr>
          <w:spacing w:val="6"/>
          <w:sz w:val="26"/>
          <w:szCs w:val="26"/>
        </w:rPr>
        <w:t>iguientes</w:t>
      </w:r>
      <w:r>
        <w:rPr>
          <w:spacing w:val="6"/>
          <w:sz w:val="26"/>
          <w:szCs w:val="26"/>
        </w:rPr>
        <w:t>:</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571"/>
        <w:gridCol w:w="2218"/>
      </w:tblGrid>
      <w:tr w:rsidR="00543B12" w:rsidRPr="00543B12" w14:paraId="6D776811" w14:textId="77777777" w:rsidTr="00160600">
        <w:trPr>
          <w:trHeight w:val="255"/>
          <w:jc w:val="center"/>
        </w:trPr>
        <w:tc>
          <w:tcPr>
            <w:tcW w:w="3738" w:type="pct"/>
            <w:shd w:val="clear" w:color="000000" w:fill="FABF8F" w:themeFill="accent6" w:themeFillTint="99"/>
            <w:noWrap/>
            <w:vAlign w:val="center"/>
            <w:hideMark/>
          </w:tcPr>
          <w:p w14:paraId="37202020" w14:textId="77777777" w:rsidR="00543B12" w:rsidRPr="00543B12" w:rsidRDefault="00543B12" w:rsidP="009F1FFC">
            <w:pPr>
              <w:pStyle w:val="cuadroCabe"/>
              <w:rPr>
                <w:lang w:val="es-ES" w:eastAsia="es-ES"/>
              </w:rPr>
            </w:pPr>
            <w:r w:rsidRPr="00543B12">
              <w:rPr>
                <w:lang w:val="es-ES" w:eastAsia="es-ES"/>
              </w:rPr>
              <w:t>Plazas</w:t>
            </w:r>
          </w:p>
        </w:tc>
        <w:tc>
          <w:tcPr>
            <w:tcW w:w="1262" w:type="pct"/>
            <w:shd w:val="clear" w:color="000000" w:fill="FABF8F" w:themeFill="accent6" w:themeFillTint="99"/>
            <w:noWrap/>
            <w:vAlign w:val="center"/>
            <w:hideMark/>
          </w:tcPr>
          <w:p w14:paraId="667D3C19" w14:textId="77777777" w:rsidR="00543B12" w:rsidRPr="00543B12" w:rsidRDefault="00543B12" w:rsidP="00DC1693">
            <w:pPr>
              <w:pStyle w:val="cuadroCabe"/>
              <w:jc w:val="right"/>
              <w:rPr>
                <w:lang w:val="es-ES" w:eastAsia="es-ES"/>
              </w:rPr>
            </w:pPr>
            <w:r w:rsidRPr="00543B12">
              <w:rPr>
                <w:lang w:val="es-ES" w:eastAsia="es-ES"/>
              </w:rPr>
              <w:t xml:space="preserve">          Gerencia</w:t>
            </w:r>
          </w:p>
        </w:tc>
      </w:tr>
      <w:tr w:rsidR="00543B12" w:rsidRPr="00DC1693" w14:paraId="0963BCBB" w14:textId="77777777" w:rsidTr="00160600">
        <w:trPr>
          <w:trHeight w:val="255"/>
          <w:jc w:val="center"/>
        </w:trPr>
        <w:tc>
          <w:tcPr>
            <w:tcW w:w="3738" w:type="pct"/>
            <w:shd w:val="clear" w:color="000000" w:fill="FFFFFF"/>
            <w:noWrap/>
            <w:vAlign w:val="center"/>
            <w:hideMark/>
          </w:tcPr>
          <w:p w14:paraId="18E03DFA" w14:textId="77777777" w:rsidR="00543B12" w:rsidRPr="00DC1693" w:rsidRDefault="00543B12" w:rsidP="00DC1693">
            <w:pPr>
              <w:pStyle w:val="cuatexto"/>
              <w:rPr>
                <w:b/>
                <w:i/>
                <w:lang w:val="es-ES" w:eastAsia="es-ES"/>
              </w:rPr>
            </w:pPr>
            <w:r w:rsidRPr="00DC1693">
              <w:rPr>
                <w:b/>
                <w:i/>
                <w:lang w:val="es-ES" w:eastAsia="es-ES"/>
              </w:rPr>
              <w:t xml:space="preserve">Puestos en plantilla                                  </w:t>
            </w:r>
          </w:p>
        </w:tc>
        <w:tc>
          <w:tcPr>
            <w:tcW w:w="1262" w:type="pct"/>
            <w:shd w:val="clear" w:color="000000" w:fill="FFFFFF"/>
            <w:noWrap/>
            <w:vAlign w:val="center"/>
            <w:hideMark/>
          </w:tcPr>
          <w:p w14:paraId="6DB66593" w14:textId="77777777" w:rsidR="00543B12" w:rsidRPr="00DC1693" w:rsidRDefault="00543B12" w:rsidP="00DC1693">
            <w:pPr>
              <w:pStyle w:val="cuatexto"/>
              <w:jc w:val="right"/>
              <w:rPr>
                <w:b/>
                <w:i/>
                <w:lang w:val="es-ES" w:eastAsia="es-ES"/>
              </w:rPr>
            </w:pPr>
            <w:r w:rsidRPr="00DC1693">
              <w:rPr>
                <w:b/>
                <w:i/>
                <w:lang w:val="es-ES" w:eastAsia="es-ES"/>
              </w:rPr>
              <w:t>33</w:t>
            </w:r>
          </w:p>
        </w:tc>
      </w:tr>
      <w:tr w:rsidR="00543B12" w:rsidRPr="00543B12" w14:paraId="6B0BFD8F" w14:textId="77777777" w:rsidTr="00160600">
        <w:trPr>
          <w:trHeight w:val="255"/>
          <w:jc w:val="center"/>
        </w:trPr>
        <w:tc>
          <w:tcPr>
            <w:tcW w:w="3738" w:type="pct"/>
            <w:shd w:val="clear" w:color="auto" w:fill="auto"/>
            <w:noWrap/>
            <w:vAlign w:val="center"/>
            <w:hideMark/>
          </w:tcPr>
          <w:p w14:paraId="524BFD04" w14:textId="77777777" w:rsidR="00543B12" w:rsidRPr="00543B12" w:rsidRDefault="00543B12" w:rsidP="00DC1693">
            <w:pPr>
              <w:pStyle w:val="cuatexto"/>
              <w:rPr>
                <w:lang w:val="es-ES" w:eastAsia="es-ES"/>
              </w:rPr>
            </w:pPr>
            <w:r w:rsidRPr="00543B12">
              <w:rPr>
                <w:lang w:val="es-ES" w:eastAsia="es-ES"/>
              </w:rPr>
              <w:t>Ocupados</w:t>
            </w:r>
          </w:p>
        </w:tc>
        <w:tc>
          <w:tcPr>
            <w:tcW w:w="1262" w:type="pct"/>
            <w:shd w:val="clear" w:color="auto" w:fill="auto"/>
            <w:noWrap/>
            <w:vAlign w:val="center"/>
            <w:hideMark/>
          </w:tcPr>
          <w:p w14:paraId="48366D4D" w14:textId="77777777" w:rsidR="00543B12" w:rsidRPr="00543B12" w:rsidRDefault="00543B12" w:rsidP="00DC1693">
            <w:pPr>
              <w:pStyle w:val="cuatexto"/>
              <w:jc w:val="right"/>
              <w:rPr>
                <w:lang w:val="es-ES" w:eastAsia="es-ES"/>
              </w:rPr>
            </w:pPr>
            <w:r w:rsidRPr="00543B12">
              <w:rPr>
                <w:lang w:val="es-ES" w:eastAsia="es-ES"/>
              </w:rPr>
              <w:t>20</w:t>
            </w:r>
          </w:p>
        </w:tc>
      </w:tr>
      <w:tr w:rsidR="00543B12" w:rsidRPr="00543B12" w14:paraId="0B56CDB2" w14:textId="77777777" w:rsidTr="00160600">
        <w:trPr>
          <w:trHeight w:val="255"/>
          <w:jc w:val="center"/>
        </w:trPr>
        <w:tc>
          <w:tcPr>
            <w:tcW w:w="3738" w:type="pct"/>
            <w:shd w:val="clear" w:color="auto" w:fill="auto"/>
            <w:noWrap/>
            <w:vAlign w:val="center"/>
            <w:hideMark/>
          </w:tcPr>
          <w:p w14:paraId="460B47F1" w14:textId="77777777" w:rsidR="00543B12" w:rsidRPr="00543B12" w:rsidRDefault="00543B12" w:rsidP="00DC1693">
            <w:pPr>
              <w:pStyle w:val="cuatexto"/>
              <w:rPr>
                <w:lang w:val="es-ES" w:eastAsia="es-ES"/>
              </w:rPr>
            </w:pPr>
            <w:r w:rsidRPr="00543B12">
              <w:rPr>
                <w:lang w:val="es-ES" w:eastAsia="es-ES"/>
              </w:rPr>
              <w:t>Vacantes</w:t>
            </w:r>
          </w:p>
        </w:tc>
        <w:tc>
          <w:tcPr>
            <w:tcW w:w="1262" w:type="pct"/>
            <w:shd w:val="clear" w:color="auto" w:fill="auto"/>
            <w:noWrap/>
            <w:vAlign w:val="center"/>
            <w:hideMark/>
          </w:tcPr>
          <w:p w14:paraId="39D3BF18" w14:textId="77777777" w:rsidR="00543B12" w:rsidRPr="00543B12" w:rsidRDefault="00543B12" w:rsidP="00DC1693">
            <w:pPr>
              <w:pStyle w:val="cuatexto"/>
              <w:jc w:val="right"/>
              <w:rPr>
                <w:lang w:val="es-ES" w:eastAsia="es-ES"/>
              </w:rPr>
            </w:pPr>
            <w:r w:rsidRPr="00543B12">
              <w:rPr>
                <w:lang w:val="es-ES" w:eastAsia="es-ES"/>
              </w:rPr>
              <w:t xml:space="preserve">                              13</w:t>
            </w:r>
          </w:p>
        </w:tc>
      </w:tr>
      <w:tr w:rsidR="00543B12" w:rsidRPr="00543B12" w14:paraId="44473A1A" w14:textId="77777777" w:rsidTr="00160600">
        <w:trPr>
          <w:trHeight w:val="255"/>
          <w:jc w:val="center"/>
        </w:trPr>
        <w:tc>
          <w:tcPr>
            <w:tcW w:w="3738" w:type="pct"/>
            <w:shd w:val="clear" w:color="auto" w:fill="FABF8F" w:themeFill="accent6" w:themeFillTint="99"/>
            <w:noWrap/>
            <w:vAlign w:val="center"/>
            <w:hideMark/>
          </w:tcPr>
          <w:p w14:paraId="1C1DCE34" w14:textId="77777777" w:rsidR="00543B12" w:rsidRPr="00543B12" w:rsidRDefault="00543B12" w:rsidP="009F1FFC">
            <w:pPr>
              <w:pStyle w:val="cuadroCabe"/>
              <w:rPr>
                <w:lang w:val="es-ES" w:eastAsia="es-ES"/>
              </w:rPr>
            </w:pPr>
            <w:r w:rsidRPr="00543B12">
              <w:rPr>
                <w:lang w:val="es-ES" w:eastAsia="es-ES"/>
              </w:rPr>
              <w:t>% Vacantes sobre el total de puestos</w:t>
            </w:r>
          </w:p>
        </w:tc>
        <w:tc>
          <w:tcPr>
            <w:tcW w:w="1262" w:type="pct"/>
            <w:shd w:val="clear" w:color="auto" w:fill="FABF8F" w:themeFill="accent6" w:themeFillTint="99"/>
            <w:noWrap/>
            <w:vAlign w:val="center"/>
            <w:hideMark/>
          </w:tcPr>
          <w:p w14:paraId="3E7C5EA2" w14:textId="77777777" w:rsidR="00543B12" w:rsidRPr="00543B12" w:rsidRDefault="00543B12" w:rsidP="00DC1693">
            <w:pPr>
              <w:pStyle w:val="cuadroCabe"/>
              <w:jc w:val="right"/>
              <w:rPr>
                <w:lang w:val="es-ES" w:eastAsia="es-ES"/>
              </w:rPr>
            </w:pPr>
            <w:r w:rsidRPr="00543B12">
              <w:rPr>
                <w:lang w:val="es-ES" w:eastAsia="es-ES"/>
              </w:rPr>
              <w:t xml:space="preserve">                     39</w:t>
            </w:r>
          </w:p>
        </w:tc>
      </w:tr>
      <w:tr w:rsidR="00543B12" w:rsidRPr="00543B12" w14:paraId="409A4311" w14:textId="77777777" w:rsidTr="00160600">
        <w:trPr>
          <w:trHeight w:val="255"/>
          <w:jc w:val="center"/>
        </w:trPr>
        <w:tc>
          <w:tcPr>
            <w:tcW w:w="3738" w:type="pct"/>
            <w:shd w:val="clear" w:color="auto" w:fill="auto"/>
            <w:noWrap/>
            <w:vAlign w:val="center"/>
            <w:hideMark/>
          </w:tcPr>
          <w:p w14:paraId="7B8CDBB2" w14:textId="77777777" w:rsidR="00543B12" w:rsidRPr="00543B12" w:rsidRDefault="00543B12" w:rsidP="00DC1693">
            <w:pPr>
              <w:pStyle w:val="cuatexto"/>
              <w:rPr>
                <w:lang w:val="es-ES" w:eastAsia="es-ES"/>
              </w:rPr>
            </w:pPr>
            <w:r w:rsidRPr="00543B12">
              <w:rPr>
                <w:lang w:val="es-ES" w:eastAsia="es-ES"/>
              </w:rPr>
              <w:t>Vacantes cubiertas</w:t>
            </w:r>
          </w:p>
        </w:tc>
        <w:tc>
          <w:tcPr>
            <w:tcW w:w="1262" w:type="pct"/>
            <w:shd w:val="clear" w:color="auto" w:fill="auto"/>
            <w:noWrap/>
            <w:vAlign w:val="center"/>
            <w:hideMark/>
          </w:tcPr>
          <w:p w14:paraId="65D53D37" w14:textId="6F4E7387" w:rsidR="00543B12" w:rsidRPr="00543B12" w:rsidRDefault="00543B12" w:rsidP="0032646B">
            <w:pPr>
              <w:pStyle w:val="cuatexto"/>
              <w:jc w:val="right"/>
              <w:rPr>
                <w:lang w:val="es-ES" w:eastAsia="es-ES"/>
              </w:rPr>
            </w:pPr>
            <w:r w:rsidRPr="00543B12">
              <w:rPr>
                <w:lang w:val="es-ES" w:eastAsia="es-ES"/>
              </w:rPr>
              <w:t xml:space="preserve">                   </w:t>
            </w:r>
            <w:r w:rsidR="0032646B">
              <w:rPr>
                <w:lang w:val="es-ES" w:eastAsia="es-ES"/>
              </w:rPr>
              <w:t>8</w:t>
            </w:r>
          </w:p>
        </w:tc>
      </w:tr>
      <w:tr w:rsidR="00543B12" w:rsidRPr="00543B12" w14:paraId="43DBF5DC" w14:textId="77777777" w:rsidTr="00160600">
        <w:trPr>
          <w:trHeight w:val="255"/>
          <w:jc w:val="center"/>
        </w:trPr>
        <w:tc>
          <w:tcPr>
            <w:tcW w:w="3738" w:type="pct"/>
            <w:shd w:val="clear" w:color="auto" w:fill="FABF8F" w:themeFill="accent6" w:themeFillTint="99"/>
            <w:noWrap/>
            <w:vAlign w:val="center"/>
            <w:hideMark/>
          </w:tcPr>
          <w:p w14:paraId="790BC614" w14:textId="77777777" w:rsidR="00543B12" w:rsidRPr="00543B12" w:rsidRDefault="00543B12" w:rsidP="009F1FFC">
            <w:pPr>
              <w:pStyle w:val="cuadroCabe"/>
              <w:rPr>
                <w:lang w:val="es-ES" w:eastAsia="es-ES"/>
              </w:rPr>
            </w:pPr>
            <w:r w:rsidRPr="00543B12">
              <w:rPr>
                <w:lang w:val="es-ES" w:eastAsia="es-ES"/>
              </w:rPr>
              <w:t>% Vacantes cubiertas</w:t>
            </w:r>
          </w:p>
        </w:tc>
        <w:tc>
          <w:tcPr>
            <w:tcW w:w="1262" w:type="pct"/>
            <w:shd w:val="clear" w:color="auto" w:fill="FABF8F" w:themeFill="accent6" w:themeFillTint="99"/>
            <w:noWrap/>
            <w:vAlign w:val="center"/>
            <w:hideMark/>
          </w:tcPr>
          <w:p w14:paraId="53BAE47A" w14:textId="52F3B9CF" w:rsidR="00543B12" w:rsidRPr="00543B12" w:rsidRDefault="0032646B" w:rsidP="00DC1693">
            <w:pPr>
              <w:pStyle w:val="cuadroCabe"/>
              <w:jc w:val="right"/>
              <w:rPr>
                <w:lang w:val="es-ES" w:eastAsia="es-ES"/>
              </w:rPr>
            </w:pPr>
            <w:r>
              <w:rPr>
                <w:lang w:val="es-ES" w:eastAsia="es-ES"/>
              </w:rPr>
              <w:t xml:space="preserve">                      62</w:t>
            </w:r>
          </w:p>
        </w:tc>
      </w:tr>
      <w:tr w:rsidR="00543B12" w:rsidRPr="00543B12" w14:paraId="4462D197" w14:textId="77777777" w:rsidTr="00160600">
        <w:trPr>
          <w:trHeight w:val="255"/>
          <w:jc w:val="center"/>
        </w:trPr>
        <w:tc>
          <w:tcPr>
            <w:tcW w:w="3738" w:type="pct"/>
            <w:shd w:val="clear" w:color="auto" w:fill="auto"/>
            <w:noWrap/>
            <w:vAlign w:val="center"/>
            <w:hideMark/>
          </w:tcPr>
          <w:p w14:paraId="6873D515" w14:textId="77777777" w:rsidR="00543B12" w:rsidRPr="00543B12" w:rsidRDefault="00543B12" w:rsidP="00DC1693">
            <w:pPr>
              <w:pStyle w:val="cuatexto"/>
              <w:rPr>
                <w:lang w:val="es-ES" w:eastAsia="es-ES"/>
              </w:rPr>
            </w:pPr>
            <w:r w:rsidRPr="00543B12">
              <w:rPr>
                <w:lang w:val="es-ES" w:eastAsia="es-ES"/>
              </w:rPr>
              <w:t>Vacantes sin cubrir</w:t>
            </w:r>
          </w:p>
        </w:tc>
        <w:tc>
          <w:tcPr>
            <w:tcW w:w="1262" w:type="pct"/>
            <w:shd w:val="clear" w:color="auto" w:fill="auto"/>
            <w:noWrap/>
            <w:vAlign w:val="center"/>
            <w:hideMark/>
          </w:tcPr>
          <w:p w14:paraId="3EC27081" w14:textId="472C981C" w:rsidR="00543B12" w:rsidRPr="00543B12" w:rsidRDefault="0032646B" w:rsidP="00DC1693">
            <w:pPr>
              <w:pStyle w:val="cuatexto"/>
              <w:jc w:val="right"/>
              <w:rPr>
                <w:lang w:val="es-ES" w:eastAsia="es-ES"/>
              </w:rPr>
            </w:pPr>
            <w:r>
              <w:rPr>
                <w:lang w:val="es-ES" w:eastAsia="es-ES"/>
              </w:rPr>
              <w:t xml:space="preserve">                    5</w:t>
            </w:r>
          </w:p>
        </w:tc>
      </w:tr>
      <w:tr w:rsidR="00543B12" w:rsidRPr="00543B12" w14:paraId="274961A2" w14:textId="77777777" w:rsidTr="00160600">
        <w:trPr>
          <w:trHeight w:val="255"/>
          <w:jc w:val="center"/>
        </w:trPr>
        <w:tc>
          <w:tcPr>
            <w:tcW w:w="3738" w:type="pct"/>
            <w:shd w:val="clear" w:color="auto" w:fill="FABF8F" w:themeFill="accent6" w:themeFillTint="99"/>
            <w:noWrap/>
            <w:vAlign w:val="center"/>
            <w:hideMark/>
          </w:tcPr>
          <w:p w14:paraId="1E0F67B2" w14:textId="77777777" w:rsidR="00543B12" w:rsidRPr="00543B12" w:rsidRDefault="00543B12" w:rsidP="009F1FFC">
            <w:pPr>
              <w:pStyle w:val="cuadroCabe"/>
              <w:rPr>
                <w:lang w:val="es-ES" w:eastAsia="es-ES"/>
              </w:rPr>
            </w:pPr>
            <w:r w:rsidRPr="00543B12">
              <w:rPr>
                <w:lang w:val="es-ES" w:eastAsia="es-ES"/>
              </w:rPr>
              <w:t>% Vacantes sin cubrir</w:t>
            </w:r>
          </w:p>
        </w:tc>
        <w:tc>
          <w:tcPr>
            <w:tcW w:w="1262" w:type="pct"/>
            <w:shd w:val="clear" w:color="auto" w:fill="FABF8F" w:themeFill="accent6" w:themeFillTint="99"/>
            <w:noWrap/>
            <w:vAlign w:val="center"/>
            <w:hideMark/>
          </w:tcPr>
          <w:p w14:paraId="5009E956" w14:textId="0B81A47D" w:rsidR="00543B12" w:rsidRPr="00543B12" w:rsidRDefault="0032646B" w:rsidP="00DC1693">
            <w:pPr>
              <w:pStyle w:val="cuadroCabe"/>
              <w:jc w:val="right"/>
              <w:rPr>
                <w:lang w:val="es-ES" w:eastAsia="es-ES"/>
              </w:rPr>
            </w:pPr>
            <w:r>
              <w:rPr>
                <w:lang w:val="es-ES" w:eastAsia="es-ES"/>
              </w:rPr>
              <w:t xml:space="preserve">                      38</w:t>
            </w:r>
            <w:r w:rsidR="00543B12" w:rsidRPr="00543B12">
              <w:rPr>
                <w:lang w:val="es-ES" w:eastAsia="es-ES"/>
              </w:rPr>
              <w:t xml:space="preserve"> </w:t>
            </w:r>
          </w:p>
        </w:tc>
      </w:tr>
    </w:tbl>
    <w:p w14:paraId="45335214" w14:textId="349A6B8C" w:rsidR="00543B12" w:rsidRPr="00543B12" w:rsidRDefault="00543B12" w:rsidP="00DC1693">
      <w:pPr>
        <w:tabs>
          <w:tab w:val="left" w:pos="284"/>
          <w:tab w:val="num" w:pos="4046"/>
        </w:tabs>
        <w:spacing w:before="240" w:after="240"/>
        <w:ind w:firstLine="284"/>
        <w:rPr>
          <w:rFonts w:cs="Arial"/>
          <w:spacing w:val="6"/>
          <w:sz w:val="26"/>
          <w:szCs w:val="24"/>
        </w:rPr>
      </w:pPr>
      <w:r w:rsidRPr="00543B12">
        <w:rPr>
          <w:rFonts w:cs="Arial"/>
          <w:spacing w:val="6"/>
          <w:sz w:val="26"/>
          <w:szCs w:val="24"/>
        </w:rPr>
        <w:t>Del total de puestos d</w:t>
      </w:r>
      <w:r w:rsidR="00402FA4">
        <w:rPr>
          <w:rFonts w:cs="Arial"/>
          <w:spacing w:val="6"/>
          <w:sz w:val="26"/>
          <w:szCs w:val="24"/>
        </w:rPr>
        <w:t>e plantilla un 39 por ciento están</w:t>
      </w:r>
      <w:r w:rsidRPr="00543B12">
        <w:rPr>
          <w:rFonts w:cs="Arial"/>
          <w:spacing w:val="6"/>
          <w:sz w:val="26"/>
          <w:szCs w:val="24"/>
        </w:rPr>
        <w:t xml:space="preserve"> vacantes y de estas el </w:t>
      </w:r>
      <w:r w:rsidR="0032646B">
        <w:rPr>
          <w:rFonts w:cs="Arial"/>
          <w:spacing w:val="6"/>
          <w:sz w:val="26"/>
          <w:szCs w:val="24"/>
        </w:rPr>
        <w:t>62</w:t>
      </w:r>
      <w:r w:rsidRPr="00543B12">
        <w:rPr>
          <w:rFonts w:cs="Arial"/>
          <w:spacing w:val="6"/>
          <w:sz w:val="26"/>
          <w:szCs w:val="24"/>
        </w:rPr>
        <w:t xml:space="preserve"> por ciento están cubiertas.</w:t>
      </w:r>
      <w:r w:rsidR="00EA6440">
        <w:rPr>
          <w:rFonts w:cs="Arial"/>
          <w:spacing w:val="6"/>
          <w:sz w:val="26"/>
          <w:szCs w:val="24"/>
        </w:rPr>
        <w:t xml:space="preserve"> </w:t>
      </w:r>
      <w:r w:rsidR="0032646B">
        <w:rPr>
          <w:rFonts w:cs="Arial"/>
          <w:spacing w:val="6"/>
          <w:sz w:val="26"/>
          <w:szCs w:val="24"/>
        </w:rPr>
        <w:t>Con respecto a 2019, la plantilla se mantiene y se ha cubierto una vacante más. E</w:t>
      </w:r>
      <w:r w:rsidR="00EA6440">
        <w:rPr>
          <w:rFonts w:cs="Arial"/>
          <w:spacing w:val="6"/>
          <w:sz w:val="26"/>
          <w:szCs w:val="24"/>
        </w:rPr>
        <w:t xml:space="preserve">l porcentaje de temporalidad </w:t>
      </w:r>
      <w:r w:rsidR="00776FCE">
        <w:rPr>
          <w:rFonts w:cs="Arial"/>
          <w:spacing w:val="6"/>
          <w:sz w:val="26"/>
          <w:szCs w:val="24"/>
        </w:rPr>
        <w:t>es del</w:t>
      </w:r>
      <w:r w:rsidR="0032646B">
        <w:rPr>
          <w:rFonts w:cs="Arial"/>
          <w:spacing w:val="6"/>
          <w:sz w:val="26"/>
          <w:szCs w:val="24"/>
        </w:rPr>
        <w:t xml:space="preserve"> </w:t>
      </w:r>
      <w:r w:rsidR="00EA6440">
        <w:rPr>
          <w:rFonts w:cs="Arial"/>
          <w:spacing w:val="6"/>
          <w:sz w:val="26"/>
          <w:szCs w:val="24"/>
        </w:rPr>
        <w:t>2</w:t>
      </w:r>
      <w:r w:rsidR="0032646B">
        <w:rPr>
          <w:rFonts w:cs="Arial"/>
          <w:spacing w:val="6"/>
          <w:sz w:val="26"/>
          <w:szCs w:val="24"/>
        </w:rPr>
        <w:t>9</w:t>
      </w:r>
      <w:r w:rsidR="00EA6440">
        <w:rPr>
          <w:rFonts w:cs="Arial"/>
          <w:spacing w:val="6"/>
          <w:sz w:val="26"/>
          <w:szCs w:val="24"/>
        </w:rPr>
        <w:t xml:space="preserve"> por ciento</w:t>
      </w:r>
      <w:r w:rsidR="0032646B">
        <w:rPr>
          <w:rFonts w:cs="Arial"/>
          <w:spacing w:val="6"/>
          <w:sz w:val="26"/>
          <w:szCs w:val="24"/>
        </w:rPr>
        <w:t>, tres puntos porcentuales más que el ejercicio anterior.</w:t>
      </w:r>
    </w:p>
    <w:p w14:paraId="5CE09504" w14:textId="0933FF98" w:rsidR="00543B12" w:rsidRPr="00543B12" w:rsidRDefault="00543B12" w:rsidP="00DC1693">
      <w:pPr>
        <w:spacing w:after="240"/>
        <w:ind w:firstLine="284"/>
        <w:rPr>
          <w:i/>
          <w:spacing w:val="6"/>
          <w:sz w:val="26"/>
          <w:szCs w:val="24"/>
        </w:rPr>
      </w:pPr>
      <w:r w:rsidRPr="00543B12">
        <w:rPr>
          <w:i/>
          <w:spacing w:val="6"/>
          <w:sz w:val="26"/>
          <w:szCs w:val="24"/>
        </w:rPr>
        <w:t>OPE tasa de reposición y tasa de estabilización de empleo temporal</w:t>
      </w:r>
    </w:p>
    <w:p w14:paraId="71BD38A3" w14:textId="77777777" w:rsidR="00EA6440" w:rsidRDefault="00543B12" w:rsidP="00DC1693">
      <w:pPr>
        <w:pStyle w:val="texto"/>
      </w:pPr>
      <w:r w:rsidRPr="00543B12">
        <w:t xml:space="preserve">La Gerencia de Urbanismo </w:t>
      </w:r>
      <w:r w:rsidR="00EA6440">
        <w:t xml:space="preserve">no ha aprobado la OPE en 2020 y al menos dos de las plazas vacantes cubiertas cumplen los requisitos para ser </w:t>
      </w:r>
      <w:proofErr w:type="spellStart"/>
      <w:r w:rsidR="00EA6440">
        <w:t>incluídas</w:t>
      </w:r>
      <w:proofErr w:type="spellEnd"/>
      <w:r w:rsidR="00EA6440">
        <w:t xml:space="preserve"> en OPE de estabilización. </w:t>
      </w:r>
    </w:p>
    <w:p w14:paraId="2EC1ACCC" w14:textId="7D19E8FC" w:rsidR="00543B12" w:rsidRPr="00846D4A" w:rsidRDefault="00EA6440" w:rsidP="00DC1693">
      <w:pPr>
        <w:pStyle w:val="texto"/>
        <w:rPr>
          <w:szCs w:val="26"/>
        </w:rPr>
      </w:pPr>
      <w:r w:rsidRPr="00846D4A">
        <w:rPr>
          <w:szCs w:val="26"/>
        </w:rPr>
        <w:t>Con res</w:t>
      </w:r>
      <w:r w:rsidR="00C77487">
        <w:rPr>
          <w:szCs w:val="26"/>
        </w:rPr>
        <w:t xml:space="preserve">pecto a la ejecución de las </w:t>
      </w:r>
      <w:proofErr w:type="spellStart"/>
      <w:r w:rsidR="00C77487">
        <w:rPr>
          <w:szCs w:val="26"/>
        </w:rPr>
        <w:t>OPE</w:t>
      </w:r>
      <w:r w:rsidRPr="00846D4A">
        <w:rPr>
          <w:szCs w:val="26"/>
        </w:rPr>
        <w:t>s</w:t>
      </w:r>
      <w:proofErr w:type="spellEnd"/>
      <w:r w:rsidRPr="00846D4A">
        <w:rPr>
          <w:szCs w:val="26"/>
        </w:rPr>
        <w:t xml:space="preserve"> de 2018 y 2019</w:t>
      </w:r>
      <w:r w:rsidR="00543B12" w:rsidRPr="00846D4A">
        <w:rPr>
          <w:szCs w:val="26"/>
        </w:rPr>
        <w:t xml:space="preserve">, </w:t>
      </w:r>
      <w:r w:rsidR="00402FA4" w:rsidRPr="00846D4A">
        <w:rPr>
          <w:szCs w:val="26"/>
        </w:rPr>
        <w:t>la plaza incluida en la OPE 2018 ya no figura en la plantilla orgánica, mientras que las cuatro incluidas en la de 2019 están pendientes de convocar</w:t>
      </w:r>
      <w:r w:rsidRPr="00846D4A">
        <w:rPr>
          <w:szCs w:val="26"/>
        </w:rPr>
        <w:t>.</w:t>
      </w:r>
    </w:p>
    <w:p w14:paraId="5266B833" w14:textId="4D535469" w:rsidR="00A56016" w:rsidRPr="00A56016" w:rsidRDefault="00A56016" w:rsidP="0062214A">
      <w:pPr>
        <w:spacing w:after="120"/>
        <w:ind w:firstLine="284"/>
        <w:rPr>
          <w:i/>
          <w:spacing w:val="6"/>
          <w:sz w:val="26"/>
          <w:szCs w:val="24"/>
        </w:rPr>
      </w:pPr>
      <w:r w:rsidRPr="00A56016">
        <w:rPr>
          <w:i/>
          <w:spacing w:val="6"/>
          <w:sz w:val="26"/>
          <w:szCs w:val="24"/>
        </w:rPr>
        <w:t>Inversiones</w:t>
      </w:r>
    </w:p>
    <w:p w14:paraId="09290F26" w14:textId="6E132F38" w:rsidR="00A56016" w:rsidRDefault="00A56016" w:rsidP="00DC1693">
      <w:pPr>
        <w:pStyle w:val="texto"/>
      </w:pPr>
      <w:r>
        <w:t xml:space="preserve">Las inversiones ascendieron a 2,68 millones. Representan el 44 por ciento del total de obligaciones reconocidas en el ejercicio y su nivel de ejecución ha sido del 30 por ciento de los créditos definitivos. </w:t>
      </w:r>
      <w:r w:rsidRPr="00543B12">
        <w:t xml:space="preserve">Los créditos iniciales se han incrementado en </w:t>
      </w:r>
      <w:r>
        <w:t>6,7</w:t>
      </w:r>
      <w:r w:rsidR="00DE69B1">
        <w:t>6</w:t>
      </w:r>
      <w:r w:rsidRPr="00543B12">
        <w:t xml:space="preserve"> millones mediante modificaciones al presupuesto de gastos, alcanzando los créditos definitivos un total de </w:t>
      </w:r>
      <w:r>
        <w:t>8,91</w:t>
      </w:r>
      <w:r w:rsidRPr="00543B12">
        <w:t xml:space="preserve"> millones</w:t>
      </w:r>
    </w:p>
    <w:p w14:paraId="0736E3E6" w14:textId="67A6D257" w:rsidR="00A56016" w:rsidRPr="00543B12" w:rsidRDefault="00A56016" w:rsidP="00DC1693">
      <w:pPr>
        <w:pStyle w:val="texto"/>
      </w:pPr>
      <w:r>
        <w:t>El incremento</w:t>
      </w:r>
      <w:r w:rsidRPr="00543B12">
        <w:t xml:space="preserve"> de gasto reconocido respecto al ejercicio precedente ha sido del </w:t>
      </w:r>
      <w:r w:rsidR="00DE69B1">
        <w:t>cinco</w:t>
      </w:r>
      <w:r w:rsidRPr="00543B12">
        <w:t xml:space="preserve"> por ciento. </w:t>
      </w:r>
    </w:p>
    <w:p w14:paraId="5FD19FC8" w14:textId="46E1CA1D" w:rsidR="00A56016" w:rsidRDefault="00A56016" w:rsidP="00DC1693">
      <w:pPr>
        <w:pStyle w:val="texto"/>
        <w:spacing w:after="240"/>
      </w:pPr>
      <w:r w:rsidRPr="00543B12">
        <w:t xml:space="preserve">Hemos fiscalizado </w:t>
      </w:r>
      <w:r>
        <w:t>el siguiente contrato de obra</w:t>
      </w:r>
      <w:r w:rsidRPr="00920C83">
        <w:t>:</w:t>
      </w:r>
    </w:p>
    <w:tbl>
      <w:tblPr>
        <w:tblW w:w="4989" w:type="pct"/>
        <w:tblCellMar>
          <w:left w:w="70" w:type="dxa"/>
          <w:right w:w="70" w:type="dxa"/>
        </w:tblCellMar>
        <w:tblLook w:val="04A0" w:firstRow="1" w:lastRow="0" w:firstColumn="1" w:lastColumn="0" w:noHBand="0" w:noVBand="1"/>
      </w:tblPr>
      <w:tblGrid>
        <w:gridCol w:w="2835"/>
        <w:gridCol w:w="1563"/>
        <w:gridCol w:w="1273"/>
        <w:gridCol w:w="975"/>
        <w:gridCol w:w="1152"/>
        <w:gridCol w:w="972"/>
      </w:tblGrid>
      <w:tr w:rsidR="00A56016" w:rsidRPr="00DC1693" w14:paraId="6DEB0C83" w14:textId="77777777" w:rsidTr="00DC1693">
        <w:trPr>
          <w:trHeight w:val="480"/>
        </w:trPr>
        <w:tc>
          <w:tcPr>
            <w:tcW w:w="1616" w:type="pct"/>
            <w:tcBorders>
              <w:top w:val="single" w:sz="4" w:space="0" w:color="auto"/>
              <w:left w:val="nil"/>
              <w:bottom w:val="single" w:sz="4" w:space="0" w:color="auto"/>
              <w:right w:val="nil"/>
            </w:tcBorders>
            <w:shd w:val="clear" w:color="000000" w:fill="F4B084"/>
            <w:vAlign w:val="center"/>
            <w:hideMark/>
          </w:tcPr>
          <w:p w14:paraId="07EBA276" w14:textId="77777777" w:rsidR="00A56016" w:rsidRPr="00DC1693" w:rsidRDefault="00A56016" w:rsidP="00DC1693">
            <w:pPr>
              <w:pStyle w:val="cuadroCabe"/>
              <w:rPr>
                <w:sz w:val="16"/>
                <w:szCs w:val="16"/>
                <w:lang w:val="es-ES" w:eastAsia="es-ES"/>
              </w:rPr>
            </w:pPr>
            <w:r w:rsidRPr="00DC1693">
              <w:rPr>
                <w:sz w:val="16"/>
                <w:szCs w:val="16"/>
                <w:lang w:val="es-ES" w:eastAsia="es-ES"/>
              </w:rPr>
              <w:t>Contrato</w:t>
            </w:r>
          </w:p>
        </w:tc>
        <w:tc>
          <w:tcPr>
            <w:tcW w:w="891" w:type="pct"/>
            <w:tcBorders>
              <w:top w:val="single" w:sz="4" w:space="0" w:color="auto"/>
              <w:left w:val="nil"/>
              <w:bottom w:val="single" w:sz="4" w:space="0" w:color="auto"/>
              <w:right w:val="nil"/>
            </w:tcBorders>
            <w:shd w:val="clear" w:color="000000" w:fill="F4B084"/>
            <w:vAlign w:val="center"/>
            <w:hideMark/>
          </w:tcPr>
          <w:p w14:paraId="75C4446F" w14:textId="77777777" w:rsidR="00A56016" w:rsidRPr="00DC1693" w:rsidRDefault="00A56016" w:rsidP="00DC1693">
            <w:pPr>
              <w:pStyle w:val="cuadroCabe"/>
              <w:rPr>
                <w:sz w:val="16"/>
                <w:szCs w:val="16"/>
                <w:lang w:val="es-ES" w:eastAsia="es-ES"/>
              </w:rPr>
            </w:pPr>
            <w:r w:rsidRPr="00DC1693">
              <w:rPr>
                <w:sz w:val="16"/>
                <w:szCs w:val="16"/>
                <w:lang w:val="es-ES" w:eastAsia="es-ES"/>
              </w:rPr>
              <w:t>Procedimiento</w:t>
            </w:r>
          </w:p>
        </w:tc>
        <w:tc>
          <w:tcPr>
            <w:tcW w:w="726" w:type="pct"/>
            <w:tcBorders>
              <w:top w:val="single" w:sz="4" w:space="0" w:color="auto"/>
              <w:left w:val="nil"/>
              <w:bottom w:val="single" w:sz="4" w:space="0" w:color="auto"/>
              <w:right w:val="nil"/>
            </w:tcBorders>
            <w:shd w:val="clear" w:color="000000" w:fill="F4B084"/>
            <w:vAlign w:val="center"/>
            <w:hideMark/>
          </w:tcPr>
          <w:p w14:paraId="05823FAD" w14:textId="77777777" w:rsidR="00A56016" w:rsidRPr="00DC1693" w:rsidRDefault="00A56016" w:rsidP="00DC1693">
            <w:pPr>
              <w:pStyle w:val="cuadroCabe"/>
              <w:rPr>
                <w:sz w:val="16"/>
                <w:szCs w:val="16"/>
                <w:lang w:val="es-ES" w:eastAsia="es-ES"/>
              </w:rPr>
            </w:pPr>
            <w:r w:rsidRPr="00DC1693">
              <w:rPr>
                <w:sz w:val="16"/>
                <w:szCs w:val="16"/>
                <w:lang w:val="es-ES" w:eastAsia="es-ES"/>
              </w:rPr>
              <w:t>Nº licitadores</w:t>
            </w:r>
          </w:p>
        </w:tc>
        <w:tc>
          <w:tcPr>
            <w:tcW w:w="556" w:type="pct"/>
            <w:tcBorders>
              <w:top w:val="single" w:sz="4" w:space="0" w:color="auto"/>
              <w:left w:val="nil"/>
              <w:bottom w:val="single" w:sz="4" w:space="0" w:color="auto"/>
              <w:right w:val="nil"/>
            </w:tcBorders>
            <w:shd w:val="clear" w:color="000000" w:fill="F4B084"/>
            <w:vAlign w:val="center"/>
            <w:hideMark/>
          </w:tcPr>
          <w:p w14:paraId="7DDBAA01" w14:textId="77777777" w:rsidR="00DC1693" w:rsidRDefault="00A56016" w:rsidP="00DC1693">
            <w:pPr>
              <w:pStyle w:val="cuadroCabe"/>
              <w:jc w:val="right"/>
              <w:rPr>
                <w:sz w:val="16"/>
                <w:szCs w:val="16"/>
                <w:lang w:val="es-ES" w:eastAsia="es-ES"/>
              </w:rPr>
            </w:pPr>
            <w:r w:rsidRPr="00DC1693">
              <w:rPr>
                <w:sz w:val="16"/>
                <w:szCs w:val="16"/>
                <w:lang w:val="es-ES" w:eastAsia="es-ES"/>
              </w:rPr>
              <w:t xml:space="preserve">Importe </w:t>
            </w:r>
          </w:p>
          <w:p w14:paraId="70D1924E" w14:textId="0A7677B9" w:rsidR="00A56016" w:rsidRPr="00DC1693" w:rsidRDefault="00A56016" w:rsidP="00DC1693">
            <w:pPr>
              <w:pStyle w:val="cuadroCabe"/>
              <w:jc w:val="right"/>
              <w:rPr>
                <w:sz w:val="16"/>
                <w:szCs w:val="16"/>
                <w:lang w:val="es-ES" w:eastAsia="es-ES"/>
              </w:rPr>
            </w:pPr>
            <w:r w:rsidRPr="00DC1693">
              <w:rPr>
                <w:sz w:val="16"/>
                <w:szCs w:val="16"/>
                <w:lang w:val="es-ES" w:eastAsia="es-ES"/>
              </w:rPr>
              <w:t>licitación</w:t>
            </w:r>
          </w:p>
        </w:tc>
        <w:tc>
          <w:tcPr>
            <w:tcW w:w="657" w:type="pct"/>
            <w:tcBorders>
              <w:top w:val="single" w:sz="4" w:space="0" w:color="auto"/>
              <w:left w:val="nil"/>
              <w:bottom w:val="single" w:sz="4" w:space="0" w:color="auto"/>
              <w:right w:val="nil"/>
            </w:tcBorders>
            <w:shd w:val="clear" w:color="000000" w:fill="F4B084"/>
            <w:vAlign w:val="center"/>
            <w:hideMark/>
          </w:tcPr>
          <w:p w14:paraId="44115542" w14:textId="77777777" w:rsidR="00DC1693" w:rsidRDefault="00A56016" w:rsidP="00DC1693">
            <w:pPr>
              <w:pStyle w:val="cuadroCabe"/>
              <w:jc w:val="right"/>
              <w:rPr>
                <w:sz w:val="16"/>
                <w:szCs w:val="16"/>
                <w:lang w:val="es-ES" w:eastAsia="es-ES"/>
              </w:rPr>
            </w:pPr>
            <w:r w:rsidRPr="00DC1693">
              <w:rPr>
                <w:sz w:val="16"/>
                <w:szCs w:val="16"/>
                <w:lang w:val="es-ES" w:eastAsia="es-ES"/>
              </w:rPr>
              <w:t xml:space="preserve">Precio </w:t>
            </w:r>
          </w:p>
          <w:p w14:paraId="32E6BEF6" w14:textId="2AF64066" w:rsidR="00A56016" w:rsidRPr="00DC1693" w:rsidRDefault="00A56016" w:rsidP="00DC1693">
            <w:pPr>
              <w:pStyle w:val="cuadroCabe"/>
              <w:jc w:val="right"/>
              <w:rPr>
                <w:sz w:val="16"/>
                <w:szCs w:val="16"/>
                <w:lang w:val="es-ES" w:eastAsia="es-ES"/>
              </w:rPr>
            </w:pPr>
            <w:r w:rsidRPr="00DC1693">
              <w:rPr>
                <w:sz w:val="16"/>
                <w:szCs w:val="16"/>
                <w:lang w:val="es-ES" w:eastAsia="es-ES"/>
              </w:rPr>
              <w:t>adjudicación</w:t>
            </w:r>
          </w:p>
        </w:tc>
        <w:tc>
          <w:tcPr>
            <w:tcW w:w="555" w:type="pct"/>
            <w:tcBorders>
              <w:top w:val="single" w:sz="4" w:space="0" w:color="auto"/>
              <w:left w:val="nil"/>
              <w:bottom w:val="single" w:sz="4" w:space="0" w:color="auto"/>
              <w:right w:val="nil"/>
            </w:tcBorders>
            <w:shd w:val="clear" w:color="000000" w:fill="F4B084"/>
            <w:vAlign w:val="center"/>
            <w:hideMark/>
          </w:tcPr>
          <w:p w14:paraId="5938AA53" w14:textId="77777777" w:rsidR="00A56016" w:rsidRPr="00DC1693" w:rsidRDefault="00A56016" w:rsidP="00DC1693">
            <w:pPr>
              <w:pStyle w:val="cuadroCabe"/>
              <w:jc w:val="right"/>
              <w:rPr>
                <w:sz w:val="16"/>
                <w:szCs w:val="16"/>
                <w:lang w:val="es-ES" w:eastAsia="es-ES"/>
              </w:rPr>
            </w:pPr>
            <w:r w:rsidRPr="00DC1693">
              <w:rPr>
                <w:sz w:val="16"/>
                <w:szCs w:val="16"/>
                <w:lang w:val="es-ES" w:eastAsia="es-ES"/>
              </w:rPr>
              <w:t>% Baja</w:t>
            </w:r>
          </w:p>
        </w:tc>
      </w:tr>
      <w:tr w:rsidR="00A56016" w:rsidRPr="00920C83" w14:paraId="70605FFA" w14:textId="77777777" w:rsidTr="00DC1693">
        <w:trPr>
          <w:trHeight w:val="510"/>
        </w:trPr>
        <w:tc>
          <w:tcPr>
            <w:tcW w:w="1616" w:type="pct"/>
            <w:tcBorders>
              <w:top w:val="nil"/>
              <w:left w:val="nil"/>
              <w:bottom w:val="single" w:sz="4" w:space="0" w:color="auto"/>
              <w:right w:val="nil"/>
            </w:tcBorders>
            <w:shd w:val="clear" w:color="auto" w:fill="auto"/>
            <w:vAlign w:val="center"/>
            <w:hideMark/>
          </w:tcPr>
          <w:p w14:paraId="6D4C000A" w14:textId="4187247B" w:rsidR="00A56016" w:rsidRPr="00920C83" w:rsidRDefault="008D083D" w:rsidP="0080368E">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Obras de la I Fase del ARS-1 de la Magdalena (Unidad S-1 y Parque)</w:t>
            </w:r>
          </w:p>
        </w:tc>
        <w:tc>
          <w:tcPr>
            <w:tcW w:w="891" w:type="pct"/>
            <w:tcBorders>
              <w:top w:val="nil"/>
              <w:left w:val="nil"/>
              <w:bottom w:val="single" w:sz="4" w:space="0" w:color="auto"/>
              <w:right w:val="nil"/>
            </w:tcBorders>
            <w:shd w:val="clear" w:color="auto" w:fill="auto"/>
            <w:vAlign w:val="center"/>
            <w:hideMark/>
          </w:tcPr>
          <w:p w14:paraId="17AA629E" w14:textId="7FF60D2E" w:rsidR="00A56016" w:rsidRPr="00920C83" w:rsidRDefault="00A56016" w:rsidP="0080368E">
            <w:pPr>
              <w:spacing w:after="0"/>
              <w:ind w:firstLine="0"/>
              <w:jc w:val="center"/>
              <w:rPr>
                <w:rFonts w:ascii="Arial Narrow" w:hAnsi="Arial Narrow" w:cs="Calibri"/>
                <w:color w:val="000000"/>
                <w:sz w:val="16"/>
                <w:szCs w:val="16"/>
                <w:lang w:val="es-ES" w:eastAsia="es-ES"/>
              </w:rPr>
            </w:pPr>
            <w:r w:rsidRPr="00920C83">
              <w:rPr>
                <w:rFonts w:ascii="Arial Narrow" w:hAnsi="Arial Narrow" w:cs="Calibri"/>
                <w:color w:val="000000"/>
                <w:sz w:val="16"/>
                <w:szCs w:val="16"/>
                <w:lang w:val="es-ES" w:eastAsia="es-ES"/>
              </w:rPr>
              <w:t>Abierto</w:t>
            </w:r>
            <w:r w:rsidR="002F424A">
              <w:rPr>
                <w:rFonts w:ascii="Arial Narrow" w:hAnsi="Arial Narrow" w:cs="Calibri"/>
                <w:color w:val="000000"/>
                <w:sz w:val="16"/>
                <w:szCs w:val="16"/>
                <w:lang w:val="es-ES" w:eastAsia="es-ES"/>
              </w:rPr>
              <w:t xml:space="preserve"> superior al umbral comunitario</w:t>
            </w:r>
            <w:r w:rsidRPr="00920C83">
              <w:rPr>
                <w:rFonts w:ascii="Arial Narrow" w:hAnsi="Arial Narrow" w:cs="Calibri"/>
                <w:color w:val="000000"/>
                <w:sz w:val="16"/>
                <w:szCs w:val="16"/>
                <w:lang w:val="es-ES" w:eastAsia="es-ES"/>
              </w:rPr>
              <w:t xml:space="preserve"> </w:t>
            </w:r>
          </w:p>
        </w:tc>
        <w:tc>
          <w:tcPr>
            <w:tcW w:w="726" w:type="pct"/>
            <w:tcBorders>
              <w:top w:val="nil"/>
              <w:left w:val="nil"/>
              <w:bottom w:val="single" w:sz="4" w:space="0" w:color="auto"/>
              <w:right w:val="nil"/>
            </w:tcBorders>
            <w:shd w:val="clear" w:color="auto" w:fill="auto"/>
            <w:vAlign w:val="center"/>
            <w:hideMark/>
          </w:tcPr>
          <w:p w14:paraId="57A8789B" w14:textId="77777777" w:rsidR="002F424A" w:rsidRDefault="002F424A" w:rsidP="0080368E">
            <w:pPr>
              <w:spacing w:after="0"/>
              <w:ind w:firstLine="0"/>
              <w:jc w:val="center"/>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6 (lote 1)</w:t>
            </w:r>
          </w:p>
          <w:p w14:paraId="7E95F8EC" w14:textId="7B71B590" w:rsidR="00A56016" w:rsidRPr="00920C83" w:rsidRDefault="002F424A" w:rsidP="002F424A">
            <w:pPr>
              <w:spacing w:after="0"/>
              <w:ind w:firstLine="0"/>
              <w:jc w:val="center"/>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7 (lote 2)</w:t>
            </w:r>
          </w:p>
        </w:tc>
        <w:tc>
          <w:tcPr>
            <w:tcW w:w="556" w:type="pct"/>
            <w:tcBorders>
              <w:top w:val="nil"/>
              <w:left w:val="nil"/>
              <w:bottom w:val="single" w:sz="4" w:space="0" w:color="auto"/>
              <w:right w:val="nil"/>
            </w:tcBorders>
            <w:shd w:val="clear" w:color="auto" w:fill="auto"/>
            <w:vAlign w:val="center"/>
            <w:hideMark/>
          </w:tcPr>
          <w:p w14:paraId="5A7B7868" w14:textId="0CF9017F" w:rsidR="00A56016" w:rsidRPr="00920C83" w:rsidRDefault="002F424A" w:rsidP="00DC1693">
            <w:pPr>
              <w:spacing w:after="0"/>
              <w:ind w:firstLine="0"/>
              <w:jc w:val="righ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8.756.803 1.950.731</w:t>
            </w:r>
          </w:p>
        </w:tc>
        <w:tc>
          <w:tcPr>
            <w:tcW w:w="657" w:type="pct"/>
            <w:tcBorders>
              <w:top w:val="nil"/>
              <w:left w:val="nil"/>
              <w:bottom w:val="single" w:sz="4" w:space="0" w:color="auto"/>
              <w:right w:val="nil"/>
            </w:tcBorders>
            <w:shd w:val="clear" w:color="auto" w:fill="auto"/>
            <w:vAlign w:val="center"/>
            <w:hideMark/>
          </w:tcPr>
          <w:p w14:paraId="4DC72597" w14:textId="6E686EC1" w:rsidR="00A56016" w:rsidRPr="00920C83" w:rsidRDefault="002F424A" w:rsidP="00DC1693">
            <w:pPr>
              <w:spacing w:after="0"/>
              <w:ind w:firstLine="0"/>
              <w:jc w:val="righ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6.935.385 1.811.868</w:t>
            </w:r>
          </w:p>
        </w:tc>
        <w:tc>
          <w:tcPr>
            <w:tcW w:w="555" w:type="pct"/>
            <w:tcBorders>
              <w:top w:val="nil"/>
              <w:left w:val="nil"/>
              <w:bottom w:val="single" w:sz="4" w:space="0" w:color="auto"/>
              <w:right w:val="nil"/>
            </w:tcBorders>
            <w:shd w:val="clear" w:color="auto" w:fill="auto"/>
            <w:vAlign w:val="center"/>
            <w:hideMark/>
          </w:tcPr>
          <w:p w14:paraId="2A3EB1F4" w14:textId="225B2F05" w:rsidR="002F424A" w:rsidRDefault="002F424A" w:rsidP="00DC1693">
            <w:pPr>
              <w:spacing w:after="0"/>
              <w:ind w:firstLine="0"/>
              <w:jc w:val="righ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21</w:t>
            </w:r>
          </w:p>
          <w:p w14:paraId="6BF9FCB3" w14:textId="0D402B69" w:rsidR="00A56016" w:rsidRPr="00920C83" w:rsidRDefault="002F424A" w:rsidP="00DC1693">
            <w:pPr>
              <w:spacing w:after="0"/>
              <w:ind w:firstLine="0"/>
              <w:jc w:val="righ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7</w:t>
            </w:r>
          </w:p>
        </w:tc>
      </w:tr>
    </w:tbl>
    <w:p w14:paraId="10D9894F" w14:textId="37CD7A6A" w:rsidR="007A7136" w:rsidRDefault="007A7136" w:rsidP="007A7136">
      <w:pPr>
        <w:spacing w:before="240"/>
        <w:ind w:firstLine="284"/>
        <w:rPr>
          <w:spacing w:val="6"/>
          <w:sz w:val="26"/>
          <w:szCs w:val="24"/>
        </w:rPr>
      </w:pPr>
      <w:r w:rsidRPr="00A56016">
        <w:rPr>
          <w:spacing w:val="6"/>
          <w:sz w:val="26"/>
          <w:szCs w:val="24"/>
        </w:rPr>
        <w:lastRenderedPageBreak/>
        <w:t xml:space="preserve">En general, la licitación y adjudicación </w:t>
      </w:r>
      <w:r>
        <w:rPr>
          <w:spacing w:val="6"/>
          <w:sz w:val="26"/>
          <w:szCs w:val="24"/>
        </w:rPr>
        <w:t xml:space="preserve">del contrato </w:t>
      </w:r>
      <w:r w:rsidRPr="00A56016">
        <w:rPr>
          <w:spacing w:val="6"/>
          <w:sz w:val="26"/>
          <w:szCs w:val="24"/>
        </w:rPr>
        <w:t>se ha tramitado</w:t>
      </w:r>
      <w:r>
        <w:rPr>
          <w:spacing w:val="6"/>
          <w:sz w:val="26"/>
          <w:szCs w:val="24"/>
        </w:rPr>
        <w:t xml:space="preserve"> conforme a la normativa aplicable</w:t>
      </w:r>
      <w:r w:rsidRPr="00543B12">
        <w:rPr>
          <w:spacing w:val="6"/>
          <w:sz w:val="26"/>
          <w:szCs w:val="24"/>
        </w:rPr>
        <w:t xml:space="preserve">, y los gastos están aprobados, intervenidos, justificados y correctamente contabilizados y pagados. Sin embargo, se han detectado algunas incidencias </w:t>
      </w:r>
      <w:r>
        <w:rPr>
          <w:spacing w:val="6"/>
          <w:sz w:val="26"/>
          <w:szCs w:val="24"/>
        </w:rPr>
        <w:t>que señalamos a continuación</w:t>
      </w:r>
      <w:r w:rsidRPr="00543B12">
        <w:rPr>
          <w:spacing w:val="6"/>
          <w:sz w:val="26"/>
          <w:szCs w:val="24"/>
        </w:rPr>
        <w:t>:</w:t>
      </w:r>
    </w:p>
    <w:p w14:paraId="3BB18C12" w14:textId="289FD104" w:rsidR="007A7136" w:rsidRPr="00160600" w:rsidRDefault="007A7136" w:rsidP="00160600">
      <w:pPr>
        <w:numPr>
          <w:ilvl w:val="0"/>
          <w:numId w:val="2"/>
        </w:numPr>
        <w:tabs>
          <w:tab w:val="clear" w:pos="1948"/>
          <w:tab w:val="left" w:pos="480"/>
          <w:tab w:val="num" w:pos="720"/>
          <w:tab w:val="num" w:pos="6597"/>
        </w:tabs>
        <w:spacing w:after="120"/>
        <w:ind w:left="0" w:firstLine="289"/>
        <w:rPr>
          <w:spacing w:val="6"/>
          <w:sz w:val="26"/>
          <w:szCs w:val="26"/>
        </w:rPr>
      </w:pPr>
      <w:r w:rsidRPr="00160600">
        <w:rPr>
          <w:spacing w:val="6"/>
          <w:sz w:val="26"/>
          <w:szCs w:val="26"/>
        </w:rPr>
        <w:t xml:space="preserve"> Se ha utilizado una fórmula de valoración de la oferta económica basada en la baja media. Esta Cámara ha recomendado reiteradamente</w:t>
      </w:r>
      <w:r w:rsidR="00776FCE">
        <w:rPr>
          <w:spacing w:val="6"/>
          <w:sz w:val="26"/>
          <w:szCs w:val="26"/>
        </w:rPr>
        <w:t xml:space="preserve"> no utilizar</w:t>
      </w:r>
      <w:r w:rsidRPr="00160600">
        <w:rPr>
          <w:spacing w:val="6"/>
          <w:sz w:val="26"/>
          <w:szCs w:val="26"/>
        </w:rPr>
        <w:t xml:space="preserve"> esta fórmula debido a que no siempre favorece que las adjudicaciones se ajusten a criterios de eficiencia y economía.</w:t>
      </w:r>
    </w:p>
    <w:p w14:paraId="0CEFAC34" w14:textId="3B04CE83" w:rsidR="007A7136" w:rsidRPr="00160600" w:rsidRDefault="007A7136" w:rsidP="00160600">
      <w:pPr>
        <w:numPr>
          <w:ilvl w:val="0"/>
          <w:numId w:val="2"/>
        </w:numPr>
        <w:tabs>
          <w:tab w:val="clear" w:pos="1948"/>
          <w:tab w:val="left" w:pos="480"/>
          <w:tab w:val="num" w:pos="720"/>
          <w:tab w:val="num" w:pos="6597"/>
        </w:tabs>
        <w:spacing w:after="120"/>
        <w:ind w:left="0" w:firstLine="289"/>
        <w:rPr>
          <w:spacing w:val="6"/>
          <w:sz w:val="26"/>
          <w:szCs w:val="26"/>
        </w:rPr>
      </w:pPr>
      <w:r w:rsidRPr="00160600">
        <w:rPr>
          <w:spacing w:val="6"/>
          <w:sz w:val="26"/>
          <w:szCs w:val="26"/>
        </w:rPr>
        <w:t xml:space="preserve"> No se han publicado las actas en el Portal de Contratación.</w:t>
      </w:r>
    </w:p>
    <w:p w14:paraId="42734032" w14:textId="246336D8" w:rsidR="007A7136" w:rsidRPr="00543B12" w:rsidRDefault="007A7136" w:rsidP="00160600">
      <w:pPr>
        <w:numPr>
          <w:ilvl w:val="0"/>
          <w:numId w:val="2"/>
        </w:numPr>
        <w:tabs>
          <w:tab w:val="clear" w:pos="1948"/>
          <w:tab w:val="left" w:pos="480"/>
          <w:tab w:val="num" w:pos="720"/>
          <w:tab w:val="num" w:pos="6597"/>
        </w:tabs>
        <w:spacing w:after="120"/>
        <w:ind w:left="0" w:firstLine="289"/>
        <w:rPr>
          <w:rFonts w:cs="Arial"/>
          <w:spacing w:val="2"/>
          <w:sz w:val="26"/>
          <w:szCs w:val="24"/>
        </w:rPr>
      </w:pPr>
      <w:r w:rsidRPr="00160600">
        <w:rPr>
          <w:spacing w:val="6"/>
          <w:sz w:val="26"/>
          <w:szCs w:val="26"/>
        </w:rPr>
        <w:t xml:space="preserve"> Se ha producido retraso en la publicación de la adju</w:t>
      </w:r>
      <w:r w:rsidR="00DE69B1" w:rsidRPr="00160600">
        <w:rPr>
          <w:spacing w:val="6"/>
          <w:sz w:val="26"/>
          <w:szCs w:val="26"/>
        </w:rPr>
        <w:t>di</w:t>
      </w:r>
      <w:r w:rsidRPr="00160600">
        <w:rPr>
          <w:spacing w:val="6"/>
          <w:sz w:val="26"/>
          <w:szCs w:val="26"/>
        </w:rPr>
        <w:t>cación en el BON y en el</w:t>
      </w:r>
      <w:r>
        <w:rPr>
          <w:rFonts w:cs="Arial"/>
          <w:spacing w:val="2"/>
          <w:sz w:val="26"/>
          <w:szCs w:val="24"/>
        </w:rPr>
        <w:t xml:space="preserve"> DOUE.</w:t>
      </w:r>
    </w:p>
    <w:p w14:paraId="4DB00470" w14:textId="5028E0F5" w:rsidR="0062214A" w:rsidRPr="00543B12" w:rsidRDefault="0062214A" w:rsidP="0062214A">
      <w:pPr>
        <w:spacing w:after="120"/>
        <w:ind w:firstLine="284"/>
        <w:rPr>
          <w:spacing w:val="6"/>
          <w:sz w:val="26"/>
          <w:szCs w:val="24"/>
        </w:rPr>
      </w:pPr>
      <w:r w:rsidRPr="00543B12">
        <w:rPr>
          <w:spacing w:val="6"/>
          <w:sz w:val="26"/>
          <w:szCs w:val="24"/>
        </w:rPr>
        <w:t>Recomendamos:</w:t>
      </w:r>
    </w:p>
    <w:p w14:paraId="74A70EBB" w14:textId="66E00402" w:rsidR="0062214A" w:rsidRPr="00160600" w:rsidRDefault="0062214A"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 xml:space="preserve"> Publicar en el BON la plantilla orgánica definitiva y sus modificaciones, así como la relación de personal a 31 de diciembre</w:t>
      </w:r>
      <w:r w:rsidR="007A7136" w:rsidRPr="00160600">
        <w:rPr>
          <w:i/>
          <w:spacing w:val="6"/>
          <w:sz w:val="26"/>
          <w:szCs w:val="26"/>
        </w:rPr>
        <w:t xml:space="preserve"> del año anterior</w:t>
      </w:r>
      <w:r w:rsidRPr="00160600">
        <w:rPr>
          <w:i/>
          <w:spacing w:val="6"/>
          <w:sz w:val="26"/>
          <w:szCs w:val="26"/>
        </w:rPr>
        <w:t>.</w:t>
      </w:r>
    </w:p>
    <w:p w14:paraId="51F19379" w14:textId="5D9B463E" w:rsidR="0062214A" w:rsidRPr="00160600" w:rsidRDefault="0062214A"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Ejecutar las OPE pendientes de años anteriores, así como incluir en la OPE la tasa adicional para la estabilización de empleo temporal, a efectos de reducir la temporalidad en la contratación.</w:t>
      </w:r>
    </w:p>
    <w:p w14:paraId="4E6E18E6" w14:textId="77777777" w:rsidR="007A7136" w:rsidRPr="00160600" w:rsidRDefault="007A7136"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Establecer en los pliegos fórmulas de valoración económica linealmente proporcionales.</w:t>
      </w:r>
    </w:p>
    <w:p w14:paraId="70BE1707" w14:textId="0B773858" w:rsidR="007A7136" w:rsidRPr="00160600" w:rsidRDefault="007A7136"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 xml:space="preserve"> </w:t>
      </w:r>
      <w:r w:rsidR="00776FCE">
        <w:rPr>
          <w:i/>
          <w:spacing w:val="6"/>
          <w:sz w:val="26"/>
          <w:szCs w:val="26"/>
        </w:rPr>
        <w:t>P</w:t>
      </w:r>
      <w:r w:rsidRPr="00160600">
        <w:rPr>
          <w:i/>
          <w:spacing w:val="6"/>
          <w:sz w:val="26"/>
          <w:szCs w:val="26"/>
        </w:rPr>
        <w:t>ublica</w:t>
      </w:r>
      <w:r w:rsidR="00776FCE">
        <w:rPr>
          <w:i/>
          <w:spacing w:val="6"/>
          <w:sz w:val="26"/>
          <w:szCs w:val="26"/>
        </w:rPr>
        <w:t>r</w:t>
      </w:r>
      <w:r w:rsidRPr="00160600">
        <w:rPr>
          <w:i/>
          <w:spacing w:val="6"/>
          <w:sz w:val="26"/>
          <w:szCs w:val="26"/>
        </w:rPr>
        <w:t xml:space="preserve"> la adjudicación de contratos en los plazos establecidos al efecto.</w:t>
      </w:r>
    </w:p>
    <w:p w14:paraId="478661D3" w14:textId="249AB896" w:rsidR="007A7136" w:rsidRPr="00160600" w:rsidRDefault="007A7136" w:rsidP="00160600">
      <w:pPr>
        <w:numPr>
          <w:ilvl w:val="0"/>
          <w:numId w:val="2"/>
        </w:numPr>
        <w:tabs>
          <w:tab w:val="clear" w:pos="1948"/>
          <w:tab w:val="left" w:pos="480"/>
          <w:tab w:val="num" w:pos="720"/>
          <w:tab w:val="num" w:pos="6597"/>
        </w:tabs>
        <w:spacing w:after="120"/>
        <w:ind w:left="0" w:firstLine="289"/>
        <w:rPr>
          <w:i/>
          <w:spacing w:val="6"/>
          <w:sz w:val="26"/>
          <w:szCs w:val="26"/>
        </w:rPr>
      </w:pPr>
      <w:r w:rsidRPr="00160600">
        <w:rPr>
          <w:i/>
          <w:spacing w:val="6"/>
          <w:sz w:val="26"/>
          <w:szCs w:val="26"/>
        </w:rPr>
        <w:t xml:space="preserve"> Publicar en el Portal de Contratación las actas de la mesa que participe en los procedimientos de contratación.</w:t>
      </w:r>
    </w:p>
    <w:p w14:paraId="467492EC" w14:textId="3F0B310B" w:rsidR="00581324" w:rsidRDefault="00581324" w:rsidP="00581324">
      <w:pPr>
        <w:pStyle w:val="texto"/>
      </w:pPr>
      <w:r w:rsidRPr="00581324">
        <w:t>Informe que se emite a propuesta de la auditora Edurne Martinikorena Matxain, responsable de la realización de este trabajo, una vez cumplimentados los trámites previstos por la normativa vigente.</w:t>
      </w:r>
    </w:p>
    <w:p w14:paraId="2B653828" w14:textId="77777777" w:rsidR="00581324" w:rsidRPr="00581324" w:rsidRDefault="00581324" w:rsidP="00581324">
      <w:pPr>
        <w:pStyle w:val="texto"/>
        <w:spacing w:after="0"/>
      </w:pPr>
    </w:p>
    <w:p w14:paraId="01353C7C" w14:textId="09CC9D6C" w:rsidR="00581324" w:rsidRPr="00581324" w:rsidRDefault="00581324" w:rsidP="00581324">
      <w:pPr>
        <w:pStyle w:val="texto"/>
        <w:jc w:val="center"/>
        <w:rPr>
          <w:szCs w:val="26"/>
          <w:lang w:eastAsia="es-ES"/>
        </w:rPr>
      </w:pPr>
      <w:r w:rsidRPr="00581324">
        <w:rPr>
          <w:szCs w:val="26"/>
          <w:lang w:eastAsia="es-ES"/>
        </w:rPr>
        <w:t>Pamplona,</w:t>
      </w:r>
      <w:r w:rsidR="00A23E18">
        <w:rPr>
          <w:szCs w:val="26"/>
          <w:lang w:eastAsia="es-ES"/>
        </w:rPr>
        <w:t xml:space="preserve"> </w:t>
      </w:r>
      <w:r w:rsidR="00776FCE">
        <w:rPr>
          <w:szCs w:val="26"/>
          <w:lang w:eastAsia="es-ES"/>
        </w:rPr>
        <w:t>26</w:t>
      </w:r>
      <w:r w:rsidRPr="00581324">
        <w:rPr>
          <w:szCs w:val="26"/>
          <w:lang w:eastAsia="es-ES"/>
        </w:rPr>
        <w:t xml:space="preserve"> de </w:t>
      </w:r>
      <w:r>
        <w:rPr>
          <w:szCs w:val="26"/>
          <w:lang w:eastAsia="es-ES"/>
        </w:rPr>
        <w:t>noviembre</w:t>
      </w:r>
      <w:r w:rsidRPr="00581324">
        <w:rPr>
          <w:szCs w:val="26"/>
          <w:lang w:eastAsia="es-ES"/>
        </w:rPr>
        <w:t xml:space="preserve"> de 202</w:t>
      </w:r>
      <w:r>
        <w:rPr>
          <w:szCs w:val="26"/>
          <w:lang w:eastAsia="es-ES"/>
        </w:rPr>
        <w:t>1</w:t>
      </w:r>
    </w:p>
    <w:p w14:paraId="725DFEDE" w14:textId="77777777" w:rsidR="00581324" w:rsidRPr="00581324" w:rsidRDefault="00581324" w:rsidP="00581324">
      <w:pPr>
        <w:pStyle w:val="texto"/>
        <w:jc w:val="center"/>
        <w:rPr>
          <w:rFonts w:cs="Arial"/>
          <w:color w:val="000000"/>
        </w:rPr>
      </w:pPr>
      <w:r w:rsidRPr="00581324">
        <w:rPr>
          <w:rFonts w:cs="Arial"/>
          <w:color w:val="000000"/>
        </w:rPr>
        <w:t>La presidenta,</w:t>
      </w:r>
    </w:p>
    <w:p w14:paraId="1B076FBB" w14:textId="2F01CDFB" w:rsidR="00581324" w:rsidRPr="00581324" w:rsidRDefault="00581324" w:rsidP="00581324">
      <w:pPr>
        <w:pStyle w:val="texto"/>
        <w:jc w:val="center"/>
        <w:rPr>
          <w:rFonts w:cs="Arial"/>
          <w:color w:val="000000"/>
        </w:rPr>
      </w:pPr>
      <w:r w:rsidRPr="00581324">
        <w:rPr>
          <w:rFonts w:cs="Arial"/>
          <w:color w:val="000000"/>
        </w:rPr>
        <w:t>Asunción Olaechea Estanga</w:t>
      </w:r>
    </w:p>
    <w:p w14:paraId="7691FF20" w14:textId="77777777" w:rsidR="00543B12" w:rsidRPr="00543B12" w:rsidRDefault="00543B12" w:rsidP="00581324">
      <w:pPr>
        <w:spacing w:after="0"/>
        <w:ind w:firstLine="0"/>
        <w:jc w:val="center"/>
        <w:rPr>
          <w:rFonts w:cs="Arial"/>
        </w:rPr>
      </w:pPr>
    </w:p>
    <w:p w14:paraId="59F56EE7" w14:textId="77777777" w:rsidR="00543B12" w:rsidRPr="00543B12" w:rsidRDefault="00543B12" w:rsidP="00543B12">
      <w:pPr>
        <w:spacing w:after="0"/>
        <w:ind w:firstLine="0"/>
        <w:jc w:val="left"/>
        <w:rPr>
          <w:rFonts w:cs="Arial"/>
        </w:rPr>
      </w:pPr>
    </w:p>
    <w:p w14:paraId="37AC6C8F" w14:textId="77777777" w:rsidR="000A7D8B" w:rsidRDefault="000A7D8B">
      <w:pPr>
        <w:spacing w:after="0"/>
        <w:ind w:firstLine="0"/>
        <w:jc w:val="left"/>
        <w:rPr>
          <w:rFonts w:cs="Arial"/>
        </w:rPr>
      </w:pPr>
      <w:r>
        <w:rPr>
          <w:rFonts w:cs="Arial"/>
        </w:rPr>
        <w:br w:type="page"/>
      </w:r>
    </w:p>
    <w:p w14:paraId="6CCD7F37" w14:textId="77777777" w:rsidR="00543B12" w:rsidRPr="00543B12" w:rsidRDefault="00543B12" w:rsidP="00543B12">
      <w:pPr>
        <w:spacing w:after="0"/>
        <w:ind w:firstLine="0"/>
        <w:jc w:val="left"/>
        <w:rPr>
          <w:rFonts w:cs="Arial"/>
        </w:rPr>
      </w:pPr>
    </w:p>
    <w:p w14:paraId="229655F2" w14:textId="20D0845D" w:rsidR="00543B12" w:rsidRPr="00543B12" w:rsidRDefault="00543B12" w:rsidP="00893580">
      <w:pPr>
        <w:pStyle w:val="atitulo1"/>
        <w:rPr>
          <w:sz w:val="36"/>
        </w:rPr>
      </w:pPr>
      <w:bookmarkStart w:id="149" w:name="_Toc55460331"/>
      <w:bookmarkStart w:id="150" w:name="_Toc55896887"/>
      <w:bookmarkStart w:id="151" w:name="_Toc57029881"/>
      <w:bookmarkStart w:id="152" w:name="_Toc88030941"/>
      <w:r w:rsidRPr="00543B12">
        <w:t xml:space="preserve">Anexo: Memoria de las cuentas anuales consolidadas del Ayuntamiento de Pamplona, a 31 de diciembre de </w:t>
      </w:r>
      <w:bookmarkEnd w:id="149"/>
      <w:bookmarkEnd w:id="150"/>
      <w:bookmarkEnd w:id="151"/>
      <w:r w:rsidR="001736C1">
        <w:t>2020</w:t>
      </w:r>
      <w:bookmarkEnd w:id="152"/>
    </w:p>
    <w:p w14:paraId="7C6BED37" w14:textId="77777777" w:rsidR="00477C53" w:rsidRPr="004B2F01" w:rsidRDefault="00477C53" w:rsidP="00DC1693">
      <w:pPr>
        <w:pStyle w:val="texto"/>
      </w:pPr>
    </w:p>
    <w:p w14:paraId="5378620C" w14:textId="77777777" w:rsidR="00564F2D" w:rsidRPr="004B2F01" w:rsidRDefault="00564F2D" w:rsidP="00DC1693">
      <w:pPr>
        <w:pStyle w:val="texto"/>
      </w:pPr>
    </w:p>
    <w:p w14:paraId="4C5644FE" w14:textId="77777777" w:rsidR="00564F2D" w:rsidRPr="004B2F01" w:rsidRDefault="00564F2D" w:rsidP="00DC1693">
      <w:pPr>
        <w:pStyle w:val="texto"/>
      </w:pPr>
    </w:p>
    <w:sectPr w:rsidR="00564F2D" w:rsidRPr="004B2F01" w:rsidSect="00EB7E58">
      <w:headerReference w:type="default" r:id="rId17"/>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ECB1" w14:textId="77777777" w:rsidR="00F615E1" w:rsidRDefault="00F615E1">
      <w:r>
        <w:separator/>
      </w:r>
    </w:p>
    <w:p w14:paraId="0EE60D4F" w14:textId="77777777" w:rsidR="00F615E1" w:rsidRDefault="00F615E1"/>
    <w:p w14:paraId="2A993C5C" w14:textId="77777777" w:rsidR="00F615E1" w:rsidRDefault="00F615E1"/>
    <w:p w14:paraId="53AD52CA" w14:textId="77777777" w:rsidR="00F615E1" w:rsidRDefault="00F615E1"/>
  </w:endnote>
  <w:endnote w:type="continuationSeparator" w:id="0">
    <w:p w14:paraId="359D3107" w14:textId="77777777" w:rsidR="00F615E1" w:rsidRDefault="00F615E1">
      <w:r>
        <w:continuationSeparator/>
      </w:r>
    </w:p>
    <w:p w14:paraId="6A6EB2DB" w14:textId="77777777" w:rsidR="00F615E1" w:rsidRDefault="00F615E1"/>
    <w:p w14:paraId="33D0692E" w14:textId="77777777" w:rsidR="00F615E1" w:rsidRDefault="00F615E1"/>
    <w:p w14:paraId="5D5FD995" w14:textId="77777777" w:rsidR="00F615E1" w:rsidRDefault="00F61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jan">
    <w:altName w:val="Cambria"/>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FC1B" w14:textId="77777777" w:rsidR="00F615E1" w:rsidRDefault="00F615E1"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0D9264" w14:textId="77777777" w:rsidR="00F615E1" w:rsidRDefault="00F615E1"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186E" w14:textId="77777777" w:rsidR="00F615E1" w:rsidRPr="00F03814" w:rsidRDefault="00F615E1"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68052D8" wp14:editId="03F6D102">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75510C73" w14:textId="77777777" w:rsidR="00F615E1" w:rsidRPr="00F74E38" w:rsidRDefault="00F615E1" w:rsidP="00F03814">
    <w:pPr>
      <w:pStyle w:val="Piedepgina"/>
      <w:tabs>
        <w:tab w:val="clear" w:pos="4252"/>
        <w:tab w:val="clear" w:pos="8504"/>
        <w:tab w:val="center" w:pos="4560"/>
      </w:tabs>
      <w:ind w:right="360"/>
      <w:jc w:val="left"/>
      <w:rPr>
        <w:rStyle w:val="Nmerodepgina"/>
      </w:rPr>
    </w:pPr>
  </w:p>
  <w:p w14:paraId="41578579" w14:textId="77777777" w:rsidR="00F615E1" w:rsidRPr="00C13453" w:rsidRDefault="00F615E1" w:rsidP="00D2472C">
    <w:pPr>
      <w:pStyle w:val="BorradorProvisional"/>
      <w:ind w:left="0"/>
      <w:jc w:val="center"/>
    </w:pPr>
    <w:r>
      <w:t xml:space="preserve">Borrador inicial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379" w14:textId="77777777" w:rsidR="00F615E1" w:rsidRDefault="00F615E1"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699B" w14:textId="77777777" w:rsidR="00F615E1" w:rsidRPr="00F03814" w:rsidRDefault="00F615E1"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4C4D9BA" wp14:editId="0EE16966">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026641FE" w14:textId="77777777" w:rsidR="00F615E1" w:rsidRPr="00F74E38" w:rsidRDefault="00F615E1" w:rsidP="00F03814">
    <w:pPr>
      <w:pStyle w:val="Piedepgina"/>
      <w:tabs>
        <w:tab w:val="clear" w:pos="4252"/>
        <w:tab w:val="clear" w:pos="8504"/>
        <w:tab w:val="center" w:pos="4560"/>
      </w:tabs>
      <w:ind w:right="360"/>
      <w:jc w:val="left"/>
      <w:rPr>
        <w:rStyle w:val="Nmerodepgin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24E1" w14:textId="77777777" w:rsidR="00F615E1" w:rsidRDefault="00F615E1" w:rsidP="00EB7E58">
    <w:pPr>
      <w:pStyle w:val="Piedepgina"/>
      <w:tabs>
        <w:tab w:val="clear" w:pos="2835"/>
        <w:tab w:val="clear" w:pos="3969"/>
        <w:tab w:val="clear" w:pos="4252"/>
        <w:tab w:val="clear" w:pos="5103"/>
        <w:tab w:val="clear" w:pos="6237"/>
        <w:tab w:val="clear" w:pos="7371"/>
        <w:tab w:val="clear" w:pos="8504"/>
        <w:tab w:val="left" w:pos="2370"/>
        <w:tab w:val="center" w:pos="4440"/>
        <w:tab w:val="left" w:pos="5040"/>
        <w:tab w:val="left" w:pos="6060"/>
      </w:tabs>
      <w:spacing w:after="0"/>
      <w:ind w:right="29"/>
      <w:jc w:val="left"/>
      <w:rPr>
        <w:rFonts w:ascii="GillSans" w:hAnsi="GillSans"/>
      </w:rPr>
    </w:pPr>
    <w:r>
      <w:rPr>
        <w:rFonts w:ascii="GillSans" w:hAnsi="GillSans"/>
        <w:noProof/>
        <w:lang w:val="es-ES" w:eastAsia="es-ES"/>
      </w:rPr>
      <w:drawing>
        <wp:inline distT="0" distB="0" distL="0" distR="0" wp14:anchorId="789523B3" wp14:editId="0C878C55">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p>
  <w:p w14:paraId="482652E3" w14:textId="2F2A6179" w:rsidR="00F615E1" w:rsidRPr="00F03814" w:rsidRDefault="00F615E1" w:rsidP="007C5A1A">
    <w:pPr>
      <w:pStyle w:val="Piedepgina"/>
      <w:tabs>
        <w:tab w:val="clear" w:pos="2835"/>
        <w:tab w:val="clear" w:pos="3969"/>
        <w:tab w:val="clear" w:pos="4252"/>
        <w:tab w:val="clear" w:pos="5103"/>
        <w:tab w:val="clear" w:pos="6237"/>
        <w:tab w:val="clear" w:pos="7371"/>
        <w:tab w:val="clear" w:pos="8504"/>
        <w:tab w:val="left" w:pos="2370"/>
        <w:tab w:val="center" w:pos="4440"/>
        <w:tab w:val="left" w:pos="5040"/>
        <w:tab w:val="left" w:pos="6060"/>
      </w:tabs>
      <w:spacing w:after="0"/>
      <w:ind w:right="29"/>
      <w:jc w:val="center"/>
      <w:rPr>
        <w:rFonts w:ascii="Trajan" w:hAnsi="Trajan"/>
        <w:sz w:val="24"/>
        <w:szCs w:val="24"/>
      </w:rPr>
    </w:pP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A67D53">
      <w:rPr>
        <w:rStyle w:val="Nmerodepgina"/>
        <w:noProof/>
        <w:szCs w:val="24"/>
      </w:rPr>
      <w:t>41</w:t>
    </w:r>
    <w:r w:rsidRPr="001D4F09">
      <w:rPr>
        <w:rStyle w:val="Nmerodepgina"/>
        <w:szCs w:val="24"/>
      </w:rPr>
      <w:fldChar w:fldCharType="end"/>
    </w:r>
    <w:r w:rsidRPr="001D4F09">
      <w:rPr>
        <w:rStyle w:val="Nmerodepgina"/>
        <w:szCs w:val="24"/>
      </w:rPr>
      <w:t xml:space="preserve"> -</w:t>
    </w:r>
  </w:p>
  <w:p w14:paraId="0CA8618C" w14:textId="7489E7F9" w:rsidR="00F615E1" w:rsidRDefault="00F615E1"/>
  <w:p w14:paraId="69953630" w14:textId="77777777" w:rsidR="00F615E1" w:rsidRDefault="00F615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F7AC" w14:textId="77777777" w:rsidR="00F615E1" w:rsidRDefault="00F615E1" w:rsidP="00925DA8">
      <w:pPr>
        <w:ind w:firstLine="0"/>
      </w:pPr>
      <w:r>
        <w:separator/>
      </w:r>
    </w:p>
  </w:footnote>
  <w:footnote w:type="continuationSeparator" w:id="0">
    <w:p w14:paraId="68F215ED" w14:textId="77777777" w:rsidR="00F615E1" w:rsidRDefault="00F615E1">
      <w:r>
        <w:continuationSeparator/>
      </w:r>
    </w:p>
    <w:p w14:paraId="2A40060E" w14:textId="77777777" w:rsidR="00F615E1" w:rsidRDefault="00F615E1"/>
    <w:p w14:paraId="75352292" w14:textId="77777777" w:rsidR="00F615E1" w:rsidRDefault="00F615E1"/>
    <w:p w14:paraId="127C32ED" w14:textId="77777777" w:rsidR="00F615E1" w:rsidRDefault="00F615E1"/>
  </w:footnote>
  <w:footnote w:id="1">
    <w:p w14:paraId="41D68018" w14:textId="4F8F9DA5" w:rsidR="00F615E1" w:rsidRPr="002C63C4" w:rsidRDefault="00F615E1" w:rsidP="002C63C4">
      <w:pPr>
        <w:pStyle w:val="Textonotapie"/>
        <w:spacing w:after="0"/>
        <w:ind w:firstLine="0"/>
        <w:rPr>
          <w:lang w:val="es-ES"/>
        </w:rPr>
      </w:pPr>
      <w:r w:rsidRPr="00F66122">
        <w:rPr>
          <w:rStyle w:val="Refdenotaalpie"/>
          <w:i/>
        </w:rPr>
        <w:footnoteRef/>
      </w:r>
      <w:r w:rsidRPr="00F66122">
        <w:rPr>
          <w:i/>
        </w:rPr>
        <w:t xml:space="preserve"> </w:t>
      </w:r>
      <w:r w:rsidRPr="002C63C4">
        <w:t>El enriquecimiento injusto tiene su origen en una prestación realizada por un tercero cuando el contrato está vencido o bien este no existe. Para evitar el enriquecimiento injusto de la Administración la Jurisprudencia ha reconocido el derecho del tercero al abono de la prestación o servicio realizado.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184F" w14:textId="6C11C0C5" w:rsidR="00F615E1" w:rsidRPr="0059650E" w:rsidRDefault="00F615E1" w:rsidP="00C04526">
    <w:pPr>
      <w:pStyle w:val="Encabezado"/>
      <w:pBdr>
        <w:bottom w:val="single" w:sz="4" w:space="1" w:color="auto"/>
      </w:pBdr>
      <w:spacing w:after="40"/>
      <w:ind w:firstLine="0"/>
      <w:jc w:val="left"/>
      <w:rPr>
        <w:lang w:val="es-ES"/>
      </w:rPr>
    </w:pPr>
    <w:r>
      <w:rPr>
        <w:b/>
        <w:noProof/>
        <w:lang w:val="es-ES" w:eastAsia="es-ES"/>
      </w:rPr>
      <w:drawing>
        <wp:inline distT="0" distB="0" distL="0" distR="0" wp14:anchorId="64DB375E" wp14:editId="48E7FA76">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ayuntamiento de pamplona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04F5" w14:textId="77777777" w:rsidR="00F615E1" w:rsidRDefault="00F615E1" w:rsidP="006A2D41">
    <w:pPr>
      <w:pStyle w:val="Encabezado"/>
      <w:ind w:firstLine="0"/>
      <w:jc w:val="left"/>
    </w:pPr>
    <w:r>
      <w:rPr>
        <w:noProof/>
        <w:lang w:val="es-ES" w:eastAsia="es-ES"/>
      </w:rPr>
      <w:drawing>
        <wp:inline distT="0" distB="0" distL="0" distR="0" wp14:anchorId="2EBCF778" wp14:editId="226E83D9">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822A" w14:textId="77777777" w:rsidR="00F615E1" w:rsidRDefault="00F615E1"/>
  <w:p w14:paraId="13694EC4" w14:textId="77777777" w:rsidR="00F615E1" w:rsidRDefault="00F615E1"/>
  <w:p w14:paraId="49FF6FF2" w14:textId="77777777" w:rsidR="00F615E1" w:rsidRDefault="00F615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DBE5" w14:textId="191CC50F" w:rsidR="00F615E1" w:rsidRPr="0059650E" w:rsidRDefault="00F615E1" w:rsidP="00C04526">
    <w:pPr>
      <w:pStyle w:val="Encabezado"/>
      <w:pBdr>
        <w:bottom w:val="single" w:sz="4" w:space="1" w:color="auto"/>
      </w:pBdr>
      <w:spacing w:after="40"/>
      <w:ind w:firstLine="0"/>
      <w:jc w:val="left"/>
      <w:rPr>
        <w:lang w:val="es-ES"/>
      </w:rPr>
    </w:pPr>
    <w:r>
      <w:rPr>
        <w:b/>
        <w:noProof/>
        <w:lang w:val="es-ES" w:eastAsia="es-ES"/>
      </w:rPr>
      <w:drawing>
        <wp:inline distT="0" distB="0" distL="0" distR="0" wp14:anchorId="505DAB92" wp14:editId="348BCF8A">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provisional De fiscalización SOBRE el ayuntamiento de pamplona 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DF86" w14:textId="41041E30" w:rsidR="00F615E1" w:rsidRPr="0059650E" w:rsidRDefault="00F615E1" w:rsidP="00C04526">
    <w:pPr>
      <w:pStyle w:val="Encabezado"/>
      <w:pBdr>
        <w:bottom w:val="single" w:sz="4" w:space="1" w:color="auto"/>
      </w:pBdr>
      <w:spacing w:after="40"/>
      <w:ind w:firstLine="0"/>
      <w:jc w:val="left"/>
      <w:rPr>
        <w:lang w:val="es-ES"/>
      </w:rPr>
    </w:pPr>
    <w:r>
      <w:rPr>
        <w:b/>
        <w:noProof/>
        <w:lang w:val="es-ES" w:eastAsia="es-ES"/>
      </w:rPr>
      <w:drawing>
        <wp:inline distT="0" distB="0" distL="0" distR="0" wp14:anchorId="489413FC" wp14:editId="73CF9192">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provisional De fiscalización SOBRE el ayuntamiento de pamplona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8FC"/>
    <w:multiLevelType w:val="hybridMultilevel"/>
    <w:tmpl w:val="E0B2B7F6"/>
    <w:lvl w:ilvl="0" w:tplc="FC503ACE">
      <w:start w:val="1"/>
      <w:numFmt w:val="lowerLetter"/>
      <w:lvlText w:val="%1)"/>
      <w:lvlJc w:val="left"/>
      <w:pPr>
        <w:ind w:left="914" w:hanging="630"/>
      </w:pPr>
      <w:rPr>
        <w:rFonts w:ascii="Times New Roman" w:eastAsia="Times New Roman" w:hAnsi="Times New Roman" w:cs="Times New Roman"/>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3894838"/>
    <w:multiLevelType w:val="hybridMultilevel"/>
    <w:tmpl w:val="8F4C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4E44AC"/>
    <w:multiLevelType w:val="hybridMultilevel"/>
    <w:tmpl w:val="D2C45BD0"/>
    <w:lvl w:ilvl="0" w:tplc="14CAE77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1E35A14"/>
    <w:multiLevelType w:val="hybridMultilevel"/>
    <w:tmpl w:val="F8D80A5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2416C1D"/>
    <w:multiLevelType w:val="hybridMultilevel"/>
    <w:tmpl w:val="E7FA12D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251564C"/>
    <w:multiLevelType w:val="hybridMultilevel"/>
    <w:tmpl w:val="F60E376C"/>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7" w15:restartNumberingAfterBreak="0">
    <w:nsid w:val="16D04D99"/>
    <w:multiLevelType w:val="hybridMultilevel"/>
    <w:tmpl w:val="BC5EEC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D023C6"/>
    <w:multiLevelType w:val="hybridMultilevel"/>
    <w:tmpl w:val="5D1EB08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1A9A3D09"/>
    <w:multiLevelType w:val="hybridMultilevel"/>
    <w:tmpl w:val="47088298"/>
    <w:lvl w:ilvl="0" w:tplc="5CEC5354">
      <w:start w:val="1"/>
      <w:numFmt w:val="lowerLetter"/>
      <w:lvlText w:val="%1)"/>
      <w:lvlJc w:val="left"/>
      <w:pPr>
        <w:ind w:left="502" w:hanging="360"/>
      </w:pPr>
      <w:rPr>
        <w:rFonts w:cs="Times New Roman"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22B12766"/>
    <w:multiLevelType w:val="hybridMultilevel"/>
    <w:tmpl w:val="9D0072A2"/>
    <w:lvl w:ilvl="0" w:tplc="4336FE1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BD77FB8"/>
    <w:multiLevelType w:val="hybridMultilevel"/>
    <w:tmpl w:val="4D66D5AE"/>
    <w:lvl w:ilvl="0" w:tplc="60E239F2">
      <w:start w:val="1"/>
      <w:numFmt w:val="lowerLetter"/>
      <w:lvlText w:val="%1)"/>
      <w:lvlJc w:val="left"/>
      <w:pPr>
        <w:ind w:left="649" w:hanging="360"/>
      </w:pPr>
      <w:rPr>
        <w:rFonts w:hint="default"/>
        <w:sz w:val="25"/>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12" w15:restartNumberingAfterBreak="0">
    <w:nsid w:val="2E180BF3"/>
    <w:multiLevelType w:val="hybridMultilevel"/>
    <w:tmpl w:val="573E4C6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2791360"/>
    <w:multiLevelType w:val="hybridMultilevel"/>
    <w:tmpl w:val="0584E55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3202349"/>
    <w:multiLevelType w:val="hybridMultilevel"/>
    <w:tmpl w:val="28A2170A"/>
    <w:lvl w:ilvl="0" w:tplc="1FA42142">
      <w:start w:val="1"/>
      <w:numFmt w:val="bullet"/>
      <w:lvlText w:val=""/>
      <w:lvlJc w:val="left"/>
      <w:pPr>
        <w:ind w:left="1004" w:hanging="360"/>
      </w:pPr>
      <w:rPr>
        <w:rFonts w:ascii="Symbol" w:hAnsi="Symbol" w:hint="default"/>
        <w:sz w:val="2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33933C14"/>
    <w:multiLevelType w:val="hybridMultilevel"/>
    <w:tmpl w:val="CFEE8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041634"/>
    <w:multiLevelType w:val="hybridMultilevel"/>
    <w:tmpl w:val="143A50E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3CBE0475"/>
    <w:multiLevelType w:val="hybridMultilevel"/>
    <w:tmpl w:val="6094705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3E7B3AC7"/>
    <w:multiLevelType w:val="hybridMultilevel"/>
    <w:tmpl w:val="529CBF5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423D6E0F"/>
    <w:multiLevelType w:val="hybridMultilevel"/>
    <w:tmpl w:val="F68ABAE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70F51C2"/>
    <w:multiLevelType w:val="hybridMultilevel"/>
    <w:tmpl w:val="DD70B17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77C1E8D"/>
    <w:multiLevelType w:val="hybridMultilevel"/>
    <w:tmpl w:val="EFCCF2D8"/>
    <w:lvl w:ilvl="0" w:tplc="13C031CC">
      <w:start w:val="1"/>
      <w:numFmt w:val="lowerLetter"/>
      <w:lvlText w:val="%1)"/>
      <w:lvlJc w:val="left"/>
      <w:pPr>
        <w:ind w:left="899" w:hanging="61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4CBC1D76"/>
    <w:multiLevelType w:val="hybridMultilevel"/>
    <w:tmpl w:val="4300CC9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F51BA5"/>
    <w:multiLevelType w:val="hybridMultilevel"/>
    <w:tmpl w:val="87CCFF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52666418"/>
    <w:multiLevelType w:val="multilevel"/>
    <w:tmpl w:val="E0B2B7F6"/>
    <w:lvl w:ilvl="0">
      <w:start w:val="1"/>
      <w:numFmt w:val="lowerLetter"/>
      <w:lvlText w:val="%1)"/>
      <w:lvlJc w:val="left"/>
      <w:pPr>
        <w:ind w:left="914" w:hanging="630"/>
      </w:pPr>
      <w:rPr>
        <w:rFonts w:ascii="Times New Roman" w:eastAsia="Times New Roma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43D6EA2"/>
    <w:multiLevelType w:val="hybridMultilevel"/>
    <w:tmpl w:val="6AE0AA12"/>
    <w:lvl w:ilvl="0" w:tplc="2A5A1ADA">
      <w:start w:val="1"/>
      <w:numFmt w:val="lowerLetter"/>
      <w:lvlText w:val="%1)"/>
      <w:lvlJc w:val="left"/>
      <w:pPr>
        <w:ind w:left="644" w:hanging="360"/>
      </w:pPr>
      <w:rPr>
        <w:rFonts w:cs="Arial" w:hint="default"/>
        <w:color w:val="000000" w:themeColor="text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CEE5533"/>
    <w:multiLevelType w:val="hybridMultilevel"/>
    <w:tmpl w:val="949E01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15:restartNumberingAfterBreak="0">
    <w:nsid w:val="5EF05CED"/>
    <w:multiLevelType w:val="singleLevel"/>
    <w:tmpl w:val="9460A90E"/>
    <w:lvl w:ilvl="0">
      <w:start w:val="46"/>
      <w:numFmt w:val="bullet"/>
      <w:lvlText w:val=""/>
      <w:lvlJc w:val="left"/>
      <w:pPr>
        <w:tabs>
          <w:tab w:val="num" w:pos="502"/>
        </w:tabs>
        <w:ind w:left="-28" w:firstLine="170"/>
      </w:pPr>
      <w:rPr>
        <w:rFonts w:ascii="Wingdings" w:hAnsi="Wingdings" w:hint="default"/>
        <w:color w:val="000000" w:themeColor="text1"/>
      </w:rPr>
    </w:lvl>
  </w:abstractNum>
  <w:abstractNum w:abstractNumId="29" w15:restartNumberingAfterBreak="0">
    <w:nsid w:val="60415AE5"/>
    <w:multiLevelType w:val="hybridMultilevel"/>
    <w:tmpl w:val="725C8F6E"/>
    <w:lvl w:ilvl="0" w:tplc="7F541C5C">
      <w:start w:val="1"/>
      <w:numFmt w:val="lowerLetter"/>
      <w:lvlText w:val="%1)"/>
      <w:lvlJc w:val="left"/>
      <w:pPr>
        <w:ind w:left="929" w:hanging="64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644B5128"/>
    <w:multiLevelType w:val="singleLevel"/>
    <w:tmpl w:val="F83E1AA4"/>
    <w:lvl w:ilvl="0">
      <w:start w:val="46"/>
      <w:numFmt w:val="bullet"/>
      <w:lvlText w:val=""/>
      <w:lvlJc w:val="left"/>
      <w:pPr>
        <w:tabs>
          <w:tab w:val="num" w:pos="1948"/>
        </w:tabs>
        <w:ind w:left="1418" w:firstLine="170"/>
      </w:pPr>
      <w:rPr>
        <w:rFonts w:ascii="Wingdings" w:hAnsi="Wingdings" w:hint="default"/>
        <w:color w:val="auto"/>
      </w:rPr>
    </w:lvl>
  </w:abstractNum>
  <w:abstractNum w:abstractNumId="31" w15:restartNumberingAfterBreak="0">
    <w:nsid w:val="666A32D9"/>
    <w:multiLevelType w:val="hybridMultilevel"/>
    <w:tmpl w:val="EE50F70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696D4DE3"/>
    <w:multiLevelType w:val="hybridMultilevel"/>
    <w:tmpl w:val="E794D310"/>
    <w:lvl w:ilvl="0" w:tplc="35F8FC26">
      <w:start w:val="6"/>
      <w:numFmt w:val="bullet"/>
      <w:lvlText w:val=""/>
      <w:lvlJc w:val="left"/>
      <w:pPr>
        <w:ind w:left="644" w:hanging="360"/>
      </w:pPr>
      <w:rPr>
        <w:rFonts w:ascii="Symbol" w:eastAsia="Times New Roman" w:hAnsi="Symbol" w:cs="Times New Roman"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6D7D134B"/>
    <w:multiLevelType w:val="hybridMultilevel"/>
    <w:tmpl w:val="17D0F532"/>
    <w:lvl w:ilvl="0" w:tplc="1D78FAD2">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6E7F4297"/>
    <w:multiLevelType w:val="hybridMultilevel"/>
    <w:tmpl w:val="44C6E6B8"/>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36" w15:restartNumberingAfterBreak="0">
    <w:nsid w:val="70CE4F26"/>
    <w:multiLevelType w:val="hybridMultilevel"/>
    <w:tmpl w:val="BC5EEC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F815FB"/>
    <w:multiLevelType w:val="hybridMultilevel"/>
    <w:tmpl w:val="236646AC"/>
    <w:lvl w:ilvl="0" w:tplc="0C0A0001">
      <w:start w:val="1"/>
      <w:numFmt w:val="bullet"/>
      <w:lvlText w:val=""/>
      <w:lvlJc w:val="left"/>
      <w:pPr>
        <w:ind w:left="644" w:hanging="360"/>
      </w:pPr>
      <w:rPr>
        <w:rFonts w:ascii="Symbol" w:hAnsi="Symbol"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7293042"/>
    <w:multiLevelType w:val="hybridMultilevel"/>
    <w:tmpl w:val="03646462"/>
    <w:lvl w:ilvl="0" w:tplc="5040F7D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755452B"/>
    <w:multiLevelType w:val="hybridMultilevel"/>
    <w:tmpl w:val="B0927810"/>
    <w:lvl w:ilvl="0" w:tplc="7CCE8592">
      <w:start w:val="1"/>
      <w:numFmt w:val="lowerLetter"/>
      <w:lvlText w:val="%1)"/>
      <w:lvlJc w:val="left"/>
      <w:pPr>
        <w:ind w:left="649" w:hanging="360"/>
      </w:pPr>
      <w:rPr>
        <w:rFonts w:hint="default"/>
        <w:i w:val="0"/>
        <w:color w:val="auto"/>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40" w15:restartNumberingAfterBreak="0">
    <w:nsid w:val="7AF15209"/>
    <w:multiLevelType w:val="hybridMultilevel"/>
    <w:tmpl w:val="D21AE5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41"/>
  </w:num>
  <w:num w:numId="2">
    <w:abstractNumId w:val="30"/>
  </w:num>
  <w:num w:numId="3">
    <w:abstractNumId w:val="6"/>
  </w:num>
  <w:num w:numId="4">
    <w:abstractNumId w:val="20"/>
  </w:num>
  <w:num w:numId="5">
    <w:abstractNumId w:val="33"/>
  </w:num>
  <w:num w:numId="6">
    <w:abstractNumId w:val="6"/>
  </w:num>
  <w:num w:numId="7">
    <w:abstractNumId w:val="6"/>
  </w:num>
  <w:num w:numId="8">
    <w:abstractNumId w:val="6"/>
  </w:num>
  <w:num w:numId="9">
    <w:abstractNumId w:val="10"/>
  </w:num>
  <w:num w:numId="10">
    <w:abstractNumId w:val="11"/>
  </w:num>
  <w:num w:numId="11">
    <w:abstractNumId w:val="22"/>
  </w:num>
  <w:num w:numId="12">
    <w:abstractNumId w:val="0"/>
  </w:num>
  <w:num w:numId="13">
    <w:abstractNumId w:val="32"/>
  </w:num>
  <w:num w:numId="14">
    <w:abstractNumId w:val="29"/>
  </w:num>
  <w:num w:numId="15">
    <w:abstractNumId w:val="36"/>
  </w:num>
  <w:num w:numId="16">
    <w:abstractNumId w:val="37"/>
  </w:num>
  <w:num w:numId="17">
    <w:abstractNumId w:val="7"/>
  </w:num>
  <w:num w:numId="18">
    <w:abstractNumId w:val="23"/>
  </w:num>
  <w:num w:numId="19">
    <w:abstractNumId w:val="5"/>
  </w:num>
  <w:num w:numId="20">
    <w:abstractNumId w:val="21"/>
  </w:num>
  <w:num w:numId="21">
    <w:abstractNumId w:val="25"/>
  </w:num>
  <w:num w:numId="22">
    <w:abstractNumId w:val="8"/>
  </w:num>
  <w:num w:numId="23">
    <w:abstractNumId w:val="28"/>
  </w:num>
  <w:num w:numId="24">
    <w:abstractNumId w:val="16"/>
  </w:num>
  <w:num w:numId="25">
    <w:abstractNumId w:val="18"/>
  </w:num>
  <w:num w:numId="26">
    <w:abstractNumId w:val="31"/>
  </w:num>
  <w:num w:numId="27">
    <w:abstractNumId w:val="13"/>
  </w:num>
  <w:num w:numId="28">
    <w:abstractNumId w:val="19"/>
  </w:num>
  <w:num w:numId="29">
    <w:abstractNumId w:val="17"/>
  </w:num>
  <w:num w:numId="30">
    <w:abstractNumId w:val="4"/>
  </w:num>
  <w:num w:numId="31">
    <w:abstractNumId w:val="3"/>
  </w:num>
  <w:num w:numId="32">
    <w:abstractNumId w:val="15"/>
  </w:num>
  <w:num w:numId="33">
    <w:abstractNumId w:val="1"/>
  </w:num>
  <w:num w:numId="34">
    <w:abstractNumId w:val="35"/>
  </w:num>
  <w:num w:numId="35">
    <w:abstractNumId w:val="38"/>
  </w:num>
  <w:num w:numId="36">
    <w:abstractNumId w:val="24"/>
  </w:num>
  <w:num w:numId="37">
    <w:abstractNumId w:val="14"/>
  </w:num>
  <w:num w:numId="38">
    <w:abstractNumId w:val="40"/>
  </w:num>
  <w:num w:numId="39">
    <w:abstractNumId w:val="39"/>
  </w:num>
  <w:num w:numId="40">
    <w:abstractNumId w:val="27"/>
  </w:num>
  <w:num w:numId="41">
    <w:abstractNumId w:val="2"/>
  </w:num>
  <w:num w:numId="42">
    <w:abstractNumId w:val="34"/>
  </w:num>
  <w:num w:numId="43">
    <w:abstractNumId w:val="9"/>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46"/>
    <w:rsid w:val="00000DE5"/>
    <w:rsid w:val="000019D8"/>
    <w:rsid w:val="00002233"/>
    <w:rsid w:val="00006736"/>
    <w:rsid w:val="00006A97"/>
    <w:rsid w:val="0001123B"/>
    <w:rsid w:val="00012A7F"/>
    <w:rsid w:val="00017A3A"/>
    <w:rsid w:val="000278DA"/>
    <w:rsid w:val="00036E42"/>
    <w:rsid w:val="00040424"/>
    <w:rsid w:val="0004373B"/>
    <w:rsid w:val="000448FA"/>
    <w:rsid w:val="000504BD"/>
    <w:rsid w:val="00053A42"/>
    <w:rsid w:val="0005517D"/>
    <w:rsid w:val="00056D46"/>
    <w:rsid w:val="0006133D"/>
    <w:rsid w:val="000631BD"/>
    <w:rsid w:val="00063585"/>
    <w:rsid w:val="000677B1"/>
    <w:rsid w:val="00071CD0"/>
    <w:rsid w:val="00073D68"/>
    <w:rsid w:val="00075692"/>
    <w:rsid w:val="00077860"/>
    <w:rsid w:val="00087B8D"/>
    <w:rsid w:val="00091C24"/>
    <w:rsid w:val="00093895"/>
    <w:rsid w:val="00093D67"/>
    <w:rsid w:val="00093E60"/>
    <w:rsid w:val="000A18B7"/>
    <w:rsid w:val="000A2A22"/>
    <w:rsid w:val="000A2C1E"/>
    <w:rsid w:val="000A4697"/>
    <w:rsid w:val="000A6FD7"/>
    <w:rsid w:val="000A7D8B"/>
    <w:rsid w:val="000B247F"/>
    <w:rsid w:val="000B2728"/>
    <w:rsid w:val="000B3943"/>
    <w:rsid w:val="000B3BE9"/>
    <w:rsid w:val="000B4477"/>
    <w:rsid w:val="000B5B3B"/>
    <w:rsid w:val="000C0704"/>
    <w:rsid w:val="000C2B07"/>
    <w:rsid w:val="000C39CC"/>
    <w:rsid w:val="000C401B"/>
    <w:rsid w:val="000C710B"/>
    <w:rsid w:val="000C7566"/>
    <w:rsid w:val="000D188E"/>
    <w:rsid w:val="000D5335"/>
    <w:rsid w:val="000E50C9"/>
    <w:rsid w:val="000E6FB4"/>
    <w:rsid w:val="000E7907"/>
    <w:rsid w:val="000E7B86"/>
    <w:rsid w:val="000E7DA7"/>
    <w:rsid w:val="000F00A7"/>
    <w:rsid w:val="000F2B66"/>
    <w:rsid w:val="000F3D83"/>
    <w:rsid w:val="00100F12"/>
    <w:rsid w:val="00103589"/>
    <w:rsid w:val="001045C9"/>
    <w:rsid w:val="00105BA5"/>
    <w:rsid w:val="00107CC1"/>
    <w:rsid w:val="00111A92"/>
    <w:rsid w:val="001145C3"/>
    <w:rsid w:val="001161D2"/>
    <w:rsid w:val="0011731C"/>
    <w:rsid w:val="00131DF1"/>
    <w:rsid w:val="00132C38"/>
    <w:rsid w:val="00133984"/>
    <w:rsid w:val="001365C4"/>
    <w:rsid w:val="001376B4"/>
    <w:rsid w:val="0014147D"/>
    <w:rsid w:val="00141D29"/>
    <w:rsid w:val="0014506A"/>
    <w:rsid w:val="001465C6"/>
    <w:rsid w:val="0014728F"/>
    <w:rsid w:val="001521A2"/>
    <w:rsid w:val="00152358"/>
    <w:rsid w:val="00155BFF"/>
    <w:rsid w:val="001562E5"/>
    <w:rsid w:val="00160600"/>
    <w:rsid w:val="00160F66"/>
    <w:rsid w:val="001633AF"/>
    <w:rsid w:val="00164E33"/>
    <w:rsid w:val="00166A6C"/>
    <w:rsid w:val="00170B3F"/>
    <w:rsid w:val="001728D0"/>
    <w:rsid w:val="001736C1"/>
    <w:rsid w:val="00173EDD"/>
    <w:rsid w:val="0017402B"/>
    <w:rsid w:val="00180FBB"/>
    <w:rsid w:val="001816EA"/>
    <w:rsid w:val="00181D37"/>
    <w:rsid w:val="0018201B"/>
    <w:rsid w:val="001835B7"/>
    <w:rsid w:val="001838B7"/>
    <w:rsid w:val="0018426B"/>
    <w:rsid w:val="00184E82"/>
    <w:rsid w:val="00185A37"/>
    <w:rsid w:val="00194309"/>
    <w:rsid w:val="0019660E"/>
    <w:rsid w:val="001A293A"/>
    <w:rsid w:val="001A2AA3"/>
    <w:rsid w:val="001A3245"/>
    <w:rsid w:val="001A5165"/>
    <w:rsid w:val="001A787D"/>
    <w:rsid w:val="001B39E2"/>
    <w:rsid w:val="001C2B26"/>
    <w:rsid w:val="001C3A32"/>
    <w:rsid w:val="001C41CF"/>
    <w:rsid w:val="001D4F09"/>
    <w:rsid w:val="001E7100"/>
    <w:rsid w:val="001F1482"/>
    <w:rsid w:val="001F20D7"/>
    <w:rsid w:val="001F7744"/>
    <w:rsid w:val="002014EB"/>
    <w:rsid w:val="00202B1A"/>
    <w:rsid w:val="00204979"/>
    <w:rsid w:val="00207A17"/>
    <w:rsid w:val="00211D69"/>
    <w:rsid w:val="00214F2B"/>
    <w:rsid w:val="002179DB"/>
    <w:rsid w:val="002210CA"/>
    <w:rsid w:val="00227E48"/>
    <w:rsid w:val="002303AF"/>
    <w:rsid w:val="00230577"/>
    <w:rsid w:val="0023159D"/>
    <w:rsid w:val="0023209D"/>
    <w:rsid w:val="002327A4"/>
    <w:rsid w:val="002333F8"/>
    <w:rsid w:val="00233D79"/>
    <w:rsid w:val="00237657"/>
    <w:rsid w:val="00240528"/>
    <w:rsid w:val="00242BA7"/>
    <w:rsid w:val="002437B5"/>
    <w:rsid w:val="00244EF1"/>
    <w:rsid w:val="00245C7D"/>
    <w:rsid w:val="00246F21"/>
    <w:rsid w:val="0024736A"/>
    <w:rsid w:val="002508A9"/>
    <w:rsid w:val="002523FE"/>
    <w:rsid w:val="00253E78"/>
    <w:rsid w:val="00256A34"/>
    <w:rsid w:val="00257C8D"/>
    <w:rsid w:val="00262C3C"/>
    <w:rsid w:val="00264C88"/>
    <w:rsid w:val="00264EF8"/>
    <w:rsid w:val="0026532C"/>
    <w:rsid w:val="0026575D"/>
    <w:rsid w:val="002705B0"/>
    <w:rsid w:val="002717A6"/>
    <w:rsid w:val="00272015"/>
    <w:rsid w:val="00273C10"/>
    <w:rsid w:val="00274B4C"/>
    <w:rsid w:val="00276264"/>
    <w:rsid w:val="00277931"/>
    <w:rsid w:val="00281DCA"/>
    <w:rsid w:val="002854F2"/>
    <w:rsid w:val="002879BF"/>
    <w:rsid w:val="002926AB"/>
    <w:rsid w:val="00292891"/>
    <w:rsid w:val="00297B04"/>
    <w:rsid w:val="002A056C"/>
    <w:rsid w:val="002A40A0"/>
    <w:rsid w:val="002A5A29"/>
    <w:rsid w:val="002A66A5"/>
    <w:rsid w:val="002A6EBB"/>
    <w:rsid w:val="002B2048"/>
    <w:rsid w:val="002B21E9"/>
    <w:rsid w:val="002B2B87"/>
    <w:rsid w:val="002B4E0F"/>
    <w:rsid w:val="002B5754"/>
    <w:rsid w:val="002C4C5C"/>
    <w:rsid w:val="002C63C4"/>
    <w:rsid w:val="002C7026"/>
    <w:rsid w:val="002C7E08"/>
    <w:rsid w:val="002D089F"/>
    <w:rsid w:val="002D4544"/>
    <w:rsid w:val="002D460B"/>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424A"/>
    <w:rsid w:val="002F53B4"/>
    <w:rsid w:val="002F76D6"/>
    <w:rsid w:val="00303506"/>
    <w:rsid w:val="00307057"/>
    <w:rsid w:val="00311E98"/>
    <w:rsid w:val="003127F5"/>
    <w:rsid w:val="00312819"/>
    <w:rsid w:val="00312E9C"/>
    <w:rsid w:val="00313875"/>
    <w:rsid w:val="00313899"/>
    <w:rsid w:val="003203BF"/>
    <w:rsid w:val="00321369"/>
    <w:rsid w:val="0032646B"/>
    <w:rsid w:val="00330787"/>
    <w:rsid w:val="003315E2"/>
    <w:rsid w:val="00337493"/>
    <w:rsid w:val="0034285F"/>
    <w:rsid w:val="00343FEF"/>
    <w:rsid w:val="003442ED"/>
    <w:rsid w:val="00346366"/>
    <w:rsid w:val="003464A4"/>
    <w:rsid w:val="00351684"/>
    <w:rsid w:val="00353749"/>
    <w:rsid w:val="00354458"/>
    <w:rsid w:val="00362364"/>
    <w:rsid w:val="00363653"/>
    <w:rsid w:val="0036509D"/>
    <w:rsid w:val="003714F3"/>
    <w:rsid w:val="0037228C"/>
    <w:rsid w:val="003738FD"/>
    <w:rsid w:val="003810BE"/>
    <w:rsid w:val="003829D5"/>
    <w:rsid w:val="00386F6C"/>
    <w:rsid w:val="00387709"/>
    <w:rsid w:val="00387794"/>
    <w:rsid w:val="00390F95"/>
    <w:rsid w:val="00391F26"/>
    <w:rsid w:val="00396B29"/>
    <w:rsid w:val="00397162"/>
    <w:rsid w:val="00397276"/>
    <w:rsid w:val="003A0F75"/>
    <w:rsid w:val="003A335E"/>
    <w:rsid w:val="003A3DD2"/>
    <w:rsid w:val="003A6EEE"/>
    <w:rsid w:val="003A7043"/>
    <w:rsid w:val="003B0C3C"/>
    <w:rsid w:val="003B1EB8"/>
    <w:rsid w:val="003B3573"/>
    <w:rsid w:val="003B5813"/>
    <w:rsid w:val="003B6BD6"/>
    <w:rsid w:val="003C03EA"/>
    <w:rsid w:val="003C0712"/>
    <w:rsid w:val="003C196B"/>
    <w:rsid w:val="003C1BA0"/>
    <w:rsid w:val="003C2F29"/>
    <w:rsid w:val="003C6E1D"/>
    <w:rsid w:val="003D058C"/>
    <w:rsid w:val="003D1397"/>
    <w:rsid w:val="003D76B1"/>
    <w:rsid w:val="003E17A6"/>
    <w:rsid w:val="003E4AA5"/>
    <w:rsid w:val="003F1CEC"/>
    <w:rsid w:val="003F3B02"/>
    <w:rsid w:val="003F43BF"/>
    <w:rsid w:val="003F6BE4"/>
    <w:rsid w:val="00402FA4"/>
    <w:rsid w:val="00403CF8"/>
    <w:rsid w:val="00405E7E"/>
    <w:rsid w:val="00407459"/>
    <w:rsid w:val="00414D01"/>
    <w:rsid w:val="004170FE"/>
    <w:rsid w:val="004209E6"/>
    <w:rsid w:val="004209E9"/>
    <w:rsid w:val="0042324B"/>
    <w:rsid w:val="004234E8"/>
    <w:rsid w:val="00423AF6"/>
    <w:rsid w:val="00426805"/>
    <w:rsid w:val="00430150"/>
    <w:rsid w:val="004302F9"/>
    <w:rsid w:val="0043229B"/>
    <w:rsid w:val="00435287"/>
    <w:rsid w:val="00440A22"/>
    <w:rsid w:val="00443837"/>
    <w:rsid w:val="00450DB0"/>
    <w:rsid w:val="00453A02"/>
    <w:rsid w:val="0045550E"/>
    <w:rsid w:val="00456456"/>
    <w:rsid w:val="0046154D"/>
    <w:rsid w:val="00462367"/>
    <w:rsid w:val="0046490C"/>
    <w:rsid w:val="00470287"/>
    <w:rsid w:val="00470733"/>
    <w:rsid w:val="00472FDE"/>
    <w:rsid w:val="00477C53"/>
    <w:rsid w:val="00485380"/>
    <w:rsid w:val="004905DF"/>
    <w:rsid w:val="004917F0"/>
    <w:rsid w:val="00493D87"/>
    <w:rsid w:val="004950D4"/>
    <w:rsid w:val="004A0506"/>
    <w:rsid w:val="004A2342"/>
    <w:rsid w:val="004A2F62"/>
    <w:rsid w:val="004B1DB8"/>
    <w:rsid w:val="004B2F01"/>
    <w:rsid w:val="004B4182"/>
    <w:rsid w:val="004B4538"/>
    <w:rsid w:val="004B6FB6"/>
    <w:rsid w:val="004C092A"/>
    <w:rsid w:val="004C3423"/>
    <w:rsid w:val="004C4AD4"/>
    <w:rsid w:val="004C571D"/>
    <w:rsid w:val="004D35A2"/>
    <w:rsid w:val="004D5FD1"/>
    <w:rsid w:val="004D612B"/>
    <w:rsid w:val="004E0BA7"/>
    <w:rsid w:val="004E1E4D"/>
    <w:rsid w:val="004E7D86"/>
    <w:rsid w:val="004F3DE9"/>
    <w:rsid w:val="004F6216"/>
    <w:rsid w:val="004F7C93"/>
    <w:rsid w:val="00506105"/>
    <w:rsid w:val="00513162"/>
    <w:rsid w:val="005169CC"/>
    <w:rsid w:val="00522724"/>
    <w:rsid w:val="005256AF"/>
    <w:rsid w:val="00525809"/>
    <w:rsid w:val="00535130"/>
    <w:rsid w:val="00537302"/>
    <w:rsid w:val="00540597"/>
    <w:rsid w:val="00540D29"/>
    <w:rsid w:val="00543292"/>
    <w:rsid w:val="00543B12"/>
    <w:rsid w:val="00555509"/>
    <w:rsid w:val="00561C5B"/>
    <w:rsid w:val="005635CB"/>
    <w:rsid w:val="00564F2D"/>
    <w:rsid w:val="00565885"/>
    <w:rsid w:val="00566CDA"/>
    <w:rsid w:val="0056727E"/>
    <w:rsid w:val="00567BA6"/>
    <w:rsid w:val="00570033"/>
    <w:rsid w:val="00570147"/>
    <w:rsid w:val="00570152"/>
    <w:rsid w:val="00572D06"/>
    <w:rsid w:val="0057307E"/>
    <w:rsid w:val="00573A4C"/>
    <w:rsid w:val="00574B79"/>
    <w:rsid w:val="00574D12"/>
    <w:rsid w:val="00577A14"/>
    <w:rsid w:val="005800B4"/>
    <w:rsid w:val="0058070B"/>
    <w:rsid w:val="00581324"/>
    <w:rsid w:val="0058296F"/>
    <w:rsid w:val="00590305"/>
    <w:rsid w:val="005920B6"/>
    <w:rsid w:val="00595E80"/>
    <w:rsid w:val="0059650E"/>
    <w:rsid w:val="00596953"/>
    <w:rsid w:val="005A1640"/>
    <w:rsid w:val="005A3470"/>
    <w:rsid w:val="005A6030"/>
    <w:rsid w:val="005B57AD"/>
    <w:rsid w:val="005B722E"/>
    <w:rsid w:val="005C02FE"/>
    <w:rsid w:val="005C50AC"/>
    <w:rsid w:val="005C6406"/>
    <w:rsid w:val="005C6735"/>
    <w:rsid w:val="005D15F2"/>
    <w:rsid w:val="005D69D1"/>
    <w:rsid w:val="005E210D"/>
    <w:rsid w:val="005E6CBB"/>
    <w:rsid w:val="005F2425"/>
    <w:rsid w:val="005F5EC7"/>
    <w:rsid w:val="005F7207"/>
    <w:rsid w:val="005F7FCF"/>
    <w:rsid w:val="006042D5"/>
    <w:rsid w:val="00607691"/>
    <w:rsid w:val="0061062C"/>
    <w:rsid w:val="00613183"/>
    <w:rsid w:val="006133F0"/>
    <w:rsid w:val="00616888"/>
    <w:rsid w:val="006176BE"/>
    <w:rsid w:val="006212CB"/>
    <w:rsid w:val="0062214A"/>
    <w:rsid w:val="006279F9"/>
    <w:rsid w:val="00633F61"/>
    <w:rsid w:val="00634FFA"/>
    <w:rsid w:val="006369EE"/>
    <w:rsid w:val="006414E2"/>
    <w:rsid w:val="0064700E"/>
    <w:rsid w:val="00650183"/>
    <w:rsid w:val="00650677"/>
    <w:rsid w:val="006642C2"/>
    <w:rsid w:val="00665ACB"/>
    <w:rsid w:val="00666054"/>
    <w:rsid w:val="006736A9"/>
    <w:rsid w:val="00673BC7"/>
    <w:rsid w:val="00674975"/>
    <w:rsid w:val="00675D39"/>
    <w:rsid w:val="00676E9A"/>
    <w:rsid w:val="00680BAA"/>
    <w:rsid w:val="0068560B"/>
    <w:rsid w:val="00685CD0"/>
    <w:rsid w:val="00687CF0"/>
    <w:rsid w:val="00690395"/>
    <w:rsid w:val="006A1277"/>
    <w:rsid w:val="006A2602"/>
    <w:rsid w:val="006A2D41"/>
    <w:rsid w:val="006A67E1"/>
    <w:rsid w:val="006A78CE"/>
    <w:rsid w:val="006B024D"/>
    <w:rsid w:val="006B4DA9"/>
    <w:rsid w:val="006C36FB"/>
    <w:rsid w:val="006C3A25"/>
    <w:rsid w:val="006C7D62"/>
    <w:rsid w:val="006D0B23"/>
    <w:rsid w:val="006D2ED6"/>
    <w:rsid w:val="006D393D"/>
    <w:rsid w:val="006D5685"/>
    <w:rsid w:val="006D74CA"/>
    <w:rsid w:val="006D7711"/>
    <w:rsid w:val="006E0C9C"/>
    <w:rsid w:val="006E1987"/>
    <w:rsid w:val="006E23B2"/>
    <w:rsid w:val="006E5207"/>
    <w:rsid w:val="006F0657"/>
    <w:rsid w:val="006F2787"/>
    <w:rsid w:val="006F2DB7"/>
    <w:rsid w:val="006F5C70"/>
    <w:rsid w:val="006F6A20"/>
    <w:rsid w:val="007026E5"/>
    <w:rsid w:val="007026E7"/>
    <w:rsid w:val="007047B2"/>
    <w:rsid w:val="00704DE7"/>
    <w:rsid w:val="00705DBD"/>
    <w:rsid w:val="00706868"/>
    <w:rsid w:val="0070769C"/>
    <w:rsid w:val="007078B8"/>
    <w:rsid w:val="00711EA3"/>
    <w:rsid w:val="007133EE"/>
    <w:rsid w:val="00715E32"/>
    <w:rsid w:val="007162D1"/>
    <w:rsid w:val="00716463"/>
    <w:rsid w:val="00716F7C"/>
    <w:rsid w:val="0071706E"/>
    <w:rsid w:val="00721450"/>
    <w:rsid w:val="0072399F"/>
    <w:rsid w:val="00727292"/>
    <w:rsid w:val="00733161"/>
    <w:rsid w:val="00736033"/>
    <w:rsid w:val="00740CC1"/>
    <w:rsid w:val="00742F6A"/>
    <w:rsid w:val="00743C5E"/>
    <w:rsid w:val="007446E8"/>
    <w:rsid w:val="00745310"/>
    <w:rsid w:val="00751553"/>
    <w:rsid w:val="0075165E"/>
    <w:rsid w:val="00754E10"/>
    <w:rsid w:val="00762A29"/>
    <w:rsid w:val="0076327D"/>
    <w:rsid w:val="00767745"/>
    <w:rsid w:val="007707FC"/>
    <w:rsid w:val="00770BE3"/>
    <w:rsid w:val="0077177A"/>
    <w:rsid w:val="007728A8"/>
    <w:rsid w:val="00773D7A"/>
    <w:rsid w:val="00776FCE"/>
    <w:rsid w:val="007858DE"/>
    <w:rsid w:val="007859F0"/>
    <w:rsid w:val="00785A76"/>
    <w:rsid w:val="00787852"/>
    <w:rsid w:val="0079080A"/>
    <w:rsid w:val="007915BC"/>
    <w:rsid w:val="00793474"/>
    <w:rsid w:val="007967FA"/>
    <w:rsid w:val="00797E7A"/>
    <w:rsid w:val="007A0EA6"/>
    <w:rsid w:val="007A1BC2"/>
    <w:rsid w:val="007A2D9E"/>
    <w:rsid w:val="007A7136"/>
    <w:rsid w:val="007A7A3F"/>
    <w:rsid w:val="007B0381"/>
    <w:rsid w:val="007B0F3D"/>
    <w:rsid w:val="007B148D"/>
    <w:rsid w:val="007B18C8"/>
    <w:rsid w:val="007B28DE"/>
    <w:rsid w:val="007B4084"/>
    <w:rsid w:val="007B5652"/>
    <w:rsid w:val="007B7A5F"/>
    <w:rsid w:val="007C36BE"/>
    <w:rsid w:val="007C5A1A"/>
    <w:rsid w:val="007C5E7F"/>
    <w:rsid w:val="007D53ED"/>
    <w:rsid w:val="007D6001"/>
    <w:rsid w:val="007D7F94"/>
    <w:rsid w:val="007E1B76"/>
    <w:rsid w:val="007E219A"/>
    <w:rsid w:val="007E37BF"/>
    <w:rsid w:val="007E6593"/>
    <w:rsid w:val="007F1101"/>
    <w:rsid w:val="007F2A31"/>
    <w:rsid w:val="007F2CB1"/>
    <w:rsid w:val="007F71A6"/>
    <w:rsid w:val="0080368E"/>
    <w:rsid w:val="008039AD"/>
    <w:rsid w:val="00803D20"/>
    <w:rsid w:val="00806422"/>
    <w:rsid w:val="008112A0"/>
    <w:rsid w:val="00813BBE"/>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0B"/>
    <w:rsid w:val="00844F74"/>
    <w:rsid w:val="00846382"/>
    <w:rsid w:val="00846D4A"/>
    <w:rsid w:val="00850F57"/>
    <w:rsid w:val="008536C2"/>
    <w:rsid w:val="0085427C"/>
    <w:rsid w:val="008555AE"/>
    <w:rsid w:val="008562FE"/>
    <w:rsid w:val="008600C7"/>
    <w:rsid w:val="008617D0"/>
    <w:rsid w:val="00861A60"/>
    <w:rsid w:val="00862357"/>
    <w:rsid w:val="00862D02"/>
    <w:rsid w:val="008637B9"/>
    <w:rsid w:val="00864194"/>
    <w:rsid w:val="0086548D"/>
    <w:rsid w:val="00870399"/>
    <w:rsid w:val="008711EC"/>
    <w:rsid w:val="008718FE"/>
    <w:rsid w:val="00872946"/>
    <w:rsid w:val="008736C9"/>
    <w:rsid w:val="0087428A"/>
    <w:rsid w:val="008745B6"/>
    <w:rsid w:val="008812DD"/>
    <w:rsid w:val="00883928"/>
    <w:rsid w:val="00883DDE"/>
    <w:rsid w:val="008854AB"/>
    <w:rsid w:val="00891B8D"/>
    <w:rsid w:val="00891D73"/>
    <w:rsid w:val="008920B4"/>
    <w:rsid w:val="008920FF"/>
    <w:rsid w:val="00892A44"/>
    <w:rsid w:val="00893580"/>
    <w:rsid w:val="00893807"/>
    <w:rsid w:val="00893CF9"/>
    <w:rsid w:val="008A2DE8"/>
    <w:rsid w:val="008A312D"/>
    <w:rsid w:val="008A3E09"/>
    <w:rsid w:val="008A3E57"/>
    <w:rsid w:val="008A77A7"/>
    <w:rsid w:val="008B3F34"/>
    <w:rsid w:val="008B732C"/>
    <w:rsid w:val="008C2939"/>
    <w:rsid w:val="008C442F"/>
    <w:rsid w:val="008C56B9"/>
    <w:rsid w:val="008D05E0"/>
    <w:rsid w:val="008D083D"/>
    <w:rsid w:val="008D127F"/>
    <w:rsid w:val="008D2600"/>
    <w:rsid w:val="008D3EBF"/>
    <w:rsid w:val="008E02FD"/>
    <w:rsid w:val="008E0AC0"/>
    <w:rsid w:val="008E221A"/>
    <w:rsid w:val="008E339E"/>
    <w:rsid w:val="008E3FFE"/>
    <w:rsid w:val="008E60BE"/>
    <w:rsid w:val="008E6B74"/>
    <w:rsid w:val="008F0FAF"/>
    <w:rsid w:val="008F3E76"/>
    <w:rsid w:val="008F46CD"/>
    <w:rsid w:val="008F6480"/>
    <w:rsid w:val="008F7740"/>
    <w:rsid w:val="00900CA2"/>
    <w:rsid w:val="00903653"/>
    <w:rsid w:val="009046F9"/>
    <w:rsid w:val="00910A52"/>
    <w:rsid w:val="00911479"/>
    <w:rsid w:val="00912026"/>
    <w:rsid w:val="0091484D"/>
    <w:rsid w:val="00920C83"/>
    <w:rsid w:val="00925DA8"/>
    <w:rsid w:val="00925E71"/>
    <w:rsid w:val="0093329F"/>
    <w:rsid w:val="00933CD6"/>
    <w:rsid w:val="00937043"/>
    <w:rsid w:val="00941851"/>
    <w:rsid w:val="00942655"/>
    <w:rsid w:val="009445D3"/>
    <w:rsid w:val="0094579E"/>
    <w:rsid w:val="00946DA3"/>
    <w:rsid w:val="00955A8A"/>
    <w:rsid w:val="0096400D"/>
    <w:rsid w:val="00966600"/>
    <w:rsid w:val="009671D9"/>
    <w:rsid w:val="00971352"/>
    <w:rsid w:val="00975E5B"/>
    <w:rsid w:val="00977C8F"/>
    <w:rsid w:val="00977F94"/>
    <w:rsid w:val="00982FBB"/>
    <w:rsid w:val="009863E9"/>
    <w:rsid w:val="00991C2A"/>
    <w:rsid w:val="00991DAC"/>
    <w:rsid w:val="00992E20"/>
    <w:rsid w:val="009936FC"/>
    <w:rsid w:val="00993925"/>
    <w:rsid w:val="00993977"/>
    <w:rsid w:val="00996A25"/>
    <w:rsid w:val="00996C3A"/>
    <w:rsid w:val="009A05D1"/>
    <w:rsid w:val="009A0AFC"/>
    <w:rsid w:val="009A1EBB"/>
    <w:rsid w:val="009A245D"/>
    <w:rsid w:val="009A28AC"/>
    <w:rsid w:val="009A3A5B"/>
    <w:rsid w:val="009A3F2A"/>
    <w:rsid w:val="009A5449"/>
    <w:rsid w:val="009B2AAC"/>
    <w:rsid w:val="009B3521"/>
    <w:rsid w:val="009B541C"/>
    <w:rsid w:val="009C1D31"/>
    <w:rsid w:val="009C4460"/>
    <w:rsid w:val="009C608B"/>
    <w:rsid w:val="009D313D"/>
    <w:rsid w:val="009D3C62"/>
    <w:rsid w:val="009D42D6"/>
    <w:rsid w:val="009D46C3"/>
    <w:rsid w:val="009D49E3"/>
    <w:rsid w:val="009D7192"/>
    <w:rsid w:val="009E0E38"/>
    <w:rsid w:val="009E1A35"/>
    <w:rsid w:val="009F09AA"/>
    <w:rsid w:val="009F1FFC"/>
    <w:rsid w:val="009F2C16"/>
    <w:rsid w:val="009F2C1B"/>
    <w:rsid w:val="009F3139"/>
    <w:rsid w:val="009F335C"/>
    <w:rsid w:val="009F37DD"/>
    <w:rsid w:val="009F393F"/>
    <w:rsid w:val="009F3B8D"/>
    <w:rsid w:val="00A002B5"/>
    <w:rsid w:val="00A0260C"/>
    <w:rsid w:val="00A041B5"/>
    <w:rsid w:val="00A04F8C"/>
    <w:rsid w:val="00A05158"/>
    <w:rsid w:val="00A06960"/>
    <w:rsid w:val="00A125E0"/>
    <w:rsid w:val="00A13BF5"/>
    <w:rsid w:val="00A14837"/>
    <w:rsid w:val="00A1764C"/>
    <w:rsid w:val="00A2092D"/>
    <w:rsid w:val="00A225E3"/>
    <w:rsid w:val="00A23614"/>
    <w:rsid w:val="00A23A26"/>
    <w:rsid w:val="00A23E18"/>
    <w:rsid w:val="00A24A8F"/>
    <w:rsid w:val="00A25708"/>
    <w:rsid w:val="00A25BF0"/>
    <w:rsid w:val="00A3026E"/>
    <w:rsid w:val="00A32D18"/>
    <w:rsid w:val="00A405F1"/>
    <w:rsid w:val="00A4576A"/>
    <w:rsid w:val="00A45AD0"/>
    <w:rsid w:val="00A45EE9"/>
    <w:rsid w:val="00A47348"/>
    <w:rsid w:val="00A53C14"/>
    <w:rsid w:val="00A54758"/>
    <w:rsid w:val="00A56016"/>
    <w:rsid w:val="00A61410"/>
    <w:rsid w:val="00A6198A"/>
    <w:rsid w:val="00A65108"/>
    <w:rsid w:val="00A67485"/>
    <w:rsid w:val="00A67D53"/>
    <w:rsid w:val="00A7067F"/>
    <w:rsid w:val="00A707A7"/>
    <w:rsid w:val="00A718FD"/>
    <w:rsid w:val="00A72341"/>
    <w:rsid w:val="00A7682D"/>
    <w:rsid w:val="00A776ED"/>
    <w:rsid w:val="00A800ED"/>
    <w:rsid w:val="00A80E50"/>
    <w:rsid w:val="00A8137F"/>
    <w:rsid w:val="00A8329C"/>
    <w:rsid w:val="00A83663"/>
    <w:rsid w:val="00A83B0F"/>
    <w:rsid w:val="00A84216"/>
    <w:rsid w:val="00A87681"/>
    <w:rsid w:val="00A90BFA"/>
    <w:rsid w:val="00A911B1"/>
    <w:rsid w:val="00A91A75"/>
    <w:rsid w:val="00A92BF3"/>
    <w:rsid w:val="00A943C8"/>
    <w:rsid w:val="00A950A4"/>
    <w:rsid w:val="00A9520D"/>
    <w:rsid w:val="00A9747D"/>
    <w:rsid w:val="00A97F25"/>
    <w:rsid w:val="00AA00A6"/>
    <w:rsid w:val="00AA1678"/>
    <w:rsid w:val="00AA6BA8"/>
    <w:rsid w:val="00AA7F5A"/>
    <w:rsid w:val="00AB2340"/>
    <w:rsid w:val="00AB2382"/>
    <w:rsid w:val="00AB3474"/>
    <w:rsid w:val="00AB4EED"/>
    <w:rsid w:val="00AB5FE4"/>
    <w:rsid w:val="00AB659D"/>
    <w:rsid w:val="00AC229F"/>
    <w:rsid w:val="00AD1078"/>
    <w:rsid w:val="00AD2AA1"/>
    <w:rsid w:val="00AD64C6"/>
    <w:rsid w:val="00AD7671"/>
    <w:rsid w:val="00AE53E8"/>
    <w:rsid w:val="00AE6FE4"/>
    <w:rsid w:val="00AF2059"/>
    <w:rsid w:val="00AF3D84"/>
    <w:rsid w:val="00AF4161"/>
    <w:rsid w:val="00AF4B7E"/>
    <w:rsid w:val="00AF580B"/>
    <w:rsid w:val="00B007C8"/>
    <w:rsid w:val="00B01537"/>
    <w:rsid w:val="00B03D36"/>
    <w:rsid w:val="00B04504"/>
    <w:rsid w:val="00B075F7"/>
    <w:rsid w:val="00B14410"/>
    <w:rsid w:val="00B15E61"/>
    <w:rsid w:val="00B1623A"/>
    <w:rsid w:val="00B22E87"/>
    <w:rsid w:val="00B24F35"/>
    <w:rsid w:val="00B25D8E"/>
    <w:rsid w:val="00B3046A"/>
    <w:rsid w:val="00B3117B"/>
    <w:rsid w:val="00B318A9"/>
    <w:rsid w:val="00B32C88"/>
    <w:rsid w:val="00B34747"/>
    <w:rsid w:val="00B366DE"/>
    <w:rsid w:val="00B4037E"/>
    <w:rsid w:val="00B42E49"/>
    <w:rsid w:val="00B443D8"/>
    <w:rsid w:val="00B443E4"/>
    <w:rsid w:val="00B475B9"/>
    <w:rsid w:val="00B50903"/>
    <w:rsid w:val="00B62FFE"/>
    <w:rsid w:val="00B65013"/>
    <w:rsid w:val="00B66DED"/>
    <w:rsid w:val="00B7123A"/>
    <w:rsid w:val="00B72D15"/>
    <w:rsid w:val="00B7435C"/>
    <w:rsid w:val="00B76F38"/>
    <w:rsid w:val="00B8085D"/>
    <w:rsid w:val="00B81EFF"/>
    <w:rsid w:val="00B82529"/>
    <w:rsid w:val="00B836BB"/>
    <w:rsid w:val="00B84122"/>
    <w:rsid w:val="00B862B0"/>
    <w:rsid w:val="00BA2B7C"/>
    <w:rsid w:val="00BA77AD"/>
    <w:rsid w:val="00BB142A"/>
    <w:rsid w:val="00BB34B9"/>
    <w:rsid w:val="00BB35C2"/>
    <w:rsid w:val="00BB553B"/>
    <w:rsid w:val="00BC28D7"/>
    <w:rsid w:val="00BC376C"/>
    <w:rsid w:val="00BC62DD"/>
    <w:rsid w:val="00BC6321"/>
    <w:rsid w:val="00BC7817"/>
    <w:rsid w:val="00BD3819"/>
    <w:rsid w:val="00BD642D"/>
    <w:rsid w:val="00BD6988"/>
    <w:rsid w:val="00BE1A77"/>
    <w:rsid w:val="00BE4742"/>
    <w:rsid w:val="00BE6B90"/>
    <w:rsid w:val="00BE7383"/>
    <w:rsid w:val="00BE754D"/>
    <w:rsid w:val="00BF1DB9"/>
    <w:rsid w:val="00BF51BB"/>
    <w:rsid w:val="00BF6D10"/>
    <w:rsid w:val="00BF6E79"/>
    <w:rsid w:val="00C03C1F"/>
    <w:rsid w:val="00C03F6C"/>
    <w:rsid w:val="00C04526"/>
    <w:rsid w:val="00C075AD"/>
    <w:rsid w:val="00C12108"/>
    <w:rsid w:val="00C121D9"/>
    <w:rsid w:val="00C12848"/>
    <w:rsid w:val="00C13453"/>
    <w:rsid w:val="00C1556A"/>
    <w:rsid w:val="00C156BA"/>
    <w:rsid w:val="00C220F9"/>
    <w:rsid w:val="00C2541C"/>
    <w:rsid w:val="00C26073"/>
    <w:rsid w:val="00C26862"/>
    <w:rsid w:val="00C30458"/>
    <w:rsid w:val="00C31DA6"/>
    <w:rsid w:val="00C33260"/>
    <w:rsid w:val="00C35CFF"/>
    <w:rsid w:val="00C406E3"/>
    <w:rsid w:val="00C4598F"/>
    <w:rsid w:val="00C50360"/>
    <w:rsid w:val="00C51BFD"/>
    <w:rsid w:val="00C54E12"/>
    <w:rsid w:val="00C55468"/>
    <w:rsid w:val="00C622C3"/>
    <w:rsid w:val="00C63BD5"/>
    <w:rsid w:val="00C65FD1"/>
    <w:rsid w:val="00C70E98"/>
    <w:rsid w:val="00C74906"/>
    <w:rsid w:val="00C76AB7"/>
    <w:rsid w:val="00C77487"/>
    <w:rsid w:val="00C81B40"/>
    <w:rsid w:val="00C81FEA"/>
    <w:rsid w:val="00C83969"/>
    <w:rsid w:val="00C83F4C"/>
    <w:rsid w:val="00C86C95"/>
    <w:rsid w:val="00C97E36"/>
    <w:rsid w:val="00CA05EB"/>
    <w:rsid w:val="00CA2DCD"/>
    <w:rsid w:val="00CA3515"/>
    <w:rsid w:val="00CA3A05"/>
    <w:rsid w:val="00CA3CFB"/>
    <w:rsid w:val="00CA4798"/>
    <w:rsid w:val="00CB14E9"/>
    <w:rsid w:val="00CB6D90"/>
    <w:rsid w:val="00CB72C3"/>
    <w:rsid w:val="00CC08AB"/>
    <w:rsid w:val="00CC45E4"/>
    <w:rsid w:val="00CC6E65"/>
    <w:rsid w:val="00CD019F"/>
    <w:rsid w:val="00CD27C5"/>
    <w:rsid w:val="00CD28EE"/>
    <w:rsid w:val="00CD60C7"/>
    <w:rsid w:val="00CE1B85"/>
    <w:rsid w:val="00CE4169"/>
    <w:rsid w:val="00CE7894"/>
    <w:rsid w:val="00CF06A1"/>
    <w:rsid w:val="00CF1467"/>
    <w:rsid w:val="00CF48D6"/>
    <w:rsid w:val="00CF57D6"/>
    <w:rsid w:val="00CF6C1B"/>
    <w:rsid w:val="00D019D5"/>
    <w:rsid w:val="00D040FE"/>
    <w:rsid w:val="00D168FD"/>
    <w:rsid w:val="00D16F64"/>
    <w:rsid w:val="00D24405"/>
    <w:rsid w:val="00D2472C"/>
    <w:rsid w:val="00D2694F"/>
    <w:rsid w:val="00D279BA"/>
    <w:rsid w:val="00D31EE7"/>
    <w:rsid w:val="00D32216"/>
    <w:rsid w:val="00D404B5"/>
    <w:rsid w:val="00D4386B"/>
    <w:rsid w:val="00D447CB"/>
    <w:rsid w:val="00D47D16"/>
    <w:rsid w:val="00D505F4"/>
    <w:rsid w:val="00D51CE1"/>
    <w:rsid w:val="00D562F2"/>
    <w:rsid w:val="00D5703E"/>
    <w:rsid w:val="00D61B93"/>
    <w:rsid w:val="00D67E4A"/>
    <w:rsid w:val="00D763FD"/>
    <w:rsid w:val="00D76C1E"/>
    <w:rsid w:val="00D808A4"/>
    <w:rsid w:val="00D8590B"/>
    <w:rsid w:val="00D86407"/>
    <w:rsid w:val="00D878AB"/>
    <w:rsid w:val="00D90AD1"/>
    <w:rsid w:val="00D941F7"/>
    <w:rsid w:val="00DA1BFF"/>
    <w:rsid w:val="00DA4DDF"/>
    <w:rsid w:val="00DB0804"/>
    <w:rsid w:val="00DB2FC4"/>
    <w:rsid w:val="00DB3834"/>
    <w:rsid w:val="00DB4D7C"/>
    <w:rsid w:val="00DB680E"/>
    <w:rsid w:val="00DC1693"/>
    <w:rsid w:val="00DC382A"/>
    <w:rsid w:val="00DC6109"/>
    <w:rsid w:val="00DC6EC7"/>
    <w:rsid w:val="00DC7DEF"/>
    <w:rsid w:val="00DE1923"/>
    <w:rsid w:val="00DE2B33"/>
    <w:rsid w:val="00DE638B"/>
    <w:rsid w:val="00DE69B1"/>
    <w:rsid w:val="00DE72EE"/>
    <w:rsid w:val="00DF021C"/>
    <w:rsid w:val="00DF37E5"/>
    <w:rsid w:val="00E034FE"/>
    <w:rsid w:val="00E041E5"/>
    <w:rsid w:val="00E04888"/>
    <w:rsid w:val="00E0763B"/>
    <w:rsid w:val="00E10302"/>
    <w:rsid w:val="00E113EA"/>
    <w:rsid w:val="00E126A7"/>
    <w:rsid w:val="00E144C8"/>
    <w:rsid w:val="00E15424"/>
    <w:rsid w:val="00E17EC5"/>
    <w:rsid w:val="00E26BFD"/>
    <w:rsid w:val="00E27E90"/>
    <w:rsid w:val="00E33D02"/>
    <w:rsid w:val="00E34F2C"/>
    <w:rsid w:val="00E35D79"/>
    <w:rsid w:val="00E36872"/>
    <w:rsid w:val="00E42E23"/>
    <w:rsid w:val="00E4641E"/>
    <w:rsid w:val="00E46D16"/>
    <w:rsid w:val="00E519AE"/>
    <w:rsid w:val="00E5713F"/>
    <w:rsid w:val="00E57AF7"/>
    <w:rsid w:val="00E57D85"/>
    <w:rsid w:val="00E615C6"/>
    <w:rsid w:val="00E6241B"/>
    <w:rsid w:val="00E64FCC"/>
    <w:rsid w:val="00E66DA8"/>
    <w:rsid w:val="00E67FE4"/>
    <w:rsid w:val="00E703B6"/>
    <w:rsid w:val="00E71E91"/>
    <w:rsid w:val="00E72200"/>
    <w:rsid w:val="00E72B1B"/>
    <w:rsid w:val="00E75D47"/>
    <w:rsid w:val="00E766F5"/>
    <w:rsid w:val="00E77E72"/>
    <w:rsid w:val="00E80EDC"/>
    <w:rsid w:val="00E82948"/>
    <w:rsid w:val="00E90218"/>
    <w:rsid w:val="00E913BB"/>
    <w:rsid w:val="00E91652"/>
    <w:rsid w:val="00E95F2E"/>
    <w:rsid w:val="00EA1508"/>
    <w:rsid w:val="00EA1541"/>
    <w:rsid w:val="00EA3160"/>
    <w:rsid w:val="00EA32E4"/>
    <w:rsid w:val="00EA3B06"/>
    <w:rsid w:val="00EA6440"/>
    <w:rsid w:val="00EA65A5"/>
    <w:rsid w:val="00EA7E36"/>
    <w:rsid w:val="00EB0898"/>
    <w:rsid w:val="00EB5EEB"/>
    <w:rsid w:val="00EB627B"/>
    <w:rsid w:val="00EB6D94"/>
    <w:rsid w:val="00EB705D"/>
    <w:rsid w:val="00EB7E58"/>
    <w:rsid w:val="00EC3283"/>
    <w:rsid w:val="00EC4183"/>
    <w:rsid w:val="00EC6468"/>
    <w:rsid w:val="00EC6708"/>
    <w:rsid w:val="00ED0A9C"/>
    <w:rsid w:val="00ED207C"/>
    <w:rsid w:val="00ED325A"/>
    <w:rsid w:val="00ED3F41"/>
    <w:rsid w:val="00ED5615"/>
    <w:rsid w:val="00ED692E"/>
    <w:rsid w:val="00ED69AF"/>
    <w:rsid w:val="00EE15EA"/>
    <w:rsid w:val="00EE1847"/>
    <w:rsid w:val="00EE240E"/>
    <w:rsid w:val="00EE3F35"/>
    <w:rsid w:val="00EE688E"/>
    <w:rsid w:val="00EE6A6D"/>
    <w:rsid w:val="00EF03E2"/>
    <w:rsid w:val="00EF52F0"/>
    <w:rsid w:val="00EF7F8B"/>
    <w:rsid w:val="00F02CD2"/>
    <w:rsid w:val="00F03814"/>
    <w:rsid w:val="00F07A09"/>
    <w:rsid w:val="00F1071D"/>
    <w:rsid w:val="00F1390C"/>
    <w:rsid w:val="00F14D98"/>
    <w:rsid w:val="00F20C5E"/>
    <w:rsid w:val="00F21BDB"/>
    <w:rsid w:val="00F235BC"/>
    <w:rsid w:val="00F27AE0"/>
    <w:rsid w:val="00F33884"/>
    <w:rsid w:val="00F3491B"/>
    <w:rsid w:val="00F36A1D"/>
    <w:rsid w:val="00F402D3"/>
    <w:rsid w:val="00F44278"/>
    <w:rsid w:val="00F44D8D"/>
    <w:rsid w:val="00F47127"/>
    <w:rsid w:val="00F51B65"/>
    <w:rsid w:val="00F52AAB"/>
    <w:rsid w:val="00F52EB6"/>
    <w:rsid w:val="00F548DE"/>
    <w:rsid w:val="00F55260"/>
    <w:rsid w:val="00F615E1"/>
    <w:rsid w:val="00F6316B"/>
    <w:rsid w:val="00F63CA3"/>
    <w:rsid w:val="00F65AE0"/>
    <w:rsid w:val="00F66122"/>
    <w:rsid w:val="00F67840"/>
    <w:rsid w:val="00F71731"/>
    <w:rsid w:val="00F74E38"/>
    <w:rsid w:val="00F76C52"/>
    <w:rsid w:val="00F76D6F"/>
    <w:rsid w:val="00F778B0"/>
    <w:rsid w:val="00F77AF7"/>
    <w:rsid w:val="00F83BC2"/>
    <w:rsid w:val="00F84364"/>
    <w:rsid w:val="00F84CD3"/>
    <w:rsid w:val="00F9008C"/>
    <w:rsid w:val="00F9063F"/>
    <w:rsid w:val="00F9106E"/>
    <w:rsid w:val="00F92EC1"/>
    <w:rsid w:val="00F94C47"/>
    <w:rsid w:val="00FA0421"/>
    <w:rsid w:val="00FA0663"/>
    <w:rsid w:val="00FA1EEE"/>
    <w:rsid w:val="00FA3389"/>
    <w:rsid w:val="00FA3476"/>
    <w:rsid w:val="00FA34F9"/>
    <w:rsid w:val="00FA495F"/>
    <w:rsid w:val="00FB0C10"/>
    <w:rsid w:val="00FB1D50"/>
    <w:rsid w:val="00FB3C36"/>
    <w:rsid w:val="00FB4280"/>
    <w:rsid w:val="00FB7CCE"/>
    <w:rsid w:val="00FC01C8"/>
    <w:rsid w:val="00FC4029"/>
    <w:rsid w:val="00FC5027"/>
    <w:rsid w:val="00FC50C7"/>
    <w:rsid w:val="00FC511D"/>
    <w:rsid w:val="00FC68BC"/>
    <w:rsid w:val="00FD11D4"/>
    <w:rsid w:val="00FD225D"/>
    <w:rsid w:val="00FD2384"/>
    <w:rsid w:val="00FE452E"/>
    <w:rsid w:val="00FE72B2"/>
    <w:rsid w:val="00FE7980"/>
    <w:rsid w:val="00FF0F2B"/>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43F6A9"/>
  <w15:docId w15:val="{014476EC-5D7E-4EED-A463-D9F66B96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DB3834"/>
    <w:pPr>
      <w:spacing w:after="140"/>
      <w:ind w:firstLine="567"/>
      <w:jc w:val="both"/>
    </w:pPr>
    <w:rPr>
      <w:lang w:val="es-ES_tradnl" w:eastAsia="en-US"/>
    </w:rPr>
  </w:style>
  <w:style w:type="paragraph" w:styleId="Ttulo1">
    <w:name w:val="heading 1"/>
    <w:basedOn w:val="Normal"/>
    <w:next w:val="Normal"/>
    <w:link w:val="Ttulo1Car"/>
    <w:qFormat/>
    <w:rsid w:val="00543B1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43B1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43B12"/>
    <w:pPr>
      <w:keepNext/>
      <w:spacing w:before="240" w:after="60"/>
      <w:outlineLvl w:val="2"/>
    </w:pPr>
    <w:rPr>
      <w:rFonts w:ascii="Arial" w:hAnsi="Arial" w:cs="Arial"/>
      <w:b/>
      <w:bCs/>
      <w:szCs w:val="26"/>
    </w:rPr>
  </w:style>
  <w:style w:type="paragraph" w:styleId="Ttulo4">
    <w:name w:val="heading 4"/>
    <w:basedOn w:val="Normal"/>
    <w:next w:val="Normal"/>
    <w:link w:val="Ttulo4Car"/>
    <w:semiHidden/>
    <w:unhideWhenUsed/>
    <w:qFormat/>
    <w:rsid w:val="00543B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543B1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semiHidden/>
    <w:unhideWhenUsed/>
    <w:qFormat/>
    <w:rsid w:val="00543B1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543B12"/>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qFormat/>
    <w:rsid w:val="00543B12"/>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43B12"/>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543B12"/>
    <w:rPr>
      <w:b w:val="0"/>
      <w:bCs/>
      <w:iCs/>
      <w:spacing w:val="10"/>
    </w:rPr>
  </w:style>
  <w:style w:type="paragraph" w:customStyle="1" w:styleId="atitulo3">
    <w:name w:val="atitulo3"/>
    <w:basedOn w:val="atitulo2"/>
    <w:qFormat/>
    <w:rsid w:val="00543B12"/>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543B12"/>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qFormat/>
    <w:rsid w:val="00543B12"/>
    <w:rPr>
      <w:spacing w:val="6"/>
      <w:sz w:val="26"/>
      <w:szCs w:val="24"/>
      <w:lang w:val="es-ES_tradnl" w:eastAsia="en-US"/>
    </w:rPr>
  </w:style>
  <w:style w:type="paragraph" w:customStyle="1" w:styleId="atitulo4">
    <w:name w:val="atitulo4"/>
    <w:basedOn w:val="atitulo3"/>
    <w:uiPriority w:val="99"/>
    <w:rsid w:val="001D4F09"/>
  </w:style>
  <w:style w:type="paragraph" w:customStyle="1" w:styleId="cuadroCabe">
    <w:name w:val="cuadroCabe"/>
    <w:basedOn w:val="cuatexto"/>
    <w:qFormat/>
    <w:rsid w:val="00543B12"/>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56D46"/>
    <w:rPr>
      <w:rFonts w:ascii="Arial" w:hAnsi="Arial"/>
      <w:b/>
      <w:color w:val="000000"/>
      <w:kern w:val="28"/>
      <w:sz w:val="25"/>
      <w:szCs w:val="26"/>
      <w:lang w:val="es-ES_tradnl" w:eastAsia="en-US"/>
    </w:rPr>
  </w:style>
  <w:style w:type="character" w:customStyle="1" w:styleId="atitulo2Car">
    <w:name w:val="atitulo2 Car"/>
    <w:link w:val="atitulo2"/>
    <w:locked/>
    <w:rsid w:val="00E57D85"/>
    <w:rPr>
      <w:rFonts w:ascii="Arial" w:hAnsi="Arial"/>
      <w:bCs/>
      <w:iCs/>
      <w:color w:val="000000"/>
      <w:spacing w:val="10"/>
      <w:kern w:val="28"/>
      <w:sz w:val="25"/>
      <w:szCs w:val="26"/>
      <w:lang w:val="es-ES_tradnl" w:eastAsia="en-US"/>
    </w:rPr>
  </w:style>
  <w:style w:type="character" w:customStyle="1" w:styleId="Ttulo4Car">
    <w:name w:val="Título 4 Car"/>
    <w:basedOn w:val="Fuentedeprrafopredeter"/>
    <w:link w:val="Ttulo4"/>
    <w:semiHidden/>
    <w:rsid w:val="00543B12"/>
    <w:rPr>
      <w:rFonts w:asciiTheme="majorHAnsi" w:eastAsiaTheme="majorEastAsia" w:hAnsiTheme="majorHAnsi" w:cstheme="majorBidi"/>
      <w:i/>
      <w:iCs/>
      <w:color w:val="365F91" w:themeColor="accent1" w:themeShade="BF"/>
      <w:lang w:val="es-ES_tradnl" w:eastAsia="en-US"/>
    </w:rPr>
  </w:style>
  <w:style w:type="character" w:customStyle="1" w:styleId="Ttulo7Car">
    <w:name w:val="Título 7 Car"/>
    <w:basedOn w:val="Fuentedeprrafopredeter"/>
    <w:link w:val="Ttulo7"/>
    <w:semiHidden/>
    <w:rsid w:val="00543B12"/>
    <w:rPr>
      <w:rFonts w:asciiTheme="majorHAnsi" w:eastAsiaTheme="majorEastAsia" w:hAnsiTheme="majorHAnsi" w:cstheme="majorBidi"/>
      <w:i/>
      <w:iCs/>
      <w:color w:val="243F60" w:themeColor="accent1" w:themeShade="7F"/>
      <w:lang w:val="es-ES_tradnl" w:eastAsia="en-US"/>
    </w:rPr>
  </w:style>
  <w:style w:type="character" w:customStyle="1" w:styleId="PiedepginaCar">
    <w:name w:val="Pie de página Car"/>
    <w:basedOn w:val="Fuentedeprrafopredeter"/>
    <w:link w:val="Piedepgina"/>
    <w:uiPriority w:val="99"/>
    <w:locked/>
    <w:rsid w:val="00543B12"/>
    <w:rPr>
      <w:spacing w:val="6"/>
      <w:lang w:val="es-ES_tradnl" w:eastAsia="en-US"/>
    </w:rPr>
  </w:style>
  <w:style w:type="paragraph" w:styleId="Textonotapie">
    <w:name w:val="footnote text"/>
    <w:basedOn w:val="Normal"/>
    <w:link w:val="TextonotapieCar"/>
    <w:rsid w:val="00543B12"/>
  </w:style>
  <w:style w:type="character" w:customStyle="1" w:styleId="TextonotapieCar">
    <w:name w:val="Texto nota pie Car"/>
    <w:basedOn w:val="Fuentedeprrafopredeter"/>
    <w:link w:val="Textonotapie"/>
    <w:rsid w:val="00543B12"/>
    <w:rPr>
      <w:lang w:val="es-ES_tradnl" w:eastAsia="en-US"/>
    </w:rPr>
  </w:style>
  <w:style w:type="character" w:styleId="Refdenotaalpie">
    <w:name w:val="footnote reference"/>
    <w:basedOn w:val="Fuentedeprrafopredeter"/>
    <w:uiPriority w:val="99"/>
    <w:rsid w:val="00543B12"/>
    <w:rPr>
      <w:rFonts w:cs="Times New Roman"/>
      <w:vertAlign w:val="superscript"/>
    </w:rPr>
  </w:style>
  <w:style w:type="table" w:customStyle="1" w:styleId="Tablaconcuadrcula1">
    <w:name w:val="Tabla con cuadrícula1"/>
    <w:basedOn w:val="Tablanormal"/>
    <w:next w:val="Tablaconcuadrcula"/>
    <w:uiPriority w:val="99"/>
    <w:rsid w:val="00543B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locked/>
    <w:rsid w:val="00543B12"/>
    <w:rPr>
      <w:rFonts w:ascii="Arial" w:hAnsi="Arial" w:cs="Arial"/>
      <w:b/>
      <w:bCs/>
      <w:kern w:val="32"/>
      <w:sz w:val="32"/>
      <w:szCs w:val="32"/>
      <w:lang w:val="es-ES_tradnl" w:eastAsia="en-US"/>
    </w:rPr>
  </w:style>
  <w:style w:type="character" w:customStyle="1" w:styleId="Ttulo2Car">
    <w:name w:val="Título 2 Car"/>
    <w:basedOn w:val="Fuentedeprrafopredeter"/>
    <w:link w:val="Ttulo2"/>
    <w:locked/>
    <w:rsid w:val="00543B12"/>
    <w:rPr>
      <w:rFonts w:ascii="Arial" w:hAnsi="Arial" w:cs="Arial"/>
      <w:b/>
      <w:bCs/>
      <w:i/>
      <w:iCs/>
      <w:sz w:val="28"/>
      <w:szCs w:val="28"/>
      <w:lang w:val="es-ES_tradnl" w:eastAsia="en-US"/>
    </w:rPr>
  </w:style>
  <w:style w:type="character" w:customStyle="1" w:styleId="Ttulo3Car">
    <w:name w:val="Título 3 Car"/>
    <w:basedOn w:val="Fuentedeprrafopredeter"/>
    <w:link w:val="Ttulo3"/>
    <w:locked/>
    <w:rsid w:val="00543B12"/>
    <w:rPr>
      <w:rFonts w:ascii="Arial" w:hAnsi="Arial" w:cs="Arial"/>
      <w:b/>
      <w:bCs/>
      <w:szCs w:val="26"/>
      <w:lang w:val="es-ES_tradnl" w:eastAsia="en-US"/>
    </w:rPr>
  </w:style>
  <w:style w:type="character" w:customStyle="1" w:styleId="Ttulo5Car">
    <w:name w:val="Título 5 Car"/>
    <w:basedOn w:val="Fuentedeprrafopredeter"/>
    <w:link w:val="Ttulo5"/>
    <w:locked/>
    <w:rsid w:val="00543B12"/>
    <w:rPr>
      <w:b/>
      <w:sz w:val="28"/>
      <w:lang w:eastAsia="en-US"/>
    </w:rPr>
  </w:style>
  <w:style w:type="character" w:customStyle="1" w:styleId="TextodegloboCar">
    <w:name w:val="Texto de globo Car"/>
    <w:basedOn w:val="Fuentedeprrafopredeter"/>
    <w:link w:val="Textodeglobo"/>
    <w:uiPriority w:val="99"/>
    <w:semiHidden/>
    <w:locked/>
    <w:rsid w:val="00543B12"/>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543B12"/>
    <w:rPr>
      <w:bCs/>
      <w:caps/>
      <w:sz w:val="14"/>
      <w:szCs w:val="12"/>
      <w:lang w:val="es-ES_tradnl" w:eastAsia="en-US"/>
    </w:rPr>
  </w:style>
  <w:style w:type="paragraph" w:styleId="Textoindependiente">
    <w:name w:val="Body Text"/>
    <w:basedOn w:val="Normal"/>
    <w:link w:val="TextoindependienteCar"/>
    <w:rsid w:val="00543B12"/>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543B12"/>
    <w:rPr>
      <w:rFonts w:ascii="Arial" w:hAnsi="Arial"/>
      <w:sz w:val="24"/>
      <w:lang w:val="es-ES_tradnl"/>
    </w:rPr>
  </w:style>
  <w:style w:type="paragraph" w:customStyle="1" w:styleId="Estndar">
    <w:name w:val="Estándar"/>
    <w:uiPriority w:val="99"/>
    <w:rsid w:val="00543B12"/>
    <w:pPr>
      <w:snapToGrid w:val="0"/>
    </w:pPr>
    <w:rPr>
      <w:rFonts w:ascii="CG Omega" w:hAnsi="CG Omega"/>
      <w:color w:val="000000"/>
      <w:sz w:val="22"/>
    </w:rPr>
  </w:style>
  <w:style w:type="paragraph" w:customStyle="1" w:styleId="tabla10">
    <w:name w:val="tabla10"/>
    <w:uiPriority w:val="99"/>
    <w:rsid w:val="00543B12"/>
    <w:pPr>
      <w:tabs>
        <w:tab w:val="left" w:pos="567"/>
        <w:tab w:val="left" w:pos="1134"/>
      </w:tabs>
    </w:pPr>
    <w:rPr>
      <w:rFonts w:ascii="CG Times" w:hAnsi="CG Times"/>
      <w:color w:val="000000"/>
    </w:rPr>
  </w:style>
  <w:style w:type="paragraph" w:customStyle="1" w:styleId="Tabla-10">
    <w:name w:val="Tabla-10"/>
    <w:basedOn w:val="Normal"/>
    <w:uiPriority w:val="99"/>
    <w:rsid w:val="00543B12"/>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543B12"/>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543B12"/>
    <w:pPr>
      <w:spacing w:line="190" w:lineRule="exact"/>
      <w:jc w:val="center"/>
    </w:pPr>
    <w:rPr>
      <w:rFonts w:ascii="Arial Narrow" w:hAnsi="Arial Narrow"/>
      <w:sz w:val="18"/>
    </w:rPr>
  </w:style>
  <w:style w:type="paragraph" w:customStyle="1" w:styleId="cuatitul">
    <w:name w:val="cuatitul"/>
    <w:basedOn w:val="Normal"/>
    <w:uiPriority w:val="99"/>
    <w:rsid w:val="00543B12"/>
    <w:pPr>
      <w:spacing w:after="60"/>
      <w:ind w:firstLine="0"/>
      <w:jc w:val="center"/>
    </w:pPr>
    <w:rPr>
      <w:rFonts w:ascii="GillSans" w:hAnsi="GillSans"/>
      <w:sz w:val="22"/>
      <w:lang w:eastAsia="es-ES"/>
    </w:rPr>
  </w:style>
  <w:style w:type="paragraph" w:customStyle="1" w:styleId="TablaCC">
    <w:name w:val="TablaCC"/>
    <w:basedOn w:val="Normal"/>
    <w:uiPriority w:val="99"/>
    <w:rsid w:val="00543B12"/>
    <w:pPr>
      <w:spacing w:before="200" w:after="0"/>
      <w:ind w:firstLine="0"/>
      <w:jc w:val="left"/>
    </w:pPr>
    <w:rPr>
      <w:rFonts w:ascii="Arial" w:hAnsi="Arial"/>
      <w:b/>
      <w:sz w:val="24"/>
      <w:szCs w:val="24"/>
      <w:lang w:val="es-ES"/>
    </w:rPr>
  </w:style>
  <w:style w:type="paragraph" w:customStyle="1" w:styleId="xl25">
    <w:name w:val="xl25"/>
    <w:basedOn w:val="Normal"/>
    <w:uiPriority w:val="99"/>
    <w:rsid w:val="00543B12"/>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543B12"/>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543B12"/>
    <w:rPr>
      <w:rFonts w:ascii="Arial" w:hAnsi="Arial"/>
      <w:sz w:val="24"/>
    </w:rPr>
  </w:style>
  <w:style w:type="paragraph" w:customStyle="1" w:styleId="Ayuntamiento">
    <w:name w:val="Ayuntamiento"/>
    <w:basedOn w:val="Normal"/>
    <w:link w:val="AyuntamientoCar"/>
    <w:uiPriority w:val="99"/>
    <w:rsid w:val="00543B12"/>
    <w:pPr>
      <w:spacing w:after="0"/>
      <w:ind w:firstLine="0"/>
    </w:pPr>
    <w:rPr>
      <w:rFonts w:ascii="Arial" w:hAnsi="Arial"/>
      <w:sz w:val="24"/>
      <w:lang w:val="es-ES" w:eastAsia="es-ES"/>
    </w:rPr>
  </w:style>
  <w:style w:type="character" w:customStyle="1" w:styleId="JavierCar">
    <w:name w:val="Javier Car"/>
    <w:link w:val="Javier"/>
    <w:uiPriority w:val="99"/>
    <w:locked/>
    <w:rsid w:val="00543B12"/>
    <w:rPr>
      <w:rFonts w:ascii="Arial" w:hAnsi="Arial"/>
      <w:sz w:val="24"/>
    </w:rPr>
  </w:style>
  <w:style w:type="paragraph" w:customStyle="1" w:styleId="Javier">
    <w:name w:val="Javier"/>
    <w:basedOn w:val="Normal"/>
    <w:link w:val="JavierCar"/>
    <w:uiPriority w:val="99"/>
    <w:rsid w:val="00543B12"/>
    <w:pPr>
      <w:spacing w:after="0"/>
      <w:ind w:firstLine="0"/>
    </w:pPr>
    <w:rPr>
      <w:rFonts w:ascii="Arial" w:hAnsi="Arial"/>
      <w:sz w:val="24"/>
      <w:lang w:val="es-ES" w:eastAsia="es-ES"/>
    </w:rPr>
  </w:style>
  <w:style w:type="character" w:styleId="Textoennegrita">
    <w:name w:val="Strong"/>
    <w:basedOn w:val="Fuentedeprrafopredeter"/>
    <w:qFormat/>
    <w:rsid w:val="00543B12"/>
    <w:rPr>
      <w:b/>
      <w:bCs/>
    </w:rPr>
  </w:style>
  <w:style w:type="paragraph" w:customStyle="1" w:styleId="foral-f-parrafo-c">
    <w:name w:val="foral-f-parrafo-c"/>
    <w:basedOn w:val="Normal"/>
    <w:uiPriority w:val="99"/>
    <w:rsid w:val="00543B12"/>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543B12"/>
    <w:pPr>
      <w:spacing w:after="120" w:line="480" w:lineRule="auto"/>
    </w:pPr>
  </w:style>
  <w:style w:type="character" w:customStyle="1" w:styleId="Textoindependiente2Car">
    <w:name w:val="Texto independiente 2 Car"/>
    <w:basedOn w:val="Fuentedeprrafopredeter"/>
    <w:link w:val="Textoindependiente2"/>
    <w:uiPriority w:val="99"/>
    <w:rsid w:val="00543B12"/>
    <w:rPr>
      <w:lang w:val="es-ES_tradnl" w:eastAsia="en-US"/>
    </w:rPr>
  </w:style>
  <w:style w:type="paragraph" w:styleId="Textoindependiente3">
    <w:name w:val="Body Text 3"/>
    <w:basedOn w:val="Normal"/>
    <w:link w:val="Textoindependiente3Car"/>
    <w:uiPriority w:val="99"/>
    <w:rsid w:val="00543B12"/>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543B12"/>
    <w:rPr>
      <w:rFonts w:ascii="ITCCentury Book" w:hAnsi="ITCCentury Book"/>
      <w:b/>
      <w:sz w:val="96"/>
    </w:rPr>
  </w:style>
  <w:style w:type="paragraph" w:customStyle="1" w:styleId="c22">
    <w:name w:val="c22"/>
    <w:basedOn w:val="Normal"/>
    <w:uiPriority w:val="99"/>
    <w:rsid w:val="00543B12"/>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543B12"/>
    <w:pPr>
      <w:spacing w:before="100" w:beforeAutospacing="1" w:after="100" w:afterAutospacing="1"/>
      <w:ind w:firstLine="0"/>
      <w:jc w:val="left"/>
    </w:pPr>
    <w:rPr>
      <w:sz w:val="24"/>
      <w:szCs w:val="24"/>
      <w:lang w:val="es-ES" w:eastAsia="es-ES"/>
    </w:rPr>
  </w:style>
  <w:style w:type="paragraph" w:customStyle="1" w:styleId="Default">
    <w:name w:val="Default"/>
    <w:rsid w:val="00543B12"/>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543B12"/>
    <w:pPr>
      <w:overflowPunct w:val="0"/>
      <w:adjustRightInd w:val="0"/>
      <w:spacing w:before="240" w:after="0"/>
      <w:ind w:firstLine="0"/>
    </w:pPr>
    <w:rPr>
      <w:sz w:val="22"/>
      <w:lang w:eastAsia="es-ES"/>
    </w:rPr>
  </w:style>
  <w:style w:type="character" w:styleId="nfasis">
    <w:name w:val="Emphasis"/>
    <w:basedOn w:val="Fuentedeprrafopredeter"/>
    <w:qFormat/>
    <w:rsid w:val="00543B12"/>
    <w:rPr>
      <w:i/>
      <w:iCs/>
    </w:rPr>
  </w:style>
  <w:style w:type="paragraph" w:customStyle="1" w:styleId="xa1">
    <w:name w:val="xa1"/>
    <w:basedOn w:val="Normal"/>
    <w:uiPriority w:val="99"/>
    <w:rsid w:val="00543B12"/>
    <w:pPr>
      <w:spacing w:after="240"/>
      <w:ind w:left="300" w:right="75" w:firstLine="0"/>
    </w:pPr>
    <w:rPr>
      <w:sz w:val="24"/>
      <w:szCs w:val="24"/>
      <w:lang w:val="es-ES" w:eastAsia="es-ES"/>
    </w:rPr>
  </w:style>
  <w:style w:type="paragraph" w:customStyle="1" w:styleId="xl2">
    <w:name w:val="xl2"/>
    <w:basedOn w:val="Normal"/>
    <w:uiPriority w:val="99"/>
    <w:rsid w:val="00543B12"/>
    <w:pPr>
      <w:spacing w:after="240"/>
      <w:ind w:left="525" w:right="75" w:hanging="225"/>
    </w:pPr>
    <w:rPr>
      <w:sz w:val="24"/>
      <w:szCs w:val="24"/>
      <w:lang w:val="es-ES" w:eastAsia="es-ES"/>
    </w:rPr>
  </w:style>
  <w:style w:type="paragraph" w:customStyle="1" w:styleId="xl1">
    <w:name w:val="xl1"/>
    <w:basedOn w:val="Normal"/>
    <w:uiPriority w:val="99"/>
    <w:rsid w:val="00543B12"/>
    <w:pPr>
      <w:spacing w:after="240"/>
      <w:ind w:left="300" w:right="75" w:hanging="225"/>
    </w:pPr>
    <w:rPr>
      <w:sz w:val="24"/>
      <w:szCs w:val="24"/>
      <w:lang w:val="es-ES" w:eastAsia="es-ES"/>
    </w:rPr>
  </w:style>
  <w:style w:type="paragraph" w:customStyle="1" w:styleId="norma1">
    <w:name w:val="norma1"/>
    <w:basedOn w:val="Normal"/>
    <w:uiPriority w:val="99"/>
    <w:rsid w:val="00543B12"/>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543B12"/>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543B12"/>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543B12"/>
    <w:rPr>
      <w:rFonts w:cs="Times New Roman"/>
      <w:b/>
      <w:bCs/>
      <w:shd w:val="clear" w:color="auto" w:fill="D2F7E1"/>
    </w:rPr>
  </w:style>
  <w:style w:type="paragraph" w:customStyle="1" w:styleId="parrafo">
    <w:name w:val="parrafo"/>
    <w:basedOn w:val="Normal"/>
    <w:rsid w:val="00543B12"/>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543B12"/>
    <w:rPr>
      <w:rFonts w:cs="Times New Roman"/>
      <w:b/>
      <w:bCs/>
      <w:color w:val="000000"/>
      <w:shd w:val="clear" w:color="auto" w:fill="FFFFBF"/>
    </w:rPr>
  </w:style>
  <w:style w:type="paragraph" w:styleId="Sangradetextonormal">
    <w:name w:val="Body Text Indent"/>
    <w:basedOn w:val="Normal"/>
    <w:link w:val="SangradetextonormalCar"/>
    <w:uiPriority w:val="99"/>
    <w:rsid w:val="00543B12"/>
    <w:pPr>
      <w:spacing w:after="120"/>
      <w:ind w:left="283"/>
    </w:pPr>
  </w:style>
  <w:style w:type="character" w:customStyle="1" w:styleId="SangradetextonormalCar">
    <w:name w:val="Sangría de texto normal Car"/>
    <w:basedOn w:val="Fuentedeprrafopredeter"/>
    <w:link w:val="Sangradetextonormal"/>
    <w:uiPriority w:val="99"/>
    <w:rsid w:val="00543B12"/>
    <w:rPr>
      <w:lang w:val="es-ES_tradnl" w:eastAsia="en-US"/>
    </w:rPr>
  </w:style>
  <w:style w:type="character" w:styleId="Hipervnculovisitado">
    <w:name w:val="FollowedHyperlink"/>
    <w:basedOn w:val="Fuentedeprrafopredeter"/>
    <w:uiPriority w:val="99"/>
    <w:rsid w:val="00543B12"/>
    <w:rPr>
      <w:rFonts w:cs="Times New Roman"/>
      <w:color w:val="800080"/>
      <w:u w:val="single"/>
    </w:rPr>
  </w:style>
  <w:style w:type="paragraph" w:styleId="Textosinformato">
    <w:name w:val="Plain Text"/>
    <w:basedOn w:val="Normal"/>
    <w:link w:val="TextosinformatoCar"/>
    <w:uiPriority w:val="99"/>
    <w:unhideWhenUsed/>
    <w:rsid w:val="00543B12"/>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543B12"/>
    <w:rPr>
      <w:rFonts w:ascii="Calibri" w:eastAsia="Calibri" w:hAnsi="Calibri"/>
      <w:sz w:val="22"/>
      <w:szCs w:val="21"/>
      <w:lang w:eastAsia="en-US"/>
    </w:rPr>
  </w:style>
  <w:style w:type="paragraph" w:styleId="Prrafodelista">
    <w:name w:val="List Paragraph"/>
    <w:basedOn w:val="Normal"/>
    <w:uiPriority w:val="34"/>
    <w:qFormat/>
    <w:rsid w:val="00543B12"/>
    <w:pPr>
      <w:ind w:left="720"/>
      <w:contextualSpacing/>
    </w:pPr>
  </w:style>
  <w:style w:type="paragraph" w:styleId="Textonotaalfinal">
    <w:name w:val="endnote text"/>
    <w:basedOn w:val="Normal"/>
    <w:link w:val="TextonotaalfinalCar"/>
    <w:rsid w:val="00543B12"/>
    <w:pPr>
      <w:spacing w:after="0"/>
    </w:pPr>
  </w:style>
  <w:style w:type="character" w:customStyle="1" w:styleId="TextonotaalfinalCar">
    <w:name w:val="Texto nota al final Car"/>
    <w:basedOn w:val="Fuentedeprrafopredeter"/>
    <w:link w:val="Textonotaalfinal"/>
    <w:rsid w:val="00543B12"/>
    <w:rPr>
      <w:lang w:val="es-ES_tradnl" w:eastAsia="en-US"/>
    </w:rPr>
  </w:style>
  <w:style w:type="character" w:styleId="Refdenotaalfinal">
    <w:name w:val="endnote reference"/>
    <w:basedOn w:val="Fuentedeprrafopredeter"/>
    <w:rsid w:val="00543B12"/>
    <w:rPr>
      <w:vertAlign w:val="superscript"/>
    </w:rPr>
  </w:style>
  <w:style w:type="paragraph" w:styleId="Cita">
    <w:name w:val="Quote"/>
    <w:basedOn w:val="Normal"/>
    <w:next w:val="Normal"/>
    <w:link w:val="CitaCar"/>
    <w:uiPriority w:val="29"/>
    <w:qFormat/>
    <w:rsid w:val="00543B1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43B12"/>
    <w:rPr>
      <w:i/>
      <w:iCs/>
      <w:color w:val="404040" w:themeColor="text1" w:themeTint="BF"/>
      <w:lang w:val="es-ES_tradnl" w:eastAsia="en-US"/>
    </w:rPr>
  </w:style>
  <w:style w:type="table" w:customStyle="1" w:styleId="TableNormal">
    <w:name w:val="Table Normal"/>
    <w:uiPriority w:val="59"/>
    <w:rsid w:val="00543B12"/>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character" w:styleId="Refdecomentario">
    <w:name w:val="annotation reference"/>
    <w:basedOn w:val="Fuentedeprrafopredeter"/>
    <w:semiHidden/>
    <w:unhideWhenUsed/>
    <w:rsid w:val="00D8590B"/>
    <w:rPr>
      <w:sz w:val="16"/>
      <w:szCs w:val="16"/>
    </w:rPr>
  </w:style>
  <w:style w:type="paragraph" w:styleId="Textocomentario">
    <w:name w:val="annotation text"/>
    <w:basedOn w:val="Normal"/>
    <w:link w:val="TextocomentarioCar"/>
    <w:semiHidden/>
    <w:unhideWhenUsed/>
    <w:rsid w:val="00D8590B"/>
  </w:style>
  <w:style w:type="character" w:customStyle="1" w:styleId="TextocomentarioCar">
    <w:name w:val="Texto comentario Car"/>
    <w:basedOn w:val="Fuentedeprrafopredeter"/>
    <w:link w:val="Textocomentario"/>
    <w:semiHidden/>
    <w:rsid w:val="00D8590B"/>
    <w:rPr>
      <w:lang w:val="es-ES_tradnl" w:eastAsia="en-US"/>
    </w:rPr>
  </w:style>
  <w:style w:type="paragraph" w:styleId="Asuntodelcomentario">
    <w:name w:val="annotation subject"/>
    <w:basedOn w:val="Textocomentario"/>
    <w:next w:val="Textocomentario"/>
    <w:link w:val="AsuntodelcomentarioCar"/>
    <w:semiHidden/>
    <w:unhideWhenUsed/>
    <w:rsid w:val="00D8590B"/>
    <w:rPr>
      <w:b/>
      <w:bCs/>
    </w:rPr>
  </w:style>
  <w:style w:type="character" w:customStyle="1" w:styleId="AsuntodelcomentarioCar">
    <w:name w:val="Asunto del comentario Car"/>
    <w:basedOn w:val="TextocomentarioCar"/>
    <w:link w:val="Asuntodelcomentario"/>
    <w:semiHidden/>
    <w:rsid w:val="00D8590B"/>
    <w:rPr>
      <w:b/>
      <w:bCs/>
      <w:lang w:val="es-ES_tradnl" w:eastAsia="en-US"/>
    </w:rPr>
  </w:style>
  <w:style w:type="paragraph" w:styleId="Revisin">
    <w:name w:val="Revision"/>
    <w:hidden/>
    <w:uiPriority w:val="99"/>
    <w:semiHidden/>
    <w:rsid w:val="00D8590B"/>
    <w:rPr>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1499">
      <w:bodyDiv w:val="1"/>
      <w:marLeft w:val="0"/>
      <w:marRight w:val="0"/>
      <w:marTop w:val="0"/>
      <w:marBottom w:val="0"/>
      <w:divBdr>
        <w:top w:val="none" w:sz="0" w:space="0" w:color="auto"/>
        <w:left w:val="none" w:sz="0" w:space="0" w:color="auto"/>
        <w:bottom w:val="none" w:sz="0" w:space="0" w:color="auto"/>
        <w:right w:val="none" w:sz="0" w:space="0" w:color="auto"/>
      </w:divBdr>
    </w:div>
    <w:div w:id="576668036">
      <w:bodyDiv w:val="1"/>
      <w:marLeft w:val="0"/>
      <w:marRight w:val="0"/>
      <w:marTop w:val="0"/>
      <w:marBottom w:val="0"/>
      <w:divBdr>
        <w:top w:val="none" w:sz="0" w:space="0" w:color="auto"/>
        <w:left w:val="none" w:sz="0" w:space="0" w:color="auto"/>
        <w:bottom w:val="none" w:sz="0" w:space="0" w:color="auto"/>
        <w:right w:val="none" w:sz="0" w:space="0" w:color="auto"/>
      </w:divBdr>
    </w:div>
    <w:div w:id="587539820">
      <w:bodyDiv w:val="1"/>
      <w:marLeft w:val="0"/>
      <w:marRight w:val="0"/>
      <w:marTop w:val="0"/>
      <w:marBottom w:val="0"/>
      <w:divBdr>
        <w:top w:val="none" w:sz="0" w:space="0" w:color="auto"/>
        <w:left w:val="none" w:sz="0" w:space="0" w:color="auto"/>
        <w:bottom w:val="none" w:sz="0" w:space="0" w:color="auto"/>
        <w:right w:val="none" w:sz="0" w:space="0" w:color="auto"/>
      </w:divBdr>
    </w:div>
    <w:div w:id="983311326">
      <w:bodyDiv w:val="1"/>
      <w:marLeft w:val="0"/>
      <w:marRight w:val="0"/>
      <w:marTop w:val="0"/>
      <w:marBottom w:val="0"/>
      <w:divBdr>
        <w:top w:val="none" w:sz="0" w:space="0" w:color="auto"/>
        <w:left w:val="none" w:sz="0" w:space="0" w:color="auto"/>
        <w:bottom w:val="none" w:sz="0" w:space="0" w:color="auto"/>
        <w:right w:val="none" w:sz="0" w:space="0" w:color="auto"/>
      </w:divBdr>
    </w:div>
    <w:div w:id="21140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069B-90EB-4586-AECA-0F27D9D2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13083</Words>
  <Characters>75338</Characters>
  <Application>Microsoft Office Word</Application>
  <DocSecurity>0</DocSecurity>
  <Lines>627</Lines>
  <Paragraphs>176</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88245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d206815</dc:creator>
  <cp:keywords/>
  <dc:description/>
  <cp:lastModifiedBy>De Santiago, Iñaki</cp:lastModifiedBy>
  <cp:revision>2</cp:revision>
  <cp:lastPrinted>2021-11-19T12:31:00Z</cp:lastPrinted>
  <dcterms:created xsi:type="dcterms:W3CDTF">2022-02-01T07:32:00Z</dcterms:created>
  <dcterms:modified xsi:type="dcterms:W3CDTF">2022-02-01T07:32:00Z</dcterms:modified>
</cp:coreProperties>
</file>