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hurrengo hilabeteotako kultur ekitaldien programazioari buruz Alberto Bonilla Zafra jaunak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Alberto Bonilla Zafra jaunak, Legebiltzarreko Erregelamenduan xedatutakoaren babesean, galdera hau aurkezten du, Nafarroako Gobernuko Kultura eta Kiroleko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zer asmo darabil gogoan heldu diren hilabeteotarako Kulturaren arloko murrizketak direla-eta? Izan ere, programatzaileek nolabaiteko segurtasuna eta ziurtasuna behar dituzte beren ekitaldien plangintza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