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Jorge Esparza Garrido sobre los recursos materiales y humanos de los puntos de atención del Servicio de atención y asesoramiento en materia de extranjería para personas migrantes, publicada en el Boletín Oficial del Parlamento de Navarra núm. 124 de 3 de noviembre de 2021.</w:t>
      </w:r>
    </w:p>
    <w:p>
      <w:pPr>
        <w:pStyle w:val="0"/>
        <w:suppressAutoHyphens w:val="false"/>
        <w:rPr>
          <w:rStyle w:val="1"/>
        </w:rPr>
      </w:pPr>
      <w:r>
        <w:rPr>
          <w:rStyle w:val="1"/>
        </w:rPr>
        <w:t xml:space="preserve">Pamplona, 15 de diciembre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El Consejero de Políticas Migratorias y Justicia, del Gobierno de Navarra, en relación con la pregunta para su contestación por escrito formulada por el miembro de las Cortes de Navarra D. Jorge Esparza Garrido, adscrito al Grupo Parlamentario Navarra Suma (10-21/PES-00352), facilita la siguiente respuesta:</w:t>
      </w:r>
    </w:p>
    <w:p>
      <w:pPr>
        <w:pStyle w:val="0"/>
        <w:suppressAutoHyphens w:val="false"/>
        <w:rPr>
          <w:rStyle w:val="1"/>
        </w:rPr>
      </w:pPr>
      <w:r>
        <w:rPr>
          <w:rStyle w:val="1"/>
        </w:rPr>
        <w:t xml:space="preserve">La pregunta del Sr. Parlamentario se refiere a datos concretos que deben solicitarse siguiendo el procedimiento reglamentario del artículo 14 del Reglamento de la Cámara.  </w:t>
      </w:r>
    </w:p>
    <w:p>
      <w:pPr>
        <w:pStyle w:val="0"/>
        <w:suppressAutoHyphens w:val="false"/>
        <w:rPr>
          <w:rStyle w:val="1"/>
        </w:rPr>
      </w:pPr>
      <w:r>
        <w:rPr>
          <w:rStyle w:val="1"/>
        </w:rPr>
        <w:t xml:space="preserve">Es cuanto informo en cumplimiento de lo dispuesto en el artículo 194 del Reglamento del Parlamento de Navarra.</w:t>
      </w:r>
    </w:p>
    <w:p>
      <w:pPr>
        <w:pStyle w:val="0"/>
        <w:suppressAutoHyphens w:val="false"/>
        <w:rPr>
          <w:rStyle w:val="1"/>
        </w:rPr>
      </w:pPr>
      <w:r>
        <w:rPr>
          <w:rStyle w:val="1"/>
        </w:rPr>
        <w:t xml:space="preserve">Pamplona, 24 de noviembre de 2021</w:t>
      </w:r>
    </w:p>
    <w:p>
      <w:pPr>
        <w:pStyle w:val="3"/>
        <w:suppressAutoHyphens w:val="false"/>
        <w:tabs/>
        <w:rPr>
          <w:rStyle w:val="1"/>
        </w:rPr>
      </w:pPr>
      <w:r>
        <w:rPr>
          <w:rStyle w:val="1"/>
        </w:rPr>
        <w:t xml:space="preserve">El Consejero de Políticas Migratorias y Justicia: Eduardo Santos Itoiz</w:t>
      </w:r>
    </w:p>
    <w:p>
      <w:pPr>
        <w:pStyle w:val="0"/>
        <w:suppressAutoHyphens w:val="false"/>
        <w:rPr>
          <w:rStyle w:val="1"/>
        </w:rPr>
      </w:pPr>
      <w:r>
        <w:rPr>
          <w:rStyle w:val="1"/>
        </w:rPr>
        <w:t xml:space="preserve">El Consejero de Políticas Migratorias y Justicia, del Gobierno de Navarra, en relación con la pregunta para su contestación por escrito formulada por el miembro de las Cortes de Navarra D. Jorge Esparza Garrido, adscrito al Grupo Parlamentario Navarra Suma (10- 21/PES-00352) y cumpliendo con lo indicado por la Letrada Mayor de la Cámara en nota-informe de fecha 9 de diciembre, facilita la siguiente respuesta:</w:t>
      </w:r>
    </w:p>
    <w:p>
      <w:pPr>
        <w:pStyle w:val="0"/>
        <w:suppressAutoHyphens w:val="false"/>
        <w:rPr>
          <w:rStyle w:val="1"/>
        </w:rPr>
      </w:pPr>
      <w:r>
        <w:rPr>
          <w:rStyle w:val="1"/>
        </w:rPr>
        <w:t xml:space="preserve">En el mencionado servicio, se cuenta con los siguientes recursos materiales y humanos:</w:t>
      </w:r>
    </w:p>
    <w:p>
      <w:pPr>
        <w:pStyle w:val="0"/>
        <w:suppressAutoHyphens w:val="false"/>
        <w:rPr>
          <w:rStyle w:val="1"/>
        </w:rPr>
      </w:pPr>
      <w:r>
        <w:rPr>
          <w:rStyle w:val="1"/>
        </w:rPr>
        <w:t xml:space="preserve">• 1 oficina en Pamplona con 4 personas</w:t>
      </w:r>
    </w:p>
    <w:p>
      <w:pPr>
        <w:pStyle w:val="0"/>
        <w:suppressAutoHyphens w:val="false"/>
        <w:rPr>
          <w:rStyle w:val="1"/>
        </w:rPr>
      </w:pPr>
      <w:r>
        <w:rPr>
          <w:rStyle w:val="1"/>
        </w:rPr>
        <w:t xml:space="preserve">• 1 oficina en Estella y otra en Lodosa atendidas ambas por una persona.</w:t>
      </w:r>
    </w:p>
    <w:p>
      <w:pPr>
        <w:pStyle w:val="0"/>
        <w:suppressAutoHyphens w:val="false"/>
        <w:rPr>
          <w:rStyle w:val="1"/>
        </w:rPr>
      </w:pPr>
      <w:r>
        <w:rPr>
          <w:rStyle w:val="1"/>
        </w:rPr>
        <w:t xml:space="preserve">Atiende los lunes en Lodosa y de martes a viernes en Estella.</w:t>
      </w:r>
    </w:p>
    <w:p>
      <w:pPr>
        <w:pStyle w:val="0"/>
        <w:suppressAutoHyphens w:val="false"/>
        <w:rPr>
          <w:rStyle w:val="1"/>
        </w:rPr>
      </w:pPr>
      <w:r>
        <w:rPr>
          <w:rStyle w:val="1"/>
        </w:rPr>
        <w:t xml:space="preserve">• 1 oficina en Tafalla con una persona</w:t>
      </w:r>
    </w:p>
    <w:p>
      <w:pPr>
        <w:pStyle w:val="0"/>
        <w:suppressAutoHyphens w:val="false"/>
        <w:rPr>
          <w:rStyle w:val="1"/>
        </w:rPr>
      </w:pPr>
      <w:r>
        <w:rPr>
          <w:rStyle w:val="1"/>
        </w:rPr>
        <w:t xml:space="preserve">• 1 oficina en Alsasua con una persona</w:t>
      </w:r>
    </w:p>
    <w:p>
      <w:pPr>
        <w:pStyle w:val="0"/>
        <w:suppressAutoHyphens w:val="false"/>
        <w:rPr>
          <w:rStyle w:val="1"/>
        </w:rPr>
      </w:pPr>
      <w:r>
        <w:rPr>
          <w:rStyle w:val="1"/>
        </w:rPr>
        <w:t xml:space="preserve">• 1 oficina en Sangüesa con una persona</w:t>
      </w:r>
    </w:p>
    <w:p>
      <w:pPr>
        <w:pStyle w:val="0"/>
        <w:suppressAutoHyphens w:val="false"/>
        <w:rPr>
          <w:rStyle w:val="1"/>
        </w:rPr>
      </w:pPr>
      <w:r>
        <w:rPr>
          <w:rStyle w:val="1"/>
        </w:rPr>
        <w:t xml:space="preserve">• 1 oficina en Tudela, una oficina en Cintruénigo y una oficina en Castejón atendidas las tres con dos personas. Atienden de lunes a viernes en Tudela y en Cintruénigo y Castejón en función de la demanda.</w:t>
      </w:r>
    </w:p>
    <w:p>
      <w:pPr>
        <w:pStyle w:val="0"/>
        <w:suppressAutoHyphens w:val="false"/>
        <w:rPr>
          <w:rStyle w:val="1"/>
        </w:rPr>
      </w:pPr>
      <w:r>
        <w:rPr>
          <w:rStyle w:val="1"/>
        </w:rPr>
        <w:t xml:space="preserve">Es cuanto informo en cumplimiento de lo dispuesto en el artículo 194 del Reglamento</w:t>
      </w:r>
    </w:p>
    <w:p>
      <w:pPr>
        <w:pStyle w:val="0"/>
        <w:suppressAutoHyphens w:val="false"/>
        <w:rPr>
          <w:rStyle w:val="1"/>
        </w:rPr>
      </w:pPr>
      <w:r>
        <w:rPr>
          <w:rStyle w:val="1"/>
        </w:rPr>
        <w:t xml:space="preserve">del Parlamento de Navarra.</w:t>
      </w:r>
    </w:p>
    <w:p>
      <w:pPr>
        <w:pStyle w:val="0"/>
        <w:suppressAutoHyphens w:val="false"/>
        <w:rPr>
          <w:rStyle w:val="1"/>
        </w:rPr>
      </w:pPr>
      <w:r>
        <w:rPr>
          <w:rStyle w:val="1"/>
        </w:rPr>
        <w:t xml:space="preserve">Pamplona, 14 de diciembre de 2021</w:t>
      </w:r>
    </w:p>
    <w:p>
      <w:pPr>
        <w:pStyle w:val="0"/>
        <w:suppressAutoHyphens w:val="false"/>
        <w:rPr>
          <w:rStyle w:val="1"/>
        </w:rPr>
      </w:pPr>
      <w:r>
        <w:rPr>
          <w:rStyle w:val="1"/>
        </w:rPr>
        <w:t xml:space="preserve">El Consejero de Presidencia, Igualdad, Función Pública e Interior: Eduardo Santos Itoiz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Filete"/>
    <w:basedOn w:val="0"/>
    <w:link w:val="1"/>
    <w:qFormat w:val="true"/>
    <w:pPr>
      <w:jc w:val="both"/>
      <w:ind w:firstLine="283.465"/>
      <w:spacing w:after="226.772" w:before="0" w:line="230" w:lineRule="exact"/>
      <w:keepNext w:val="false"/>
      <w:keepLines w:val="true"/>
      <w:textFlow w:val="lrTb"/>
      <w:textAlignment w:val="baseline"/>
      <w:suppressAutoHyphens w:val="false"/>
      <w:contextualSpacing w:val="false"/>
      <w:tabs>
        <w:tab w:leader="none" w:pos="6689.764" w:val="left"/>
        <w:tab w:leader="none" w:pos="8050.394" w:val="left"/>
      </w:tabs>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