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AD716" w14:textId="77777777" w:rsidR="0011393F" w:rsidRDefault="00577C70" w:rsidP="00B5626E">
      <w:pPr>
        <w:spacing w:line="360" w:lineRule="auto"/>
        <w:ind w:left="426"/>
        <w:jc w:val="both"/>
        <w:rPr>
          <w:rFonts w:ascii="Arial" w:hAnsi="Arial" w:cs="Arial"/>
          <w:sz w:val="24"/>
          <w:szCs w:val="24"/>
          <w:lang w:val="es-ES_tradnl"/>
        </w:rPr>
      </w:pPr>
      <w:r>
        <w:rPr>
          <w:rFonts w:ascii="Arial" w:hAnsi="Arial" w:cs="Arial"/>
          <w:sz w:val="24"/>
          <w:szCs w:val="24"/>
          <w:lang w:val="es-ES_tradnl"/>
        </w:rPr>
        <w:t>El Consejero de Cohesión Territorial del Gobierno de Navarra, D. Bernardo Ciriza Pérez, en relación con la pregunta para su contestación por escrito (10-21/PES-00</w:t>
      </w:r>
      <w:r w:rsidR="00167E09">
        <w:rPr>
          <w:rFonts w:ascii="Arial" w:hAnsi="Arial" w:cs="Arial"/>
          <w:sz w:val="24"/>
          <w:szCs w:val="24"/>
          <w:lang w:val="es-ES_tradnl"/>
        </w:rPr>
        <w:t>3</w:t>
      </w:r>
      <w:r w:rsidR="0004511B">
        <w:rPr>
          <w:rFonts w:ascii="Arial" w:hAnsi="Arial" w:cs="Arial"/>
          <w:sz w:val="24"/>
          <w:szCs w:val="24"/>
          <w:lang w:val="es-ES_tradnl"/>
        </w:rPr>
        <w:t>6</w:t>
      </w:r>
      <w:r w:rsidR="001330E8">
        <w:rPr>
          <w:rFonts w:ascii="Arial" w:hAnsi="Arial" w:cs="Arial"/>
          <w:sz w:val="24"/>
          <w:szCs w:val="24"/>
          <w:lang w:val="es-ES_tradnl"/>
        </w:rPr>
        <w:t>0</w:t>
      </w:r>
      <w:r>
        <w:rPr>
          <w:rFonts w:ascii="Arial" w:hAnsi="Arial" w:cs="Arial"/>
          <w:sz w:val="24"/>
          <w:szCs w:val="24"/>
          <w:lang w:val="es-ES_tradnl"/>
        </w:rPr>
        <w:t xml:space="preserve">) formulada por </w:t>
      </w:r>
      <w:r w:rsidR="0004511B">
        <w:rPr>
          <w:rFonts w:ascii="Arial" w:hAnsi="Arial" w:cs="Arial"/>
          <w:sz w:val="24"/>
          <w:szCs w:val="24"/>
          <w:lang w:val="es-ES_tradnl"/>
        </w:rPr>
        <w:t>la</w:t>
      </w:r>
      <w:r w:rsidR="00815CAC">
        <w:rPr>
          <w:rFonts w:ascii="Arial" w:hAnsi="Arial" w:cs="Arial"/>
          <w:sz w:val="24"/>
          <w:szCs w:val="24"/>
          <w:lang w:val="es-ES_tradnl"/>
        </w:rPr>
        <w:t xml:space="preserve"> Parlamentaria Foral Ilm</w:t>
      </w:r>
      <w:r w:rsidR="0004511B">
        <w:rPr>
          <w:rFonts w:ascii="Arial" w:hAnsi="Arial" w:cs="Arial"/>
          <w:sz w:val="24"/>
          <w:szCs w:val="24"/>
          <w:lang w:val="es-ES_tradnl"/>
        </w:rPr>
        <w:t>a</w:t>
      </w:r>
      <w:r>
        <w:rPr>
          <w:rFonts w:ascii="Arial" w:hAnsi="Arial" w:cs="Arial"/>
          <w:sz w:val="24"/>
          <w:szCs w:val="24"/>
          <w:lang w:val="es-ES_tradnl"/>
        </w:rPr>
        <w:t>. Sr</w:t>
      </w:r>
      <w:r w:rsidR="0004511B">
        <w:rPr>
          <w:rFonts w:ascii="Arial" w:hAnsi="Arial" w:cs="Arial"/>
          <w:sz w:val="24"/>
          <w:szCs w:val="24"/>
          <w:lang w:val="es-ES_tradnl"/>
        </w:rPr>
        <w:t>a</w:t>
      </w:r>
      <w:r>
        <w:rPr>
          <w:rFonts w:ascii="Arial" w:hAnsi="Arial" w:cs="Arial"/>
          <w:sz w:val="24"/>
          <w:szCs w:val="24"/>
          <w:lang w:val="es-ES_tradnl"/>
        </w:rPr>
        <w:t>. D</w:t>
      </w:r>
      <w:r w:rsidR="0011393F">
        <w:rPr>
          <w:rFonts w:ascii="Arial" w:hAnsi="Arial" w:cs="Arial"/>
          <w:sz w:val="24"/>
          <w:szCs w:val="24"/>
          <w:lang w:val="es-ES_tradnl"/>
        </w:rPr>
        <w:t>.</w:t>
      </w:r>
      <w:r w:rsidR="0004511B">
        <w:rPr>
          <w:rFonts w:ascii="Arial" w:hAnsi="Arial" w:cs="Arial"/>
          <w:sz w:val="24"/>
          <w:szCs w:val="24"/>
          <w:lang w:val="es-ES_tradnl"/>
        </w:rPr>
        <w:t>ª</w:t>
      </w:r>
      <w:r>
        <w:rPr>
          <w:rFonts w:ascii="Arial" w:hAnsi="Arial" w:cs="Arial"/>
          <w:sz w:val="24"/>
          <w:szCs w:val="24"/>
          <w:lang w:val="es-ES_tradnl"/>
        </w:rPr>
        <w:t xml:space="preserve"> </w:t>
      </w:r>
      <w:r w:rsidR="0004511B">
        <w:rPr>
          <w:rFonts w:ascii="Arial" w:hAnsi="Arial" w:cs="Arial"/>
          <w:sz w:val="24"/>
          <w:szCs w:val="24"/>
          <w:lang w:val="es-ES_tradnl"/>
        </w:rPr>
        <w:t>Yolanda Ib</w:t>
      </w:r>
      <w:r w:rsidR="00CF4D94">
        <w:rPr>
          <w:rFonts w:ascii="Arial" w:hAnsi="Arial" w:cs="Arial"/>
          <w:sz w:val="24"/>
          <w:szCs w:val="24"/>
          <w:lang w:val="es-ES_tradnl"/>
        </w:rPr>
        <w:t>á</w:t>
      </w:r>
      <w:r w:rsidR="0004511B">
        <w:rPr>
          <w:rFonts w:ascii="Arial" w:hAnsi="Arial" w:cs="Arial"/>
          <w:sz w:val="24"/>
          <w:szCs w:val="24"/>
          <w:lang w:val="es-ES_tradnl"/>
        </w:rPr>
        <w:t xml:space="preserve">ñez </w:t>
      </w:r>
      <w:r w:rsidR="00CF4D94">
        <w:rPr>
          <w:rFonts w:ascii="Arial" w:hAnsi="Arial" w:cs="Arial"/>
          <w:sz w:val="24"/>
          <w:szCs w:val="24"/>
          <w:lang w:val="es-ES_tradnl"/>
        </w:rPr>
        <w:t>Pérez</w:t>
      </w:r>
      <w:r w:rsidR="0004511B">
        <w:rPr>
          <w:rFonts w:ascii="Arial" w:hAnsi="Arial" w:cs="Arial"/>
          <w:sz w:val="24"/>
          <w:szCs w:val="24"/>
          <w:lang w:val="es-ES_tradnl"/>
        </w:rPr>
        <w:t>, adscrita</w:t>
      </w:r>
      <w:r>
        <w:rPr>
          <w:rFonts w:ascii="Arial" w:hAnsi="Arial" w:cs="Arial"/>
          <w:sz w:val="24"/>
          <w:szCs w:val="24"/>
          <w:lang w:val="es-ES_tradnl"/>
        </w:rPr>
        <w:t xml:space="preserve"> al Grupo Parlamentario </w:t>
      </w:r>
      <w:r w:rsidR="0011393F">
        <w:rPr>
          <w:rFonts w:ascii="Arial" w:hAnsi="Arial" w:cs="Arial"/>
          <w:sz w:val="24"/>
          <w:szCs w:val="24"/>
          <w:lang w:val="es-ES_tradnl"/>
        </w:rPr>
        <w:t>Navarra Suma</w:t>
      </w:r>
      <w:r>
        <w:rPr>
          <w:rFonts w:ascii="Arial" w:hAnsi="Arial" w:cs="Arial"/>
          <w:sz w:val="24"/>
          <w:szCs w:val="24"/>
          <w:lang w:val="es-ES_tradnl"/>
        </w:rPr>
        <w:t xml:space="preserve">, </w:t>
      </w:r>
      <w:r w:rsidR="0004511B">
        <w:rPr>
          <w:rFonts w:ascii="Arial" w:hAnsi="Arial" w:cs="Arial"/>
          <w:sz w:val="24"/>
          <w:szCs w:val="24"/>
          <w:lang w:val="es-ES_tradnl"/>
        </w:rPr>
        <w:t xml:space="preserve">en la que solicita </w:t>
      </w:r>
      <w:r w:rsidR="00D643B2">
        <w:rPr>
          <w:rFonts w:ascii="Arial" w:hAnsi="Arial" w:cs="Arial"/>
          <w:sz w:val="24"/>
          <w:szCs w:val="24"/>
          <w:lang w:val="es-ES_tradnl"/>
        </w:rPr>
        <w:t xml:space="preserve">conocer </w:t>
      </w:r>
      <w:r w:rsidR="00CD2C1C">
        <w:rPr>
          <w:rFonts w:ascii="Arial" w:hAnsi="Arial" w:cs="Arial"/>
          <w:sz w:val="24"/>
          <w:szCs w:val="24"/>
          <w:lang w:val="es-ES_tradnl"/>
        </w:rPr>
        <w:t>c</w:t>
      </w:r>
      <w:r w:rsidR="00CD2C1C" w:rsidRPr="00CD2C1C">
        <w:rPr>
          <w:rFonts w:ascii="Arial" w:hAnsi="Arial" w:cs="Arial"/>
          <w:i/>
          <w:sz w:val="24"/>
          <w:szCs w:val="24"/>
          <w:lang w:val="es-ES_tradnl"/>
        </w:rPr>
        <w:t>uáles son los motivos por los que se selecciona las 5 variables de las</w:t>
      </w:r>
      <w:r w:rsidR="00CD2C1C">
        <w:rPr>
          <w:rFonts w:ascii="Arial" w:hAnsi="Arial" w:cs="Arial"/>
          <w:i/>
          <w:sz w:val="24"/>
          <w:szCs w:val="24"/>
          <w:lang w:val="es-ES_tradnl"/>
        </w:rPr>
        <w:t xml:space="preserve"> </w:t>
      </w:r>
      <w:r w:rsidR="00CD2C1C" w:rsidRPr="00CD2C1C">
        <w:rPr>
          <w:rFonts w:ascii="Arial" w:hAnsi="Arial" w:cs="Arial"/>
          <w:i/>
          <w:sz w:val="24"/>
          <w:szCs w:val="24"/>
          <w:lang w:val="es-ES_tradnl"/>
        </w:rPr>
        <w:t>20 existentes para aplicarlas en la elaboración de la financiación de las entidades</w:t>
      </w:r>
      <w:r w:rsidR="00CD2C1C">
        <w:rPr>
          <w:rFonts w:ascii="Arial" w:hAnsi="Arial" w:cs="Arial"/>
          <w:i/>
          <w:sz w:val="24"/>
          <w:szCs w:val="24"/>
          <w:lang w:val="es-ES_tradnl"/>
        </w:rPr>
        <w:t xml:space="preserve"> </w:t>
      </w:r>
      <w:r w:rsidR="00CD2C1C" w:rsidRPr="00CD2C1C">
        <w:rPr>
          <w:rFonts w:ascii="Arial" w:hAnsi="Arial" w:cs="Arial"/>
          <w:i/>
          <w:sz w:val="24"/>
          <w:szCs w:val="24"/>
          <w:lang w:val="es-ES_tradnl"/>
        </w:rPr>
        <w:t>locales</w:t>
      </w:r>
      <w:r w:rsidR="00D643B2">
        <w:rPr>
          <w:rFonts w:ascii="Arial" w:hAnsi="Arial" w:cs="Arial"/>
          <w:sz w:val="24"/>
          <w:szCs w:val="24"/>
          <w:lang w:val="es-ES_tradnl"/>
        </w:rPr>
        <w:t xml:space="preserve">, </w:t>
      </w:r>
      <w:r w:rsidR="00263A56" w:rsidRPr="005F6C88">
        <w:rPr>
          <w:rFonts w:ascii="Arial" w:hAnsi="Arial" w:cs="Arial"/>
          <w:sz w:val="24"/>
          <w:szCs w:val="24"/>
        </w:rPr>
        <w:t>tiene el honor de informar que</w:t>
      </w:r>
      <w:r w:rsidR="00B5626E">
        <w:rPr>
          <w:rFonts w:ascii="Arial" w:hAnsi="Arial" w:cs="Arial"/>
          <w:sz w:val="24"/>
          <w:szCs w:val="24"/>
        </w:rPr>
        <w:t xml:space="preserve"> l</w:t>
      </w:r>
      <w:r w:rsidR="00B5626E" w:rsidRPr="00B5626E">
        <w:rPr>
          <w:rFonts w:ascii="Arial" w:hAnsi="Arial" w:cs="Arial"/>
          <w:sz w:val="24"/>
          <w:szCs w:val="24"/>
          <w:lang w:val="es-ES_tradnl"/>
        </w:rPr>
        <w:t>os motivos responden a las conclusiones de los trabajos encargados a la UPNA (equipo de investigación de INARBE) para la actualización del índice de necesidades de gasto de los municipios de Navarra, de acuerdo con el método establecido en el estudio inicial realizado en el año 2000, la primera actualización de 2004, y la última revisión realizada en 2008.</w:t>
      </w:r>
    </w:p>
    <w:p w14:paraId="45CAEB4B" w14:textId="77777777" w:rsidR="0011393F" w:rsidRDefault="005512E8" w:rsidP="005512E8">
      <w:pPr>
        <w:spacing w:line="360" w:lineRule="auto"/>
        <w:ind w:left="426"/>
        <w:jc w:val="both"/>
        <w:rPr>
          <w:rFonts w:ascii="Arial" w:hAnsi="Arial" w:cs="Arial"/>
          <w:sz w:val="24"/>
          <w:szCs w:val="24"/>
          <w:lang w:val="es-ES_tradnl"/>
        </w:rPr>
      </w:pPr>
      <w:r>
        <w:rPr>
          <w:rFonts w:ascii="Arial" w:hAnsi="Arial" w:cs="Arial"/>
          <w:sz w:val="24"/>
          <w:szCs w:val="24"/>
          <w:lang w:val="es-ES_tradnl"/>
        </w:rPr>
        <w:t>Según el informe del método</w:t>
      </w:r>
      <w:r w:rsidR="00BD40D3">
        <w:rPr>
          <w:rFonts w:ascii="Arial" w:hAnsi="Arial" w:cs="Arial"/>
          <w:sz w:val="24"/>
          <w:szCs w:val="24"/>
          <w:lang w:val="es-ES_tradnl"/>
        </w:rPr>
        <w:t xml:space="preserve"> </w:t>
      </w:r>
      <w:r w:rsidR="00BD40D3" w:rsidRPr="00BD40D3">
        <w:rPr>
          <w:rFonts w:ascii="Arial" w:hAnsi="Arial" w:cs="Arial"/>
          <w:sz w:val="24"/>
          <w:szCs w:val="24"/>
          <w:lang w:val="es-ES_tradnl"/>
        </w:rPr>
        <w:t>para la obtención de un índice de</w:t>
      </w:r>
      <w:r w:rsidR="00BD40D3">
        <w:rPr>
          <w:rFonts w:ascii="Arial" w:hAnsi="Arial" w:cs="Arial"/>
          <w:sz w:val="24"/>
          <w:szCs w:val="24"/>
          <w:lang w:val="es-ES_tradnl"/>
        </w:rPr>
        <w:t xml:space="preserve"> </w:t>
      </w:r>
      <w:r w:rsidR="00BD40D3" w:rsidRPr="00BD40D3">
        <w:rPr>
          <w:rFonts w:ascii="Arial" w:hAnsi="Arial" w:cs="Arial"/>
          <w:sz w:val="24"/>
          <w:szCs w:val="24"/>
          <w:lang w:val="es-ES_tradnl"/>
        </w:rPr>
        <w:t>necesidad de gasto para el reparto del fondo</w:t>
      </w:r>
      <w:r w:rsidR="00BD40D3">
        <w:rPr>
          <w:rFonts w:ascii="Arial" w:hAnsi="Arial" w:cs="Arial"/>
          <w:sz w:val="24"/>
          <w:szCs w:val="24"/>
          <w:lang w:val="es-ES_tradnl"/>
        </w:rPr>
        <w:t>, elaborado por la UPNA, l</w:t>
      </w:r>
      <w:r w:rsidRPr="005512E8">
        <w:rPr>
          <w:rFonts w:ascii="Arial" w:hAnsi="Arial" w:cs="Arial"/>
          <w:sz w:val="24"/>
          <w:szCs w:val="24"/>
          <w:lang w:val="es-ES_tradnl"/>
        </w:rPr>
        <w:t>a necesidad de gasto de los municipios es una magnitud de carácter latente cuya</w:t>
      </w:r>
      <w:r w:rsidR="00BD40D3">
        <w:rPr>
          <w:rFonts w:ascii="Arial" w:hAnsi="Arial" w:cs="Arial"/>
          <w:sz w:val="24"/>
          <w:szCs w:val="24"/>
          <w:lang w:val="es-ES_tradnl"/>
        </w:rPr>
        <w:t xml:space="preserve"> </w:t>
      </w:r>
      <w:r w:rsidRPr="005512E8">
        <w:rPr>
          <w:rFonts w:ascii="Arial" w:hAnsi="Arial" w:cs="Arial"/>
          <w:sz w:val="24"/>
          <w:szCs w:val="24"/>
          <w:lang w:val="es-ES_tradnl"/>
        </w:rPr>
        <w:t>medición directa no es posible. Por esa razón, es necesario seleccionar un conjunto de</w:t>
      </w:r>
      <w:r>
        <w:rPr>
          <w:rFonts w:ascii="Arial" w:hAnsi="Arial" w:cs="Arial"/>
          <w:sz w:val="24"/>
          <w:szCs w:val="24"/>
          <w:lang w:val="es-ES_tradnl"/>
        </w:rPr>
        <w:t xml:space="preserve"> </w:t>
      </w:r>
      <w:r w:rsidRPr="005512E8">
        <w:rPr>
          <w:rFonts w:ascii="Arial" w:hAnsi="Arial" w:cs="Arial"/>
          <w:sz w:val="24"/>
          <w:szCs w:val="24"/>
          <w:lang w:val="es-ES_tradnl"/>
        </w:rPr>
        <w:t>indicadores que reflejan la necesidad de gasto de forma indirecta a partir de la diversa actividad</w:t>
      </w:r>
      <w:r>
        <w:rPr>
          <w:rFonts w:ascii="Arial" w:hAnsi="Arial" w:cs="Arial"/>
          <w:sz w:val="24"/>
          <w:szCs w:val="24"/>
          <w:lang w:val="es-ES_tradnl"/>
        </w:rPr>
        <w:t xml:space="preserve"> municipal</w:t>
      </w:r>
      <w:r w:rsidRPr="005512E8">
        <w:rPr>
          <w:rFonts w:ascii="Arial" w:hAnsi="Arial" w:cs="Arial"/>
          <w:sz w:val="24"/>
          <w:szCs w:val="24"/>
          <w:lang w:val="es-ES_tradnl"/>
        </w:rPr>
        <w:t>. Dicha selección se lleva a cabo en dos fases:</w:t>
      </w:r>
    </w:p>
    <w:p w14:paraId="76EC5D15" w14:textId="77777777" w:rsidR="0011393F" w:rsidRDefault="005512E8" w:rsidP="005512E8">
      <w:pPr>
        <w:spacing w:line="360" w:lineRule="auto"/>
        <w:ind w:left="1134"/>
        <w:jc w:val="both"/>
        <w:rPr>
          <w:rFonts w:ascii="Arial" w:hAnsi="Arial" w:cs="Arial"/>
          <w:sz w:val="24"/>
          <w:szCs w:val="24"/>
          <w:lang w:val="es-ES_tradnl"/>
        </w:rPr>
      </w:pPr>
      <w:r w:rsidRPr="005512E8">
        <w:rPr>
          <w:rFonts w:ascii="Arial" w:hAnsi="Arial" w:cs="Arial"/>
          <w:sz w:val="24"/>
          <w:szCs w:val="24"/>
          <w:lang w:val="es-ES_tradnl"/>
        </w:rPr>
        <w:t xml:space="preserve">1. Se realiza una evaluación de los diferentes indicadores </w:t>
      </w:r>
      <w:r w:rsidRPr="00204D50">
        <w:rPr>
          <w:rFonts w:ascii="Arial" w:hAnsi="Arial" w:cs="Arial"/>
          <w:sz w:val="24"/>
          <w:szCs w:val="24"/>
          <w:lang w:val="es-ES_tradnl"/>
        </w:rPr>
        <w:t xml:space="preserve">disponibles </w:t>
      </w:r>
      <w:r w:rsidR="00F90018" w:rsidRPr="00204D50">
        <w:rPr>
          <w:rFonts w:ascii="Arial" w:hAnsi="Arial" w:cs="Arial"/>
          <w:sz w:val="24"/>
          <w:szCs w:val="24"/>
          <w:lang w:val="es-ES_tradnl"/>
        </w:rPr>
        <w:t>en</w:t>
      </w:r>
      <w:r w:rsidRPr="00204D50">
        <w:rPr>
          <w:rFonts w:ascii="Arial" w:hAnsi="Arial" w:cs="Arial"/>
          <w:sz w:val="24"/>
          <w:szCs w:val="24"/>
          <w:lang w:val="es-ES_tradnl"/>
        </w:rPr>
        <w:t xml:space="preserve"> el Departamento de Cohesión Territorial (Dirección Genera</w:t>
      </w:r>
      <w:r w:rsidRPr="00F90018">
        <w:rPr>
          <w:rFonts w:ascii="Arial" w:hAnsi="Arial" w:cs="Arial"/>
          <w:sz w:val="24"/>
          <w:szCs w:val="24"/>
          <w:lang w:val="es-ES_tradnl"/>
        </w:rPr>
        <w:t>l de Administración Local y Despoblación)</w:t>
      </w:r>
      <w:r w:rsidR="00F90018" w:rsidRPr="00F90018">
        <w:rPr>
          <w:rFonts w:ascii="Arial" w:hAnsi="Arial" w:cs="Arial"/>
          <w:sz w:val="24"/>
          <w:szCs w:val="24"/>
          <w:lang w:val="es-ES_tradnl"/>
        </w:rPr>
        <w:t xml:space="preserve"> </w:t>
      </w:r>
      <w:r w:rsidRPr="005512E8">
        <w:rPr>
          <w:rFonts w:ascii="Arial" w:hAnsi="Arial" w:cs="Arial"/>
          <w:sz w:val="24"/>
          <w:szCs w:val="24"/>
          <w:lang w:val="es-ES_tradnl"/>
        </w:rPr>
        <w:t>para confirmar su validez como</w:t>
      </w:r>
      <w:r w:rsidR="00BD40D3">
        <w:rPr>
          <w:rFonts w:ascii="Arial" w:hAnsi="Arial" w:cs="Arial"/>
          <w:sz w:val="24"/>
          <w:szCs w:val="24"/>
          <w:lang w:val="es-ES_tradnl"/>
        </w:rPr>
        <w:t xml:space="preserve"> </w:t>
      </w:r>
      <w:r w:rsidRPr="005512E8">
        <w:rPr>
          <w:rFonts w:ascii="Arial" w:hAnsi="Arial" w:cs="Arial"/>
          <w:sz w:val="24"/>
          <w:szCs w:val="24"/>
          <w:lang w:val="es-ES_tradnl"/>
        </w:rPr>
        <w:t>indicadores de necesidad de gasto. Para ello, se ha comparado cada indicador por</w:t>
      </w:r>
      <w:r>
        <w:rPr>
          <w:rFonts w:ascii="Arial" w:hAnsi="Arial" w:cs="Arial"/>
          <w:sz w:val="24"/>
          <w:szCs w:val="24"/>
          <w:lang w:val="es-ES_tradnl"/>
        </w:rPr>
        <w:t xml:space="preserve"> </w:t>
      </w:r>
      <w:r w:rsidRPr="005512E8">
        <w:rPr>
          <w:rFonts w:ascii="Arial" w:hAnsi="Arial" w:cs="Arial"/>
          <w:sz w:val="24"/>
          <w:szCs w:val="24"/>
          <w:lang w:val="es-ES_tradnl"/>
        </w:rPr>
        <w:t>separado con la variable de referencia (gasto local consolidado) mediante análisis</w:t>
      </w:r>
      <w:r>
        <w:rPr>
          <w:rFonts w:ascii="Arial" w:hAnsi="Arial" w:cs="Arial"/>
          <w:sz w:val="24"/>
          <w:szCs w:val="24"/>
          <w:lang w:val="es-ES_tradnl"/>
        </w:rPr>
        <w:t xml:space="preserve"> </w:t>
      </w:r>
      <w:r w:rsidRPr="005512E8">
        <w:rPr>
          <w:rFonts w:ascii="Arial" w:hAnsi="Arial" w:cs="Arial"/>
          <w:sz w:val="24"/>
          <w:szCs w:val="24"/>
          <w:lang w:val="es-ES_tradnl"/>
        </w:rPr>
        <w:t>de regresión simple y gráficos de dispersión. En esta primera fase se descartan</w:t>
      </w:r>
      <w:r>
        <w:rPr>
          <w:rFonts w:ascii="Arial" w:hAnsi="Arial" w:cs="Arial"/>
          <w:sz w:val="24"/>
          <w:szCs w:val="24"/>
          <w:lang w:val="es-ES_tradnl"/>
        </w:rPr>
        <w:t xml:space="preserve"> </w:t>
      </w:r>
      <w:r w:rsidRPr="005512E8">
        <w:rPr>
          <w:rFonts w:ascii="Arial" w:hAnsi="Arial" w:cs="Arial"/>
          <w:sz w:val="24"/>
          <w:szCs w:val="24"/>
          <w:lang w:val="es-ES_tradnl"/>
        </w:rPr>
        <w:t>aquellos indicadores que tienen una baja relación con el gasto local consolidado.</w:t>
      </w:r>
    </w:p>
    <w:p w14:paraId="19C047F4" w14:textId="77777777" w:rsidR="0011393F" w:rsidRDefault="005512E8" w:rsidP="005512E8">
      <w:pPr>
        <w:spacing w:line="360" w:lineRule="auto"/>
        <w:ind w:left="1134"/>
        <w:jc w:val="both"/>
        <w:rPr>
          <w:rFonts w:ascii="Arial" w:hAnsi="Arial" w:cs="Arial"/>
          <w:sz w:val="24"/>
          <w:szCs w:val="24"/>
          <w:lang w:val="es-ES_tradnl"/>
        </w:rPr>
      </w:pPr>
      <w:r w:rsidRPr="005512E8">
        <w:rPr>
          <w:rFonts w:ascii="Arial" w:hAnsi="Arial" w:cs="Arial"/>
          <w:sz w:val="24"/>
          <w:szCs w:val="24"/>
          <w:lang w:val="es-ES_tradnl"/>
        </w:rPr>
        <w:t>2. Se analiza la estructura de relación entre los indicadores válidos seleccionados en</w:t>
      </w:r>
      <w:r>
        <w:rPr>
          <w:rFonts w:ascii="Arial" w:hAnsi="Arial" w:cs="Arial"/>
          <w:sz w:val="24"/>
          <w:szCs w:val="24"/>
          <w:lang w:val="es-ES_tradnl"/>
        </w:rPr>
        <w:t xml:space="preserve"> </w:t>
      </w:r>
      <w:r w:rsidRPr="005512E8">
        <w:rPr>
          <w:rFonts w:ascii="Arial" w:hAnsi="Arial" w:cs="Arial"/>
          <w:sz w:val="24"/>
          <w:szCs w:val="24"/>
          <w:lang w:val="es-ES_tradnl"/>
        </w:rPr>
        <w:t>la fase 1. El objeto de este análisis es evitar redundancias en dichos indicadores</w:t>
      </w:r>
      <w:r>
        <w:rPr>
          <w:rFonts w:ascii="Arial" w:hAnsi="Arial" w:cs="Arial"/>
          <w:sz w:val="24"/>
          <w:szCs w:val="24"/>
          <w:lang w:val="es-ES_tradnl"/>
        </w:rPr>
        <w:t xml:space="preserve"> </w:t>
      </w:r>
      <w:r w:rsidRPr="005512E8">
        <w:rPr>
          <w:rFonts w:ascii="Arial" w:hAnsi="Arial" w:cs="Arial"/>
          <w:sz w:val="24"/>
          <w:szCs w:val="24"/>
          <w:lang w:val="es-ES_tradnl"/>
        </w:rPr>
        <w:t>de necesidad de gasto ya que es esperable una fuerte relación lineal entre ellos.</w:t>
      </w:r>
      <w:r>
        <w:rPr>
          <w:rFonts w:ascii="Arial" w:hAnsi="Arial" w:cs="Arial"/>
          <w:sz w:val="24"/>
          <w:szCs w:val="24"/>
          <w:lang w:val="es-ES_tradnl"/>
        </w:rPr>
        <w:t xml:space="preserve"> </w:t>
      </w:r>
      <w:r w:rsidRPr="005512E8">
        <w:rPr>
          <w:rFonts w:ascii="Arial" w:hAnsi="Arial" w:cs="Arial"/>
          <w:sz w:val="24"/>
          <w:szCs w:val="24"/>
          <w:lang w:val="es-ES_tradnl"/>
        </w:rPr>
        <w:t>De esta forma, se pretende conseguir un conjunto reducido de indicadores de</w:t>
      </w:r>
      <w:r>
        <w:rPr>
          <w:rFonts w:ascii="Arial" w:hAnsi="Arial" w:cs="Arial"/>
          <w:sz w:val="24"/>
          <w:szCs w:val="24"/>
          <w:lang w:val="es-ES_tradnl"/>
        </w:rPr>
        <w:t xml:space="preserve"> </w:t>
      </w:r>
      <w:r w:rsidRPr="005512E8">
        <w:rPr>
          <w:rFonts w:ascii="Arial" w:hAnsi="Arial" w:cs="Arial"/>
          <w:sz w:val="24"/>
          <w:szCs w:val="24"/>
          <w:lang w:val="es-ES_tradnl"/>
        </w:rPr>
        <w:t>necesidad de gasto que facilita la obtención del ING. La técnica estadística</w:t>
      </w:r>
      <w:r>
        <w:rPr>
          <w:rFonts w:ascii="Arial" w:hAnsi="Arial" w:cs="Arial"/>
          <w:sz w:val="24"/>
          <w:szCs w:val="24"/>
          <w:lang w:val="es-ES_tradnl"/>
        </w:rPr>
        <w:t xml:space="preserve"> </w:t>
      </w:r>
      <w:r w:rsidRPr="005512E8">
        <w:rPr>
          <w:rFonts w:ascii="Arial" w:hAnsi="Arial" w:cs="Arial"/>
          <w:sz w:val="24"/>
          <w:szCs w:val="24"/>
          <w:lang w:val="es-ES_tradnl"/>
        </w:rPr>
        <w:t>utilizada en esta fase ha sido el Análisis de Componentes Principales (ACP, en</w:t>
      </w:r>
      <w:r>
        <w:rPr>
          <w:rFonts w:ascii="Arial" w:hAnsi="Arial" w:cs="Arial"/>
          <w:sz w:val="24"/>
          <w:szCs w:val="24"/>
          <w:lang w:val="es-ES_tradnl"/>
        </w:rPr>
        <w:t xml:space="preserve"> </w:t>
      </w:r>
      <w:r w:rsidRPr="005512E8">
        <w:rPr>
          <w:rFonts w:ascii="Arial" w:hAnsi="Arial" w:cs="Arial"/>
          <w:sz w:val="24"/>
          <w:szCs w:val="24"/>
          <w:lang w:val="es-ES_tradnl"/>
        </w:rPr>
        <w:t>adelante)</w:t>
      </w:r>
      <w:r>
        <w:rPr>
          <w:rFonts w:ascii="Arial" w:hAnsi="Arial" w:cs="Arial"/>
          <w:sz w:val="24"/>
          <w:szCs w:val="24"/>
          <w:lang w:val="es-ES_tradnl"/>
        </w:rPr>
        <w:t xml:space="preserve">. </w:t>
      </w:r>
    </w:p>
    <w:p w14:paraId="6E9A1BC3" w14:textId="64BBF559" w:rsidR="005512E8" w:rsidRPr="005512E8" w:rsidRDefault="005512E8" w:rsidP="005512E8">
      <w:pPr>
        <w:spacing w:line="360" w:lineRule="auto"/>
        <w:ind w:left="426"/>
        <w:jc w:val="both"/>
        <w:rPr>
          <w:rFonts w:ascii="Arial" w:hAnsi="Arial" w:cs="Arial"/>
          <w:sz w:val="24"/>
          <w:szCs w:val="24"/>
          <w:lang w:val="es-ES_tradnl"/>
        </w:rPr>
      </w:pPr>
      <w:r w:rsidRPr="005512E8">
        <w:rPr>
          <w:rFonts w:ascii="Arial" w:hAnsi="Arial" w:cs="Arial"/>
          <w:sz w:val="24"/>
          <w:szCs w:val="24"/>
          <w:lang w:val="es-ES_tradnl"/>
        </w:rPr>
        <w:lastRenderedPageBreak/>
        <w:t>La comparación de cada indicador con la variable de referencia (gasto local consolidado)</w:t>
      </w:r>
      <w:r>
        <w:rPr>
          <w:rFonts w:ascii="Arial" w:hAnsi="Arial" w:cs="Arial"/>
          <w:sz w:val="24"/>
          <w:szCs w:val="24"/>
          <w:lang w:val="es-ES_tradnl"/>
        </w:rPr>
        <w:t xml:space="preserve"> </w:t>
      </w:r>
      <w:r w:rsidRPr="005512E8">
        <w:rPr>
          <w:rFonts w:ascii="Arial" w:hAnsi="Arial" w:cs="Arial"/>
          <w:sz w:val="24"/>
          <w:szCs w:val="24"/>
          <w:lang w:val="es-ES_tradnl"/>
        </w:rPr>
        <w:t>se ha realizado desde dos perspectivas diferentes: gráfica y analíticamente. Por un lado, se han</w:t>
      </w:r>
      <w:r>
        <w:rPr>
          <w:rFonts w:ascii="Arial" w:hAnsi="Arial" w:cs="Arial"/>
          <w:sz w:val="24"/>
          <w:szCs w:val="24"/>
          <w:lang w:val="es-ES_tradnl"/>
        </w:rPr>
        <w:t xml:space="preserve"> </w:t>
      </w:r>
      <w:r w:rsidRPr="005512E8">
        <w:rPr>
          <w:rFonts w:ascii="Arial" w:hAnsi="Arial" w:cs="Arial"/>
          <w:sz w:val="24"/>
          <w:szCs w:val="24"/>
          <w:lang w:val="es-ES_tradnl"/>
        </w:rPr>
        <w:t>obtenido diagramas de dispersión de cada indicador con la variable referencia. Por otro, se han</w:t>
      </w:r>
      <w:r>
        <w:rPr>
          <w:rFonts w:ascii="Arial" w:hAnsi="Arial" w:cs="Arial"/>
          <w:sz w:val="24"/>
          <w:szCs w:val="24"/>
          <w:lang w:val="es-ES_tradnl"/>
        </w:rPr>
        <w:t xml:space="preserve"> </w:t>
      </w:r>
      <w:r w:rsidRPr="005512E8">
        <w:rPr>
          <w:rFonts w:ascii="Arial" w:hAnsi="Arial" w:cs="Arial"/>
          <w:sz w:val="24"/>
          <w:szCs w:val="24"/>
          <w:lang w:val="es-ES_tradnl"/>
        </w:rPr>
        <w:t>realizado análisis de regresión lineal simples, estableciendo como variable dependiente la</w:t>
      </w:r>
      <w:r>
        <w:rPr>
          <w:rFonts w:ascii="Arial" w:hAnsi="Arial" w:cs="Arial"/>
          <w:sz w:val="24"/>
          <w:szCs w:val="24"/>
          <w:lang w:val="es-ES_tradnl"/>
        </w:rPr>
        <w:t xml:space="preserve"> </w:t>
      </w:r>
      <w:r w:rsidRPr="005512E8">
        <w:rPr>
          <w:rFonts w:ascii="Arial" w:hAnsi="Arial" w:cs="Arial"/>
          <w:sz w:val="24"/>
          <w:szCs w:val="24"/>
          <w:lang w:val="es-ES_tradnl"/>
        </w:rPr>
        <w:t>variable de referencia y como explicativa el correspondiente indicador de necesidad de gasto.</w:t>
      </w:r>
    </w:p>
    <w:p w14:paraId="717A632E" w14:textId="77777777" w:rsidR="0011393F" w:rsidRDefault="005512E8" w:rsidP="005512E8">
      <w:pPr>
        <w:spacing w:line="360" w:lineRule="auto"/>
        <w:ind w:left="426"/>
        <w:jc w:val="both"/>
        <w:rPr>
          <w:rFonts w:ascii="Arial" w:hAnsi="Arial" w:cs="Arial"/>
          <w:sz w:val="24"/>
          <w:szCs w:val="24"/>
          <w:lang w:val="es-ES_tradnl"/>
        </w:rPr>
      </w:pPr>
      <w:r w:rsidRPr="005512E8">
        <w:rPr>
          <w:rFonts w:ascii="Arial" w:hAnsi="Arial" w:cs="Arial"/>
          <w:sz w:val="24"/>
          <w:szCs w:val="24"/>
          <w:lang w:val="es-ES_tradnl"/>
        </w:rPr>
        <w:t>Se han realizado tantos análisis de regresión simple como indicadores de necesidad de gasto se</w:t>
      </w:r>
      <w:r>
        <w:rPr>
          <w:rFonts w:ascii="Arial" w:hAnsi="Arial" w:cs="Arial"/>
          <w:sz w:val="24"/>
          <w:szCs w:val="24"/>
          <w:lang w:val="es-ES_tradnl"/>
        </w:rPr>
        <w:t xml:space="preserve"> </w:t>
      </w:r>
      <w:r w:rsidRPr="005512E8">
        <w:rPr>
          <w:rFonts w:ascii="Arial" w:hAnsi="Arial" w:cs="Arial"/>
          <w:sz w:val="24"/>
          <w:szCs w:val="24"/>
          <w:lang w:val="es-ES_tradnl"/>
        </w:rPr>
        <w:t>han considerado.</w:t>
      </w:r>
    </w:p>
    <w:p w14:paraId="3484F356" w14:textId="77777777" w:rsidR="0011393F" w:rsidRDefault="005512E8" w:rsidP="005512E8">
      <w:pPr>
        <w:spacing w:line="360" w:lineRule="auto"/>
        <w:ind w:left="426"/>
        <w:jc w:val="both"/>
        <w:rPr>
          <w:rFonts w:ascii="Arial" w:hAnsi="Arial" w:cs="Arial"/>
          <w:sz w:val="24"/>
          <w:szCs w:val="24"/>
          <w:lang w:val="es-ES_tradnl"/>
        </w:rPr>
      </w:pPr>
      <w:r w:rsidRPr="005512E8">
        <w:rPr>
          <w:rFonts w:ascii="Arial" w:hAnsi="Arial" w:cs="Arial"/>
          <w:sz w:val="24"/>
          <w:szCs w:val="24"/>
          <w:lang w:val="es-ES_tradnl"/>
        </w:rPr>
        <w:t>El objetivo de dichos análisis es determinar el grado de asociación de cada indicador de</w:t>
      </w:r>
      <w:r>
        <w:rPr>
          <w:rFonts w:ascii="Arial" w:hAnsi="Arial" w:cs="Arial"/>
          <w:sz w:val="24"/>
          <w:szCs w:val="24"/>
          <w:lang w:val="es-ES_tradnl"/>
        </w:rPr>
        <w:t xml:space="preserve"> </w:t>
      </w:r>
      <w:r w:rsidRPr="005512E8">
        <w:rPr>
          <w:rFonts w:ascii="Arial" w:hAnsi="Arial" w:cs="Arial"/>
          <w:sz w:val="24"/>
          <w:szCs w:val="24"/>
          <w:lang w:val="es-ES_tradnl"/>
        </w:rPr>
        <w:t>necesidad de gasto seleccionado con la variable de referencia y, de esta forma, evaluar su</w:t>
      </w:r>
      <w:r>
        <w:rPr>
          <w:rFonts w:ascii="Arial" w:hAnsi="Arial" w:cs="Arial"/>
          <w:sz w:val="24"/>
          <w:szCs w:val="24"/>
          <w:lang w:val="es-ES_tradnl"/>
        </w:rPr>
        <w:t xml:space="preserve"> </w:t>
      </w:r>
      <w:r w:rsidRPr="005512E8">
        <w:rPr>
          <w:rFonts w:ascii="Arial" w:hAnsi="Arial" w:cs="Arial"/>
          <w:sz w:val="24"/>
          <w:szCs w:val="24"/>
          <w:lang w:val="es-ES_tradnl"/>
        </w:rPr>
        <w:t>idoneidad o validez como indicador de necesidad de gasto.</w:t>
      </w:r>
    </w:p>
    <w:p w14:paraId="566A5B51" w14:textId="7F3BCF19" w:rsidR="005512E8" w:rsidRPr="005512E8" w:rsidRDefault="005512E8" w:rsidP="005512E8">
      <w:pPr>
        <w:spacing w:line="360" w:lineRule="auto"/>
        <w:ind w:left="426"/>
        <w:jc w:val="both"/>
        <w:rPr>
          <w:rFonts w:ascii="Arial" w:hAnsi="Arial" w:cs="Arial"/>
          <w:sz w:val="24"/>
          <w:szCs w:val="24"/>
          <w:lang w:val="es-ES_tradnl"/>
        </w:rPr>
      </w:pPr>
      <w:r w:rsidRPr="005512E8">
        <w:rPr>
          <w:rFonts w:ascii="Arial" w:hAnsi="Arial" w:cs="Arial"/>
          <w:sz w:val="24"/>
          <w:szCs w:val="24"/>
          <w:lang w:val="es-ES_tradnl"/>
        </w:rPr>
        <w:t>El análisis completo del conjunto de variables identificadas como posibles indicadores de</w:t>
      </w:r>
      <w:r>
        <w:rPr>
          <w:rFonts w:ascii="Arial" w:hAnsi="Arial" w:cs="Arial"/>
          <w:sz w:val="24"/>
          <w:szCs w:val="24"/>
          <w:lang w:val="es-ES_tradnl"/>
        </w:rPr>
        <w:t xml:space="preserve"> </w:t>
      </w:r>
      <w:r w:rsidRPr="005512E8">
        <w:rPr>
          <w:rFonts w:ascii="Arial" w:hAnsi="Arial" w:cs="Arial"/>
          <w:sz w:val="24"/>
          <w:szCs w:val="24"/>
          <w:lang w:val="es-ES_tradnl"/>
        </w:rPr>
        <w:t xml:space="preserve">necesidad de gasto (datos del periodo 2016-2019) se incluye en el ANEXO I </w:t>
      </w:r>
      <w:r>
        <w:rPr>
          <w:rFonts w:ascii="Arial" w:hAnsi="Arial" w:cs="Arial"/>
          <w:sz w:val="24"/>
          <w:szCs w:val="24"/>
          <w:lang w:val="es-ES_tradnl"/>
        </w:rPr>
        <w:t xml:space="preserve">del mencionado informe, </w:t>
      </w:r>
      <w:r w:rsidRPr="005512E8">
        <w:rPr>
          <w:rFonts w:ascii="Arial" w:hAnsi="Arial" w:cs="Arial"/>
          <w:sz w:val="24"/>
          <w:szCs w:val="24"/>
          <w:lang w:val="es-ES_tradnl"/>
        </w:rPr>
        <w:t>que contiene:</w:t>
      </w:r>
    </w:p>
    <w:p w14:paraId="493E0C6A" w14:textId="77777777" w:rsidR="005512E8" w:rsidRPr="005512E8" w:rsidRDefault="005512E8" w:rsidP="00496066">
      <w:pPr>
        <w:spacing w:line="360" w:lineRule="auto"/>
        <w:ind w:left="1134"/>
        <w:jc w:val="both"/>
        <w:rPr>
          <w:rFonts w:ascii="Arial" w:hAnsi="Arial" w:cs="Arial"/>
          <w:sz w:val="24"/>
          <w:szCs w:val="24"/>
          <w:lang w:val="es-ES_tradnl"/>
        </w:rPr>
      </w:pPr>
      <w:r w:rsidRPr="005512E8">
        <w:rPr>
          <w:rFonts w:ascii="Arial" w:hAnsi="Arial" w:cs="Arial"/>
          <w:sz w:val="24"/>
          <w:szCs w:val="24"/>
          <w:lang w:val="es-ES_tradnl"/>
        </w:rPr>
        <w:t> Listado de las variables analizadas. Es un conjunto amplio de variables</w:t>
      </w:r>
    </w:p>
    <w:p w14:paraId="6C6F1E1D" w14:textId="77777777" w:rsidR="005512E8" w:rsidRPr="005512E8" w:rsidRDefault="005512E8" w:rsidP="00496066">
      <w:pPr>
        <w:spacing w:line="360" w:lineRule="auto"/>
        <w:ind w:left="1134"/>
        <w:jc w:val="both"/>
        <w:rPr>
          <w:rFonts w:ascii="Arial" w:hAnsi="Arial" w:cs="Arial"/>
          <w:sz w:val="24"/>
          <w:szCs w:val="24"/>
          <w:lang w:val="es-ES_tradnl"/>
        </w:rPr>
      </w:pPr>
      <w:r w:rsidRPr="005512E8">
        <w:rPr>
          <w:rFonts w:ascii="Arial" w:hAnsi="Arial" w:cs="Arial"/>
          <w:sz w:val="24"/>
          <w:szCs w:val="24"/>
          <w:lang w:val="es-ES_tradnl"/>
        </w:rPr>
        <w:t>proporcionadas por la Dirección General de Administración Local y Despoblación</w:t>
      </w:r>
      <w:r w:rsidR="00BD40D3">
        <w:rPr>
          <w:rFonts w:ascii="Arial" w:hAnsi="Arial" w:cs="Arial"/>
          <w:sz w:val="24"/>
          <w:szCs w:val="24"/>
          <w:lang w:val="es-ES_tradnl"/>
        </w:rPr>
        <w:t xml:space="preserve"> </w:t>
      </w:r>
      <w:r w:rsidRPr="005512E8">
        <w:rPr>
          <w:rFonts w:ascii="Arial" w:hAnsi="Arial" w:cs="Arial"/>
          <w:sz w:val="24"/>
          <w:szCs w:val="24"/>
          <w:lang w:val="es-ES_tradnl"/>
        </w:rPr>
        <w:t>para el periodo contemplado (2016-2019).</w:t>
      </w:r>
    </w:p>
    <w:p w14:paraId="7DE3360B" w14:textId="77777777" w:rsidR="005512E8" w:rsidRPr="005512E8" w:rsidRDefault="005512E8" w:rsidP="00496066">
      <w:pPr>
        <w:spacing w:line="360" w:lineRule="auto"/>
        <w:ind w:left="1134"/>
        <w:jc w:val="both"/>
        <w:rPr>
          <w:rFonts w:ascii="Arial" w:hAnsi="Arial" w:cs="Arial"/>
          <w:sz w:val="24"/>
          <w:szCs w:val="24"/>
          <w:lang w:val="es-ES_tradnl"/>
        </w:rPr>
      </w:pPr>
      <w:r w:rsidRPr="005512E8">
        <w:rPr>
          <w:rFonts w:ascii="Arial" w:hAnsi="Arial" w:cs="Arial"/>
          <w:sz w:val="24"/>
          <w:szCs w:val="24"/>
          <w:lang w:val="es-ES_tradnl"/>
        </w:rPr>
        <w:t> Principales estadísticos descriptivos de las variables analizadas y de la variable de</w:t>
      </w:r>
      <w:r>
        <w:rPr>
          <w:rFonts w:ascii="Arial" w:hAnsi="Arial" w:cs="Arial"/>
          <w:sz w:val="24"/>
          <w:szCs w:val="24"/>
          <w:lang w:val="es-ES_tradnl"/>
        </w:rPr>
        <w:t xml:space="preserve"> </w:t>
      </w:r>
      <w:r w:rsidRPr="005512E8">
        <w:rPr>
          <w:rFonts w:ascii="Arial" w:hAnsi="Arial" w:cs="Arial"/>
          <w:sz w:val="24"/>
          <w:szCs w:val="24"/>
          <w:lang w:val="es-ES_tradnl"/>
        </w:rPr>
        <w:t>referencia (gasto total consolidado)</w:t>
      </w:r>
    </w:p>
    <w:p w14:paraId="726A5787" w14:textId="77777777" w:rsidR="0011393F" w:rsidRDefault="005512E8" w:rsidP="00496066">
      <w:pPr>
        <w:spacing w:line="360" w:lineRule="auto"/>
        <w:ind w:left="1134"/>
        <w:jc w:val="both"/>
        <w:rPr>
          <w:rFonts w:ascii="Arial" w:hAnsi="Arial" w:cs="Arial"/>
          <w:sz w:val="24"/>
          <w:szCs w:val="24"/>
          <w:lang w:val="es-ES_tradnl"/>
        </w:rPr>
      </w:pPr>
      <w:r w:rsidRPr="005512E8">
        <w:rPr>
          <w:rFonts w:ascii="Arial" w:hAnsi="Arial" w:cs="Arial"/>
          <w:sz w:val="24"/>
          <w:szCs w:val="24"/>
          <w:lang w:val="es-ES_tradnl"/>
        </w:rPr>
        <w:t> Análisis de regresión y gráficos de dispersión obtenidos para cada variable</w:t>
      </w:r>
      <w:r>
        <w:rPr>
          <w:rFonts w:ascii="Arial" w:hAnsi="Arial" w:cs="Arial"/>
          <w:sz w:val="24"/>
          <w:szCs w:val="24"/>
          <w:lang w:val="es-ES_tradnl"/>
        </w:rPr>
        <w:t xml:space="preserve"> </w:t>
      </w:r>
      <w:r w:rsidRPr="005512E8">
        <w:rPr>
          <w:rFonts w:ascii="Arial" w:hAnsi="Arial" w:cs="Arial"/>
          <w:sz w:val="24"/>
          <w:szCs w:val="24"/>
          <w:lang w:val="es-ES_tradnl"/>
        </w:rPr>
        <w:t>candidata a ser seleccionada como indicador de necesidad de gasto en función</w:t>
      </w:r>
      <w:r w:rsidR="00496066">
        <w:rPr>
          <w:rFonts w:ascii="Arial" w:hAnsi="Arial" w:cs="Arial"/>
          <w:sz w:val="24"/>
          <w:szCs w:val="24"/>
          <w:lang w:val="es-ES_tradnl"/>
        </w:rPr>
        <w:t xml:space="preserve"> </w:t>
      </w:r>
      <w:r w:rsidRPr="005512E8">
        <w:rPr>
          <w:rFonts w:ascii="Arial" w:hAnsi="Arial" w:cs="Arial"/>
          <w:sz w:val="24"/>
          <w:szCs w:val="24"/>
          <w:lang w:val="es-ES_tradnl"/>
        </w:rPr>
        <w:t>de la variable de referencia (gasto total consolidado).</w:t>
      </w:r>
    </w:p>
    <w:p w14:paraId="241192BE" w14:textId="77777777" w:rsidR="0011393F" w:rsidRDefault="005512E8" w:rsidP="005512E8">
      <w:pPr>
        <w:spacing w:line="360" w:lineRule="auto"/>
        <w:ind w:left="426"/>
        <w:jc w:val="both"/>
        <w:rPr>
          <w:rFonts w:ascii="Arial" w:hAnsi="Arial" w:cs="Arial"/>
          <w:sz w:val="24"/>
          <w:szCs w:val="24"/>
          <w:lang w:val="es-ES_tradnl"/>
        </w:rPr>
      </w:pPr>
      <w:r w:rsidRPr="005512E8">
        <w:rPr>
          <w:rFonts w:ascii="Arial" w:hAnsi="Arial" w:cs="Arial"/>
          <w:sz w:val="24"/>
          <w:szCs w:val="24"/>
          <w:lang w:val="es-ES_tradnl"/>
        </w:rPr>
        <w:t>De la información del ANEXO I, se desprende el conjunto de indicadores de necesidad de</w:t>
      </w:r>
      <w:r>
        <w:rPr>
          <w:rFonts w:ascii="Arial" w:hAnsi="Arial" w:cs="Arial"/>
          <w:sz w:val="24"/>
          <w:szCs w:val="24"/>
          <w:lang w:val="es-ES_tradnl"/>
        </w:rPr>
        <w:t xml:space="preserve"> </w:t>
      </w:r>
      <w:r w:rsidRPr="005512E8">
        <w:rPr>
          <w:rFonts w:ascii="Arial" w:hAnsi="Arial" w:cs="Arial"/>
          <w:sz w:val="24"/>
          <w:szCs w:val="24"/>
          <w:lang w:val="es-ES_tradnl"/>
        </w:rPr>
        <w:t>gasto que contribuyen a explicar el gasto corriente consolidado y que se muestra en la Tabla 1.</w:t>
      </w:r>
    </w:p>
    <w:p w14:paraId="27E26C25" w14:textId="74ACCBC1" w:rsidR="005512E8" w:rsidRPr="006B04BA" w:rsidRDefault="005512E8" w:rsidP="005512E8">
      <w:pPr>
        <w:spacing w:line="360" w:lineRule="auto"/>
        <w:ind w:left="426"/>
        <w:jc w:val="both"/>
        <w:rPr>
          <w:rFonts w:ascii="Arial" w:hAnsi="Arial" w:cs="Arial"/>
          <w:sz w:val="18"/>
          <w:szCs w:val="18"/>
          <w:lang w:val="es-ES_tradnl"/>
        </w:rPr>
      </w:pPr>
      <w:r w:rsidRPr="006B04BA">
        <w:rPr>
          <w:rFonts w:ascii="Arial" w:hAnsi="Arial" w:cs="Arial"/>
          <w:sz w:val="18"/>
          <w:szCs w:val="18"/>
          <w:lang w:val="es-ES_tradnl"/>
        </w:rPr>
        <w:t>Tabla 1: Indicadores de necesidad de gasto utilizados (2016-2019)</w:t>
      </w:r>
    </w:p>
    <w:tbl>
      <w:tblPr>
        <w:tblStyle w:val="Tablaconcuadrcula"/>
        <w:tblW w:w="0" w:type="auto"/>
        <w:tblInd w:w="426" w:type="dxa"/>
        <w:tblLook w:val="04A0" w:firstRow="1" w:lastRow="0" w:firstColumn="1" w:lastColumn="0" w:noHBand="0" w:noVBand="1"/>
      </w:tblPr>
      <w:tblGrid>
        <w:gridCol w:w="4331"/>
        <w:gridCol w:w="3318"/>
      </w:tblGrid>
      <w:tr w:rsidR="005512E8" w:rsidRPr="0011393F" w14:paraId="52E7AC8E" w14:textId="77777777" w:rsidTr="0011393F">
        <w:tc>
          <w:tcPr>
            <w:tcW w:w="4331" w:type="dxa"/>
          </w:tcPr>
          <w:p w14:paraId="345B94D8" w14:textId="77777777" w:rsidR="005512E8" w:rsidRPr="0011393F" w:rsidRDefault="005512E8" w:rsidP="005512E8">
            <w:pPr>
              <w:spacing w:line="360" w:lineRule="auto"/>
              <w:jc w:val="both"/>
              <w:rPr>
                <w:rFonts w:ascii="Arial" w:hAnsi="Arial" w:cs="Arial"/>
                <w:b/>
                <w:sz w:val="18"/>
                <w:szCs w:val="18"/>
                <w:lang w:val="es-ES_tradnl"/>
              </w:rPr>
            </w:pPr>
            <w:r w:rsidRPr="0011393F">
              <w:rPr>
                <w:rFonts w:ascii="Arial" w:hAnsi="Arial" w:cs="Arial"/>
                <w:b/>
                <w:sz w:val="18"/>
                <w:szCs w:val="18"/>
                <w:lang w:val="es-ES_tradnl"/>
              </w:rPr>
              <w:t>Descripción del indicador</w:t>
            </w:r>
          </w:p>
        </w:tc>
        <w:tc>
          <w:tcPr>
            <w:tcW w:w="3318" w:type="dxa"/>
          </w:tcPr>
          <w:p w14:paraId="3869EE4C" w14:textId="77777777" w:rsidR="005512E8" w:rsidRPr="0011393F" w:rsidRDefault="005512E8" w:rsidP="005512E8">
            <w:pPr>
              <w:spacing w:line="360" w:lineRule="auto"/>
              <w:jc w:val="both"/>
              <w:rPr>
                <w:rFonts w:ascii="Arial" w:hAnsi="Arial" w:cs="Arial"/>
                <w:b/>
                <w:sz w:val="18"/>
                <w:szCs w:val="18"/>
                <w:lang w:val="es-ES_tradnl"/>
              </w:rPr>
            </w:pPr>
            <w:r w:rsidRPr="0011393F">
              <w:rPr>
                <w:rFonts w:ascii="Arial" w:hAnsi="Arial" w:cs="Arial"/>
                <w:b/>
                <w:sz w:val="18"/>
                <w:szCs w:val="18"/>
                <w:lang w:val="es-ES_tradnl"/>
              </w:rPr>
              <w:t>Nombre</w:t>
            </w:r>
          </w:p>
        </w:tc>
      </w:tr>
      <w:tr w:rsidR="005512E8" w:rsidRPr="0011393F" w14:paraId="2AAE3A96" w14:textId="77777777" w:rsidTr="0011393F">
        <w:tc>
          <w:tcPr>
            <w:tcW w:w="4331" w:type="dxa"/>
          </w:tcPr>
          <w:p w14:paraId="1CD3A05A" w14:textId="77777777" w:rsidR="005512E8" w:rsidRPr="0011393F" w:rsidRDefault="00E41A6A" w:rsidP="005512E8">
            <w:pPr>
              <w:spacing w:line="360" w:lineRule="auto"/>
              <w:jc w:val="both"/>
              <w:rPr>
                <w:rFonts w:ascii="Arial" w:hAnsi="Arial" w:cs="Arial"/>
                <w:sz w:val="18"/>
                <w:szCs w:val="18"/>
                <w:lang w:val="es-ES_tradnl"/>
              </w:rPr>
            </w:pPr>
            <w:r w:rsidRPr="0011393F">
              <w:rPr>
                <w:rFonts w:ascii="Arial" w:hAnsi="Arial" w:cs="Arial"/>
                <w:sz w:val="18"/>
                <w:szCs w:val="18"/>
                <w:lang w:val="es-ES_tradnl"/>
              </w:rPr>
              <w:t>Población total</w:t>
            </w:r>
          </w:p>
          <w:p w14:paraId="7DBB4B39" w14:textId="77777777" w:rsidR="00E41A6A" w:rsidRPr="0011393F" w:rsidRDefault="00E41A6A" w:rsidP="005512E8">
            <w:pPr>
              <w:spacing w:line="360" w:lineRule="auto"/>
              <w:jc w:val="both"/>
              <w:rPr>
                <w:rFonts w:ascii="Arial" w:hAnsi="Arial" w:cs="Arial"/>
                <w:sz w:val="18"/>
                <w:szCs w:val="18"/>
                <w:lang w:val="es-ES_tradnl"/>
              </w:rPr>
            </w:pPr>
            <w:r w:rsidRPr="0011393F">
              <w:rPr>
                <w:rFonts w:ascii="Arial" w:hAnsi="Arial" w:cs="Arial"/>
                <w:sz w:val="18"/>
                <w:szCs w:val="18"/>
                <w:lang w:val="es-ES_tradnl"/>
              </w:rPr>
              <w:t>Población por estratos:</w:t>
            </w:r>
          </w:p>
          <w:p w14:paraId="1541C232" w14:textId="77777777" w:rsidR="00E41A6A" w:rsidRPr="0011393F" w:rsidRDefault="00E41A6A" w:rsidP="00E41A6A">
            <w:pPr>
              <w:spacing w:line="360" w:lineRule="auto"/>
              <w:ind w:left="426"/>
              <w:jc w:val="both"/>
              <w:rPr>
                <w:rFonts w:ascii="Arial" w:hAnsi="Arial" w:cs="Arial"/>
                <w:sz w:val="18"/>
                <w:szCs w:val="18"/>
                <w:lang w:val="es-ES_tradnl"/>
              </w:rPr>
            </w:pPr>
            <w:r w:rsidRPr="0011393F">
              <w:rPr>
                <w:rFonts w:ascii="Arial" w:hAnsi="Arial" w:cs="Arial"/>
                <w:sz w:val="18"/>
                <w:szCs w:val="18"/>
                <w:lang w:val="es-ES_tradnl"/>
              </w:rPr>
              <w:t xml:space="preserve">Menor de 16 años </w:t>
            </w:r>
          </w:p>
          <w:p w14:paraId="16C3AEA4" w14:textId="77777777" w:rsidR="00E41A6A" w:rsidRPr="0011393F" w:rsidRDefault="00E41A6A" w:rsidP="00E41A6A">
            <w:pPr>
              <w:spacing w:line="360" w:lineRule="auto"/>
              <w:ind w:left="426"/>
              <w:jc w:val="both"/>
              <w:rPr>
                <w:rFonts w:ascii="Arial" w:hAnsi="Arial" w:cs="Arial"/>
                <w:sz w:val="18"/>
                <w:szCs w:val="18"/>
                <w:lang w:val="es-ES_tradnl"/>
              </w:rPr>
            </w:pPr>
            <w:r w:rsidRPr="0011393F">
              <w:rPr>
                <w:rFonts w:ascii="Arial" w:hAnsi="Arial" w:cs="Arial"/>
                <w:sz w:val="18"/>
                <w:szCs w:val="18"/>
                <w:lang w:val="es-ES_tradnl"/>
              </w:rPr>
              <w:t xml:space="preserve">Mayor de 65 años </w:t>
            </w:r>
          </w:p>
          <w:p w14:paraId="6C0F7F13" w14:textId="77777777" w:rsidR="00E41A6A" w:rsidRPr="0011393F" w:rsidRDefault="00E41A6A" w:rsidP="00E41A6A">
            <w:pPr>
              <w:spacing w:line="360" w:lineRule="auto"/>
              <w:jc w:val="both"/>
              <w:rPr>
                <w:rFonts w:ascii="Arial" w:hAnsi="Arial" w:cs="Arial"/>
                <w:sz w:val="18"/>
                <w:szCs w:val="18"/>
                <w:lang w:val="es-ES_tradnl"/>
              </w:rPr>
            </w:pPr>
            <w:r w:rsidRPr="0011393F">
              <w:rPr>
                <w:rFonts w:ascii="Arial" w:hAnsi="Arial" w:cs="Arial"/>
                <w:sz w:val="18"/>
                <w:szCs w:val="18"/>
                <w:lang w:val="es-ES_tradnl"/>
              </w:rPr>
              <w:t xml:space="preserve">Población inmigrante </w:t>
            </w:r>
          </w:p>
          <w:p w14:paraId="298AF045" w14:textId="77777777" w:rsidR="00FD5B10" w:rsidRPr="0011393F" w:rsidRDefault="00FD5B10" w:rsidP="00E41A6A">
            <w:pPr>
              <w:spacing w:line="360" w:lineRule="auto"/>
              <w:jc w:val="both"/>
              <w:rPr>
                <w:rFonts w:ascii="Arial" w:hAnsi="Arial" w:cs="Arial"/>
                <w:sz w:val="18"/>
                <w:szCs w:val="18"/>
                <w:lang w:val="es-ES_tradnl"/>
              </w:rPr>
            </w:pPr>
            <w:r w:rsidRPr="0011393F">
              <w:rPr>
                <w:rFonts w:ascii="Arial" w:hAnsi="Arial" w:cs="Arial"/>
                <w:sz w:val="18"/>
                <w:szCs w:val="18"/>
                <w:lang w:val="es-ES_tradnl"/>
              </w:rPr>
              <w:t>Población en riesgo de pobreza</w:t>
            </w:r>
          </w:p>
          <w:p w14:paraId="52303DFD" w14:textId="77777777" w:rsidR="00E41A6A" w:rsidRPr="0011393F" w:rsidRDefault="002B2E9D" w:rsidP="005512E8">
            <w:pPr>
              <w:spacing w:line="360" w:lineRule="auto"/>
              <w:jc w:val="both"/>
              <w:rPr>
                <w:rFonts w:ascii="Arial" w:hAnsi="Arial" w:cs="Arial"/>
                <w:sz w:val="18"/>
                <w:szCs w:val="18"/>
                <w:lang w:val="es-ES_tradnl"/>
              </w:rPr>
            </w:pPr>
            <w:r w:rsidRPr="0011393F">
              <w:rPr>
                <w:rFonts w:ascii="Arial" w:hAnsi="Arial" w:cs="Arial"/>
                <w:sz w:val="18"/>
                <w:szCs w:val="18"/>
                <w:lang w:val="es-ES_tradnl"/>
              </w:rPr>
              <w:t>Número de parados (media anual)</w:t>
            </w:r>
          </w:p>
          <w:p w14:paraId="1FC6F239" w14:textId="77777777" w:rsidR="002B2E9D" w:rsidRPr="0011393F" w:rsidRDefault="002B2E9D" w:rsidP="005512E8">
            <w:pPr>
              <w:spacing w:line="360" w:lineRule="auto"/>
              <w:jc w:val="both"/>
              <w:rPr>
                <w:rFonts w:ascii="Arial" w:hAnsi="Arial" w:cs="Arial"/>
                <w:sz w:val="18"/>
                <w:szCs w:val="18"/>
                <w:lang w:val="es-ES_tradnl"/>
              </w:rPr>
            </w:pPr>
            <w:r w:rsidRPr="0011393F">
              <w:rPr>
                <w:rFonts w:ascii="Arial" w:hAnsi="Arial" w:cs="Arial"/>
                <w:sz w:val="18"/>
                <w:szCs w:val="18"/>
                <w:lang w:val="es-ES_tradnl"/>
              </w:rPr>
              <w:lastRenderedPageBreak/>
              <w:t>Densidad sobre superficie urbana</w:t>
            </w:r>
          </w:p>
          <w:p w14:paraId="2E4729FC" w14:textId="77777777" w:rsidR="00E41A6A" w:rsidRPr="0011393F" w:rsidRDefault="002B2E9D" w:rsidP="005512E8">
            <w:pPr>
              <w:spacing w:line="360" w:lineRule="auto"/>
              <w:jc w:val="both"/>
              <w:rPr>
                <w:rFonts w:ascii="Arial" w:hAnsi="Arial" w:cs="Arial"/>
                <w:sz w:val="18"/>
                <w:szCs w:val="18"/>
                <w:lang w:val="es-ES_tradnl"/>
              </w:rPr>
            </w:pPr>
            <w:r w:rsidRPr="0011393F">
              <w:rPr>
                <w:rFonts w:ascii="Arial" w:hAnsi="Arial" w:cs="Arial"/>
                <w:sz w:val="18"/>
                <w:szCs w:val="18"/>
                <w:lang w:val="es-ES_tradnl"/>
              </w:rPr>
              <w:t>Superficie urbana neta</w:t>
            </w:r>
          </w:p>
          <w:p w14:paraId="7B2261A4" w14:textId="77777777" w:rsidR="00E03101" w:rsidRPr="0011393F" w:rsidRDefault="00E03101" w:rsidP="00E03101">
            <w:pPr>
              <w:spacing w:line="360" w:lineRule="auto"/>
              <w:jc w:val="both"/>
              <w:rPr>
                <w:rFonts w:ascii="Arial" w:hAnsi="Arial" w:cs="Arial"/>
                <w:sz w:val="18"/>
                <w:szCs w:val="18"/>
                <w:lang w:val="es-ES_tradnl"/>
              </w:rPr>
            </w:pPr>
            <w:r w:rsidRPr="0011393F">
              <w:rPr>
                <w:rFonts w:ascii="Arial" w:hAnsi="Arial" w:cs="Arial"/>
                <w:sz w:val="18"/>
                <w:szCs w:val="18"/>
                <w:lang w:val="es-ES_tradnl"/>
              </w:rPr>
              <w:t xml:space="preserve">Entidades singulares y población de núcleos de cada municipio (inverso de índice de </w:t>
            </w:r>
            <w:proofErr w:type="spellStart"/>
            <w:r w:rsidRPr="0011393F">
              <w:rPr>
                <w:rFonts w:ascii="Arial" w:hAnsi="Arial" w:cs="Arial"/>
                <w:sz w:val="18"/>
                <w:szCs w:val="18"/>
                <w:lang w:val="es-ES_tradnl"/>
              </w:rPr>
              <w:t>Herfindhal</w:t>
            </w:r>
            <w:proofErr w:type="spellEnd"/>
            <w:r w:rsidRPr="0011393F">
              <w:rPr>
                <w:rFonts w:ascii="Arial" w:hAnsi="Arial" w:cs="Arial"/>
                <w:sz w:val="18"/>
                <w:szCs w:val="18"/>
                <w:lang w:val="es-ES_tradnl"/>
              </w:rPr>
              <w:t>)</w:t>
            </w:r>
          </w:p>
          <w:p w14:paraId="7108BA26" w14:textId="77777777" w:rsidR="00E03101" w:rsidRPr="0011393F" w:rsidRDefault="00E03101" w:rsidP="005512E8">
            <w:pPr>
              <w:spacing w:line="360" w:lineRule="auto"/>
              <w:jc w:val="both"/>
              <w:rPr>
                <w:rFonts w:ascii="Arial" w:hAnsi="Arial" w:cs="Arial"/>
                <w:sz w:val="18"/>
                <w:szCs w:val="18"/>
                <w:lang w:val="es-ES_tradnl"/>
              </w:rPr>
            </w:pPr>
            <w:r w:rsidRPr="0011393F">
              <w:rPr>
                <w:rFonts w:ascii="Arial" w:hAnsi="Arial" w:cs="Arial"/>
                <w:sz w:val="18"/>
                <w:szCs w:val="18"/>
                <w:lang w:val="es-ES_tradnl"/>
              </w:rPr>
              <w:t>Número de viviendas</w:t>
            </w:r>
          </w:p>
        </w:tc>
        <w:tc>
          <w:tcPr>
            <w:tcW w:w="3318" w:type="dxa"/>
          </w:tcPr>
          <w:p w14:paraId="4F691034" w14:textId="77777777" w:rsidR="0011393F" w:rsidRPr="0011393F" w:rsidRDefault="00E41A6A" w:rsidP="00E41A6A">
            <w:pPr>
              <w:spacing w:line="360" w:lineRule="auto"/>
              <w:jc w:val="both"/>
              <w:rPr>
                <w:rFonts w:ascii="Arial" w:hAnsi="Arial" w:cs="Arial"/>
                <w:sz w:val="18"/>
                <w:szCs w:val="18"/>
                <w:lang w:val="en-US"/>
              </w:rPr>
            </w:pPr>
            <w:proofErr w:type="spellStart"/>
            <w:r w:rsidRPr="0011393F">
              <w:rPr>
                <w:rFonts w:ascii="Arial" w:hAnsi="Arial" w:cs="Arial"/>
                <w:sz w:val="18"/>
                <w:szCs w:val="18"/>
                <w:lang w:val="en-US"/>
              </w:rPr>
              <w:lastRenderedPageBreak/>
              <w:t>Ptot</w:t>
            </w:r>
            <w:proofErr w:type="spellEnd"/>
          </w:p>
          <w:p w14:paraId="6D903C1B" w14:textId="51373E97" w:rsidR="00E41A6A" w:rsidRPr="0011393F" w:rsidRDefault="00E41A6A" w:rsidP="00E41A6A">
            <w:pPr>
              <w:spacing w:line="360" w:lineRule="auto"/>
              <w:jc w:val="both"/>
              <w:rPr>
                <w:rFonts w:ascii="Arial" w:hAnsi="Arial" w:cs="Arial"/>
                <w:sz w:val="18"/>
                <w:szCs w:val="18"/>
                <w:lang w:val="en-US"/>
              </w:rPr>
            </w:pPr>
            <w:proofErr w:type="spellStart"/>
            <w:r w:rsidRPr="0011393F">
              <w:rPr>
                <w:rFonts w:ascii="Arial" w:hAnsi="Arial" w:cs="Arial"/>
                <w:sz w:val="18"/>
                <w:szCs w:val="18"/>
                <w:lang w:val="en-US"/>
              </w:rPr>
              <w:t>pmen16</w:t>
            </w:r>
            <w:proofErr w:type="spellEnd"/>
          </w:p>
          <w:p w14:paraId="515EC281" w14:textId="77777777" w:rsidR="00E41A6A" w:rsidRPr="0011393F" w:rsidRDefault="00E41A6A" w:rsidP="00E41A6A">
            <w:pPr>
              <w:spacing w:line="360" w:lineRule="auto"/>
              <w:jc w:val="both"/>
              <w:rPr>
                <w:rFonts w:ascii="Arial" w:hAnsi="Arial" w:cs="Arial"/>
                <w:sz w:val="18"/>
                <w:szCs w:val="18"/>
                <w:lang w:val="en-US"/>
              </w:rPr>
            </w:pPr>
            <w:r w:rsidRPr="0011393F">
              <w:rPr>
                <w:rFonts w:ascii="Arial" w:hAnsi="Arial" w:cs="Arial"/>
                <w:sz w:val="18"/>
                <w:szCs w:val="18"/>
                <w:lang w:val="en-US"/>
              </w:rPr>
              <w:t>pmas65</w:t>
            </w:r>
          </w:p>
          <w:p w14:paraId="3B58C1E1" w14:textId="77777777" w:rsidR="00E41A6A" w:rsidRPr="0011393F" w:rsidRDefault="00E41A6A" w:rsidP="00E41A6A">
            <w:pPr>
              <w:spacing w:line="360" w:lineRule="auto"/>
              <w:jc w:val="both"/>
              <w:rPr>
                <w:rFonts w:ascii="Arial" w:hAnsi="Arial" w:cs="Arial"/>
                <w:sz w:val="18"/>
                <w:szCs w:val="18"/>
                <w:lang w:val="en-US"/>
              </w:rPr>
            </w:pPr>
            <w:r w:rsidRPr="0011393F">
              <w:rPr>
                <w:rFonts w:ascii="Arial" w:hAnsi="Arial" w:cs="Arial"/>
                <w:sz w:val="18"/>
                <w:szCs w:val="18"/>
                <w:lang w:val="en-US"/>
              </w:rPr>
              <w:t>POB_I</w:t>
            </w:r>
          </w:p>
          <w:p w14:paraId="5712A79C" w14:textId="77777777" w:rsidR="00FD5B10" w:rsidRPr="0011393F" w:rsidRDefault="00FD5B10" w:rsidP="00FD5B10">
            <w:pPr>
              <w:spacing w:line="360" w:lineRule="auto"/>
              <w:jc w:val="both"/>
              <w:rPr>
                <w:rFonts w:ascii="Arial" w:hAnsi="Arial" w:cs="Arial"/>
                <w:sz w:val="18"/>
                <w:szCs w:val="18"/>
                <w:lang w:val="en-US"/>
              </w:rPr>
            </w:pPr>
            <w:r w:rsidRPr="0011393F">
              <w:rPr>
                <w:rFonts w:ascii="Arial" w:hAnsi="Arial" w:cs="Arial"/>
                <w:sz w:val="18"/>
                <w:szCs w:val="18"/>
                <w:lang w:val="en-US"/>
              </w:rPr>
              <w:t>POB_RP</w:t>
            </w:r>
          </w:p>
          <w:p w14:paraId="01B4E178" w14:textId="77777777" w:rsidR="002B2E9D" w:rsidRPr="0011393F" w:rsidRDefault="002B2E9D" w:rsidP="002B2E9D">
            <w:pPr>
              <w:spacing w:line="360" w:lineRule="auto"/>
              <w:jc w:val="both"/>
              <w:rPr>
                <w:rFonts w:ascii="Arial" w:hAnsi="Arial" w:cs="Arial"/>
                <w:sz w:val="18"/>
                <w:szCs w:val="18"/>
                <w:lang w:val="es-ES_tradnl"/>
              </w:rPr>
            </w:pPr>
            <w:r w:rsidRPr="0011393F">
              <w:rPr>
                <w:rFonts w:ascii="Arial" w:hAnsi="Arial" w:cs="Arial"/>
                <w:sz w:val="18"/>
                <w:szCs w:val="18"/>
                <w:lang w:val="es-ES_tradnl"/>
              </w:rPr>
              <w:t>PARO</w:t>
            </w:r>
          </w:p>
          <w:p w14:paraId="133A6B40" w14:textId="77777777" w:rsidR="005512E8" w:rsidRPr="0011393F" w:rsidRDefault="002B2E9D" w:rsidP="005512E8">
            <w:pPr>
              <w:spacing w:line="360" w:lineRule="auto"/>
              <w:jc w:val="both"/>
              <w:rPr>
                <w:rFonts w:ascii="Arial" w:hAnsi="Arial" w:cs="Arial"/>
                <w:sz w:val="18"/>
                <w:szCs w:val="18"/>
                <w:lang w:val="es-ES_tradnl"/>
              </w:rPr>
            </w:pPr>
            <w:r w:rsidRPr="0011393F">
              <w:rPr>
                <w:rFonts w:ascii="Arial" w:hAnsi="Arial" w:cs="Arial"/>
                <w:sz w:val="18"/>
                <w:szCs w:val="18"/>
                <w:lang w:val="es-ES_tradnl"/>
              </w:rPr>
              <w:t>DENS2</w:t>
            </w:r>
          </w:p>
          <w:p w14:paraId="433121A3" w14:textId="77777777" w:rsidR="002B2E9D" w:rsidRPr="0011393F" w:rsidRDefault="002B2E9D" w:rsidP="002B2E9D">
            <w:pPr>
              <w:spacing w:line="360" w:lineRule="auto"/>
              <w:jc w:val="both"/>
              <w:rPr>
                <w:rFonts w:ascii="Arial" w:hAnsi="Arial" w:cs="Arial"/>
                <w:sz w:val="18"/>
                <w:szCs w:val="18"/>
                <w:lang w:val="es-ES_tradnl"/>
              </w:rPr>
            </w:pPr>
            <w:r w:rsidRPr="0011393F">
              <w:rPr>
                <w:rFonts w:ascii="Arial" w:hAnsi="Arial" w:cs="Arial"/>
                <w:sz w:val="18"/>
                <w:szCs w:val="18"/>
                <w:lang w:val="es-ES_tradnl"/>
              </w:rPr>
              <w:lastRenderedPageBreak/>
              <w:t>SUN_A</w:t>
            </w:r>
          </w:p>
          <w:p w14:paraId="394329F9" w14:textId="77777777" w:rsidR="0011393F" w:rsidRPr="0011393F" w:rsidRDefault="00E03101" w:rsidP="00E03101">
            <w:pPr>
              <w:spacing w:line="360" w:lineRule="auto"/>
              <w:jc w:val="both"/>
              <w:rPr>
                <w:rFonts w:ascii="Arial" w:hAnsi="Arial" w:cs="Arial"/>
                <w:sz w:val="18"/>
                <w:szCs w:val="18"/>
                <w:lang w:val="es-ES_tradnl"/>
              </w:rPr>
            </w:pPr>
            <w:r w:rsidRPr="0011393F">
              <w:rPr>
                <w:rFonts w:ascii="Arial" w:hAnsi="Arial" w:cs="Arial"/>
                <w:sz w:val="18"/>
                <w:szCs w:val="18"/>
                <w:lang w:val="es-ES_tradnl"/>
              </w:rPr>
              <w:t>IHEF</w:t>
            </w:r>
          </w:p>
          <w:p w14:paraId="702A87F2" w14:textId="75041915" w:rsidR="00E03101" w:rsidRPr="0011393F" w:rsidRDefault="00E03101" w:rsidP="00A72DA6">
            <w:pPr>
              <w:spacing w:line="360" w:lineRule="auto"/>
              <w:jc w:val="both"/>
              <w:rPr>
                <w:rFonts w:ascii="Arial" w:hAnsi="Arial" w:cs="Arial"/>
                <w:sz w:val="18"/>
                <w:szCs w:val="18"/>
              </w:rPr>
            </w:pPr>
            <w:r w:rsidRPr="0011393F">
              <w:rPr>
                <w:rFonts w:ascii="Arial" w:hAnsi="Arial" w:cs="Arial"/>
                <w:sz w:val="18"/>
                <w:szCs w:val="18"/>
                <w:lang w:val="es-ES_tradnl"/>
              </w:rPr>
              <w:t>NVIV</w:t>
            </w:r>
          </w:p>
        </w:tc>
      </w:tr>
    </w:tbl>
    <w:p w14:paraId="790A6714" w14:textId="77777777" w:rsidR="005512E8" w:rsidRPr="000C49C0" w:rsidRDefault="005512E8" w:rsidP="005512E8">
      <w:pPr>
        <w:spacing w:line="360" w:lineRule="auto"/>
        <w:ind w:left="426"/>
        <w:jc w:val="both"/>
        <w:rPr>
          <w:rFonts w:ascii="Arial" w:hAnsi="Arial" w:cs="Arial"/>
          <w:sz w:val="24"/>
          <w:szCs w:val="24"/>
        </w:rPr>
      </w:pPr>
    </w:p>
    <w:p w14:paraId="1F215B43" w14:textId="24AA99E8" w:rsidR="000C49C0" w:rsidRPr="000C49C0" w:rsidRDefault="0011393F" w:rsidP="000C49C0">
      <w:pPr>
        <w:spacing w:line="360" w:lineRule="auto"/>
        <w:ind w:left="426"/>
        <w:jc w:val="both"/>
        <w:rPr>
          <w:rFonts w:ascii="Arial" w:hAnsi="Arial" w:cs="Arial"/>
          <w:sz w:val="24"/>
          <w:szCs w:val="24"/>
          <w:lang w:val="es-ES_tradnl"/>
        </w:rPr>
      </w:pPr>
      <w:r>
        <w:rPr>
          <w:rFonts w:ascii="Arial" w:hAnsi="Arial" w:cs="Arial"/>
          <w:sz w:val="24"/>
          <w:szCs w:val="24"/>
          <w:lang w:val="es-ES_tradnl"/>
        </w:rPr>
        <w:t>•</w:t>
      </w:r>
      <w:r w:rsidR="000C49C0" w:rsidRPr="000C49C0">
        <w:rPr>
          <w:rFonts w:ascii="Arial" w:hAnsi="Arial" w:cs="Arial"/>
          <w:sz w:val="24"/>
          <w:szCs w:val="24"/>
          <w:lang w:val="es-ES_tradnl"/>
        </w:rPr>
        <w:t xml:space="preserve"> </w:t>
      </w:r>
      <w:proofErr w:type="spellStart"/>
      <w:r w:rsidR="000C49C0" w:rsidRPr="000C49C0">
        <w:rPr>
          <w:rFonts w:ascii="Arial" w:hAnsi="Arial" w:cs="Arial"/>
          <w:sz w:val="24"/>
          <w:szCs w:val="24"/>
          <w:lang w:val="es-ES_tradnl"/>
        </w:rPr>
        <w:t>ptot</w:t>
      </w:r>
      <w:proofErr w:type="spellEnd"/>
      <w:r w:rsidR="000C49C0" w:rsidRPr="000C49C0">
        <w:rPr>
          <w:rFonts w:ascii="Arial" w:hAnsi="Arial" w:cs="Arial"/>
          <w:sz w:val="24"/>
          <w:szCs w:val="24"/>
          <w:lang w:val="es-ES_tradnl"/>
        </w:rPr>
        <w:t>: es la población total de cada municipio (habitantes).</w:t>
      </w:r>
    </w:p>
    <w:p w14:paraId="5DB6C984" w14:textId="1D4907F3" w:rsidR="000C49C0" w:rsidRPr="000C49C0" w:rsidRDefault="0011393F" w:rsidP="000C49C0">
      <w:pPr>
        <w:spacing w:line="360" w:lineRule="auto"/>
        <w:ind w:left="426"/>
        <w:jc w:val="both"/>
        <w:rPr>
          <w:rFonts w:ascii="Arial" w:hAnsi="Arial" w:cs="Arial"/>
          <w:sz w:val="24"/>
          <w:szCs w:val="24"/>
          <w:lang w:val="es-ES_tradnl"/>
        </w:rPr>
      </w:pPr>
      <w:r>
        <w:rPr>
          <w:rFonts w:ascii="Arial" w:hAnsi="Arial" w:cs="Arial"/>
          <w:sz w:val="24"/>
          <w:szCs w:val="24"/>
          <w:lang w:val="es-ES_tradnl"/>
        </w:rPr>
        <w:t>•</w:t>
      </w:r>
      <w:r w:rsidR="000C49C0" w:rsidRPr="000C49C0">
        <w:rPr>
          <w:rFonts w:ascii="Arial" w:hAnsi="Arial" w:cs="Arial"/>
          <w:sz w:val="24"/>
          <w:szCs w:val="24"/>
          <w:lang w:val="es-ES_tradnl"/>
        </w:rPr>
        <w:t xml:space="preserve"> </w:t>
      </w:r>
      <w:proofErr w:type="spellStart"/>
      <w:r w:rsidR="000C49C0" w:rsidRPr="000C49C0">
        <w:rPr>
          <w:rFonts w:ascii="Arial" w:hAnsi="Arial" w:cs="Arial"/>
          <w:sz w:val="24"/>
          <w:szCs w:val="24"/>
          <w:lang w:val="es-ES_tradnl"/>
        </w:rPr>
        <w:t>pmen16</w:t>
      </w:r>
      <w:proofErr w:type="spellEnd"/>
      <w:r w:rsidR="000C49C0" w:rsidRPr="000C49C0">
        <w:rPr>
          <w:rFonts w:ascii="Arial" w:hAnsi="Arial" w:cs="Arial"/>
          <w:sz w:val="24"/>
          <w:szCs w:val="24"/>
          <w:lang w:val="es-ES_tradnl"/>
        </w:rPr>
        <w:t>: es la población menor de 16 años de cada municipio (habitantes).</w:t>
      </w:r>
    </w:p>
    <w:p w14:paraId="485DC54A" w14:textId="490BD43C" w:rsidR="000C49C0" w:rsidRPr="000C49C0" w:rsidRDefault="0011393F" w:rsidP="000C49C0">
      <w:pPr>
        <w:spacing w:line="360" w:lineRule="auto"/>
        <w:ind w:left="426"/>
        <w:jc w:val="both"/>
        <w:rPr>
          <w:rFonts w:ascii="Arial" w:hAnsi="Arial" w:cs="Arial"/>
          <w:sz w:val="24"/>
          <w:szCs w:val="24"/>
          <w:lang w:val="es-ES_tradnl"/>
        </w:rPr>
      </w:pPr>
      <w:r>
        <w:rPr>
          <w:rFonts w:ascii="Arial" w:hAnsi="Arial" w:cs="Arial"/>
          <w:sz w:val="24"/>
          <w:szCs w:val="24"/>
          <w:lang w:val="es-ES_tradnl"/>
        </w:rPr>
        <w:t>•</w:t>
      </w:r>
      <w:r w:rsidR="000C49C0" w:rsidRPr="000C49C0">
        <w:rPr>
          <w:rFonts w:ascii="Arial" w:hAnsi="Arial" w:cs="Arial"/>
          <w:sz w:val="24"/>
          <w:szCs w:val="24"/>
          <w:lang w:val="es-ES_tradnl"/>
        </w:rPr>
        <w:t xml:space="preserve"> </w:t>
      </w:r>
      <w:proofErr w:type="spellStart"/>
      <w:r w:rsidR="000C49C0" w:rsidRPr="000C49C0">
        <w:rPr>
          <w:rFonts w:ascii="Arial" w:hAnsi="Arial" w:cs="Arial"/>
          <w:sz w:val="24"/>
          <w:szCs w:val="24"/>
          <w:lang w:val="es-ES_tradnl"/>
        </w:rPr>
        <w:t>pmas65</w:t>
      </w:r>
      <w:proofErr w:type="spellEnd"/>
      <w:r w:rsidR="000C49C0" w:rsidRPr="000C49C0">
        <w:rPr>
          <w:rFonts w:ascii="Arial" w:hAnsi="Arial" w:cs="Arial"/>
          <w:sz w:val="24"/>
          <w:szCs w:val="24"/>
          <w:lang w:val="es-ES_tradnl"/>
        </w:rPr>
        <w:t>: es la población mayor de 65 años de cada municipio(habitantes).</w:t>
      </w:r>
    </w:p>
    <w:p w14:paraId="506676C8" w14:textId="07F3CA79" w:rsidR="000C49C0" w:rsidRPr="000C49C0" w:rsidRDefault="0011393F" w:rsidP="000C49C0">
      <w:pPr>
        <w:spacing w:line="360" w:lineRule="auto"/>
        <w:ind w:left="426"/>
        <w:jc w:val="both"/>
        <w:rPr>
          <w:rFonts w:ascii="Arial" w:hAnsi="Arial" w:cs="Arial"/>
          <w:sz w:val="24"/>
          <w:szCs w:val="24"/>
          <w:lang w:val="es-ES_tradnl"/>
        </w:rPr>
      </w:pPr>
      <w:r>
        <w:rPr>
          <w:rFonts w:ascii="Arial" w:hAnsi="Arial" w:cs="Arial"/>
          <w:sz w:val="24"/>
          <w:szCs w:val="24"/>
          <w:lang w:val="es-ES_tradnl"/>
        </w:rPr>
        <w:t>•</w:t>
      </w:r>
      <w:r w:rsidR="000C49C0" w:rsidRPr="000C49C0">
        <w:rPr>
          <w:rFonts w:ascii="Arial" w:hAnsi="Arial" w:cs="Arial"/>
          <w:sz w:val="24"/>
          <w:szCs w:val="24"/>
          <w:lang w:val="es-ES_tradnl"/>
        </w:rPr>
        <w:t xml:space="preserve"> POB_I: es la población inmigrante de cada municipio (habitantes).</w:t>
      </w:r>
    </w:p>
    <w:p w14:paraId="05E7BAC4" w14:textId="677C4181" w:rsidR="000C49C0" w:rsidRPr="000C49C0" w:rsidRDefault="0011393F" w:rsidP="000C49C0">
      <w:pPr>
        <w:spacing w:line="360" w:lineRule="auto"/>
        <w:ind w:left="426"/>
        <w:jc w:val="both"/>
        <w:rPr>
          <w:rFonts w:ascii="Arial" w:hAnsi="Arial" w:cs="Arial"/>
          <w:sz w:val="24"/>
          <w:szCs w:val="24"/>
          <w:lang w:val="es-ES_tradnl"/>
        </w:rPr>
      </w:pPr>
      <w:r>
        <w:rPr>
          <w:rFonts w:ascii="Arial" w:hAnsi="Arial" w:cs="Arial"/>
          <w:sz w:val="24"/>
          <w:szCs w:val="24"/>
          <w:lang w:val="es-ES_tradnl"/>
        </w:rPr>
        <w:t>•</w:t>
      </w:r>
      <w:r w:rsidR="000C49C0" w:rsidRPr="000C49C0">
        <w:rPr>
          <w:rFonts w:ascii="Arial" w:hAnsi="Arial" w:cs="Arial"/>
          <w:sz w:val="24"/>
          <w:szCs w:val="24"/>
          <w:lang w:val="es-ES_tradnl"/>
        </w:rPr>
        <w:t xml:space="preserve"> POB_RP: es la población en riesgo de pobreza de cada municipio (habitantes). POB_RP</w:t>
      </w:r>
      <w:r w:rsidR="000C49C0">
        <w:rPr>
          <w:rFonts w:ascii="Arial" w:hAnsi="Arial" w:cs="Arial"/>
          <w:sz w:val="24"/>
          <w:szCs w:val="24"/>
          <w:lang w:val="es-ES_tradnl"/>
        </w:rPr>
        <w:t xml:space="preserve"> </w:t>
      </w:r>
      <w:r w:rsidR="000C49C0" w:rsidRPr="000C49C0">
        <w:rPr>
          <w:rFonts w:ascii="Arial" w:hAnsi="Arial" w:cs="Arial"/>
          <w:sz w:val="24"/>
          <w:szCs w:val="24"/>
          <w:lang w:val="es-ES_tradnl"/>
        </w:rPr>
        <w:t>se ha obtenido aplicando la tasa de riesgo de pobreza de cada municipio a su</w:t>
      </w:r>
      <w:r w:rsidR="000C49C0">
        <w:rPr>
          <w:rFonts w:ascii="Arial" w:hAnsi="Arial" w:cs="Arial"/>
          <w:sz w:val="24"/>
          <w:szCs w:val="24"/>
          <w:lang w:val="es-ES_tradnl"/>
        </w:rPr>
        <w:t xml:space="preserve"> </w:t>
      </w:r>
      <w:r w:rsidR="000C49C0" w:rsidRPr="000C49C0">
        <w:rPr>
          <w:rFonts w:ascii="Arial" w:hAnsi="Arial" w:cs="Arial"/>
          <w:sz w:val="24"/>
          <w:szCs w:val="24"/>
          <w:lang w:val="es-ES_tradnl"/>
        </w:rPr>
        <w:t>población total (habitantes).</w:t>
      </w:r>
    </w:p>
    <w:p w14:paraId="25F49818" w14:textId="2756C6CD" w:rsidR="000C49C0" w:rsidRPr="000C49C0" w:rsidRDefault="0011393F" w:rsidP="000C49C0">
      <w:pPr>
        <w:spacing w:line="360" w:lineRule="auto"/>
        <w:ind w:left="426"/>
        <w:jc w:val="both"/>
        <w:rPr>
          <w:rFonts w:ascii="Arial" w:hAnsi="Arial" w:cs="Arial"/>
          <w:sz w:val="24"/>
          <w:szCs w:val="24"/>
          <w:lang w:val="es-ES_tradnl"/>
        </w:rPr>
      </w:pPr>
      <w:r>
        <w:rPr>
          <w:rFonts w:ascii="Arial" w:hAnsi="Arial" w:cs="Arial"/>
          <w:sz w:val="24"/>
          <w:szCs w:val="24"/>
          <w:lang w:val="es-ES_tradnl"/>
        </w:rPr>
        <w:t>•</w:t>
      </w:r>
      <w:r w:rsidR="000C49C0" w:rsidRPr="000C49C0">
        <w:rPr>
          <w:rFonts w:ascii="Arial" w:hAnsi="Arial" w:cs="Arial"/>
          <w:sz w:val="24"/>
          <w:szCs w:val="24"/>
          <w:lang w:val="es-ES_tradnl"/>
        </w:rPr>
        <w:t xml:space="preserve"> PARO: es el número medio anual de personas en paro de cada municipio (personas)</w:t>
      </w:r>
    </w:p>
    <w:p w14:paraId="337B8E9C" w14:textId="3D82E9A4" w:rsidR="000C49C0" w:rsidRPr="000C49C0" w:rsidRDefault="0011393F" w:rsidP="000C49C0">
      <w:pPr>
        <w:spacing w:line="360" w:lineRule="auto"/>
        <w:ind w:left="426"/>
        <w:jc w:val="both"/>
        <w:rPr>
          <w:rFonts w:ascii="Arial" w:hAnsi="Arial" w:cs="Arial"/>
          <w:sz w:val="24"/>
          <w:szCs w:val="24"/>
          <w:lang w:val="es-ES_tradnl"/>
        </w:rPr>
      </w:pPr>
      <w:r>
        <w:rPr>
          <w:rFonts w:ascii="Arial" w:hAnsi="Arial" w:cs="Arial"/>
          <w:sz w:val="24"/>
          <w:szCs w:val="24"/>
          <w:lang w:val="es-ES_tradnl"/>
        </w:rPr>
        <w:t>•</w:t>
      </w:r>
      <w:r w:rsidR="000C49C0" w:rsidRPr="000C49C0">
        <w:rPr>
          <w:rFonts w:ascii="Arial" w:hAnsi="Arial" w:cs="Arial"/>
          <w:sz w:val="24"/>
          <w:szCs w:val="24"/>
          <w:lang w:val="es-ES_tradnl"/>
        </w:rPr>
        <w:t xml:space="preserve"> DENS2: es el número de habitantes por kilómetro cuadrado urbano del municipio</w:t>
      </w:r>
      <w:r w:rsidR="000C49C0">
        <w:rPr>
          <w:rFonts w:ascii="Arial" w:hAnsi="Arial" w:cs="Arial"/>
          <w:sz w:val="24"/>
          <w:szCs w:val="24"/>
          <w:lang w:val="es-ES_tradnl"/>
        </w:rPr>
        <w:t xml:space="preserve"> </w:t>
      </w:r>
      <w:r w:rsidR="000C49C0" w:rsidRPr="000C49C0">
        <w:rPr>
          <w:rFonts w:ascii="Arial" w:hAnsi="Arial" w:cs="Arial"/>
          <w:sz w:val="24"/>
          <w:szCs w:val="24"/>
          <w:lang w:val="es-ES_tradnl"/>
        </w:rPr>
        <w:t>(habitantes/km2)</w:t>
      </w:r>
    </w:p>
    <w:p w14:paraId="261AD1DD" w14:textId="25E87494" w:rsidR="000C49C0" w:rsidRPr="000C49C0" w:rsidRDefault="0011393F" w:rsidP="000C49C0">
      <w:pPr>
        <w:spacing w:line="360" w:lineRule="auto"/>
        <w:ind w:left="426"/>
        <w:jc w:val="both"/>
        <w:rPr>
          <w:rFonts w:ascii="Arial" w:hAnsi="Arial" w:cs="Arial"/>
          <w:sz w:val="24"/>
          <w:szCs w:val="24"/>
          <w:lang w:val="es-ES_tradnl"/>
        </w:rPr>
      </w:pPr>
      <w:r>
        <w:rPr>
          <w:rFonts w:ascii="Arial" w:hAnsi="Arial" w:cs="Arial"/>
          <w:sz w:val="24"/>
          <w:szCs w:val="24"/>
          <w:lang w:val="es-ES_tradnl"/>
        </w:rPr>
        <w:t>•</w:t>
      </w:r>
      <w:r w:rsidR="000C49C0" w:rsidRPr="000C49C0">
        <w:rPr>
          <w:rFonts w:ascii="Arial" w:hAnsi="Arial" w:cs="Arial"/>
          <w:sz w:val="24"/>
          <w:szCs w:val="24"/>
          <w:lang w:val="es-ES_tradnl"/>
        </w:rPr>
        <w:t xml:space="preserve"> SUN_A: es la superficie urbana neta de cada municipio (metros cuadrados)</w:t>
      </w:r>
    </w:p>
    <w:p w14:paraId="2FA3A367" w14:textId="51814843" w:rsidR="0011393F" w:rsidRDefault="0011393F" w:rsidP="000C49C0">
      <w:pPr>
        <w:spacing w:line="360" w:lineRule="auto"/>
        <w:ind w:left="426"/>
        <w:jc w:val="both"/>
        <w:rPr>
          <w:rFonts w:ascii="Arial" w:hAnsi="Arial" w:cs="Arial"/>
          <w:sz w:val="24"/>
          <w:szCs w:val="24"/>
          <w:lang w:val="es-ES_tradnl"/>
        </w:rPr>
      </w:pPr>
      <w:r>
        <w:rPr>
          <w:rFonts w:ascii="Arial" w:hAnsi="Arial" w:cs="Arial"/>
          <w:sz w:val="24"/>
          <w:szCs w:val="24"/>
          <w:lang w:val="es-ES_tradnl"/>
        </w:rPr>
        <w:t>•</w:t>
      </w:r>
      <w:r w:rsidR="000C49C0" w:rsidRPr="000C49C0">
        <w:rPr>
          <w:rFonts w:ascii="Arial" w:hAnsi="Arial" w:cs="Arial"/>
          <w:sz w:val="24"/>
          <w:szCs w:val="24"/>
          <w:lang w:val="es-ES_tradnl"/>
        </w:rPr>
        <w:t xml:space="preserve"> IHEF: índice de diseminación de la población. Se obtiene como el inverso del índice de</w:t>
      </w:r>
      <w:r w:rsidR="000C49C0">
        <w:rPr>
          <w:rFonts w:ascii="Arial" w:hAnsi="Arial" w:cs="Arial"/>
          <w:sz w:val="24"/>
          <w:szCs w:val="24"/>
          <w:lang w:val="es-ES_tradnl"/>
        </w:rPr>
        <w:t xml:space="preserve"> </w:t>
      </w:r>
      <w:proofErr w:type="spellStart"/>
      <w:r w:rsidR="000C49C0" w:rsidRPr="000C49C0">
        <w:rPr>
          <w:rFonts w:ascii="Arial" w:hAnsi="Arial" w:cs="Arial"/>
          <w:sz w:val="24"/>
          <w:szCs w:val="24"/>
          <w:lang w:val="es-ES_tradnl"/>
        </w:rPr>
        <w:t>Herfindhal</w:t>
      </w:r>
      <w:proofErr w:type="spellEnd"/>
      <w:r w:rsidR="000C49C0" w:rsidRPr="000C49C0">
        <w:rPr>
          <w:rFonts w:ascii="Arial" w:hAnsi="Arial" w:cs="Arial"/>
          <w:sz w:val="24"/>
          <w:szCs w:val="24"/>
          <w:lang w:val="es-ES_tradnl"/>
        </w:rPr>
        <w:t xml:space="preserve"> (índice de concentración de la población) de cada municipio. El índice de</w:t>
      </w:r>
      <w:r w:rsidR="000C49C0">
        <w:rPr>
          <w:rFonts w:ascii="Arial" w:hAnsi="Arial" w:cs="Arial"/>
          <w:sz w:val="24"/>
          <w:szCs w:val="24"/>
          <w:lang w:val="es-ES_tradnl"/>
        </w:rPr>
        <w:t xml:space="preserve"> </w:t>
      </w:r>
      <w:proofErr w:type="spellStart"/>
      <w:r w:rsidR="000C49C0" w:rsidRPr="000C49C0">
        <w:rPr>
          <w:rFonts w:ascii="Arial" w:hAnsi="Arial" w:cs="Arial"/>
          <w:sz w:val="24"/>
          <w:szCs w:val="24"/>
          <w:lang w:val="es-ES_tradnl"/>
        </w:rPr>
        <w:t>Herfindhal</w:t>
      </w:r>
      <w:proofErr w:type="spellEnd"/>
      <w:r w:rsidR="000C49C0" w:rsidRPr="000C49C0">
        <w:rPr>
          <w:rFonts w:ascii="Arial" w:hAnsi="Arial" w:cs="Arial"/>
          <w:sz w:val="24"/>
          <w:szCs w:val="24"/>
          <w:lang w:val="es-ES_tradnl"/>
        </w:rPr>
        <w:t xml:space="preserve"> es la suma de los cuadrados de la proporción que representa la población</w:t>
      </w:r>
      <w:r w:rsidR="000C49C0">
        <w:rPr>
          <w:rFonts w:ascii="Arial" w:hAnsi="Arial" w:cs="Arial"/>
          <w:sz w:val="24"/>
          <w:szCs w:val="24"/>
          <w:lang w:val="es-ES_tradnl"/>
        </w:rPr>
        <w:t xml:space="preserve"> </w:t>
      </w:r>
      <w:r w:rsidR="000C49C0" w:rsidRPr="000C49C0">
        <w:rPr>
          <w:rFonts w:ascii="Arial" w:hAnsi="Arial" w:cs="Arial"/>
          <w:sz w:val="24"/>
          <w:szCs w:val="24"/>
          <w:lang w:val="es-ES_tradnl"/>
        </w:rPr>
        <w:t>de cada núcleo habitado de un municipio sobre la población total del mismo.</w:t>
      </w:r>
    </w:p>
    <w:p w14:paraId="77E62519" w14:textId="77777777" w:rsidR="0011393F" w:rsidRDefault="00773E05" w:rsidP="00773E05">
      <w:pPr>
        <w:spacing w:line="360" w:lineRule="auto"/>
        <w:ind w:left="426"/>
        <w:jc w:val="both"/>
        <w:rPr>
          <w:rFonts w:ascii="Arial" w:hAnsi="Arial" w:cs="Arial"/>
          <w:sz w:val="24"/>
          <w:szCs w:val="24"/>
          <w:lang w:val="es-ES_tradnl"/>
        </w:rPr>
      </w:pPr>
      <w:r>
        <w:rPr>
          <w:rFonts w:ascii="Arial" w:hAnsi="Arial" w:cs="Arial"/>
          <w:sz w:val="24"/>
          <w:szCs w:val="24"/>
          <w:lang w:val="es-ES_tradnl"/>
        </w:rPr>
        <w:t>El ACP</w:t>
      </w:r>
      <w:r w:rsidRPr="00773E05">
        <w:rPr>
          <w:rFonts w:ascii="Arial" w:hAnsi="Arial" w:cs="Arial"/>
          <w:sz w:val="24"/>
          <w:szCs w:val="24"/>
          <w:lang w:val="es-ES_tradnl"/>
        </w:rPr>
        <w:t xml:space="preserve"> es una técnica multivariante de interdependencia que se aplica sobre una matriz</w:t>
      </w:r>
      <w:r>
        <w:rPr>
          <w:rFonts w:ascii="Arial" w:hAnsi="Arial" w:cs="Arial"/>
          <w:sz w:val="24"/>
          <w:szCs w:val="24"/>
          <w:lang w:val="es-ES_tradnl"/>
        </w:rPr>
        <w:t xml:space="preserve"> </w:t>
      </w:r>
      <w:r w:rsidRPr="00773E05">
        <w:rPr>
          <w:rFonts w:ascii="Arial" w:hAnsi="Arial" w:cs="Arial"/>
          <w:sz w:val="24"/>
          <w:szCs w:val="24"/>
          <w:lang w:val="es-ES_tradnl"/>
        </w:rPr>
        <w:t>de grandes dimensiones formada por variables de tipo cuantitativo y su objetivo es reducir la</w:t>
      </w:r>
      <w:r>
        <w:rPr>
          <w:rFonts w:ascii="Arial" w:hAnsi="Arial" w:cs="Arial"/>
          <w:sz w:val="24"/>
          <w:szCs w:val="24"/>
          <w:lang w:val="es-ES_tradnl"/>
        </w:rPr>
        <w:t xml:space="preserve"> </w:t>
      </w:r>
      <w:r w:rsidRPr="00773E05">
        <w:rPr>
          <w:rFonts w:ascii="Arial" w:hAnsi="Arial" w:cs="Arial"/>
          <w:sz w:val="24"/>
          <w:szCs w:val="24"/>
          <w:lang w:val="es-ES_tradnl"/>
        </w:rPr>
        <w:t>dimensión de la matriz de datos, con el fin de estudiar la estructura subyacente en los mismos.</w:t>
      </w:r>
      <w:r w:rsidR="007F473D">
        <w:rPr>
          <w:rFonts w:ascii="Arial" w:hAnsi="Arial" w:cs="Arial"/>
          <w:sz w:val="24"/>
          <w:szCs w:val="24"/>
          <w:lang w:val="es-ES_tradnl"/>
        </w:rPr>
        <w:t xml:space="preserve"> </w:t>
      </w:r>
      <w:r w:rsidRPr="00773E05">
        <w:rPr>
          <w:rFonts w:ascii="Arial" w:hAnsi="Arial" w:cs="Arial"/>
          <w:sz w:val="24"/>
          <w:szCs w:val="24"/>
          <w:lang w:val="es-ES_tradnl"/>
        </w:rPr>
        <w:t>La reducción de dimensión se realiza seleccionando un número reducido de variables artificiales,</w:t>
      </w:r>
      <w:r>
        <w:rPr>
          <w:rFonts w:ascii="Arial" w:hAnsi="Arial" w:cs="Arial"/>
          <w:sz w:val="24"/>
          <w:szCs w:val="24"/>
          <w:lang w:val="es-ES_tradnl"/>
        </w:rPr>
        <w:t xml:space="preserve"> </w:t>
      </w:r>
      <w:r w:rsidRPr="00773E05">
        <w:rPr>
          <w:rFonts w:ascii="Arial" w:hAnsi="Arial" w:cs="Arial"/>
          <w:sz w:val="24"/>
          <w:szCs w:val="24"/>
          <w:lang w:val="es-ES_tradnl"/>
        </w:rPr>
        <w:t>denominadas factores o componentes principales, que son una combinación lineal de las</w:t>
      </w:r>
      <w:r>
        <w:rPr>
          <w:rFonts w:ascii="Arial" w:hAnsi="Arial" w:cs="Arial"/>
          <w:sz w:val="24"/>
          <w:szCs w:val="24"/>
          <w:lang w:val="es-ES_tradnl"/>
        </w:rPr>
        <w:t xml:space="preserve"> </w:t>
      </w:r>
      <w:r w:rsidRPr="00773E05">
        <w:rPr>
          <w:rFonts w:ascii="Arial" w:hAnsi="Arial" w:cs="Arial"/>
          <w:sz w:val="24"/>
          <w:szCs w:val="24"/>
          <w:lang w:val="es-ES_tradnl"/>
        </w:rPr>
        <w:t>variables originales y que resumen la mayor parte de la información que contienen los datos.</w:t>
      </w:r>
    </w:p>
    <w:p w14:paraId="15E2B2DA" w14:textId="77777777" w:rsidR="0011393F" w:rsidRDefault="00773E05" w:rsidP="00773E05">
      <w:pPr>
        <w:spacing w:line="360" w:lineRule="auto"/>
        <w:ind w:left="426"/>
        <w:jc w:val="both"/>
        <w:rPr>
          <w:rFonts w:ascii="Arial" w:hAnsi="Arial" w:cs="Arial"/>
          <w:sz w:val="24"/>
          <w:szCs w:val="24"/>
          <w:lang w:val="es-ES_tradnl"/>
        </w:rPr>
      </w:pPr>
      <w:r w:rsidRPr="00773E05">
        <w:rPr>
          <w:rFonts w:ascii="Arial" w:hAnsi="Arial" w:cs="Arial"/>
          <w:sz w:val="24"/>
          <w:szCs w:val="24"/>
          <w:lang w:val="es-ES_tradnl"/>
        </w:rPr>
        <w:t>El análisis de la estructura subyacente de los datos se realiza en este trabajo desde dos</w:t>
      </w:r>
      <w:r>
        <w:rPr>
          <w:rFonts w:ascii="Arial" w:hAnsi="Arial" w:cs="Arial"/>
          <w:sz w:val="24"/>
          <w:szCs w:val="24"/>
          <w:lang w:val="es-ES_tradnl"/>
        </w:rPr>
        <w:t xml:space="preserve"> </w:t>
      </w:r>
      <w:r w:rsidRPr="00773E05">
        <w:rPr>
          <w:rFonts w:ascii="Arial" w:hAnsi="Arial" w:cs="Arial"/>
          <w:sz w:val="24"/>
          <w:szCs w:val="24"/>
          <w:lang w:val="es-ES_tradnl"/>
        </w:rPr>
        <w:t>perspectivas. Por un lado, se obtiene un espacio factorial de dimensión reducida que facilita el</w:t>
      </w:r>
      <w:r>
        <w:rPr>
          <w:rFonts w:ascii="Arial" w:hAnsi="Arial" w:cs="Arial"/>
          <w:sz w:val="24"/>
          <w:szCs w:val="24"/>
          <w:lang w:val="es-ES_tradnl"/>
        </w:rPr>
        <w:t xml:space="preserve"> </w:t>
      </w:r>
      <w:r w:rsidRPr="00773E05">
        <w:rPr>
          <w:rFonts w:ascii="Arial" w:hAnsi="Arial" w:cs="Arial"/>
          <w:sz w:val="24"/>
          <w:szCs w:val="24"/>
          <w:lang w:val="es-ES_tradnl"/>
        </w:rPr>
        <w:t xml:space="preserve">estudio de la estructura de correlación lineal entre los </w:t>
      </w:r>
      <w:r w:rsidRPr="00773E05">
        <w:rPr>
          <w:rFonts w:ascii="Arial" w:hAnsi="Arial" w:cs="Arial"/>
          <w:sz w:val="24"/>
          <w:szCs w:val="24"/>
          <w:lang w:val="es-ES_tradnl"/>
        </w:rPr>
        <w:lastRenderedPageBreak/>
        <w:t>indicadores de necesidad de gasto</w:t>
      </w:r>
      <w:r>
        <w:rPr>
          <w:rFonts w:ascii="Arial" w:hAnsi="Arial" w:cs="Arial"/>
          <w:sz w:val="24"/>
          <w:szCs w:val="24"/>
          <w:lang w:val="es-ES_tradnl"/>
        </w:rPr>
        <w:t xml:space="preserve"> </w:t>
      </w:r>
      <w:r w:rsidRPr="00773E05">
        <w:rPr>
          <w:rFonts w:ascii="Arial" w:hAnsi="Arial" w:cs="Arial"/>
          <w:sz w:val="24"/>
          <w:szCs w:val="24"/>
          <w:lang w:val="es-ES_tradnl"/>
        </w:rPr>
        <w:t>seleccionados en el punto anterior. Esto nos servirá para detectar qué grupos de indicadores</w:t>
      </w:r>
      <w:r>
        <w:rPr>
          <w:rFonts w:ascii="Arial" w:hAnsi="Arial" w:cs="Arial"/>
          <w:sz w:val="24"/>
          <w:szCs w:val="24"/>
          <w:lang w:val="es-ES_tradnl"/>
        </w:rPr>
        <w:t xml:space="preserve"> </w:t>
      </w:r>
      <w:r w:rsidRPr="00773E05">
        <w:rPr>
          <w:rFonts w:ascii="Arial" w:hAnsi="Arial" w:cs="Arial"/>
          <w:sz w:val="24"/>
          <w:szCs w:val="24"/>
          <w:lang w:val="es-ES_tradnl"/>
        </w:rPr>
        <w:t>están relacionadas entre sí y en qué sentido. De esta forma, conoceremos mejor el</w:t>
      </w:r>
      <w:r>
        <w:rPr>
          <w:rFonts w:ascii="Arial" w:hAnsi="Arial" w:cs="Arial"/>
          <w:sz w:val="24"/>
          <w:szCs w:val="24"/>
          <w:lang w:val="es-ES_tradnl"/>
        </w:rPr>
        <w:t xml:space="preserve"> </w:t>
      </w:r>
      <w:r w:rsidRPr="00773E05">
        <w:rPr>
          <w:rFonts w:ascii="Arial" w:hAnsi="Arial" w:cs="Arial"/>
          <w:sz w:val="24"/>
          <w:szCs w:val="24"/>
          <w:lang w:val="es-ES_tradnl"/>
        </w:rPr>
        <w:t>comportamiento de los indicadores y se facilita la selección de un subconjunto que se utilizarán</w:t>
      </w:r>
      <w:r>
        <w:rPr>
          <w:rFonts w:ascii="Arial" w:hAnsi="Arial" w:cs="Arial"/>
          <w:sz w:val="24"/>
          <w:szCs w:val="24"/>
          <w:lang w:val="es-ES_tradnl"/>
        </w:rPr>
        <w:t xml:space="preserve"> </w:t>
      </w:r>
      <w:r w:rsidRPr="00773E05">
        <w:rPr>
          <w:rFonts w:ascii="Arial" w:hAnsi="Arial" w:cs="Arial"/>
          <w:sz w:val="24"/>
          <w:szCs w:val="24"/>
          <w:lang w:val="es-ES_tradnl"/>
        </w:rPr>
        <w:t>posteriormente para obtener el ING.</w:t>
      </w:r>
    </w:p>
    <w:p w14:paraId="136D4418" w14:textId="77777777" w:rsidR="0011393F" w:rsidRDefault="00773E05" w:rsidP="00773E05">
      <w:pPr>
        <w:spacing w:line="360" w:lineRule="auto"/>
        <w:ind w:left="426"/>
        <w:jc w:val="both"/>
        <w:rPr>
          <w:rFonts w:ascii="Arial" w:hAnsi="Arial" w:cs="Arial"/>
          <w:sz w:val="24"/>
          <w:szCs w:val="24"/>
          <w:lang w:val="es-ES_tradnl"/>
        </w:rPr>
      </w:pPr>
      <w:r w:rsidRPr="00773E05">
        <w:rPr>
          <w:rFonts w:ascii="Arial" w:hAnsi="Arial" w:cs="Arial"/>
          <w:sz w:val="24"/>
          <w:szCs w:val="24"/>
          <w:lang w:val="es-ES_tradnl"/>
        </w:rPr>
        <w:t>La segunda perspectiva consiste en atribuir un significado a las componentes o factores,</w:t>
      </w:r>
      <w:r>
        <w:rPr>
          <w:rFonts w:ascii="Arial" w:hAnsi="Arial" w:cs="Arial"/>
          <w:sz w:val="24"/>
          <w:szCs w:val="24"/>
          <w:lang w:val="es-ES_tradnl"/>
        </w:rPr>
        <w:t xml:space="preserve"> </w:t>
      </w:r>
      <w:r w:rsidRPr="00773E05">
        <w:rPr>
          <w:rFonts w:ascii="Arial" w:hAnsi="Arial" w:cs="Arial"/>
          <w:sz w:val="24"/>
          <w:szCs w:val="24"/>
          <w:lang w:val="es-ES_tradnl"/>
        </w:rPr>
        <w:t>que como hemos dicho, resumen la información esencial de la matriz original y recogen las</w:t>
      </w:r>
      <w:r>
        <w:rPr>
          <w:rFonts w:ascii="Arial" w:hAnsi="Arial" w:cs="Arial"/>
          <w:sz w:val="24"/>
          <w:szCs w:val="24"/>
          <w:lang w:val="es-ES_tradnl"/>
        </w:rPr>
        <w:t xml:space="preserve"> </w:t>
      </w:r>
      <w:r w:rsidRPr="00773E05">
        <w:rPr>
          <w:rFonts w:ascii="Arial" w:hAnsi="Arial" w:cs="Arial"/>
          <w:sz w:val="24"/>
          <w:szCs w:val="24"/>
          <w:lang w:val="es-ES_tradnl"/>
        </w:rPr>
        <w:t>principales diferencias del conjunto global de indicadores de necesidad de gasto. El significado</w:t>
      </w:r>
      <w:r>
        <w:rPr>
          <w:rFonts w:ascii="Arial" w:hAnsi="Arial" w:cs="Arial"/>
          <w:sz w:val="24"/>
          <w:szCs w:val="24"/>
          <w:lang w:val="es-ES_tradnl"/>
        </w:rPr>
        <w:t xml:space="preserve"> </w:t>
      </w:r>
      <w:r w:rsidRPr="00773E05">
        <w:rPr>
          <w:rFonts w:ascii="Arial" w:hAnsi="Arial" w:cs="Arial"/>
          <w:sz w:val="24"/>
          <w:szCs w:val="24"/>
          <w:lang w:val="es-ES_tradnl"/>
        </w:rPr>
        <w:t>de un factor se atribuye en función del peso, o importancia en términos de relación lineal, que</w:t>
      </w:r>
      <w:r>
        <w:rPr>
          <w:rFonts w:ascii="Arial" w:hAnsi="Arial" w:cs="Arial"/>
          <w:sz w:val="24"/>
          <w:szCs w:val="24"/>
          <w:lang w:val="es-ES_tradnl"/>
        </w:rPr>
        <w:t xml:space="preserve"> </w:t>
      </w:r>
      <w:r w:rsidRPr="00773E05">
        <w:rPr>
          <w:rFonts w:ascii="Arial" w:hAnsi="Arial" w:cs="Arial"/>
          <w:sz w:val="24"/>
          <w:szCs w:val="24"/>
          <w:lang w:val="es-ES_tradnl"/>
        </w:rPr>
        <w:t>los indicadores de necesidad de gasto tienen sobre él. Si los factores elegidos son interpretables,</w:t>
      </w:r>
      <w:r>
        <w:rPr>
          <w:rFonts w:ascii="Arial" w:hAnsi="Arial" w:cs="Arial"/>
          <w:sz w:val="24"/>
          <w:szCs w:val="24"/>
          <w:lang w:val="es-ES_tradnl"/>
        </w:rPr>
        <w:t xml:space="preserve"> </w:t>
      </w:r>
      <w:r w:rsidRPr="00773E05">
        <w:rPr>
          <w:rFonts w:ascii="Arial" w:hAnsi="Arial" w:cs="Arial"/>
          <w:sz w:val="24"/>
          <w:szCs w:val="24"/>
          <w:lang w:val="es-ES_tradnl"/>
        </w:rPr>
        <w:t>constituyen variables útiles para posteriores análisis econométricos de las necesidades de gasto,</w:t>
      </w:r>
      <w:r w:rsidR="007F473D">
        <w:rPr>
          <w:rFonts w:ascii="Arial" w:hAnsi="Arial" w:cs="Arial"/>
          <w:sz w:val="24"/>
          <w:szCs w:val="24"/>
          <w:lang w:val="es-ES_tradnl"/>
        </w:rPr>
        <w:t xml:space="preserve"> </w:t>
      </w:r>
      <w:r w:rsidRPr="00773E05">
        <w:rPr>
          <w:rFonts w:ascii="Arial" w:hAnsi="Arial" w:cs="Arial"/>
          <w:sz w:val="24"/>
          <w:szCs w:val="24"/>
          <w:lang w:val="es-ES_tradnl"/>
        </w:rPr>
        <w:t>gracias a sus excelentes propiedades estadísticas, ya que los factores son variables normalizadas</w:t>
      </w:r>
      <w:r w:rsidR="007F473D">
        <w:rPr>
          <w:rFonts w:ascii="Arial" w:hAnsi="Arial" w:cs="Arial"/>
          <w:sz w:val="24"/>
          <w:szCs w:val="24"/>
          <w:lang w:val="es-ES_tradnl"/>
        </w:rPr>
        <w:t xml:space="preserve"> </w:t>
      </w:r>
      <w:r w:rsidRPr="00773E05">
        <w:rPr>
          <w:rFonts w:ascii="Arial" w:hAnsi="Arial" w:cs="Arial"/>
          <w:sz w:val="24"/>
          <w:szCs w:val="24"/>
          <w:lang w:val="es-ES_tradnl"/>
        </w:rPr>
        <w:t>y no correlacionadas entre sí.</w:t>
      </w:r>
    </w:p>
    <w:p w14:paraId="072BC2F7" w14:textId="77777777" w:rsidR="0011393F" w:rsidRDefault="00773E05" w:rsidP="00773E05">
      <w:pPr>
        <w:spacing w:line="360" w:lineRule="auto"/>
        <w:ind w:left="426"/>
        <w:jc w:val="both"/>
        <w:rPr>
          <w:rFonts w:ascii="Arial" w:hAnsi="Arial" w:cs="Arial"/>
          <w:sz w:val="24"/>
          <w:szCs w:val="24"/>
          <w:lang w:val="es-ES_tradnl"/>
        </w:rPr>
      </w:pPr>
      <w:r w:rsidRPr="00773E05">
        <w:rPr>
          <w:rFonts w:ascii="Arial" w:hAnsi="Arial" w:cs="Arial"/>
          <w:sz w:val="24"/>
          <w:szCs w:val="24"/>
          <w:lang w:val="es-ES_tradnl"/>
        </w:rPr>
        <w:t>En definitiva, el ACP permite detectar aquellas variables de las que se puede prescindir,</w:t>
      </w:r>
      <w:r w:rsidR="00864465">
        <w:rPr>
          <w:rFonts w:ascii="Arial" w:hAnsi="Arial" w:cs="Arial"/>
          <w:sz w:val="24"/>
          <w:szCs w:val="24"/>
          <w:lang w:val="es-ES_tradnl"/>
        </w:rPr>
        <w:t xml:space="preserve"> </w:t>
      </w:r>
      <w:r w:rsidRPr="00773E05">
        <w:rPr>
          <w:rFonts w:ascii="Arial" w:hAnsi="Arial" w:cs="Arial"/>
          <w:sz w:val="24"/>
          <w:szCs w:val="24"/>
          <w:lang w:val="es-ES_tradnl"/>
        </w:rPr>
        <w:t>ya que aportan información redundante recogida por su relación lineal con el resto de las</w:t>
      </w:r>
      <w:r w:rsidR="00864465">
        <w:rPr>
          <w:rFonts w:ascii="Arial" w:hAnsi="Arial" w:cs="Arial"/>
          <w:sz w:val="24"/>
          <w:szCs w:val="24"/>
          <w:lang w:val="es-ES_tradnl"/>
        </w:rPr>
        <w:t xml:space="preserve"> </w:t>
      </w:r>
      <w:r w:rsidRPr="00773E05">
        <w:rPr>
          <w:rFonts w:ascii="Arial" w:hAnsi="Arial" w:cs="Arial"/>
          <w:sz w:val="24"/>
          <w:szCs w:val="24"/>
          <w:lang w:val="es-ES_tradnl"/>
        </w:rPr>
        <w:t>variables y con los factores. Así, se podrá simplificar la fórmula de obtención del ING sin perder</w:t>
      </w:r>
      <w:r w:rsidR="00864465">
        <w:rPr>
          <w:rFonts w:ascii="Arial" w:hAnsi="Arial" w:cs="Arial"/>
          <w:sz w:val="24"/>
          <w:szCs w:val="24"/>
          <w:lang w:val="es-ES_tradnl"/>
        </w:rPr>
        <w:t xml:space="preserve"> </w:t>
      </w:r>
      <w:r w:rsidRPr="00773E05">
        <w:rPr>
          <w:rFonts w:ascii="Arial" w:hAnsi="Arial" w:cs="Arial"/>
          <w:sz w:val="24"/>
          <w:szCs w:val="24"/>
          <w:lang w:val="es-ES_tradnl"/>
        </w:rPr>
        <w:t>información relevante sobre las necesidades de gasto.</w:t>
      </w:r>
      <w:r w:rsidR="00864465">
        <w:rPr>
          <w:rFonts w:ascii="Arial" w:hAnsi="Arial" w:cs="Arial"/>
          <w:sz w:val="24"/>
          <w:szCs w:val="24"/>
          <w:lang w:val="es-ES_tradnl"/>
        </w:rPr>
        <w:t xml:space="preserve"> </w:t>
      </w:r>
    </w:p>
    <w:p w14:paraId="093D02F1" w14:textId="77777777" w:rsidR="0011393F" w:rsidRDefault="00773E05" w:rsidP="00773E05">
      <w:pPr>
        <w:spacing w:line="360" w:lineRule="auto"/>
        <w:ind w:left="426"/>
        <w:jc w:val="both"/>
        <w:rPr>
          <w:rFonts w:ascii="Arial" w:hAnsi="Arial" w:cs="Arial"/>
          <w:sz w:val="24"/>
          <w:szCs w:val="24"/>
          <w:lang w:val="es-ES_tradnl"/>
        </w:rPr>
      </w:pPr>
      <w:r w:rsidRPr="00773E05">
        <w:rPr>
          <w:rFonts w:ascii="Arial" w:hAnsi="Arial" w:cs="Arial"/>
          <w:sz w:val="24"/>
          <w:szCs w:val="24"/>
          <w:lang w:val="es-ES_tradnl"/>
        </w:rPr>
        <w:t>Los resultados del ACP aplicado sobre los 10 indicadores de necesidad de gasto indican</w:t>
      </w:r>
      <w:r w:rsidR="00864465">
        <w:rPr>
          <w:rFonts w:ascii="Arial" w:hAnsi="Arial" w:cs="Arial"/>
          <w:sz w:val="24"/>
          <w:szCs w:val="24"/>
          <w:lang w:val="es-ES_tradnl"/>
        </w:rPr>
        <w:t xml:space="preserve"> </w:t>
      </w:r>
      <w:r w:rsidRPr="00773E05">
        <w:rPr>
          <w:rFonts w:ascii="Arial" w:hAnsi="Arial" w:cs="Arial"/>
          <w:sz w:val="24"/>
          <w:szCs w:val="24"/>
          <w:lang w:val="es-ES_tradnl"/>
        </w:rPr>
        <w:t>que seleccionando los dos primeros factores (Factor 1 y Factor 2) se conserva el 90,2% de la</w:t>
      </w:r>
      <w:r w:rsidR="00864465">
        <w:rPr>
          <w:rFonts w:ascii="Arial" w:hAnsi="Arial" w:cs="Arial"/>
          <w:sz w:val="24"/>
          <w:szCs w:val="24"/>
          <w:lang w:val="es-ES_tradnl"/>
        </w:rPr>
        <w:t xml:space="preserve"> </w:t>
      </w:r>
      <w:r w:rsidRPr="00773E05">
        <w:rPr>
          <w:rFonts w:ascii="Arial" w:hAnsi="Arial" w:cs="Arial"/>
          <w:sz w:val="24"/>
          <w:szCs w:val="24"/>
          <w:lang w:val="es-ES_tradnl"/>
        </w:rPr>
        <w:t>información (varianza total) que contienen los indicadores de necesidad de gasto (véase Tabla</w:t>
      </w:r>
      <w:r w:rsidR="00864465">
        <w:rPr>
          <w:rFonts w:ascii="Arial" w:hAnsi="Arial" w:cs="Arial"/>
          <w:sz w:val="24"/>
          <w:szCs w:val="24"/>
          <w:lang w:val="es-ES_tradnl"/>
        </w:rPr>
        <w:t xml:space="preserve"> </w:t>
      </w:r>
      <w:r w:rsidRPr="00773E05">
        <w:rPr>
          <w:rFonts w:ascii="Arial" w:hAnsi="Arial" w:cs="Arial"/>
          <w:sz w:val="24"/>
          <w:szCs w:val="24"/>
          <w:lang w:val="es-ES_tradnl"/>
        </w:rPr>
        <w:t>2).</w:t>
      </w:r>
    </w:p>
    <w:p w14:paraId="5DF2F25E" w14:textId="34E32631" w:rsidR="00A27622" w:rsidRDefault="00A27622" w:rsidP="00A27622">
      <w:pPr>
        <w:autoSpaceDE w:val="0"/>
        <w:autoSpaceDN w:val="0"/>
        <w:adjustRightInd w:val="0"/>
        <w:ind w:left="1701"/>
        <w:rPr>
          <w:rFonts w:ascii="CIDFont+F3" w:hAnsi="CIDFont+F3" w:cs="CIDFont+F3"/>
          <w:sz w:val="22"/>
          <w:szCs w:val="22"/>
          <w:lang w:eastAsia="es-ES_tradnl"/>
        </w:rPr>
      </w:pPr>
      <w:r>
        <w:rPr>
          <w:rFonts w:ascii="CIDFont+F3" w:hAnsi="CIDFont+F3" w:cs="CIDFont+F3"/>
          <w:sz w:val="22"/>
          <w:szCs w:val="22"/>
          <w:lang w:eastAsia="es-ES_tradnl"/>
        </w:rPr>
        <w:t>Tabla 2 Valores propios de los factores</w:t>
      </w:r>
    </w:p>
    <w:p w14:paraId="4C48F45D" w14:textId="77777777" w:rsidR="00A27622" w:rsidRDefault="00A27622" w:rsidP="00A27622">
      <w:pPr>
        <w:autoSpaceDE w:val="0"/>
        <w:autoSpaceDN w:val="0"/>
        <w:adjustRightInd w:val="0"/>
        <w:ind w:left="1701"/>
        <w:rPr>
          <w:rFonts w:ascii="CIDFont+F8" w:hAnsi="CIDFont+F8" w:cs="CIDFont+F8"/>
          <w:sz w:val="18"/>
          <w:szCs w:val="18"/>
          <w:lang w:eastAsia="es-ES_tradnl"/>
        </w:rPr>
      </w:pPr>
      <w:r>
        <w:rPr>
          <w:rFonts w:ascii="CIDFont+F8" w:hAnsi="CIDFont+F8" w:cs="CIDFont+F8"/>
          <w:sz w:val="18"/>
          <w:szCs w:val="18"/>
          <w:lang w:eastAsia="es-ES_tradnl"/>
        </w:rPr>
        <w:t>=========================================</w:t>
      </w:r>
      <w:r w:rsidR="001841F9">
        <w:rPr>
          <w:rFonts w:ascii="CIDFont+F8" w:hAnsi="CIDFont+F8" w:cs="CIDFont+F8"/>
          <w:sz w:val="18"/>
          <w:szCs w:val="18"/>
          <w:lang w:eastAsia="es-ES_tradnl"/>
        </w:rPr>
        <w:t>================</w:t>
      </w:r>
    </w:p>
    <w:p w14:paraId="25D36310" w14:textId="77777777" w:rsidR="00A27622" w:rsidRDefault="00A27622" w:rsidP="003F7AC2">
      <w:pPr>
        <w:autoSpaceDE w:val="0"/>
        <w:autoSpaceDN w:val="0"/>
        <w:adjustRightInd w:val="0"/>
        <w:ind w:left="2409" w:firstLine="423"/>
        <w:rPr>
          <w:rFonts w:ascii="CIDFont+F8" w:hAnsi="CIDFont+F8" w:cs="CIDFont+F8"/>
          <w:sz w:val="18"/>
          <w:szCs w:val="18"/>
          <w:lang w:eastAsia="es-ES_tradnl"/>
        </w:rPr>
      </w:pPr>
      <w:r>
        <w:rPr>
          <w:rFonts w:ascii="CIDFont+F8" w:hAnsi="CIDFont+F8" w:cs="CIDFont+F8"/>
          <w:sz w:val="18"/>
          <w:szCs w:val="18"/>
          <w:lang w:eastAsia="es-ES_tradnl"/>
        </w:rPr>
        <w:t xml:space="preserve">v. propio </w:t>
      </w:r>
      <w:r w:rsidR="003F7AC2">
        <w:rPr>
          <w:rFonts w:ascii="CIDFont+F8" w:hAnsi="CIDFont+F8" w:cs="CIDFont+F8"/>
          <w:sz w:val="18"/>
          <w:szCs w:val="18"/>
          <w:lang w:eastAsia="es-ES_tradnl"/>
        </w:rPr>
        <w:tab/>
      </w:r>
      <w:r>
        <w:rPr>
          <w:rFonts w:ascii="CIDFont+F8" w:hAnsi="CIDFont+F8" w:cs="CIDFont+F8"/>
          <w:sz w:val="18"/>
          <w:szCs w:val="18"/>
          <w:lang w:eastAsia="es-ES_tradnl"/>
        </w:rPr>
        <w:t xml:space="preserve">% varianza </w:t>
      </w:r>
      <w:r w:rsidR="003F7AC2">
        <w:rPr>
          <w:rFonts w:ascii="CIDFont+F8" w:hAnsi="CIDFont+F8" w:cs="CIDFont+F8"/>
          <w:sz w:val="18"/>
          <w:szCs w:val="18"/>
          <w:lang w:eastAsia="es-ES_tradnl"/>
        </w:rPr>
        <w:tab/>
      </w:r>
      <w:r>
        <w:rPr>
          <w:rFonts w:ascii="CIDFont+F8" w:hAnsi="CIDFont+F8" w:cs="CIDFont+F8"/>
          <w:sz w:val="18"/>
          <w:szCs w:val="18"/>
          <w:lang w:eastAsia="es-ES_tradnl"/>
        </w:rPr>
        <w:t>% acumulado de varianza</w:t>
      </w:r>
    </w:p>
    <w:p w14:paraId="398C1708" w14:textId="77777777" w:rsidR="00A27622" w:rsidRDefault="00A27622" w:rsidP="00A27622">
      <w:pPr>
        <w:autoSpaceDE w:val="0"/>
        <w:autoSpaceDN w:val="0"/>
        <w:adjustRightInd w:val="0"/>
        <w:ind w:left="1701"/>
        <w:rPr>
          <w:rFonts w:ascii="CIDFont+F8" w:hAnsi="CIDFont+F8" w:cs="CIDFont+F8"/>
          <w:sz w:val="18"/>
          <w:szCs w:val="18"/>
          <w:lang w:eastAsia="es-ES_tradnl"/>
        </w:rPr>
      </w:pPr>
      <w:r>
        <w:rPr>
          <w:rFonts w:ascii="CIDFont+F8" w:hAnsi="CIDFont+F8" w:cs="CIDFont+F8"/>
          <w:sz w:val="18"/>
          <w:szCs w:val="18"/>
          <w:lang w:eastAsia="es-ES_tradnl"/>
        </w:rPr>
        <w:t>-----------------------------------------------------</w:t>
      </w:r>
      <w:r w:rsidR="006F03BD">
        <w:rPr>
          <w:rFonts w:ascii="CIDFont+F8" w:hAnsi="CIDFont+F8" w:cs="CIDFont+F8"/>
          <w:sz w:val="18"/>
          <w:szCs w:val="18"/>
          <w:lang w:eastAsia="es-ES_tradnl"/>
        </w:rPr>
        <w:t>-------------------</w:t>
      </w:r>
      <w:r w:rsidR="001841F9">
        <w:rPr>
          <w:rFonts w:ascii="CIDFont+F8" w:hAnsi="CIDFont+F8" w:cs="CIDFont+F8"/>
          <w:sz w:val="18"/>
          <w:szCs w:val="18"/>
          <w:lang w:eastAsia="es-ES_tradnl"/>
        </w:rPr>
        <w:t>----------------------------</w:t>
      </w:r>
    </w:p>
    <w:p w14:paraId="4E5C6CEA" w14:textId="77777777" w:rsidR="00A27622" w:rsidRDefault="00A27622" w:rsidP="00A27622">
      <w:pPr>
        <w:autoSpaceDE w:val="0"/>
        <w:autoSpaceDN w:val="0"/>
        <w:adjustRightInd w:val="0"/>
        <w:ind w:left="1701"/>
        <w:rPr>
          <w:rFonts w:ascii="CIDFont+F8" w:hAnsi="CIDFont+F8" w:cs="CIDFont+F8"/>
          <w:sz w:val="18"/>
          <w:szCs w:val="18"/>
          <w:lang w:eastAsia="es-ES_tradnl"/>
        </w:rPr>
      </w:pPr>
      <w:r>
        <w:rPr>
          <w:rFonts w:ascii="CIDFont+F8" w:hAnsi="CIDFont+F8" w:cs="CIDFont+F8"/>
          <w:sz w:val="18"/>
          <w:szCs w:val="18"/>
          <w:lang w:eastAsia="es-ES_tradnl"/>
        </w:rPr>
        <w:t xml:space="preserve">Factor 1 </w:t>
      </w:r>
      <w:r w:rsidR="003F7AC2">
        <w:rPr>
          <w:rFonts w:ascii="CIDFont+F8" w:hAnsi="CIDFont+F8" w:cs="CIDFont+F8"/>
          <w:sz w:val="18"/>
          <w:szCs w:val="18"/>
          <w:lang w:eastAsia="es-ES_tradnl"/>
        </w:rPr>
        <w:tab/>
      </w:r>
      <w:r>
        <w:rPr>
          <w:rFonts w:ascii="CIDFont+F8" w:hAnsi="CIDFont+F8" w:cs="CIDFont+F8"/>
          <w:sz w:val="18"/>
          <w:szCs w:val="18"/>
          <w:lang w:eastAsia="es-ES_tradnl"/>
        </w:rPr>
        <w:t xml:space="preserve">7.961 </w:t>
      </w:r>
      <w:r w:rsidR="003F7AC2">
        <w:rPr>
          <w:rFonts w:ascii="CIDFont+F8" w:hAnsi="CIDFont+F8" w:cs="CIDFont+F8"/>
          <w:sz w:val="18"/>
          <w:szCs w:val="18"/>
          <w:lang w:eastAsia="es-ES_tradnl"/>
        </w:rPr>
        <w:tab/>
      </w:r>
      <w:r w:rsidR="003F7AC2">
        <w:rPr>
          <w:rFonts w:ascii="CIDFont+F8" w:hAnsi="CIDFont+F8" w:cs="CIDFont+F8"/>
          <w:sz w:val="18"/>
          <w:szCs w:val="18"/>
          <w:lang w:eastAsia="es-ES_tradnl"/>
        </w:rPr>
        <w:tab/>
      </w:r>
      <w:r>
        <w:rPr>
          <w:rFonts w:ascii="CIDFont+F8" w:hAnsi="CIDFont+F8" w:cs="CIDFont+F8"/>
          <w:sz w:val="18"/>
          <w:szCs w:val="18"/>
          <w:lang w:eastAsia="es-ES_tradnl"/>
        </w:rPr>
        <w:t xml:space="preserve">79.614 </w:t>
      </w:r>
      <w:r w:rsidR="003F7AC2">
        <w:rPr>
          <w:rFonts w:ascii="CIDFont+F8" w:hAnsi="CIDFont+F8" w:cs="CIDFont+F8"/>
          <w:sz w:val="18"/>
          <w:szCs w:val="18"/>
          <w:lang w:eastAsia="es-ES_tradnl"/>
        </w:rPr>
        <w:tab/>
      </w:r>
      <w:r w:rsidR="003F7AC2">
        <w:rPr>
          <w:rFonts w:ascii="CIDFont+F8" w:hAnsi="CIDFont+F8" w:cs="CIDFont+F8"/>
          <w:sz w:val="18"/>
          <w:szCs w:val="18"/>
          <w:lang w:eastAsia="es-ES_tradnl"/>
        </w:rPr>
        <w:tab/>
      </w:r>
      <w:r>
        <w:rPr>
          <w:rFonts w:ascii="CIDFont+F8" w:hAnsi="CIDFont+F8" w:cs="CIDFont+F8"/>
          <w:sz w:val="18"/>
          <w:szCs w:val="18"/>
          <w:lang w:eastAsia="es-ES_tradnl"/>
        </w:rPr>
        <w:t>79.614</w:t>
      </w:r>
    </w:p>
    <w:p w14:paraId="4ACB3322" w14:textId="77777777" w:rsidR="00A27622" w:rsidRDefault="00A27622" w:rsidP="00A27622">
      <w:pPr>
        <w:autoSpaceDE w:val="0"/>
        <w:autoSpaceDN w:val="0"/>
        <w:adjustRightInd w:val="0"/>
        <w:ind w:left="1701"/>
        <w:rPr>
          <w:rFonts w:ascii="CIDFont+F8" w:hAnsi="CIDFont+F8" w:cs="CIDFont+F8"/>
          <w:sz w:val="18"/>
          <w:szCs w:val="18"/>
          <w:lang w:eastAsia="es-ES_tradnl"/>
        </w:rPr>
      </w:pPr>
      <w:r>
        <w:rPr>
          <w:rFonts w:ascii="CIDFont+F8" w:hAnsi="CIDFont+F8" w:cs="CIDFont+F8"/>
          <w:sz w:val="18"/>
          <w:szCs w:val="18"/>
          <w:lang w:eastAsia="es-ES_tradnl"/>
        </w:rPr>
        <w:t xml:space="preserve">Factor 2 </w:t>
      </w:r>
      <w:r w:rsidR="003F7AC2">
        <w:rPr>
          <w:rFonts w:ascii="CIDFont+F8" w:hAnsi="CIDFont+F8" w:cs="CIDFont+F8"/>
          <w:sz w:val="18"/>
          <w:szCs w:val="18"/>
          <w:lang w:eastAsia="es-ES_tradnl"/>
        </w:rPr>
        <w:tab/>
      </w:r>
      <w:r>
        <w:rPr>
          <w:rFonts w:ascii="CIDFont+F8" w:hAnsi="CIDFont+F8" w:cs="CIDFont+F8"/>
          <w:sz w:val="18"/>
          <w:szCs w:val="18"/>
          <w:lang w:eastAsia="es-ES_tradnl"/>
        </w:rPr>
        <w:t xml:space="preserve">1.057 </w:t>
      </w:r>
      <w:r w:rsidR="003F7AC2">
        <w:rPr>
          <w:rFonts w:ascii="CIDFont+F8" w:hAnsi="CIDFont+F8" w:cs="CIDFont+F8"/>
          <w:sz w:val="18"/>
          <w:szCs w:val="18"/>
          <w:lang w:eastAsia="es-ES_tradnl"/>
        </w:rPr>
        <w:tab/>
      </w:r>
      <w:r w:rsidR="003F7AC2">
        <w:rPr>
          <w:rFonts w:ascii="CIDFont+F8" w:hAnsi="CIDFont+F8" w:cs="CIDFont+F8"/>
          <w:sz w:val="18"/>
          <w:szCs w:val="18"/>
          <w:lang w:eastAsia="es-ES_tradnl"/>
        </w:rPr>
        <w:tab/>
      </w:r>
      <w:r>
        <w:rPr>
          <w:rFonts w:ascii="CIDFont+F8" w:hAnsi="CIDFont+F8" w:cs="CIDFont+F8"/>
          <w:sz w:val="18"/>
          <w:szCs w:val="18"/>
          <w:lang w:eastAsia="es-ES_tradnl"/>
        </w:rPr>
        <w:t xml:space="preserve">10.568 </w:t>
      </w:r>
      <w:r w:rsidR="003F7AC2">
        <w:rPr>
          <w:rFonts w:ascii="CIDFont+F8" w:hAnsi="CIDFont+F8" w:cs="CIDFont+F8"/>
          <w:sz w:val="18"/>
          <w:szCs w:val="18"/>
          <w:lang w:eastAsia="es-ES_tradnl"/>
        </w:rPr>
        <w:tab/>
      </w:r>
      <w:r w:rsidR="003F7AC2">
        <w:rPr>
          <w:rFonts w:ascii="CIDFont+F8" w:hAnsi="CIDFont+F8" w:cs="CIDFont+F8"/>
          <w:sz w:val="18"/>
          <w:szCs w:val="18"/>
          <w:lang w:eastAsia="es-ES_tradnl"/>
        </w:rPr>
        <w:tab/>
      </w:r>
      <w:r>
        <w:rPr>
          <w:rFonts w:ascii="CIDFont+F8" w:hAnsi="CIDFont+F8" w:cs="CIDFont+F8"/>
          <w:sz w:val="18"/>
          <w:szCs w:val="18"/>
          <w:lang w:eastAsia="es-ES_tradnl"/>
        </w:rPr>
        <w:t>90.183</w:t>
      </w:r>
    </w:p>
    <w:p w14:paraId="70758F4B" w14:textId="77777777" w:rsidR="00A27622" w:rsidRDefault="00A27622" w:rsidP="00A27622">
      <w:pPr>
        <w:autoSpaceDE w:val="0"/>
        <w:autoSpaceDN w:val="0"/>
        <w:adjustRightInd w:val="0"/>
        <w:ind w:left="1701"/>
        <w:rPr>
          <w:rFonts w:ascii="CIDFont+F8" w:hAnsi="CIDFont+F8" w:cs="CIDFont+F8"/>
          <w:sz w:val="18"/>
          <w:szCs w:val="18"/>
          <w:lang w:eastAsia="es-ES_tradnl"/>
        </w:rPr>
      </w:pPr>
      <w:r>
        <w:rPr>
          <w:rFonts w:ascii="CIDFont+F8" w:hAnsi="CIDFont+F8" w:cs="CIDFont+F8"/>
          <w:sz w:val="18"/>
          <w:szCs w:val="18"/>
          <w:lang w:eastAsia="es-ES_tradnl"/>
        </w:rPr>
        <w:t xml:space="preserve">Factor 3 </w:t>
      </w:r>
      <w:r w:rsidR="003F7AC2">
        <w:rPr>
          <w:rFonts w:ascii="CIDFont+F8" w:hAnsi="CIDFont+F8" w:cs="CIDFont+F8"/>
          <w:sz w:val="18"/>
          <w:szCs w:val="18"/>
          <w:lang w:eastAsia="es-ES_tradnl"/>
        </w:rPr>
        <w:tab/>
      </w:r>
      <w:r>
        <w:rPr>
          <w:rFonts w:ascii="CIDFont+F8" w:hAnsi="CIDFont+F8" w:cs="CIDFont+F8"/>
          <w:sz w:val="18"/>
          <w:szCs w:val="18"/>
          <w:lang w:eastAsia="es-ES_tradnl"/>
        </w:rPr>
        <w:t xml:space="preserve">0.785 </w:t>
      </w:r>
      <w:r w:rsidR="003F7AC2">
        <w:rPr>
          <w:rFonts w:ascii="CIDFont+F8" w:hAnsi="CIDFont+F8" w:cs="CIDFont+F8"/>
          <w:sz w:val="18"/>
          <w:szCs w:val="18"/>
          <w:lang w:eastAsia="es-ES_tradnl"/>
        </w:rPr>
        <w:tab/>
      </w:r>
      <w:r w:rsidR="003F7AC2">
        <w:rPr>
          <w:rFonts w:ascii="CIDFont+F8" w:hAnsi="CIDFont+F8" w:cs="CIDFont+F8"/>
          <w:sz w:val="18"/>
          <w:szCs w:val="18"/>
          <w:lang w:eastAsia="es-ES_tradnl"/>
        </w:rPr>
        <w:tab/>
      </w:r>
      <w:r>
        <w:rPr>
          <w:rFonts w:ascii="CIDFont+F8" w:hAnsi="CIDFont+F8" w:cs="CIDFont+F8"/>
          <w:sz w:val="18"/>
          <w:szCs w:val="18"/>
          <w:lang w:eastAsia="es-ES_tradnl"/>
        </w:rPr>
        <w:t xml:space="preserve">7.849 </w:t>
      </w:r>
      <w:r w:rsidR="003F7AC2">
        <w:rPr>
          <w:rFonts w:ascii="CIDFont+F8" w:hAnsi="CIDFont+F8" w:cs="CIDFont+F8"/>
          <w:sz w:val="18"/>
          <w:szCs w:val="18"/>
          <w:lang w:eastAsia="es-ES_tradnl"/>
        </w:rPr>
        <w:tab/>
      </w:r>
      <w:r w:rsidR="003F7AC2">
        <w:rPr>
          <w:rFonts w:ascii="CIDFont+F8" w:hAnsi="CIDFont+F8" w:cs="CIDFont+F8"/>
          <w:sz w:val="18"/>
          <w:szCs w:val="18"/>
          <w:lang w:eastAsia="es-ES_tradnl"/>
        </w:rPr>
        <w:tab/>
      </w:r>
      <w:r>
        <w:rPr>
          <w:rFonts w:ascii="CIDFont+F8" w:hAnsi="CIDFont+F8" w:cs="CIDFont+F8"/>
          <w:sz w:val="18"/>
          <w:szCs w:val="18"/>
          <w:lang w:eastAsia="es-ES_tradnl"/>
        </w:rPr>
        <w:t>98.032</w:t>
      </w:r>
    </w:p>
    <w:p w14:paraId="69071852" w14:textId="77777777" w:rsidR="00A27622" w:rsidRDefault="00A27622" w:rsidP="00A27622">
      <w:pPr>
        <w:autoSpaceDE w:val="0"/>
        <w:autoSpaceDN w:val="0"/>
        <w:adjustRightInd w:val="0"/>
        <w:ind w:left="1701"/>
        <w:rPr>
          <w:rFonts w:ascii="CIDFont+F8" w:hAnsi="CIDFont+F8" w:cs="CIDFont+F8"/>
          <w:sz w:val="18"/>
          <w:szCs w:val="18"/>
          <w:lang w:eastAsia="es-ES_tradnl"/>
        </w:rPr>
      </w:pPr>
      <w:r>
        <w:rPr>
          <w:rFonts w:ascii="CIDFont+F8" w:hAnsi="CIDFont+F8" w:cs="CIDFont+F8"/>
          <w:sz w:val="18"/>
          <w:szCs w:val="18"/>
          <w:lang w:eastAsia="es-ES_tradnl"/>
        </w:rPr>
        <w:t xml:space="preserve">Factor 4 </w:t>
      </w:r>
      <w:r w:rsidR="003F7AC2">
        <w:rPr>
          <w:rFonts w:ascii="CIDFont+F8" w:hAnsi="CIDFont+F8" w:cs="CIDFont+F8"/>
          <w:sz w:val="18"/>
          <w:szCs w:val="18"/>
          <w:lang w:eastAsia="es-ES_tradnl"/>
        </w:rPr>
        <w:tab/>
      </w:r>
      <w:r>
        <w:rPr>
          <w:rFonts w:ascii="CIDFont+F8" w:hAnsi="CIDFont+F8" w:cs="CIDFont+F8"/>
          <w:sz w:val="18"/>
          <w:szCs w:val="18"/>
          <w:lang w:eastAsia="es-ES_tradnl"/>
        </w:rPr>
        <w:t xml:space="preserve">0.146 </w:t>
      </w:r>
      <w:r w:rsidR="003F7AC2">
        <w:rPr>
          <w:rFonts w:ascii="CIDFont+F8" w:hAnsi="CIDFont+F8" w:cs="CIDFont+F8"/>
          <w:sz w:val="18"/>
          <w:szCs w:val="18"/>
          <w:lang w:eastAsia="es-ES_tradnl"/>
        </w:rPr>
        <w:tab/>
      </w:r>
      <w:r w:rsidR="003F7AC2">
        <w:rPr>
          <w:rFonts w:ascii="CIDFont+F8" w:hAnsi="CIDFont+F8" w:cs="CIDFont+F8"/>
          <w:sz w:val="18"/>
          <w:szCs w:val="18"/>
          <w:lang w:eastAsia="es-ES_tradnl"/>
        </w:rPr>
        <w:tab/>
      </w:r>
      <w:r>
        <w:rPr>
          <w:rFonts w:ascii="CIDFont+F8" w:hAnsi="CIDFont+F8" w:cs="CIDFont+F8"/>
          <w:sz w:val="18"/>
          <w:szCs w:val="18"/>
          <w:lang w:eastAsia="es-ES_tradnl"/>
        </w:rPr>
        <w:t xml:space="preserve">1.456 </w:t>
      </w:r>
      <w:r w:rsidR="003F7AC2">
        <w:rPr>
          <w:rFonts w:ascii="CIDFont+F8" w:hAnsi="CIDFont+F8" w:cs="CIDFont+F8"/>
          <w:sz w:val="18"/>
          <w:szCs w:val="18"/>
          <w:lang w:eastAsia="es-ES_tradnl"/>
        </w:rPr>
        <w:tab/>
      </w:r>
      <w:r w:rsidR="003F7AC2">
        <w:rPr>
          <w:rFonts w:ascii="CIDFont+F8" w:hAnsi="CIDFont+F8" w:cs="CIDFont+F8"/>
          <w:sz w:val="18"/>
          <w:szCs w:val="18"/>
          <w:lang w:eastAsia="es-ES_tradnl"/>
        </w:rPr>
        <w:tab/>
      </w:r>
      <w:r>
        <w:rPr>
          <w:rFonts w:ascii="CIDFont+F8" w:hAnsi="CIDFont+F8" w:cs="CIDFont+F8"/>
          <w:sz w:val="18"/>
          <w:szCs w:val="18"/>
          <w:lang w:eastAsia="es-ES_tradnl"/>
        </w:rPr>
        <w:t>99.488</w:t>
      </w:r>
    </w:p>
    <w:p w14:paraId="503CE72B" w14:textId="77777777" w:rsidR="00A27622" w:rsidRDefault="00A27622" w:rsidP="00A27622">
      <w:pPr>
        <w:autoSpaceDE w:val="0"/>
        <w:autoSpaceDN w:val="0"/>
        <w:adjustRightInd w:val="0"/>
        <w:ind w:left="1701"/>
        <w:rPr>
          <w:rFonts w:ascii="CIDFont+F8" w:hAnsi="CIDFont+F8" w:cs="CIDFont+F8"/>
          <w:sz w:val="18"/>
          <w:szCs w:val="18"/>
          <w:lang w:eastAsia="es-ES_tradnl"/>
        </w:rPr>
      </w:pPr>
      <w:r>
        <w:rPr>
          <w:rFonts w:ascii="CIDFont+F8" w:hAnsi="CIDFont+F8" w:cs="CIDFont+F8"/>
          <w:sz w:val="18"/>
          <w:szCs w:val="18"/>
          <w:lang w:eastAsia="es-ES_tradnl"/>
        </w:rPr>
        <w:t xml:space="preserve">Factor 5 </w:t>
      </w:r>
      <w:r w:rsidR="003F7AC2">
        <w:rPr>
          <w:rFonts w:ascii="CIDFont+F8" w:hAnsi="CIDFont+F8" w:cs="CIDFont+F8"/>
          <w:sz w:val="18"/>
          <w:szCs w:val="18"/>
          <w:lang w:eastAsia="es-ES_tradnl"/>
        </w:rPr>
        <w:tab/>
      </w:r>
      <w:r>
        <w:rPr>
          <w:rFonts w:ascii="CIDFont+F8" w:hAnsi="CIDFont+F8" w:cs="CIDFont+F8"/>
          <w:sz w:val="18"/>
          <w:szCs w:val="18"/>
          <w:lang w:eastAsia="es-ES_tradnl"/>
        </w:rPr>
        <w:t xml:space="preserve">0.023 </w:t>
      </w:r>
      <w:r w:rsidR="003F7AC2">
        <w:rPr>
          <w:rFonts w:ascii="CIDFont+F8" w:hAnsi="CIDFont+F8" w:cs="CIDFont+F8"/>
          <w:sz w:val="18"/>
          <w:szCs w:val="18"/>
          <w:lang w:eastAsia="es-ES_tradnl"/>
        </w:rPr>
        <w:tab/>
      </w:r>
      <w:r w:rsidR="003F7AC2">
        <w:rPr>
          <w:rFonts w:ascii="CIDFont+F8" w:hAnsi="CIDFont+F8" w:cs="CIDFont+F8"/>
          <w:sz w:val="18"/>
          <w:szCs w:val="18"/>
          <w:lang w:eastAsia="es-ES_tradnl"/>
        </w:rPr>
        <w:tab/>
      </w:r>
      <w:r>
        <w:rPr>
          <w:rFonts w:ascii="CIDFont+F8" w:hAnsi="CIDFont+F8" w:cs="CIDFont+F8"/>
          <w:sz w:val="18"/>
          <w:szCs w:val="18"/>
          <w:lang w:eastAsia="es-ES_tradnl"/>
        </w:rPr>
        <w:t xml:space="preserve">0.233 </w:t>
      </w:r>
      <w:r w:rsidR="003F7AC2">
        <w:rPr>
          <w:rFonts w:ascii="CIDFont+F8" w:hAnsi="CIDFont+F8" w:cs="CIDFont+F8"/>
          <w:sz w:val="18"/>
          <w:szCs w:val="18"/>
          <w:lang w:eastAsia="es-ES_tradnl"/>
        </w:rPr>
        <w:tab/>
      </w:r>
      <w:r w:rsidR="003F7AC2">
        <w:rPr>
          <w:rFonts w:ascii="CIDFont+F8" w:hAnsi="CIDFont+F8" w:cs="CIDFont+F8"/>
          <w:sz w:val="18"/>
          <w:szCs w:val="18"/>
          <w:lang w:eastAsia="es-ES_tradnl"/>
        </w:rPr>
        <w:tab/>
      </w:r>
      <w:r>
        <w:rPr>
          <w:rFonts w:ascii="CIDFont+F8" w:hAnsi="CIDFont+F8" w:cs="CIDFont+F8"/>
          <w:sz w:val="18"/>
          <w:szCs w:val="18"/>
          <w:lang w:eastAsia="es-ES_tradnl"/>
        </w:rPr>
        <w:t>99.721</w:t>
      </w:r>
    </w:p>
    <w:p w14:paraId="4B7D2D3E" w14:textId="77777777" w:rsidR="00A27622" w:rsidRDefault="00A27622" w:rsidP="00A27622">
      <w:pPr>
        <w:autoSpaceDE w:val="0"/>
        <w:autoSpaceDN w:val="0"/>
        <w:adjustRightInd w:val="0"/>
        <w:ind w:left="1701"/>
        <w:rPr>
          <w:rFonts w:ascii="CIDFont+F8" w:hAnsi="CIDFont+F8" w:cs="CIDFont+F8"/>
          <w:sz w:val="18"/>
          <w:szCs w:val="18"/>
          <w:lang w:eastAsia="es-ES_tradnl"/>
        </w:rPr>
      </w:pPr>
      <w:r>
        <w:rPr>
          <w:rFonts w:ascii="CIDFont+F8" w:hAnsi="CIDFont+F8" w:cs="CIDFont+F8"/>
          <w:sz w:val="18"/>
          <w:szCs w:val="18"/>
          <w:lang w:eastAsia="es-ES_tradnl"/>
        </w:rPr>
        <w:t xml:space="preserve">Factor 6 </w:t>
      </w:r>
      <w:r w:rsidR="003F7AC2">
        <w:rPr>
          <w:rFonts w:ascii="CIDFont+F8" w:hAnsi="CIDFont+F8" w:cs="CIDFont+F8"/>
          <w:sz w:val="18"/>
          <w:szCs w:val="18"/>
          <w:lang w:eastAsia="es-ES_tradnl"/>
        </w:rPr>
        <w:tab/>
      </w:r>
      <w:r>
        <w:rPr>
          <w:rFonts w:ascii="CIDFont+F8" w:hAnsi="CIDFont+F8" w:cs="CIDFont+F8"/>
          <w:sz w:val="18"/>
          <w:szCs w:val="18"/>
          <w:lang w:eastAsia="es-ES_tradnl"/>
        </w:rPr>
        <w:t xml:space="preserve">0.018 </w:t>
      </w:r>
      <w:r w:rsidR="003F7AC2">
        <w:rPr>
          <w:rFonts w:ascii="CIDFont+F8" w:hAnsi="CIDFont+F8" w:cs="CIDFont+F8"/>
          <w:sz w:val="18"/>
          <w:szCs w:val="18"/>
          <w:lang w:eastAsia="es-ES_tradnl"/>
        </w:rPr>
        <w:tab/>
      </w:r>
      <w:r w:rsidR="003F7AC2">
        <w:rPr>
          <w:rFonts w:ascii="CIDFont+F8" w:hAnsi="CIDFont+F8" w:cs="CIDFont+F8"/>
          <w:sz w:val="18"/>
          <w:szCs w:val="18"/>
          <w:lang w:eastAsia="es-ES_tradnl"/>
        </w:rPr>
        <w:tab/>
      </w:r>
      <w:r>
        <w:rPr>
          <w:rFonts w:ascii="CIDFont+F8" w:hAnsi="CIDFont+F8" w:cs="CIDFont+F8"/>
          <w:sz w:val="18"/>
          <w:szCs w:val="18"/>
          <w:lang w:eastAsia="es-ES_tradnl"/>
        </w:rPr>
        <w:t xml:space="preserve">0.181 </w:t>
      </w:r>
      <w:r w:rsidR="003F7AC2">
        <w:rPr>
          <w:rFonts w:ascii="CIDFont+F8" w:hAnsi="CIDFont+F8" w:cs="CIDFont+F8"/>
          <w:sz w:val="18"/>
          <w:szCs w:val="18"/>
          <w:lang w:eastAsia="es-ES_tradnl"/>
        </w:rPr>
        <w:tab/>
      </w:r>
      <w:r w:rsidR="003F7AC2">
        <w:rPr>
          <w:rFonts w:ascii="CIDFont+F8" w:hAnsi="CIDFont+F8" w:cs="CIDFont+F8"/>
          <w:sz w:val="18"/>
          <w:szCs w:val="18"/>
          <w:lang w:eastAsia="es-ES_tradnl"/>
        </w:rPr>
        <w:tab/>
      </w:r>
      <w:r>
        <w:rPr>
          <w:rFonts w:ascii="CIDFont+F8" w:hAnsi="CIDFont+F8" w:cs="CIDFont+F8"/>
          <w:sz w:val="18"/>
          <w:szCs w:val="18"/>
          <w:lang w:eastAsia="es-ES_tradnl"/>
        </w:rPr>
        <w:t>99.902</w:t>
      </w:r>
    </w:p>
    <w:p w14:paraId="1C3D8E73" w14:textId="77777777" w:rsidR="00A27622" w:rsidRDefault="00A27622" w:rsidP="00A27622">
      <w:pPr>
        <w:autoSpaceDE w:val="0"/>
        <w:autoSpaceDN w:val="0"/>
        <w:adjustRightInd w:val="0"/>
        <w:ind w:left="1701"/>
        <w:rPr>
          <w:rFonts w:ascii="CIDFont+F8" w:hAnsi="CIDFont+F8" w:cs="CIDFont+F8"/>
          <w:sz w:val="18"/>
          <w:szCs w:val="18"/>
          <w:lang w:eastAsia="es-ES_tradnl"/>
        </w:rPr>
      </w:pPr>
      <w:r>
        <w:rPr>
          <w:rFonts w:ascii="CIDFont+F8" w:hAnsi="CIDFont+F8" w:cs="CIDFont+F8"/>
          <w:sz w:val="18"/>
          <w:szCs w:val="18"/>
          <w:lang w:eastAsia="es-ES_tradnl"/>
        </w:rPr>
        <w:t xml:space="preserve">Factor 7 </w:t>
      </w:r>
      <w:r w:rsidR="003F7AC2">
        <w:rPr>
          <w:rFonts w:ascii="CIDFont+F8" w:hAnsi="CIDFont+F8" w:cs="CIDFont+F8"/>
          <w:sz w:val="18"/>
          <w:szCs w:val="18"/>
          <w:lang w:eastAsia="es-ES_tradnl"/>
        </w:rPr>
        <w:tab/>
      </w:r>
      <w:r>
        <w:rPr>
          <w:rFonts w:ascii="CIDFont+F8" w:hAnsi="CIDFont+F8" w:cs="CIDFont+F8"/>
          <w:sz w:val="18"/>
          <w:szCs w:val="18"/>
          <w:lang w:eastAsia="es-ES_tradnl"/>
        </w:rPr>
        <w:t xml:space="preserve">0.008 </w:t>
      </w:r>
      <w:r w:rsidR="003F7AC2">
        <w:rPr>
          <w:rFonts w:ascii="CIDFont+F8" w:hAnsi="CIDFont+F8" w:cs="CIDFont+F8"/>
          <w:sz w:val="18"/>
          <w:szCs w:val="18"/>
          <w:lang w:eastAsia="es-ES_tradnl"/>
        </w:rPr>
        <w:tab/>
      </w:r>
      <w:r w:rsidR="003F7AC2">
        <w:rPr>
          <w:rFonts w:ascii="CIDFont+F8" w:hAnsi="CIDFont+F8" w:cs="CIDFont+F8"/>
          <w:sz w:val="18"/>
          <w:szCs w:val="18"/>
          <w:lang w:eastAsia="es-ES_tradnl"/>
        </w:rPr>
        <w:tab/>
      </w:r>
      <w:r>
        <w:rPr>
          <w:rFonts w:ascii="CIDFont+F8" w:hAnsi="CIDFont+F8" w:cs="CIDFont+F8"/>
          <w:sz w:val="18"/>
          <w:szCs w:val="18"/>
          <w:lang w:eastAsia="es-ES_tradnl"/>
        </w:rPr>
        <w:t>0.083</w:t>
      </w:r>
      <w:r w:rsidR="003F7AC2">
        <w:rPr>
          <w:rFonts w:ascii="CIDFont+F8" w:hAnsi="CIDFont+F8" w:cs="CIDFont+F8"/>
          <w:sz w:val="18"/>
          <w:szCs w:val="18"/>
          <w:lang w:eastAsia="es-ES_tradnl"/>
        </w:rPr>
        <w:tab/>
      </w:r>
      <w:r w:rsidR="003F7AC2">
        <w:rPr>
          <w:rFonts w:ascii="CIDFont+F8" w:hAnsi="CIDFont+F8" w:cs="CIDFont+F8"/>
          <w:sz w:val="18"/>
          <w:szCs w:val="18"/>
          <w:lang w:eastAsia="es-ES_tradnl"/>
        </w:rPr>
        <w:tab/>
      </w:r>
      <w:r>
        <w:rPr>
          <w:rFonts w:ascii="CIDFont+F8" w:hAnsi="CIDFont+F8" w:cs="CIDFont+F8"/>
          <w:sz w:val="18"/>
          <w:szCs w:val="18"/>
          <w:lang w:eastAsia="es-ES_tradnl"/>
        </w:rPr>
        <w:t>99.986</w:t>
      </w:r>
    </w:p>
    <w:p w14:paraId="008E8CFA" w14:textId="77777777" w:rsidR="00A27622" w:rsidRDefault="00A27622" w:rsidP="00A27622">
      <w:pPr>
        <w:autoSpaceDE w:val="0"/>
        <w:autoSpaceDN w:val="0"/>
        <w:adjustRightInd w:val="0"/>
        <w:ind w:left="1701"/>
        <w:rPr>
          <w:rFonts w:ascii="CIDFont+F8" w:hAnsi="CIDFont+F8" w:cs="CIDFont+F8"/>
          <w:sz w:val="18"/>
          <w:szCs w:val="18"/>
          <w:lang w:eastAsia="es-ES_tradnl"/>
        </w:rPr>
      </w:pPr>
      <w:r>
        <w:rPr>
          <w:rFonts w:ascii="CIDFont+F8" w:hAnsi="CIDFont+F8" w:cs="CIDFont+F8"/>
          <w:sz w:val="18"/>
          <w:szCs w:val="18"/>
          <w:lang w:eastAsia="es-ES_tradnl"/>
        </w:rPr>
        <w:t xml:space="preserve">Factor 8 </w:t>
      </w:r>
      <w:r w:rsidR="001841F9">
        <w:rPr>
          <w:rFonts w:ascii="CIDFont+F8" w:hAnsi="CIDFont+F8" w:cs="CIDFont+F8"/>
          <w:sz w:val="18"/>
          <w:szCs w:val="18"/>
          <w:lang w:eastAsia="es-ES_tradnl"/>
        </w:rPr>
        <w:tab/>
      </w:r>
      <w:r>
        <w:rPr>
          <w:rFonts w:ascii="CIDFont+F8" w:hAnsi="CIDFont+F8" w:cs="CIDFont+F8"/>
          <w:sz w:val="18"/>
          <w:szCs w:val="18"/>
          <w:lang w:eastAsia="es-ES_tradnl"/>
        </w:rPr>
        <w:t xml:space="preserve">0.001 </w:t>
      </w:r>
      <w:r w:rsidR="001841F9">
        <w:rPr>
          <w:rFonts w:ascii="CIDFont+F8" w:hAnsi="CIDFont+F8" w:cs="CIDFont+F8"/>
          <w:sz w:val="18"/>
          <w:szCs w:val="18"/>
          <w:lang w:eastAsia="es-ES_tradnl"/>
        </w:rPr>
        <w:tab/>
      </w:r>
      <w:r w:rsidR="001841F9">
        <w:rPr>
          <w:rFonts w:ascii="CIDFont+F8" w:hAnsi="CIDFont+F8" w:cs="CIDFont+F8"/>
          <w:sz w:val="18"/>
          <w:szCs w:val="18"/>
          <w:lang w:eastAsia="es-ES_tradnl"/>
        </w:rPr>
        <w:tab/>
      </w:r>
      <w:r>
        <w:rPr>
          <w:rFonts w:ascii="CIDFont+F8" w:hAnsi="CIDFont+F8" w:cs="CIDFont+F8"/>
          <w:sz w:val="18"/>
          <w:szCs w:val="18"/>
          <w:lang w:eastAsia="es-ES_tradnl"/>
        </w:rPr>
        <w:t xml:space="preserve">0.010 </w:t>
      </w:r>
      <w:r w:rsidR="001841F9">
        <w:rPr>
          <w:rFonts w:ascii="CIDFont+F8" w:hAnsi="CIDFont+F8" w:cs="CIDFont+F8"/>
          <w:sz w:val="18"/>
          <w:szCs w:val="18"/>
          <w:lang w:eastAsia="es-ES_tradnl"/>
        </w:rPr>
        <w:tab/>
      </w:r>
      <w:r w:rsidR="001841F9">
        <w:rPr>
          <w:rFonts w:ascii="CIDFont+F8" w:hAnsi="CIDFont+F8" w:cs="CIDFont+F8"/>
          <w:sz w:val="18"/>
          <w:szCs w:val="18"/>
          <w:lang w:eastAsia="es-ES_tradnl"/>
        </w:rPr>
        <w:tab/>
      </w:r>
      <w:r>
        <w:rPr>
          <w:rFonts w:ascii="CIDFont+F8" w:hAnsi="CIDFont+F8" w:cs="CIDFont+F8"/>
          <w:sz w:val="18"/>
          <w:szCs w:val="18"/>
          <w:lang w:eastAsia="es-ES_tradnl"/>
        </w:rPr>
        <w:t>99.996</w:t>
      </w:r>
    </w:p>
    <w:p w14:paraId="77C2F2F6" w14:textId="77777777" w:rsidR="00A27622" w:rsidRDefault="00A27622" w:rsidP="00A27622">
      <w:pPr>
        <w:autoSpaceDE w:val="0"/>
        <w:autoSpaceDN w:val="0"/>
        <w:adjustRightInd w:val="0"/>
        <w:ind w:left="1701"/>
        <w:rPr>
          <w:rFonts w:ascii="CIDFont+F8" w:hAnsi="CIDFont+F8" w:cs="CIDFont+F8"/>
          <w:sz w:val="18"/>
          <w:szCs w:val="18"/>
          <w:lang w:eastAsia="es-ES_tradnl"/>
        </w:rPr>
      </w:pPr>
      <w:r>
        <w:rPr>
          <w:rFonts w:ascii="CIDFont+F8" w:hAnsi="CIDFont+F8" w:cs="CIDFont+F8"/>
          <w:sz w:val="18"/>
          <w:szCs w:val="18"/>
          <w:lang w:eastAsia="es-ES_tradnl"/>
        </w:rPr>
        <w:t xml:space="preserve">Factor 9 </w:t>
      </w:r>
      <w:r w:rsidR="001841F9">
        <w:rPr>
          <w:rFonts w:ascii="CIDFont+F8" w:hAnsi="CIDFont+F8" w:cs="CIDFont+F8"/>
          <w:sz w:val="18"/>
          <w:szCs w:val="18"/>
          <w:lang w:eastAsia="es-ES_tradnl"/>
        </w:rPr>
        <w:tab/>
      </w:r>
      <w:r>
        <w:rPr>
          <w:rFonts w:ascii="CIDFont+F8" w:hAnsi="CIDFont+F8" w:cs="CIDFont+F8"/>
          <w:sz w:val="18"/>
          <w:szCs w:val="18"/>
          <w:lang w:eastAsia="es-ES_tradnl"/>
        </w:rPr>
        <w:t xml:space="preserve">0.0003 </w:t>
      </w:r>
      <w:r w:rsidR="001841F9">
        <w:rPr>
          <w:rFonts w:ascii="CIDFont+F8" w:hAnsi="CIDFont+F8" w:cs="CIDFont+F8"/>
          <w:sz w:val="18"/>
          <w:szCs w:val="18"/>
          <w:lang w:eastAsia="es-ES_tradnl"/>
        </w:rPr>
        <w:tab/>
      </w:r>
      <w:r w:rsidR="001841F9">
        <w:rPr>
          <w:rFonts w:ascii="CIDFont+F8" w:hAnsi="CIDFont+F8" w:cs="CIDFont+F8"/>
          <w:sz w:val="18"/>
          <w:szCs w:val="18"/>
          <w:lang w:eastAsia="es-ES_tradnl"/>
        </w:rPr>
        <w:tab/>
      </w:r>
      <w:r>
        <w:rPr>
          <w:rFonts w:ascii="CIDFont+F8" w:hAnsi="CIDFont+F8" w:cs="CIDFont+F8"/>
          <w:sz w:val="18"/>
          <w:szCs w:val="18"/>
          <w:lang w:eastAsia="es-ES_tradnl"/>
        </w:rPr>
        <w:t xml:space="preserve">0.003 </w:t>
      </w:r>
      <w:r w:rsidR="001841F9">
        <w:rPr>
          <w:rFonts w:ascii="CIDFont+F8" w:hAnsi="CIDFont+F8" w:cs="CIDFont+F8"/>
          <w:sz w:val="18"/>
          <w:szCs w:val="18"/>
          <w:lang w:eastAsia="es-ES_tradnl"/>
        </w:rPr>
        <w:tab/>
      </w:r>
      <w:r w:rsidR="001841F9">
        <w:rPr>
          <w:rFonts w:ascii="CIDFont+F8" w:hAnsi="CIDFont+F8" w:cs="CIDFont+F8"/>
          <w:sz w:val="18"/>
          <w:szCs w:val="18"/>
          <w:lang w:eastAsia="es-ES_tradnl"/>
        </w:rPr>
        <w:tab/>
      </w:r>
      <w:r>
        <w:rPr>
          <w:rFonts w:ascii="CIDFont+F8" w:hAnsi="CIDFont+F8" w:cs="CIDFont+F8"/>
          <w:sz w:val="18"/>
          <w:szCs w:val="18"/>
          <w:lang w:eastAsia="es-ES_tradnl"/>
        </w:rPr>
        <w:t>99.998</w:t>
      </w:r>
    </w:p>
    <w:p w14:paraId="0CEFC4A7" w14:textId="77777777" w:rsidR="00A27622" w:rsidRDefault="00A27622" w:rsidP="00A27622">
      <w:pPr>
        <w:autoSpaceDE w:val="0"/>
        <w:autoSpaceDN w:val="0"/>
        <w:adjustRightInd w:val="0"/>
        <w:ind w:left="1701"/>
        <w:rPr>
          <w:rFonts w:ascii="CIDFont+F8" w:hAnsi="CIDFont+F8" w:cs="CIDFont+F8"/>
          <w:sz w:val="18"/>
          <w:szCs w:val="18"/>
          <w:lang w:eastAsia="es-ES_tradnl"/>
        </w:rPr>
      </w:pPr>
      <w:r>
        <w:rPr>
          <w:rFonts w:ascii="CIDFont+F8" w:hAnsi="CIDFont+F8" w:cs="CIDFont+F8"/>
          <w:sz w:val="18"/>
          <w:szCs w:val="18"/>
          <w:lang w:eastAsia="es-ES_tradnl"/>
        </w:rPr>
        <w:t xml:space="preserve">Factor 10 </w:t>
      </w:r>
      <w:r w:rsidR="001841F9">
        <w:rPr>
          <w:rFonts w:ascii="CIDFont+F8" w:hAnsi="CIDFont+F8" w:cs="CIDFont+F8"/>
          <w:sz w:val="18"/>
          <w:szCs w:val="18"/>
          <w:lang w:eastAsia="es-ES_tradnl"/>
        </w:rPr>
        <w:tab/>
      </w:r>
      <w:r>
        <w:rPr>
          <w:rFonts w:ascii="CIDFont+F8" w:hAnsi="CIDFont+F8" w:cs="CIDFont+F8"/>
          <w:sz w:val="18"/>
          <w:szCs w:val="18"/>
          <w:lang w:eastAsia="es-ES_tradnl"/>
        </w:rPr>
        <w:t xml:space="preserve">0.0002 </w:t>
      </w:r>
      <w:r w:rsidR="001841F9">
        <w:rPr>
          <w:rFonts w:ascii="CIDFont+F8" w:hAnsi="CIDFont+F8" w:cs="CIDFont+F8"/>
          <w:sz w:val="18"/>
          <w:szCs w:val="18"/>
          <w:lang w:eastAsia="es-ES_tradnl"/>
        </w:rPr>
        <w:tab/>
      </w:r>
      <w:r w:rsidR="001841F9">
        <w:rPr>
          <w:rFonts w:ascii="CIDFont+F8" w:hAnsi="CIDFont+F8" w:cs="CIDFont+F8"/>
          <w:sz w:val="18"/>
          <w:szCs w:val="18"/>
          <w:lang w:eastAsia="es-ES_tradnl"/>
        </w:rPr>
        <w:tab/>
      </w:r>
      <w:r>
        <w:rPr>
          <w:rFonts w:ascii="CIDFont+F8" w:hAnsi="CIDFont+F8" w:cs="CIDFont+F8"/>
          <w:sz w:val="18"/>
          <w:szCs w:val="18"/>
          <w:lang w:eastAsia="es-ES_tradnl"/>
        </w:rPr>
        <w:t xml:space="preserve">0.002 </w:t>
      </w:r>
      <w:r w:rsidR="001841F9">
        <w:rPr>
          <w:rFonts w:ascii="CIDFont+F8" w:hAnsi="CIDFont+F8" w:cs="CIDFont+F8"/>
          <w:sz w:val="18"/>
          <w:szCs w:val="18"/>
          <w:lang w:eastAsia="es-ES_tradnl"/>
        </w:rPr>
        <w:tab/>
      </w:r>
      <w:r w:rsidR="001841F9">
        <w:rPr>
          <w:rFonts w:ascii="CIDFont+F8" w:hAnsi="CIDFont+F8" w:cs="CIDFont+F8"/>
          <w:sz w:val="18"/>
          <w:szCs w:val="18"/>
          <w:lang w:eastAsia="es-ES_tradnl"/>
        </w:rPr>
        <w:tab/>
      </w:r>
      <w:r>
        <w:rPr>
          <w:rFonts w:ascii="CIDFont+F8" w:hAnsi="CIDFont+F8" w:cs="CIDFont+F8"/>
          <w:sz w:val="18"/>
          <w:szCs w:val="18"/>
          <w:lang w:eastAsia="es-ES_tradnl"/>
        </w:rPr>
        <w:t>100</w:t>
      </w:r>
    </w:p>
    <w:p w14:paraId="101AAD75" w14:textId="77777777" w:rsidR="0011393F" w:rsidRDefault="00A27622" w:rsidP="00A27622">
      <w:pPr>
        <w:spacing w:line="360" w:lineRule="auto"/>
        <w:ind w:left="1701"/>
        <w:jc w:val="both"/>
        <w:rPr>
          <w:rFonts w:ascii="Arial" w:hAnsi="Arial" w:cs="Arial"/>
          <w:sz w:val="24"/>
          <w:szCs w:val="24"/>
          <w:lang w:val="es-ES_tradnl"/>
        </w:rPr>
      </w:pPr>
      <w:r>
        <w:rPr>
          <w:rFonts w:ascii="CIDFont+F8" w:hAnsi="CIDFont+F8" w:cs="CIDFont+F8"/>
          <w:sz w:val="18"/>
          <w:szCs w:val="18"/>
          <w:lang w:eastAsia="es-ES_tradnl"/>
        </w:rPr>
        <w:t>-------------------------------------------</w:t>
      </w:r>
      <w:r w:rsidR="006F03BD">
        <w:rPr>
          <w:rFonts w:ascii="CIDFont+F8" w:hAnsi="CIDFont+F8" w:cs="CIDFont+F8"/>
          <w:sz w:val="18"/>
          <w:szCs w:val="18"/>
          <w:lang w:eastAsia="es-ES_tradnl"/>
        </w:rPr>
        <w:t>-----------------------------</w:t>
      </w:r>
      <w:r w:rsidR="001841F9">
        <w:rPr>
          <w:rFonts w:ascii="CIDFont+F8" w:hAnsi="CIDFont+F8" w:cs="CIDFont+F8"/>
          <w:sz w:val="18"/>
          <w:szCs w:val="18"/>
          <w:lang w:eastAsia="es-ES_tradnl"/>
        </w:rPr>
        <w:t>-----------------------------</w:t>
      </w:r>
    </w:p>
    <w:p w14:paraId="002103D5" w14:textId="60AE0C4C" w:rsidR="0011393F" w:rsidRDefault="001841F9" w:rsidP="00BF6A0A">
      <w:pPr>
        <w:spacing w:line="360" w:lineRule="auto"/>
        <w:jc w:val="both"/>
        <w:rPr>
          <w:rFonts w:ascii="Arial" w:hAnsi="Arial" w:cs="Arial"/>
          <w:sz w:val="24"/>
          <w:szCs w:val="24"/>
        </w:rPr>
      </w:pPr>
      <w:r w:rsidRPr="001841F9">
        <w:rPr>
          <w:rFonts w:ascii="Arial" w:hAnsi="Arial" w:cs="Arial"/>
          <w:sz w:val="24"/>
          <w:szCs w:val="24"/>
        </w:rPr>
        <w:lastRenderedPageBreak/>
        <w:t>En las Tabla 3 se muestra la tabla de correlaciones de los 10 indicadores de</w:t>
      </w:r>
      <w:r>
        <w:rPr>
          <w:rFonts w:ascii="Arial" w:hAnsi="Arial" w:cs="Arial"/>
          <w:sz w:val="24"/>
          <w:szCs w:val="24"/>
        </w:rPr>
        <w:t xml:space="preserve"> </w:t>
      </w:r>
      <w:r w:rsidRPr="001841F9">
        <w:rPr>
          <w:rFonts w:ascii="Arial" w:hAnsi="Arial" w:cs="Arial"/>
          <w:sz w:val="24"/>
          <w:szCs w:val="24"/>
        </w:rPr>
        <w:t>necesidad de</w:t>
      </w:r>
      <w:r>
        <w:rPr>
          <w:rFonts w:ascii="Arial" w:hAnsi="Arial" w:cs="Arial"/>
          <w:sz w:val="24"/>
          <w:szCs w:val="24"/>
        </w:rPr>
        <w:t xml:space="preserve"> </w:t>
      </w:r>
      <w:r w:rsidRPr="001841F9">
        <w:rPr>
          <w:rFonts w:ascii="Arial" w:hAnsi="Arial" w:cs="Arial"/>
          <w:sz w:val="24"/>
          <w:szCs w:val="24"/>
        </w:rPr>
        <w:t>gasto con los dos factores y en el Gráfico 1 se representa gráficamente los valores de dicha tabla</w:t>
      </w:r>
      <w:r>
        <w:rPr>
          <w:rFonts w:ascii="Arial" w:hAnsi="Arial" w:cs="Arial"/>
          <w:sz w:val="24"/>
          <w:szCs w:val="24"/>
        </w:rPr>
        <w:t xml:space="preserve"> </w:t>
      </w:r>
      <w:r w:rsidRPr="001841F9">
        <w:rPr>
          <w:rFonts w:ascii="Arial" w:hAnsi="Arial" w:cs="Arial"/>
          <w:sz w:val="24"/>
          <w:szCs w:val="24"/>
        </w:rPr>
        <w:t>en los que se denomina en ACP, gráfico de variables.</w:t>
      </w:r>
    </w:p>
    <w:p w14:paraId="03DF88F7" w14:textId="216022BA" w:rsidR="00DC4EE1" w:rsidRDefault="00DC4EE1" w:rsidP="001E2CD4">
      <w:pPr>
        <w:autoSpaceDE w:val="0"/>
        <w:autoSpaceDN w:val="0"/>
        <w:adjustRightInd w:val="0"/>
        <w:ind w:left="1418"/>
        <w:rPr>
          <w:rFonts w:ascii="CIDFont+F3" w:hAnsi="CIDFont+F3" w:cs="CIDFont+F3"/>
          <w:color w:val="000000"/>
          <w:sz w:val="22"/>
          <w:szCs w:val="22"/>
          <w:lang w:eastAsia="es-ES_tradnl"/>
        </w:rPr>
      </w:pPr>
      <w:r>
        <w:rPr>
          <w:rFonts w:ascii="CIDFont+F3" w:hAnsi="CIDFont+F3" w:cs="CIDFont+F3"/>
          <w:color w:val="000000"/>
          <w:sz w:val="22"/>
          <w:szCs w:val="22"/>
          <w:lang w:eastAsia="es-ES_tradnl"/>
        </w:rPr>
        <w:t>Tabla 3: Correlación indicadores necesidad gasto - factores</w:t>
      </w:r>
    </w:p>
    <w:p w14:paraId="31962A5F" w14:textId="77777777" w:rsidR="00DC4EE1" w:rsidRDefault="00DC4EE1" w:rsidP="001E2CD4">
      <w:pPr>
        <w:autoSpaceDE w:val="0"/>
        <w:autoSpaceDN w:val="0"/>
        <w:adjustRightInd w:val="0"/>
        <w:ind w:left="1418"/>
        <w:rPr>
          <w:rFonts w:ascii="CIDFont+F8" w:hAnsi="CIDFont+F8" w:cs="CIDFont+F8"/>
          <w:color w:val="000000"/>
          <w:sz w:val="18"/>
          <w:szCs w:val="18"/>
          <w:lang w:eastAsia="es-ES_tradnl"/>
        </w:rPr>
      </w:pPr>
      <w:r>
        <w:rPr>
          <w:rFonts w:ascii="CIDFont+F8" w:hAnsi="CIDFont+F8" w:cs="CIDFont+F8"/>
          <w:color w:val="000000"/>
          <w:sz w:val="18"/>
          <w:szCs w:val="18"/>
          <w:lang w:eastAsia="es-ES_tradnl"/>
        </w:rPr>
        <w:t>===========================</w:t>
      </w:r>
      <w:r w:rsidR="001E2CD4">
        <w:rPr>
          <w:rFonts w:ascii="CIDFont+F8" w:hAnsi="CIDFont+F8" w:cs="CIDFont+F8"/>
          <w:color w:val="000000"/>
          <w:sz w:val="18"/>
          <w:szCs w:val="18"/>
          <w:lang w:eastAsia="es-ES_tradnl"/>
        </w:rPr>
        <w:t>==============================</w:t>
      </w:r>
    </w:p>
    <w:p w14:paraId="68E452A7" w14:textId="77777777" w:rsidR="00DC4EE1" w:rsidRDefault="00DC4EE1" w:rsidP="001E2CD4">
      <w:pPr>
        <w:autoSpaceDE w:val="0"/>
        <w:autoSpaceDN w:val="0"/>
        <w:adjustRightInd w:val="0"/>
        <w:ind w:left="2124" w:firstLine="708"/>
        <w:rPr>
          <w:rFonts w:ascii="CIDFont+F8" w:hAnsi="CIDFont+F8" w:cs="CIDFont+F8"/>
          <w:color w:val="000000"/>
          <w:sz w:val="18"/>
          <w:szCs w:val="18"/>
          <w:lang w:eastAsia="es-ES_tradnl"/>
        </w:rPr>
      </w:pPr>
      <w:r>
        <w:rPr>
          <w:rFonts w:ascii="CIDFont+F8" w:hAnsi="CIDFont+F8" w:cs="CIDFont+F8"/>
          <w:color w:val="000000"/>
          <w:sz w:val="18"/>
          <w:szCs w:val="18"/>
          <w:lang w:eastAsia="es-ES_tradnl"/>
        </w:rPr>
        <w:t xml:space="preserve">Factor1 </w:t>
      </w:r>
      <w:r>
        <w:rPr>
          <w:rFonts w:ascii="CIDFont+F8" w:hAnsi="CIDFont+F8" w:cs="CIDFont+F8"/>
          <w:color w:val="000000"/>
          <w:sz w:val="18"/>
          <w:szCs w:val="18"/>
          <w:lang w:eastAsia="es-ES_tradnl"/>
        </w:rPr>
        <w:tab/>
      </w:r>
      <w:r>
        <w:rPr>
          <w:rFonts w:ascii="CIDFont+F8" w:hAnsi="CIDFont+F8" w:cs="CIDFont+F8"/>
          <w:color w:val="000000"/>
          <w:sz w:val="18"/>
          <w:szCs w:val="18"/>
          <w:lang w:eastAsia="es-ES_tradnl"/>
        </w:rPr>
        <w:tab/>
        <w:t>Factor 2</w:t>
      </w:r>
    </w:p>
    <w:p w14:paraId="1A43D033" w14:textId="77777777" w:rsidR="00DC4EE1" w:rsidRDefault="00DC4EE1" w:rsidP="001E2CD4">
      <w:pPr>
        <w:autoSpaceDE w:val="0"/>
        <w:autoSpaceDN w:val="0"/>
        <w:adjustRightInd w:val="0"/>
        <w:ind w:left="1418"/>
        <w:rPr>
          <w:rFonts w:ascii="CIDFont+F8" w:hAnsi="CIDFont+F8" w:cs="CIDFont+F8"/>
          <w:color w:val="000000"/>
          <w:sz w:val="18"/>
          <w:szCs w:val="18"/>
          <w:lang w:eastAsia="es-ES_tradnl"/>
        </w:rPr>
      </w:pPr>
      <w:r>
        <w:rPr>
          <w:rFonts w:ascii="CIDFont+F8" w:hAnsi="CIDFont+F8" w:cs="CIDFont+F8"/>
          <w:color w:val="000000"/>
          <w:sz w:val="18"/>
          <w:szCs w:val="18"/>
          <w:lang w:eastAsia="es-ES_tradnl"/>
        </w:rPr>
        <w:t>---------------------------</w:t>
      </w:r>
      <w:r w:rsidR="001E2CD4">
        <w:rPr>
          <w:rFonts w:ascii="CIDFont+F8" w:hAnsi="CIDFont+F8" w:cs="CIDFont+F8"/>
          <w:color w:val="000000"/>
          <w:sz w:val="18"/>
          <w:szCs w:val="18"/>
          <w:lang w:eastAsia="es-ES_tradnl"/>
        </w:rPr>
        <w:t>-------------------------------------------------------------------------</w:t>
      </w:r>
    </w:p>
    <w:p w14:paraId="3696EDD9" w14:textId="77777777" w:rsidR="00DC4EE1" w:rsidRDefault="00DC4EE1" w:rsidP="001E2CD4">
      <w:pPr>
        <w:autoSpaceDE w:val="0"/>
        <w:autoSpaceDN w:val="0"/>
        <w:adjustRightInd w:val="0"/>
        <w:ind w:left="1418"/>
        <w:rPr>
          <w:rFonts w:ascii="CIDFont+F8" w:hAnsi="CIDFont+F8" w:cs="CIDFont+F8"/>
          <w:color w:val="000000"/>
          <w:sz w:val="18"/>
          <w:szCs w:val="18"/>
          <w:lang w:eastAsia="es-ES_tradnl"/>
        </w:rPr>
      </w:pPr>
      <w:r>
        <w:rPr>
          <w:rFonts w:ascii="CIDFont+F8" w:hAnsi="CIDFont+F8" w:cs="CIDFont+F8"/>
          <w:color w:val="000000"/>
          <w:sz w:val="18"/>
          <w:szCs w:val="18"/>
          <w:lang w:eastAsia="es-ES_tradnl"/>
        </w:rPr>
        <w:t xml:space="preserve">DENS2 </w:t>
      </w:r>
      <w:r>
        <w:rPr>
          <w:rFonts w:ascii="CIDFont+F8" w:hAnsi="CIDFont+F8" w:cs="CIDFont+F8"/>
          <w:color w:val="000000"/>
          <w:sz w:val="18"/>
          <w:szCs w:val="18"/>
          <w:lang w:eastAsia="es-ES_tradnl"/>
        </w:rPr>
        <w:tab/>
      </w:r>
      <w:r>
        <w:rPr>
          <w:rFonts w:ascii="CIDFont+F8" w:hAnsi="CIDFont+F8" w:cs="CIDFont+F8"/>
          <w:color w:val="000000"/>
          <w:sz w:val="18"/>
          <w:szCs w:val="18"/>
          <w:lang w:eastAsia="es-ES_tradnl"/>
        </w:rPr>
        <w:tab/>
        <w:t xml:space="preserve">0.425 </w:t>
      </w:r>
      <w:r>
        <w:rPr>
          <w:rFonts w:ascii="CIDFont+F8" w:hAnsi="CIDFont+F8" w:cs="CIDFont+F8"/>
          <w:color w:val="000000"/>
          <w:sz w:val="18"/>
          <w:szCs w:val="18"/>
          <w:lang w:eastAsia="es-ES_tradnl"/>
        </w:rPr>
        <w:tab/>
      </w:r>
      <w:r>
        <w:rPr>
          <w:rFonts w:ascii="CIDFont+F8" w:hAnsi="CIDFont+F8" w:cs="CIDFont+F8"/>
          <w:color w:val="000000"/>
          <w:sz w:val="18"/>
          <w:szCs w:val="18"/>
          <w:lang w:eastAsia="es-ES_tradnl"/>
        </w:rPr>
        <w:tab/>
        <w:t>-0.468</w:t>
      </w:r>
    </w:p>
    <w:p w14:paraId="572F75F2" w14:textId="77777777" w:rsidR="00DC4EE1" w:rsidRDefault="00DC4EE1" w:rsidP="001E2CD4">
      <w:pPr>
        <w:autoSpaceDE w:val="0"/>
        <w:autoSpaceDN w:val="0"/>
        <w:adjustRightInd w:val="0"/>
        <w:ind w:left="1418"/>
        <w:rPr>
          <w:rFonts w:ascii="CIDFont+F8" w:hAnsi="CIDFont+F8" w:cs="CIDFont+F8"/>
          <w:color w:val="000000"/>
          <w:sz w:val="18"/>
          <w:szCs w:val="18"/>
          <w:lang w:eastAsia="es-ES_tradnl"/>
        </w:rPr>
      </w:pPr>
      <w:r>
        <w:rPr>
          <w:rFonts w:ascii="CIDFont+F8" w:hAnsi="CIDFont+F8" w:cs="CIDFont+F8"/>
          <w:color w:val="000000"/>
          <w:sz w:val="18"/>
          <w:szCs w:val="18"/>
          <w:lang w:eastAsia="es-ES_tradnl"/>
        </w:rPr>
        <w:t xml:space="preserve">PARO </w:t>
      </w:r>
      <w:r>
        <w:rPr>
          <w:rFonts w:ascii="CIDFont+F8" w:hAnsi="CIDFont+F8" w:cs="CIDFont+F8"/>
          <w:color w:val="000000"/>
          <w:sz w:val="18"/>
          <w:szCs w:val="18"/>
          <w:lang w:eastAsia="es-ES_tradnl"/>
        </w:rPr>
        <w:tab/>
      </w:r>
      <w:r>
        <w:rPr>
          <w:rFonts w:ascii="CIDFont+F8" w:hAnsi="CIDFont+F8" w:cs="CIDFont+F8"/>
          <w:color w:val="000000"/>
          <w:sz w:val="18"/>
          <w:szCs w:val="18"/>
          <w:lang w:eastAsia="es-ES_tradnl"/>
        </w:rPr>
        <w:tab/>
      </w:r>
      <w:r>
        <w:rPr>
          <w:rFonts w:ascii="CIDFont+F8" w:hAnsi="CIDFont+F8" w:cs="CIDFont+F8"/>
          <w:color w:val="FF0000"/>
          <w:sz w:val="18"/>
          <w:szCs w:val="18"/>
          <w:lang w:eastAsia="es-ES_tradnl"/>
        </w:rPr>
        <w:t xml:space="preserve">0.992 </w:t>
      </w:r>
      <w:r>
        <w:rPr>
          <w:rFonts w:ascii="CIDFont+F8" w:hAnsi="CIDFont+F8" w:cs="CIDFont+F8"/>
          <w:color w:val="FF0000"/>
          <w:sz w:val="18"/>
          <w:szCs w:val="18"/>
          <w:lang w:eastAsia="es-ES_tradnl"/>
        </w:rPr>
        <w:tab/>
      </w:r>
      <w:r>
        <w:rPr>
          <w:rFonts w:ascii="CIDFont+F8" w:hAnsi="CIDFont+F8" w:cs="CIDFont+F8"/>
          <w:color w:val="FF0000"/>
          <w:sz w:val="18"/>
          <w:szCs w:val="18"/>
          <w:lang w:eastAsia="es-ES_tradnl"/>
        </w:rPr>
        <w:tab/>
      </w:r>
      <w:r>
        <w:rPr>
          <w:rFonts w:ascii="CIDFont+F8" w:hAnsi="CIDFont+F8" w:cs="CIDFont+F8"/>
          <w:color w:val="000000"/>
          <w:sz w:val="18"/>
          <w:szCs w:val="18"/>
          <w:lang w:eastAsia="es-ES_tradnl"/>
        </w:rPr>
        <w:t>0.019</w:t>
      </w:r>
    </w:p>
    <w:p w14:paraId="52CCB621" w14:textId="77777777" w:rsidR="00DC4EE1" w:rsidRPr="006213CD" w:rsidRDefault="00DC4EE1" w:rsidP="001E2CD4">
      <w:pPr>
        <w:autoSpaceDE w:val="0"/>
        <w:autoSpaceDN w:val="0"/>
        <w:adjustRightInd w:val="0"/>
        <w:ind w:left="1418"/>
        <w:rPr>
          <w:rFonts w:ascii="CIDFont+F8" w:hAnsi="CIDFont+F8" w:cs="CIDFont+F8"/>
          <w:color w:val="000000"/>
          <w:sz w:val="18"/>
          <w:szCs w:val="18"/>
          <w:lang w:eastAsia="es-ES_tradnl"/>
        </w:rPr>
      </w:pPr>
      <w:r w:rsidRPr="006213CD">
        <w:rPr>
          <w:rFonts w:ascii="CIDFont+F8" w:hAnsi="CIDFont+F8" w:cs="CIDFont+F8"/>
          <w:color w:val="000000"/>
          <w:sz w:val="18"/>
          <w:szCs w:val="18"/>
          <w:lang w:eastAsia="es-ES_tradnl"/>
        </w:rPr>
        <w:t xml:space="preserve">SUN_A </w:t>
      </w:r>
      <w:r w:rsidRPr="006213CD">
        <w:rPr>
          <w:rFonts w:ascii="CIDFont+F8" w:hAnsi="CIDFont+F8" w:cs="CIDFont+F8"/>
          <w:color w:val="000000"/>
          <w:sz w:val="18"/>
          <w:szCs w:val="18"/>
          <w:lang w:eastAsia="es-ES_tradnl"/>
        </w:rPr>
        <w:tab/>
      </w:r>
      <w:r w:rsidRPr="006213CD">
        <w:rPr>
          <w:rFonts w:ascii="CIDFont+F8" w:hAnsi="CIDFont+F8" w:cs="CIDFont+F8"/>
          <w:color w:val="000000"/>
          <w:sz w:val="18"/>
          <w:szCs w:val="18"/>
          <w:lang w:eastAsia="es-ES_tradnl"/>
        </w:rPr>
        <w:tab/>
      </w:r>
      <w:r w:rsidRPr="006213CD">
        <w:rPr>
          <w:rFonts w:ascii="CIDFont+F8" w:hAnsi="CIDFont+F8" w:cs="CIDFont+F8"/>
          <w:color w:val="FF0000"/>
          <w:sz w:val="18"/>
          <w:szCs w:val="18"/>
          <w:lang w:eastAsia="es-ES_tradnl"/>
        </w:rPr>
        <w:t xml:space="preserve">0.931 </w:t>
      </w:r>
      <w:r w:rsidRPr="006213CD">
        <w:rPr>
          <w:rFonts w:ascii="CIDFont+F8" w:hAnsi="CIDFont+F8" w:cs="CIDFont+F8"/>
          <w:color w:val="FF0000"/>
          <w:sz w:val="18"/>
          <w:szCs w:val="18"/>
          <w:lang w:eastAsia="es-ES_tradnl"/>
        </w:rPr>
        <w:tab/>
      </w:r>
      <w:r w:rsidRPr="006213CD">
        <w:rPr>
          <w:rFonts w:ascii="CIDFont+F8" w:hAnsi="CIDFont+F8" w:cs="CIDFont+F8"/>
          <w:color w:val="FF0000"/>
          <w:sz w:val="18"/>
          <w:szCs w:val="18"/>
          <w:lang w:eastAsia="es-ES_tradnl"/>
        </w:rPr>
        <w:tab/>
      </w:r>
      <w:r w:rsidRPr="006213CD">
        <w:rPr>
          <w:rFonts w:ascii="CIDFont+F8" w:hAnsi="CIDFont+F8" w:cs="CIDFont+F8"/>
          <w:color w:val="000000"/>
          <w:sz w:val="18"/>
          <w:szCs w:val="18"/>
          <w:lang w:eastAsia="es-ES_tradnl"/>
        </w:rPr>
        <w:t>0.087</w:t>
      </w:r>
    </w:p>
    <w:p w14:paraId="1273FB70" w14:textId="77777777" w:rsidR="00DC4EE1" w:rsidRPr="00DC4EE1" w:rsidRDefault="00DC4EE1" w:rsidP="001E2CD4">
      <w:pPr>
        <w:autoSpaceDE w:val="0"/>
        <w:autoSpaceDN w:val="0"/>
        <w:adjustRightInd w:val="0"/>
        <w:ind w:left="1418"/>
        <w:rPr>
          <w:rFonts w:ascii="CIDFont+F8" w:hAnsi="CIDFont+F8" w:cs="CIDFont+F8"/>
          <w:color w:val="000000"/>
          <w:sz w:val="18"/>
          <w:szCs w:val="18"/>
          <w:lang w:val="en-US" w:eastAsia="es-ES_tradnl"/>
        </w:rPr>
      </w:pPr>
      <w:r w:rsidRPr="00DC4EE1">
        <w:rPr>
          <w:rFonts w:ascii="CIDFont+F8" w:hAnsi="CIDFont+F8" w:cs="CIDFont+F8"/>
          <w:color w:val="000000"/>
          <w:sz w:val="18"/>
          <w:szCs w:val="18"/>
          <w:lang w:val="en-US" w:eastAsia="es-ES_tradnl"/>
        </w:rPr>
        <w:t xml:space="preserve">N_VIV </w:t>
      </w:r>
      <w:r>
        <w:rPr>
          <w:rFonts w:ascii="CIDFont+F8" w:hAnsi="CIDFont+F8" w:cs="CIDFont+F8"/>
          <w:color w:val="000000"/>
          <w:sz w:val="18"/>
          <w:szCs w:val="18"/>
          <w:lang w:val="en-US" w:eastAsia="es-ES_tradnl"/>
        </w:rPr>
        <w:tab/>
      </w:r>
      <w:r>
        <w:rPr>
          <w:rFonts w:ascii="CIDFont+F8" w:hAnsi="CIDFont+F8" w:cs="CIDFont+F8"/>
          <w:color w:val="000000"/>
          <w:sz w:val="18"/>
          <w:szCs w:val="18"/>
          <w:lang w:val="en-US" w:eastAsia="es-ES_tradnl"/>
        </w:rPr>
        <w:tab/>
      </w:r>
      <w:r w:rsidRPr="00DC4EE1">
        <w:rPr>
          <w:rFonts w:ascii="CIDFont+F8" w:hAnsi="CIDFont+F8" w:cs="CIDFont+F8"/>
          <w:color w:val="FF0000"/>
          <w:sz w:val="18"/>
          <w:szCs w:val="18"/>
          <w:lang w:val="en-US" w:eastAsia="es-ES_tradnl"/>
        </w:rPr>
        <w:t xml:space="preserve">0.997 </w:t>
      </w:r>
      <w:r>
        <w:rPr>
          <w:rFonts w:ascii="CIDFont+F8" w:hAnsi="CIDFont+F8" w:cs="CIDFont+F8"/>
          <w:color w:val="FF0000"/>
          <w:sz w:val="18"/>
          <w:szCs w:val="18"/>
          <w:lang w:val="en-US" w:eastAsia="es-ES_tradnl"/>
        </w:rPr>
        <w:tab/>
      </w:r>
      <w:r>
        <w:rPr>
          <w:rFonts w:ascii="CIDFont+F8" w:hAnsi="CIDFont+F8" w:cs="CIDFont+F8"/>
          <w:color w:val="FF0000"/>
          <w:sz w:val="18"/>
          <w:szCs w:val="18"/>
          <w:lang w:val="en-US" w:eastAsia="es-ES_tradnl"/>
        </w:rPr>
        <w:tab/>
      </w:r>
      <w:r w:rsidRPr="00DC4EE1">
        <w:rPr>
          <w:rFonts w:ascii="CIDFont+F8" w:hAnsi="CIDFont+F8" w:cs="CIDFont+F8"/>
          <w:color w:val="000000"/>
          <w:sz w:val="18"/>
          <w:szCs w:val="18"/>
          <w:lang w:val="en-US" w:eastAsia="es-ES_tradnl"/>
        </w:rPr>
        <w:t>0.032</w:t>
      </w:r>
    </w:p>
    <w:p w14:paraId="0681BD4D" w14:textId="77777777" w:rsidR="00DC4EE1" w:rsidRPr="00DC4EE1" w:rsidRDefault="00DC4EE1" w:rsidP="001E2CD4">
      <w:pPr>
        <w:autoSpaceDE w:val="0"/>
        <w:autoSpaceDN w:val="0"/>
        <w:adjustRightInd w:val="0"/>
        <w:ind w:left="1418"/>
        <w:rPr>
          <w:rFonts w:ascii="CIDFont+F8" w:hAnsi="CIDFont+F8" w:cs="CIDFont+F8"/>
          <w:color w:val="000000"/>
          <w:sz w:val="18"/>
          <w:szCs w:val="18"/>
          <w:lang w:val="en-US" w:eastAsia="es-ES_tradnl"/>
        </w:rPr>
      </w:pPr>
      <w:proofErr w:type="spellStart"/>
      <w:r w:rsidRPr="00DC4EE1">
        <w:rPr>
          <w:rFonts w:ascii="CIDFont+F8" w:hAnsi="CIDFont+F8" w:cs="CIDFont+F8"/>
          <w:color w:val="000000"/>
          <w:sz w:val="18"/>
          <w:szCs w:val="18"/>
          <w:lang w:val="en-US" w:eastAsia="es-ES_tradnl"/>
        </w:rPr>
        <w:t>ptot</w:t>
      </w:r>
      <w:proofErr w:type="spellEnd"/>
      <w:r w:rsidRPr="00DC4EE1">
        <w:rPr>
          <w:rFonts w:ascii="CIDFont+F8" w:hAnsi="CIDFont+F8" w:cs="CIDFont+F8"/>
          <w:color w:val="000000"/>
          <w:sz w:val="18"/>
          <w:szCs w:val="18"/>
          <w:lang w:val="en-US" w:eastAsia="es-ES_tradnl"/>
        </w:rPr>
        <w:t xml:space="preserve"> </w:t>
      </w:r>
      <w:r>
        <w:rPr>
          <w:rFonts w:ascii="CIDFont+F8" w:hAnsi="CIDFont+F8" w:cs="CIDFont+F8"/>
          <w:color w:val="000000"/>
          <w:sz w:val="18"/>
          <w:szCs w:val="18"/>
          <w:lang w:val="en-US" w:eastAsia="es-ES_tradnl"/>
        </w:rPr>
        <w:tab/>
      </w:r>
      <w:r>
        <w:rPr>
          <w:rFonts w:ascii="CIDFont+F8" w:hAnsi="CIDFont+F8" w:cs="CIDFont+F8"/>
          <w:color w:val="000000"/>
          <w:sz w:val="18"/>
          <w:szCs w:val="18"/>
          <w:lang w:val="en-US" w:eastAsia="es-ES_tradnl"/>
        </w:rPr>
        <w:tab/>
      </w:r>
      <w:r w:rsidRPr="00DC4EE1">
        <w:rPr>
          <w:rFonts w:ascii="CIDFont+F8" w:hAnsi="CIDFont+F8" w:cs="CIDFont+F8"/>
          <w:color w:val="FF0000"/>
          <w:sz w:val="18"/>
          <w:szCs w:val="18"/>
          <w:lang w:val="en-US" w:eastAsia="es-ES_tradnl"/>
        </w:rPr>
        <w:t xml:space="preserve">0.998 </w:t>
      </w:r>
      <w:r>
        <w:rPr>
          <w:rFonts w:ascii="CIDFont+F8" w:hAnsi="CIDFont+F8" w:cs="CIDFont+F8"/>
          <w:color w:val="FF0000"/>
          <w:sz w:val="18"/>
          <w:szCs w:val="18"/>
          <w:lang w:val="en-US" w:eastAsia="es-ES_tradnl"/>
        </w:rPr>
        <w:tab/>
      </w:r>
      <w:r>
        <w:rPr>
          <w:rFonts w:ascii="CIDFont+F8" w:hAnsi="CIDFont+F8" w:cs="CIDFont+F8"/>
          <w:color w:val="FF0000"/>
          <w:sz w:val="18"/>
          <w:szCs w:val="18"/>
          <w:lang w:val="en-US" w:eastAsia="es-ES_tradnl"/>
        </w:rPr>
        <w:tab/>
      </w:r>
      <w:r w:rsidRPr="00DC4EE1">
        <w:rPr>
          <w:rFonts w:ascii="CIDFont+F8" w:hAnsi="CIDFont+F8" w:cs="CIDFont+F8"/>
          <w:color w:val="000000"/>
          <w:sz w:val="18"/>
          <w:szCs w:val="18"/>
          <w:lang w:val="en-US" w:eastAsia="es-ES_tradnl"/>
        </w:rPr>
        <w:t>0.023</w:t>
      </w:r>
    </w:p>
    <w:p w14:paraId="3A47DCA2" w14:textId="77777777" w:rsidR="00DC4EE1" w:rsidRPr="006213CD" w:rsidRDefault="00DC4EE1" w:rsidP="001E2CD4">
      <w:pPr>
        <w:autoSpaceDE w:val="0"/>
        <w:autoSpaceDN w:val="0"/>
        <w:adjustRightInd w:val="0"/>
        <w:ind w:left="1418"/>
        <w:rPr>
          <w:rFonts w:ascii="CIDFont+F8" w:hAnsi="CIDFont+F8" w:cs="CIDFont+F8"/>
          <w:color w:val="000000"/>
          <w:sz w:val="18"/>
          <w:szCs w:val="18"/>
          <w:lang w:val="en-US" w:eastAsia="es-ES_tradnl"/>
        </w:rPr>
      </w:pPr>
      <w:r w:rsidRPr="006213CD">
        <w:rPr>
          <w:rFonts w:ascii="CIDFont+F8" w:hAnsi="CIDFont+F8" w:cs="CIDFont+F8"/>
          <w:color w:val="000000"/>
          <w:sz w:val="18"/>
          <w:szCs w:val="18"/>
          <w:lang w:val="en-US" w:eastAsia="es-ES_tradnl"/>
        </w:rPr>
        <w:t xml:space="preserve">pmen16 </w:t>
      </w:r>
      <w:r w:rsidRPr="006213CD">
        <w:rPr>
          <w:rFonts w:ascii="CIDFont+F8" w:hAnsi="CIDFont+F8" w:cs="CIDFont+F8"/>
          <w:color w:val="000000"/>
          <w:sz w:val="18"/>
          <w:szCs w:val="18"/>
          <w:lang w:val="en-US" w:eastAsia="es-ES_tradnl"/>
        </w:rPr>
        <w:tab/>
      </w:r>
      <w:r w:rsidRPr="006213CD">
        <w:rPr>
          <w:rFonts w:ascii="CIDFont+F8" w:hAnsi="CIDFont+F8" w:cs="CIDFont+F8"/>
          <w:color w:val="000000"/>
          <w:sz w:val="18"/>
          <w:szCs w:val="18"/>
          <w:lang w:val="en-US" w:eastAsia="es-ES_tradnl"/>
        </w:rPr>
        <w:tab/>
      </w:r>
      <w:r w:rsidRPr="006213CD">
        <w:rPr>
          <w:rFonts w:ascii="CIDFont+F8" w:hAnsi="CIDFont+F8" w:cs="CIDFont+F8"/>
          <w:color w:val="FF0000"/>
          <w:sz w:val="18"/>
          <w:szCs w:val="18"/>
          <w:lang w:val="en-US" w:eastAsia="es-ES_tradnl"/>
        </w:rPr>
        <w:t xml:space="preserve">0.992 </w:t>
      </w:r>
      <w:r w:rsidRPr="006213CD">
        <w:rPr>
          <w:rFonts w:ascii="CIDFont+F8" w:hAnsi="CIDFont+F8" w:cs="CIDFont+F8"/>
          <w:color w:val="FF0000"/>
          <w:sz w:val="18"/>
          <w:szCs w:val="18"/>
          <w:lang w:val="en-US" w:eastAsia="es-ES_tradnl"/>
        </w:rPr>
        <w:tab/>
      </w:r>
      <w:r w:rsidRPr="006213CD">
        <w:rPr>
          <w:rFonts w:ascii="CIDFont+F8" w:hAnsi="CIDFont+F8" w:cs="CIDFont+F8"/>
          <w:color w:val="FF0000"/>
          <w:sz w:val="18"/>
          <w:szCs w:val="18"/>
          <w:lang w:val="en-US" w:eastAsia="es-ES_tradnl"/>
        </w:rPr>
        <w:tab/>
      </w:r>
      <w:r w:rsidRPr="006213CD">
        <w:rPr>
          <w:rFonts w:ascii="CIDFont+F8" w:hAnsi="CIDFont+F8" w:cs="CIDFont+F8"/>
          <w:color w:val="000000"/>
          <w:sz w:val="18"/>
          <w:szCs w:val="18"/>
          <w:lang w:val="en-US" w:eastAsia="es-ES_tradnl"/>
        </w:rPr>
        <w:t>0.017</w:t>
      </w:r>
    </w:p>
    <w:p w14:paraId="71E80C63" w14:textId="77777777" w:rsidR="00DC4EE1" w:rsidRPr="006213CD" w:rsidRDefault="00DC4EE1" w:rsidP="001E2CD4">
      <w:pPr>
        <w:autoSpaceDE w:val="0"/>
        <w:autoSpaceDN w:val="0"/>
        <w:adjustRightInd w:val="0"/>
        <w:ind w:left="1418"/>
        <w:rPr>
          <w:rFonts w:ascii="CIDFont+F8" w:hAnsi="CIDFont+F8" w:cs="CIDFont+F8"/>
          <w:color w:val="000000"/>
          <w:sz w:val="18"/>
          <w:szCs w:val="18"/>
          <w:lang w:val="en-US" w:eastAsia="es-ES_tradnl"/>
        </w:rPr>
      </w:pPr>
      <w:r w:rsidRPr="006213CD">
        <w:rPr>
          <w:rFonts w:ascii="CIDFont+F8" w:hAnsi="CIDFont+F8" w:cs="CIDFont+F8"/>
          <w:color w:val="000000"/>
          <w:sz w:val="18"/>
          <w:szCs w:val="18"/>
          <w:lang w:val="en-US" w:eastAsia="es-ES_tradnl"/>
        </w:rPr>
        <w:t xml:space="preserve">pmas65 </w:t>
      </w:r>
      <w:r w:rsidRPr="006213CD">
        <w:rPr>
          <w:rFonts w:ascii="CIDFont+F8" w:hAnsi="CIDFont+F8" w:cs="CIDFont+F8"/>
          <w:color w:val="000000"/>
          <w:sz w:val="18"/>
          <w:szCs w:val="18"/>
          <w:lang w:val="en-US" w:eastAsia="es-ES_tradnl"/>
        </w:rPr>
        <w:tab/>
      </w:r>
      <w:r w:rsidRPr="006213CD">
        <w:rPr>
          <w:rFonts w:ascii="CIDFont+F8" w:hAnsi="CIDFont+F8" w:cs="CIDFont+F8"/>
          <w:color w:val="000000"/>
          <w:sz w:val="18"/>
          <w:szCs w:val="18"/>
          <w:lang w:val="en-US" w:eastAsia="es-ES_tradnl"/>
        </w:rPr>
        <w:tab/>
      </w:r>
      <w:r w:rsidRPr="006213CD">
        <w:rPr>
          <w:rFonts w:ascii="CIDFont+F8" w:hAnsi="CIDFont+F8" w:cs="CIDFont+F8"/>
          <w:color w:val="FF0000"/>
          <w:sz w:val="18"/>
          <w:szCs w:val="18"/>
          <w:lang w:val="en-US" w:eastAsia="es-ES_tradnl"/>
        </w:rPr>
        <w:t xml:space="preserve">0.989 </w:t>
      </w:r>
      <w:r w:rsidRPr="006213CD">
        <w:rPr>
          <w:rFonts w:ascii="CIDFont+F8" w:hAnsi="CIDFont+F8" w:cs="CIDFont+F8"/>
          <w:color w:val="FF0000"/>
          <w:sz w:val="18"/>
          <w:szCs w:val="18"/>
          <w:lang w:val="en-US" w:eastAsia="es-ES_tradnl"/>
        </w:rPr>
        <w:tab/>
      </w:r>
      <w:r w:rsidRPr="006213CD">
        <w:rPr>
          <w:rFonts w:ascii="CIDFont+F8" w:hAnsi="CIDFont+F8" w:cs="CIDFont+F8"/>
          <w:color w:val="FF0000"/>
          <w:sz w:val="18"/>
          <w:szCs w:val="18"/>
          <w:lang w:val="en-US" w:eastAsia="es-ES_tradnl"/>
        </w:rPr>
        <w:tab/>
      </w:r>
      <w:r w:rsidRPr="006213CD">
        <w:rPr>
          <w:rFonts w:ascii="CIDFont+F8" w:hAnsi="CIDFont+F8" w:cs="CIDFont+F8"/>
          <w:color w:val="000000"/>
          <w:sz w:val="18"/>
          <w:szCs w:val="18"/>
          <w:lang w:val="en-US" w:eastAsia="es-ES_tradnl"/>
        </w:rPr>
        <w:t>0.040</w:t>
      </w:r>
    </w:p>
    <w:p w14:paraId="6E30347D" w14:textId="6F67442D" w:rsidR="00DC4EE1" w:rsidRPr="006213CD" w:rsidRDefault="00DC4EE1" w:rsidP="001E2CD4">
      <w:pPr>
        <w:autoSpaceDE w:val="0"/>
        <w:autoSpaceDN w:val="0"/>
        <w:adjustRightInd w:val="0"/>
        <w:ind w:left="1418"/>
        <w:rPr>
          <w:rFonts w:ascii="CIDFont+F8" w:hAnsi="CIDFont+F8" w:cs="CIDFont+F8"/>
          <w:color w:val="000000"/>
          <w:sz w:val="18"/>
          <w:szCs w:val="18"/>
          <w:lang w:val="en-US" w:eastAsia="es-ES_tradnl"/>
        </w:rPr>
      </w:pPr>
      <w:r w:rsidRPr="006213CD">
        <w:rPr>
          <w:rFonts w:ascii="CIDFont+F8" w:hAnsi="CIDFont+F8" w:cs="CIDFont+F8"/>
          <w:color w:val="000000"/>
          <w:sz w:val="18"/>
          <w:szCs w:val="18"/>
          <w:lang w:val="en-US" w:eastAsia="es-ES_tradnl"/>
        </w:rPr>
        <w:t xml:space="preserve">POB_RP </w:t>
      </w:r>
      <w:r w:rsidRPr="006213CD">
        <w:rPr>
          <w:rFonts w:ascii="CIDFont+F8" w:hAnsi="CIDFont+F8" w:cs="CIDFont+F8"/>
          <w:color w:val="000000"/>
          <w:sz w:val="18"/>
          <w:szCs w:val="18"/>
          <w:lang w:val="en-US" w:eastAsia="es-ES_tradnl"/>
        </w:rPr>
        <w:tab/>
      </w:r>
      <w:r w:rsidR="0011393F">
        <w:rPr>
          <w:rFonts w:ascii="CIDFont+F8" w:hAnsi="CIDFont+F8" w:cs="CIDFont+F8"/>
          <w:color w:val="000000"/>
          <w:sz w:val="18"/>
          <w:szCs w:val="18"/>
          <w:lang w:val="en-US" w:eastAsia="es-ES_tradnl"/>
        </w:rPr>
        <w:tab/>
      </w:r>
      <w:r w:rsidRPr="006213CD">
        <w:rPr>
          <w:rFonts w:ascii="CIDFont+F8" w:hAnsi="CIDFont+F8" w:cs="CIDFont+F8"/>
          <w:color w:val="FF0000"/>
          <w:sz w:val="18"/>
          <w:szCs w:val="18"/>
          <w:lang w:val="en-US" w:eastAsia="es-ES_tradnl"/>
        </w:rPr>
        <w:t xml:space="preserve">0.996 </w:t>
      </w:r>
      <w:r w:rsidRPr="006213CD">
        <w:rPr>
          <w:rFonts w:ascii="CIDFont+F8" w:hAnsi="CIDFont+F8" w:cs="CIDFont+F8"/>
          <w:color w:val="FF0000"/>
          <w:sz w:val="18"/>
          <w:szCs w:val="18"/>
          <w:lang w:val="en-US" w:eastAsia="es-ES_tradnl"/>
        </w:rPr>
        <w:tab/>
      </w:r>
      <w:r w:rsidRPr="006213CD">
        <w:rPr>
          <w:rFonts w:ascii="CIDFont+F8" w:hAnsi="CIDFont+F8" w:cs="CIDFont+F8"/>
          <w:color w:val="FF0000"/>
          <w:sz w:val="18"/>
          <w:szCs w:val="18"/>
          <w:lang w:val="en-US" w:eastAsia="es-ES_tradnl"/>
        </w:rPr>
        <w:tab/>
      </w:r>
      <w:r w:rsidRPr="006213CD">
        <w:rPr>
          <w:rFonts w:ascii="CIDFont+F8" w:hAnsi="CIDFont+F8" w:cs="CIDFont+F8"/>
          <w:color w:val="000000"/>
          <w:sz w:val="18"/>
          <w:szCs w:val="18"/>
          <w:lang w:val="en-US" w:eastAsia="es-ES_tradnl"/>
        </w:rPr>
        <w:t>0.027</w:t>
      </w:r>
    </w:p>
    <w:p w14:paraId="4A5A896F" w14:textId="77777777" w:rsidR="00DC4EE1" w:rsidRPr="006213CD" w:rsidRDefault="00DC4EE1" w:rsidP="001E2CD4">
      <w:pPr>
        <w:autoSpaceDE w:val="0"/>
        <w:autoSpaceDN w:val="0"/>
        <w:adjustRightInd w:val="0"/>
        <w:ind w:left="1418"/>
        <w:rPr>
          <w:rFonts w:ascii="CIDFont+F8" w:hAnsi="CIDFont+F8" w:cs="CIDFont+F8"/>
          <w:color w:val="000000"/>
          <w:sz w:val="18"/>
          <w:szCs w:val="18"/>
          <w:lang w:val="en-US" w:eastAsia="es-ES_tradnl"/>
        </w:rPr>
      </w:pPr>
      <w:r w:rsidRPr="006213CD">
        <w:rPr>
          <w:rFonts w:ascii="CIDFont+F8" w:hAnsi="CIDFont+F8" w:cs="CIDFont+F8"/>
          <w:color w:val="000000"/>
          <w:sz w:val="18"/>
          <w:szCs w:val="18"/>
          <w:lang w:val="en-US" w:eastAsia="es-ES_tradnl"/>
        </w:rPr>
        <w:t xml:space="preserve">POB_I </w:t>
      </w:r>
      <w:r w:rsidRPr="006213CD">
        <w:rPr>
          <w:rFonts w:ascii="CIDFont+F8" w:hAnsi="CIDFont+F8" w:cs="CIDFont+F8"/>
          <w:color w:val="000000"/>
          <w:sz w:val="18"/>
          <w:szCs w:val="18"/>
          <w:lang w:val="en-US" w:eastAsia="es-ES_tradnl"/>
        </w:rPr>
        <w:tab/>
      </w:r>
      <w:r w:rsidRPr="006213CD">
        <w:rPr>
          <w:rFonts w:ascii="CIDFont+F8" w:hAnsi="CIDFont+F8" w:cs="CIDFont+F8"/>
          <w:color w:val="000000"/>
          <w:sz w:val="18"/>
          <w:szCs w:val="18"/>
          <w:lang w:val="en-US" w:eastAsia="es-ES_tradnl"/>
        </w:rPr>
        <w:tab/>
      </w:r>
      <w:r w:rsidRPr="006213CD">
        <w:rPr>
          <w:rFonts w:ascii="CIDFont+F8" w:hAnsi="CIDFont+F8" w:cs="CIDFont+F8"/>
          <w:color w:val="FF0000"/>
          <w:sz w:val="18"/>
          <w:szCs w:val="18"/>
          <w:lang w:val="en-US" w:eastAsia="es-ES_tradnl"/>
        </w:rPr>
        <w:t xml:space="preserve">0.991 </w:t>
      </w:r>
      <w:r w:rsidRPr="006213CD">
        <w:rPr>
          <w:rFonts w:ascii="CIDFont+F8" w:hAnsi="CIDFont+F8" w:cs="CIDFont+F8"/>
          <w:color w:val="FF0000"/>
          <w:sz w:val="18"/>
          <w:szCs w:val="18"/>
          <w:lang w:val="en-US" w:eastAsia="es-ES_tradnl"/>
        </w:rPr>
        <w:tab/>
      </w:r>
      <w:r w:rsidRPr="006213CD">
        <w:rPr>
          <w:rFonts w:ascii="CIDFont+F8" w:hAnsi="CIDFont+F8" w:cs="CIDFont+F8"/>
          <w:color w:val="FF0000"/>
          <w:sz w:val="18"/>
          <w:szCs w:val="18"/>
          <w:lang w:val="en-US" w:eastAsia="es-ES_tradnl"/>
        </w:rPr>
        <w:tab/>
      </w:r>
      <w:r w:rsidRPr="006213CD">
        <w:rPr>
          <w:rFonts w:ascii="CIDFont+F8" w:hAnsi="CIDFont+F8" w:cs="CIDFont+F8"/>
          <w:color w:val="000000"/>
          <w:sz w:val="18"/>
          <w:szCs w:val="18"/>
          <w:lang w:val="en-US" w:eastAsia="es-ES_tradnl"/>
        </w:rPr>
        <w:t>0.017</w:t>
      </w:r>
    </w:p>
    <w:p w14:paraId="0E574211" w14:textId="77777777" w:rsidR="00DC4EE1" w:rsidRPr="006213CD" w:rsidRDefault="00DC4EE1" w:rsidP="001E2CD4">
      <w:pPr>
        <w:autoSpaceDE w:val="0"/>
        <w:autoSpaceDN w:val="0"/>
        <w:adjustRightInd w:val="0"/>
        <w:ind w:left="1418"/>
        <w:rPr>
          <w:rFonts w:ascii="CIDFont+F8" w:hAnsi="CIDFont+F8" w:cs="CIDFont+F8"/>
          <w:color w:val="FF0000"/>
          <w:sz w:val="18"/>
          <w:szCs w:val="18"/>
          <w:lang w:val="en-US" w:eastAsia="es-ES_tradnl"/>
        </w:rPr>
      </w:pPr>
      <w:r w:rsidRPr="006213CD">
        <w:rPr>
          <w:rFonts w:ascii="CIDFont+F8" w:hAnsi="CIDFont+F8" w:cs="CIDFont+F8"/>
          <w:color w:val="000000"/>
          <w:sz w:val="18"/>
          <w:szCs w:val="18"/>
          <w:lang w:val="en-US" w:eastAsia="es-ES_tradnl"/>
        </w:rPr>
        <w:t xml:space="preserve">IHEF </w:t>
      </w:r>
      <w:r w:rsidRPr="006213CD">
        <w:rPr>
          <w:rFonts w:ascii="CIDFont+F8" w:hAnsi="CIDFont+F8" w:cs="CIDFont+F8"/>
          <w:color w:val="000000"/>
          <w:sz w:val="18"/>
          <w:szCs w:val="18"/>
          <w:lang w:val="en-US" w:eastAsia="es-ES_tradnl"/>
        </w:rPr>
        <w:tab/>
      </w:r>
      <w:r w:rsidRPr="006213CD">
        <w:rPr>
          <w:rFonts w:ascii="CIDFont+F8" w:hAnsi="CIDFont+F8" w:cs="CIDFont+F8"/>
          <w:color w:val="000000"/>
          <w:sz w:val="18"/>
          <w:szCs w:val="18"/>
          <w:lang w:val="en-US" w:eastAsia="es-ES_tradnl"/>
        </w:rPr>
        <w:tab/>
        <w:t xml:space="preserve">-0.062 </w:t>
      </w:r>
      <w:r w:rsidRPr="006213CD">
        <w:rPr>
          <w:rFonts w:ascii="CIDFont+F8" w:hAnsi="CIDFont+F8" w:cs="CIDFont+F8"/>
          <w:color w:val="000000"/>
          <w:sz w:val="18"/>
          <w:szCs w:val="18"/>
          <w:lang w:val="en-US" w:eastAsia="es-ES_tradnl"/>
        </w:rPr>
        <w:tab/>
      </w:r>
      <w:r w:rsidRPr="006213CD">
        <w:rPr>
          <w:rFonts w:ascii="CIDFont+F8" w:hAnsi="CIDFont+F8" w:cs="CIDFont+F8"/>
          <w:color w:val="000000"/>
          <w:sz w:val="18"/>
          <w:szCs w:val="18"/>
          <w:lang w:val="en-US" w:eastAsia="es-ES_tradnl"/>
        </w:rPr>
        <w:tab/>
      </w:r>
      <w:r w:rsidRPr="006213CD">
        <w:rPr>
          <w:rFonts w:ascii="CIDFont+F8" w:hAnsi="CIDFont+F8" w:cs="CIDFont+F8"/>
          <w:color w:val="FF0000"/>
          <w:sz w:val="18"/>
          <w:szCs w:val="18"/>
          <w:lang w:val="en-US" w:eastAsia="es-ES_tradnl"/>
        </w:rPr>
        <w:t>0.908</w:t>
      </w:r>
    </w:p>
    <w:p w14:paraId="4DB4BE5B" w14:textId="77777777" w:rsidR="0011393F" w:rsidRDefault="00DC4EE1" w:rsidP="001E2CD4">
      <w:pPr>
        <w:ind w:left="1418"/>
        <w:jc w:val="both"/>
        <w:rPr>
          <w:rFonts w:ascii="Arial" w:hAnsi="Arial" w:cs="Arial"/>
          <w:sz w:val="24"/>
          <w:szCs w:val="24"/>
        </w:rPr>
      </w:pPr>
      <w:r w:rsidRPr="00DC4EE1">
        <w:rPr>
          <w:rFonts w:ascii="CIDFont+F8" w:hAnsi="CIDFont+F8" w:cs="CIDFont+F8"/>
          <w:color w:val="000000"/>
          <w:sz w:val="18"/>
          <w:szCs w:val="18"/>
          <w:lang w:eastAsia="es-ES_tradnl"/>
        </w:rPr>
        <w:t>--------------------------</w:t>
      </w:r>
    </w:p>
    <w:p w14:paraId="1DFC13DB" w14:textId="37AADA4C" w:rsidR="001841F9" w:rsidRDefault="008B72DC">
      <w:pPr>
        <w:rPr>
          <w:rFonts w:ascii="Arial" w:hAnsi="Arial" w:cs="Arial"/>
          <w:sz w:val="18"/>
          <w:szCs w:val="18"/>
        </w:rPr>
      </w:pPr>
      <w:r w:rsidRPr="006B04BA">
        <w:rPr>
          <w:rFonts w:ascii="Arial" w:hAnsi="Arial" w:cs="Arial"/>
          <w:sz w:val="18"/>
          <w:szCs w:val="18"/>
        </w:rPr>
        <w:t>Gráfico 1: Gráfico de variables (indicadores de necesidad de gasto)</w:t>
      </w:r>
    </w:p>
    <w:p w14:paraId="308576F1" w14:textId="77777777" w:rsidR="006B04BA" w:rsidRPr="006B04BA" w:rsidRDefault="006B04BA">
      <w:pPr>
        <w:rPr>
          <w:rFonts w:ascii="Arial" w:hAnsi="Arial" w:cs="Arial"/>
          <w:sz w:val="18"/>
          <w:szCs w:val="18"/>
        </w:rPr>
      </w:pPr>
    </w:p>
    <w:p w14:paraId="5D3E5FF9" w14:textId="77777777" w:rsidR="0011393F" w:rsidRDefault="008B72DC">
      <w:pPr>
        <w:rPr>
          <w:rFonts w:ascii="Arial" w:hAnsi="Arial" w:cs="Arial"/>
          <w:sz w:val="24"/>
          <w:szCs w:val="24"/>
        </w:rPr>
      </w:pPr>
      <w:r w:rsidRPr="008B72DC">
        <w:rPr>
          <w:rFonts w:ascii="Arial" w:hAnsi="Arial" w:cs="Arial"/>
          <w:noProof/>
          <w:sz w:val="24"/>
          <w:szCs w:val="24"/>
        </w:rPr>
        <w:drawing>
          <wp:inline distT="0" distB="0" distL="0" distR="0" wp14:anchorId="7B225FEE" wp14:editId="70C7365A">
            <wp:extent cx="2981325" cy="2638503"/>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1948" cy="2647904"/>
                    </a:xfrm>
                    <a:prstGeom prst="rect">
                      <a:avLst/>
                    </a:prstGeom>
                    <a:noFill/>
                    <a:ln>
                      <a:noFill/>
                    </a:ln>
                  </pic:spPr>
                </pic:pic>
              </a:graphicData>
            </a:graphic>
          </wp:inline>
        </w:drawing>
      </w:r>
    </w:p>
    <w:p w14:paraId="16210701" w14:textId="6A7D1FEB" w:rsidR="0011393F" w:rsidRDefault="00BF6A0A" w:rsidP="00BF6A0A">
      <w:pPr>
        <w:spacing w:line="360" w:lineRule="auto"/>
        <w:jc w:val="both"/>
        <w:rPr>
          <w:rFonts w:ascii="Arial" w:hAnsi="Arial" w:cs="Arial"/>
          <w:sz w:val="24"/>
          <w:szCs w:val="24"/>
        </w:rPr>
      </w:pPr>
      <w:r w:rsidRPr="00BF6A0A">
        <w:rPr>
          <w:rFonts w:ascii="Arial" w:hAnsi="Arial" w:cs="Arial"/>
          <w:sz w:val="24"/>
          <w:szCs w:val="24"/>
        </w:rPr>
        <w:t>La observación de las Tablas 2 y 3 y del Gráfico 1 permiten dar un significado a los dos</w:t>
      </w:r>
      <w:r>
        <w:rPr>
          <w:rFonts w:ascii="Arial" w:hAnsi="Arial" w:cs="Arial"/>
          <w:sz w:val="24"/>
          <w:szCs w:val="24"/>
        </w:rPr>
        <w:t xml:space="preserve"> </w:t>
      </w:r>
      <w:r w:rsidRPr="00BF6A0A">
        <w:rPr>
          <w:rFonts w:ascii="Arial" w:hAnsi="Arial" w:cs="Arial"/>
          <w:sz w:val="24"/>
          <w:szCs w:val="24"/>
        </w:rPr>
        <w:t>factores seleccionados:</w:t>
      </w:r>
    </w:p>
    <w:p w14:paraId="564C0E0E" w14:textId="67A8F4C4" w:rsidR="0011393F" w:rsidRDefault="0011393F" w:rsidP="00BF6A0A">
      <w:pPr>
        <w:spacing w:line="360" w:lineRule="auto"/>
        <w:ind w:left="567"/>
        <w:jc w:val="both"/>
        <w:rPr>
          <w:rFonts w:ascii="Arial" w:hAnsi="Arial" w:cs="Arial"/>
          <w:sz w:val="24"/>
          <w:szCs w:val="24"/>
        </w:rPr>
      </w:pPr>
      <w:r>
        <w:rPr>
          <w:rFonts w:ascii="Arial" w:hAnsi="Arial" w:cs="Arial"/>
          <w:sz w:val="24"/>
          <w:szCs w:val="24"/>
          <w:lang w:val="es-ES_tradnl"/>
        </w:rPr>
        <w:t>•</w:t>
      </w:r>
      <w:r w:rsidR="00BF6A0A" w:rsidRPr="00BF6A0A">
        <w:rPr>
          <w:rFonts w:ascii="Arial" w:hAnsi="Arial" w:cs="Arial"/>
          <w:sz w:val="24"/>
          <w:szCs w:val="24"/>
        </w:rPr>
        <w:t xml:space="preserve"> El Factor 1 explica el 79,6% de la varianza total y está compuesto,</w:t>
      </w:r>
      <w:r w:rsidR="00BF6A0A">
        <w:rPr>
          <w:rFonts w:ascii="Arial" w:hAnsi="Arial" w:cs="Arial"/>
          <w:sz w:val="24"/>
          <w:szCs w:val="24"/>
        </w:rPr>
        <w:t xml:space="preserve"> </w:t>
      </w:r>
      <w:r w:rsidR="00BF6A0A" w:rsidRPr="00BF6A0A">
        <w:rPr>
          <w:rFonts w:ascii="Arial" w:hAnsi="Arial" w:cs="Arial"/>
          <w:sz w:val="24"/>
          <w:szCs w:val="24"/>
        </w:rPr>
        <w:t>fundamentalmente, por las variables de población, número de viviendas</w:t>
      </w:r>
      <w:r w:rsidR="00BF6A0A">
        <w:rPr>
          <w:rFonts w:ascii="Arial" w:hAnsi="Arial" w:cs="Arial"/>
          <w:sz w:val="24"/>
          <w:szCs w:val="24"/>
        </w:rPr>
        <w:t xml:space="preserve"> </w:t>
      </w:r>
      <w:r w:rsidR="00BF6A0A" w:rsidRPr="00BF6A0A">
        <w:rPr>
          <w:rFonts w:ascii="Arial" w:hAnsi="Arial" w:cs="Arial"/>
          <w:sz w:val="24"/>
          <w:szCs w:val="24"/>
        </w:rPr>
        <w:t>principales, población en riesgo de pobreza, población menor de 16 años, paro,</w:t>
      </w:r>
      <w:r w:rsidR="00BF6A0A">
        <w:rPr>
          <w:rFonts w:ascii="Arial" w:hAnsi="Arial" w:cs="Arial"/>
          <w:sz w:val="24"/>
          <w:szCs w:val="24"/>
        </w:rPr>
        <w:t xml:space="preserve"> </w:t>
      </w:r>
      <w:r w:rsidR="00BF6A0A" w:rsidRPr="00BF6A0A">
        <w:rPr>
          <w:rFonts w:ascii="Arial" w:hAnsi="Arial" w:cs="Arial"/>
          <w:sz w:val="24"/>
          <w:szCs w:val="24"/>
        </w:rPr>
        <w:t>población inmigrante, población mayor de 65 años y superficie urbana neta. Se</w:t>
      </w:r>
      <w:r w:rsidR="00BF6A0A">
        <w:rPr>
          <w:rFonts w:ascii="Arial" w:hAnsi="Arial" w:cs="Arial"/>
          <w:sz w:val="24"/>
          <w:szCs w:val="24"/>
        </w:rPr>
        <w:t xml:space="preserve"> </w:t>
      </w:r>
      <w:r w:rsidR="00BF6A0A" w:rsidRPr="00BF6A0A">
        <w:rPr>
          <w:rFonts w:ascii="Arial" w:hAnsi="Arial" w:cs="Arial"/>
          <w:sz w:val="24"/>
          <w:szCs w:val="24"/>
        </w:rPr>
        <w:t>trata de un factor que puede asociarse a la dimensión del municipio,</w:t>
      </w:r>
      <w:r w:rsidR="00BF6A0A">
        <w:rPr>
          <w:rFonts w:ascii="Arial" w:hAnsi="Arial" w:cs="Arial"/>
          <w:sz w:val="24"/>
          <w:szCs w:val="24"/>
        </w:rPr>
        <w:t xml:space="preserve"> </w:t>
      </w:r>
      <w:r w:rsidR="00BF6A0A" w:rsidRPr="00BF6A0A">
        <w:rPr>
          <w:rFonts w:ascii="Arial" w:hAnsi="Arial" w:cs="Arial"/>
          <w:sz w:val="24"/>
          <w:szCs w:val="24"/>
        </w:rPr>
        <w:t>fundamentalmente en su vertiente de población.</w:t>
      </w:r>
    </w:p>
    <w:p w14:paraId="0399C6A0" w14:textId="593946DC" w:rsidR="0011393F" w:rsidRDefault="0011393F" w:rsidP="00BF6A0A">
      <w:pPr>
        <w:spacing w:line="360" w:lineRule="auto"/>
        <w:ind w:left="567"/>
        <w:jc w:val="both"/>
        <w:rPr>
          <w:rFonts w:ascii="Arial" w:hAnsi="Arial" w:cs="Arial"/>
          <w:sz w:val="24"/>
          <w:szCs w:val="24"/>
        </w:rPr>
      </w:pPr>
      <w:r>
        <w:rPr>
          <w:rFonts w:ascii="Arial" w:hAnsi="Arial" w:cs="Arial"/>
          <w:sz w:val="24"/>
          <w:szCs w:val="24"/>
          <w:lang w:val="es-ES_tradnl"/>
        </w:rPr>
        <w:t>•</w:t>
      </w:r>
      <w:r w:rsidR="00BF6A0A" w:rsidRPr="00BF6A0A">
        <w:rPr>
          <w:rFonts w:ascii="Arial" w:hAnsi="Arial" w:cs="Arial"/>
          <w:sz w:val="24"/>
          <w:szCs w:val="24"/>
        </w:rPr>
        <w:t xml:space="preserve"> El Factor 2 explica el 10,6% de la varianza total y está compuesto</w:t>
      </w:r>
      <w:r w:rsidR="00BF6A0A">
        <w:rPr>
          <w:rFonts w:ascii="Arial" w:hAnsi="Arial" w:cs="Arial"/>
          <w:sz w:val="24"/>
          <w:szCs w:val="24"/>
        </w:rPr>
        <w:t xml:space="preserve"> </w:t>
      </w:r>
      <w:r w:rsidR="00BF6A0A" w:rsidRPr="00BF6A0A">
        <w:rPr>
          <w:rFonts w:ascii="Arial" w:hAnsi="Arial" w:cs="Arial"/>
          <w:sz w:val="24"/>
          <w:szCs w:val="24"/>
        </w:rPr>
        <w:t xml:space="preserve">fundamentalmente por una única variable, el inverso del índice de </w:t>
      </w:r>
      <w:proofErr w:type="spellStart"/>
      <w:r w:rsidR="00BF6A0A" w:rsidRPr="00BF6A0A">
        <w:rPr>
          <w:rFonts w:ascii="Arial" w:hAnsi="Arial" w:cs="Arial"/>
          <w:sz w:val="24"/>
          <w:szCs w:val="24"/>
        </w:rPr>
        <w:t>Herfindhal</w:t>
      </w:r>
      <w:proofErr w:type="spellEnd"/>
      <w:r w:rsidR="00BF6A0A" w:rsidRPr="00BF6A0A">
        <w:rPr>
          <w:rFonts w:ascii="Arial" w:hAnsi="Arial" w:cs="Arial"/>
          <w:sz w:val="24"/>
          <w:szCs w:val="24"/>
        </w:rPr>
        <w:t>. Se</w:t>
      </w:r>
      <w:r w:rsidR="00BF6A0A">
        <w:rPr>
          <w:rFonts w:ascii="Arial" w:hAnsi="Arial" w:cs="Arial"/>
          <w:sz w:val="24"/>
          <w:szCs w:val="24"/>
        </w:rPr>
        <w:t xml:space="preserve"> </w:t>
      </w:r>
      <w:r w:rsidR="00BF6A0A" w:rsidRPr="00BF6A0A">
        <w:rPr>
          <w:rFonts w:ascii="Arial" w:hAnsi="Arial" w:cs="Arial"/>
          <w:sz w:val="24"/>
          <w:szCs w:val="24"/>
        </w:rPr>
        <w:lastRenderedPageBreak/>
        <w:t>trata de un factor que se asocia fundamentalmente al grado de dispersión o</w:t>
      </w:r>
      <w:r w:rsidR="00BF6A0A">
        <w:rPr>
          <w:rFonts w:ascii="Arial" w:hAnsi="Arial" w:cs="Arial"/>
          <w:sz w:val="24"/>
          <w:szCs w:val="24"/>
        </w:rPr>
        <w:t xml:space="preserve"> </w:t>
      </w:r>
      <w:r w:rsidR="00BF6A0A" w:rsidRPr="00BF6A0A">
        <w:rPr>
          <w:rFonts w:ascii="Arial" w:hAnsi="Arial" w:cs="Arial"/>
          <w:sz w:val="24"/>
          <w:szCs w:val="24"/>
        </w:rPr>
        <w:t>diseminación de población de los municipios</w:t>
      </w:r>
      <w:r w:rsidR="00BF6A0A">
        <w:rPr>
          <w:rFonts w:ascii="Arial" w:hAnsi="Arial" w:cs="Arial"/>
          <w:sz w:val="24"/>
          <w:szCs w:val="24"/>
        </w:rPr>
        <w:t xml:space="preserve">. </w:t>
      </w:r>
    </w:p>
    <w:p w14:paraId="7CADA485" w14:textId="77777777" w:rsidR="0011393F" w:rsidRDefault="00330A07" w:rsidP="00330A07">
      <w:pPr>
        <w:spacing w:line="360" w:lineRule="auto"/>
        <w:jc w:val="both"/>
        <w:rPr>
          <w:rFonts w:ascii="Arial" w:hAnsi="Arial" w:cs="Arial"/>
          <w:sz w:val="24"/>
          <w:szCs w:val="24"/>
        </w:rPr>
      </w:pPr>
      <w:r w:rsidRPr="00330A07">
        <w:rPr>
          <w:rFonts w:ascii="Arial" w:hAnsi="Arial" w:cs="Arial"/>
          <w:sz w:val="24"/>
          <w:szCs w:val="24"/>
        </w:rPr>
        <w:t>A la vista de estos resultados, se puede seleccionar aquellos indicadores de necesidad de</w:t>
      </w:r>
      <w:r>
        <w:rPr>
          <w:rFonts w:ascii="Arial" w:hAnsi="Arial" w:cs="Arial"/>
          <w:sz w:val="24"/>
          <w:szCs w:val="24"/>
        </w:rPr>
        <w:t xml:space="preserve"> </w:t>
      </w:r>
      <w:r w:rsidRPr="00330A07">
        <w:rPr>
          <w:rFonts w:ascii="Arial" w:hAnsi="Arial" w:cs="Arial"/>
          <w:sz w:val="24"/>
          <w:szCs w:val="24"/>
        </w:rPr>
        <w:t>gasto que aportan información en relación con los dos factores seleccionados (dimensión y</w:t>
      </w:r>
      <w:r>
        <w:rPr>
          <w:rFonts w:ascii="Arial" w:hAnsi="Arial" w:cs="Arial"/>
          <w:sz w:val="24"/>
          <w:szCs w:val="24"/>
        </w:rPr>
        <w:t xml:space="preserve"> </w:t>
      </w:r>
      <w:r w:rsidRPr="00330A07">
        <w:rPr>
          <w:rFonts w:ascii="Arial" w:hAnsi="Arial" w:cs="Arial"/>
          <w:sz w:val="24"/>
          <w:szCs w:val="24"/>
        </w:rPr>
        <w:t>diseminación) y no considerar el resto de los indicadores que se considera que aportan</w:t>
      </w:r>
      <w:r>
        <w:rPr>
          <w:rFonts w:ascii="Arial" w:hAnsi="Arial" w:cs="Arial"/>
          <w:sz w:val="24"/>
          <w:szCs w:val="24"/>
        </w:rPr>
        <w:t xml:space="preserve"> </w:t>
      </w:r>
      <w:r w:rsidRPr="00330A07">
        <w:rPr>
          <w:rFonts w:ascii="Arial" w:hAnsi="Arial" w:cs="Arial"/>
          <w:sz w:val="24"/>
          <w:szCs w:val="24"/>
        </w:rPr>
        <w:t>información redundante o no relevante.</w:t>
      </w:r>
    </w:p>
    <w:p w14:paraId="4CFD0CD1" w14:textId="77777777" w:rsidR="0011393F" w:rsidRDefault="00330A07" w:rsidP="00330A07">
      <w:pPr>
        <w:spacing w:line="360" w:lineRule="auto"/>
        <w:jc w:val="both"/>
        <w:rPr>
          <w:rFonts w:ascii="Arial" w:hAnsi="Arial" w:cs="Arial"/>
          <w:sz w:val="24"/>
          <w:szCs w:val="24"/>
        </w:rPr>
      </w:pPr>
      <w:r w:rsidRPr="00330A07">
        <w:rPr>
          <w:rFonts w:ascii="Arial" w:hAnsi="Arial" w:cs="Arial"/>
          <w:sz w:val="24"/>
          <w:szCs w:val="24"/>
        </w:rPr>
        <w:t>El criterio seguido para seleccionar los indicadores de necesidad de gasto que formarán</w:t>
      </w:r>
      <w:r>
        <w:rPr>
          <w:rFonts w:ascii="Arial" w:hAnsi="Arial" w:cs="Arial"/>
          <w:sz w:val="24"/>
          <w:szCs w:val="24"/>
        </w:rPr>
        <w:t xml:space="preserve"> </w:t>
      </w:r>
      <w:r w:rsidRPr="00330A07">
        <w:rPr>
          <w:rFonts w:ascii="Arial" w:hAnsi="Arial" w:cs="Arial"/>
          <w:sz w:val="24"/>
          <w:szCs w:val="24"/>
        </w:rPr>
        <w:t>parte del índice ING es el siguiente:</w:t>
      </w:r>
    </w:p>
    <w:p w14:paraId="42C8C8DD" w14:textId="77777777" w:rsidR="0011393F" w:rsidRDefault="00330A07" w:rsidP="00001575">
      <w:pPr>
        <w:spacing w:line="360" w:lineRule="auto"/>
        <w:ind w:left="567"/>
        <w:jc w:val="both"/>
        <w:rPr>
          <w:rFonts w:ascii="Arial" w:hAnsi="Arial" w:cs="Arial"/>
          <w:sz w:val="24"/>
          <w:szCs w:val="24"/>
        </w:rPr>
      </w:pPr>
      <w:r w:rsidRPr="00330A07">
        <w:rPr>
          <w:rFonts w:ascii="Arial" w:hAnsi="Arial" w:cs="Arial"/>
          <w:sz w:val="24"/>
          <w:szCs w:val="24"/>
        </w:rPr>
        <w:t>1. Se elige el indicador de necesidad de gasto más correlacionado con cada factor como</w:t>
      </w:r>
      <w:r>
        <w:rPr>
          <w:rFonts w:ascii="Arial" w:hAnsi="Arial" w:cs="Arial"/>
          <w:sz w:val="24"/>
          <w:szCs w:val="24"/>
        </w:rPr>
        <w:t xml:space="preserve"> </w:t>
      </w:r>
      <w:r w:rsidRPr="00330A07">
        <w:rPr>
          <w:rFonts w:ascii="Arial" w:hAnsi="Arial" w:cs="Arial"/>
          <w:sz w:val="24"/>
          <w:szCs w:val="24"/>
        </w:rPr>
        <w:t>representante de este (variable dominante del factor).</w:t>
      </w:r>
    </w:p>
    <w:p w14:paraId="3204103C" w14:textId="77777777" w:rsidR="0011393F" w:rsidRDefault="00330A07" w:rsidP="00001575">
      <w:pPr>
        <w:spacing w:line="360" w:lineRule="auto"/>
        <w:ind w:left="567"/>
        <w:jc w:val="both"/>
        <w:rPr>
          <w:rFonts w:ascii="Arial" w:hAnsi="Arial" w:cs="Arial"/>
          <w:sz w:val="24"/>
          <w:szCs w:val="24"/>
        </w:rPr>
      </w:pPr>
      <w:r w:rsidRPr="00330A07">
        <w:rPr>
          <w:rFonts w:ascii="Arial" w:hAnsi="Arial" w:cs="Arial"/>
          <w:sz w:val="24"/>
          <w:szCs w:val="24"/>
        </w:rPr>
        <w:t>2. En caso de existir, se seleccionan aquellos indicadores de necesidad de gasto que</w:t>
      </w:r>
      <w:r>
        <w:rPr>
          <w:rFonts w:ascii="Arial" w:hAnsi="Arial" w:cs="Arial"/>
          <w:sz w:val="24"/>
          <w:szCs w:val="24"/>
        </w:rPr>
        <w:t xml:space="preserve"> </w:t>
      </w:r>
      <w:r w:rsidRPr="00330A07">
        <w:rPr>
          <w:rFonts w:ascii="Arial" w:hAnsi="Arial" w:cs="Arial"/>
          <w:sz w:val="24"/>
          <w:szCs w:val="24"/>
        </w:rPr>
        <w:t>mantienen una correlación elevada con el factor (igual o superior a 0,7) pero no</w:t>
      </w:r>
      <w:r>
        <w:rPr>
          <w:rFonts w:ascii="Arial" w:hAnsi="Arial" w:cs="Arial"/>
          <w:sz w:val="24"/>
          <w:szCs w:val="24"/>
        </w:rPr>
        <w:t xml:space="preserve"> </w:t>
      </w:r>
      <w:r w:rsidRPr="00330A07">
        <w:rPr>
          <w:rFonts w:ascii="Arial" w:hAnsi="Arial" w:cs="Arial"/>
          <w:sz w:val="24"/>
          <w:szCs w:val="24"/>
        </w:rPr>
        <w:t>demasiado intensa (igual o inferior a 0,95). Dichas variables recogen información</w:t>
      </w:r>
      <w:r>
        <w:rPr>
          <w:rFonts w:ascii="Arial" w:hAnsi="Arial" w:cs="Arial"/>
          <w:sz w:val="24"/>
          <w:szCs w:val="24"/>
        </w:rPr>
        <w:t xml:space="preserve"> </w:t>
      </w:r>
      <w:r w:rsidRPr="00330A07">
        <w:rPr>
          <w:rFonts w:ascii="Arial" w:hAnsi="Arial" w:cs="Arial"/>
          <w:sz w:val="24"/>
          <w:szCs w:val="24"/>
        </w:rPr>
        <w:t>asociada al factor que no es muy redundante con la variable dominante y, por tanto, se</w:t>
      </w:r>
      <w:r>
        <w:rPr>
          <w:rFonts w:ascii="Arial" w:hAnsi="Arial" w:cs="Arial"/>
          <w:sz w:val="24"/>
          <w:szCs w:val="24"/>
        </w:rPr>
        <w:t xml:space="preserve"> </w:t>
      </w:r>
      <w:r w:rsidRPr="00330A07">
        <w:rPr>
          <w:rFonts w:ascii="Arial" w:hAnsi="Arial" w:cs="Arial"/>
          <w:sz w:val="24"/>
          <w:szCs w:val="24"/>
        </w:rPr>
        <w:t>considera que aporta información relevante</w:t>
      </w:r>
    </w:p>
    <w:p w14:paraId="65CB00B4" w14:textId="77777777" w:rsidR="0011393F" w:rsidRDefault="00330A07" w:rsidP="00001575">
      <w:pPr>
        <w:spacing w:line="360" w:lineRule="auto"/>
        <w:ind w:left="567"/>
        <w:jc w:val="both"/>
        <w:rPr>
          <w:rFonts w:ascii="Arial" w:hAnsi="Arial" w:cs="Arial"/>
          <w:sz w:val="24"/>
          <w:szCs w:val="24"/>
        </w:rPr>
      </w:pPr>
      <w:r w:rsidRPr="00330A07">
        <w:rPr>
          <w:rFonts w:ascii="Arial" w:hAnsi="Arial" w:cs="Arial"/>
          <w:sz w:val="24"/>
          <w:szCs w:val="24"/>
        </w:rPr>
        <w:t>3. Asimismo, en caso de existir, se seleccionan aquellos indicadores de necesidad de gasto</w:t>
      </w:r>
      <w:r>
        <w:rPr>
          <w:rFonts w:ascii="Arial" w:hAnsi="Arial" w:cs="Arial"/>
          <w:sz w:val="24"/>
          <w:szCs w:val="24"/>
        </w:rPr>
        <w:t xml:space="preserve"> </w:t>
      </w:r>
      <w:r w:rsidRPr="00330A07">
        <w:rPr>
          <w:rFonts w:ascii="Arial" w:hAnsi="Arial" w:cs="Arial"/>
          <w:sz w:val="24"/>
          <w:szCs w:val="24"/>
        </w:rPr>
        <w:t>que manteniendo una correlación muy intensa con el factor (superior a 0,95) que se</w:t>
      </w:r>
      <w:r>
        <w:rPr>
          <w:rFonts w:ascii="Arial" w:hAnsi="Arial" w:cs="Arial"/>
          <w:sz w:val="24"/>
          <w:szCs w:val="24"/>
        </w:rPr>
        <w:t xml:space="preserve"> </w:t>
      </w:r>
      <w:r w:rsidRPr="00330A07">
        <w:rPr>
          <w:rFonts w:ascii="Arial" w:hAnsi="Arial" w:cs="Arial"/>
          <w:sz w:val="24"/>
          <w:szCs w:val="24"/>
        </w:rPr>
        <w:t>consideren interesantes para completar el índice ING. Dichas variables, al ser</w:t>
      </w:r>
      <w:r w:rsidR="00376F65">
        <w:rPr>
          <w:rFonts w:ascii="Arial" w:hAnsi="Arial" w:cs="Arial"/>
          <w:sz w:val="24"/>
          <w:szCs w:val="24"/>
        </w:rPr>
        <w:t xml:space="preserve"> </w:t>
      </w:r>
      <w:r w:rsidRPr="00330A07">
        <w:rPr>
          <w:rFonts w:ascii="Arial" w:hAnsi="Arial" w:cs="Arial"/>
          <w:sz w:val="24"/>
          <w:szCs w:val="24"/>
        </w:rPr>
        <w:t>redundantes con la variable dominante, tendrán un peso reducido en la fórmula del ING.</w:t>
      </w:r>
    </w:p>
    <w:p w14:paraId="602851D6" w14:textId="60EFACF4" w:rsidR="001841F9" w:rsidRDefault="00001575" w:rsidP="00001575">
      <w:pPr>
        <w:spacing w:line="360" w:lineRule="auto"/>
        <w:rPr>
          <w:rFonts w:ascii="Arial" w:hAnsi="Arial" w:cs="Arial"/>
          <w:sz w:val="24"/>
          <w:szCs w:val="24"/>
        </w:rPr>
      </w:pPr>
      <w:r w:rsidRPr="00001575">
        <w:rPr>
          <w:rFonts w:ascii="Arial" w:hAnsi="Arial" w:cs="Arial"/>
          <w:sz w:val="24"/>
          <w:szCs w:val="24"/>
        </w:rPr>
        <w:t>Al aplicar este criterio y según la información de la Tabla 3, las variables elegidas como</w:t>
      </w:r>
      <w:r>
        <w:rPr>
          <w:rFonts w:ascii="Arial" w:hAnsi="Arial" w:cs="Arial"/>
          <w:sz w:val="24"/>
          <w:szCs w:val="24"/>
        </w:rPr>
        <w:t xml:space="preserve"> </w:t>
      </w:r>
      <w:r w:rsidRPr="00001575">
        <w:rPr>
          <w:rFonts w:ascii="Arial" w:hAnsi="Arial" w:cs="Arial"/>
          <w:sz w:val="24"/>
          <w:szCs w:val="24"/>
        </w:rPr>
        <w:t>indicadores de necesidad de gasto que formarán parte de ING son:</w:t>
      </w:r>
    </w:p>
    <w:p w14:paraId="05D87821" w14:textId="77777777" w:rsidR="0070725E" w:rsidRPr="0070725E" w:rsidRDefault="0070725E" w:rsidP="0070725E">
      <w:pPr>
        <w:pStyle w:val="Prrafodelista"/>
        <w:numPr>
          <w:ilvl w:val="0"/>
          <w:numId w:val="4"/>
        </w:numPr>
        <w:spacing w:line="360" w:lineRule="auto"/>
        <w:jc w:val="both"/>
        <w:rPr>
          <w:rFonts w:ascii="Arial" w:hAnsi="Arial" w:cs="Arial"/>
          <w:sz w:val="24"/>
          <w:szCs w:val="24"/>
        </w:rPr>
      </w:pPr>
      <w:r w:rsidRPr="0070725E">
        <w:rPr>
          <w:rFonts w:ascii="Arial" w:hAnsi="Arial" w:cs="Arial"/>
          <w:sz w:val="24"/>
          <w:szCs w:val="24"/>
        </w:rPr>
        <w:t>Factor 1 (dimensión). Variable dominante: población total (</w:t>
      </w:r>
      <w:proofErr w:type="spellStart"/>
      <w:r w:rsidRPr="0070725E">
        <w:rPr>
          <w:rFonts w:ascii="Arial" w:hAnsi="Arial" w:cs="Arial"/>
          <w:sz w:val="24"/>
          <w:szCs w:val="24"/>
        </w:rPr>
        <w:t>ptot</w:t>
      </w:r>
      <w:proofErr w:type="spellEnd"/>
      <w:r w:rsidRPr="0070725E">
        <w:rPr>
          <w:rFonts w:ascii="Arial" w:hAnsi="Arial" w:cs="Arial"/>
          <w:sz w:val="24"/>
          <w:szCs w:val="24"/>
        </w:rPr>
        <w:t>). Variable que aporta: superficie urbana neta (SUN_A). Variables de interés: población mayor de 65 años (pmas65) y población en riesgo de pobreza (POB_RP).</w:t>
      </w:r>
    </w:p>
    <w:p w14:paraId="2F56182E" w14:textId="77777777" w:rsidR="0011393F" w:rsidRDefault="0070725E" w:rsidP="0070725E">
      <w:pPr>
        <w:pStyle w:val="Prrafodelista"/>
        <w:numPr>
          <w:ilvl w:val="0"/>
          <w:numId w:val="4"/>
        </w:numPr>
        <w:spacing w:line="360" w:lineRule="auto"/>
        <w:rPr>
          <w:rFonts w:ascii="Arial" w:hAnsi="Arial" w:cs="Arial"/>
          <w:sz w:val="24"/>
          <w:szCs w:val="24"/>
        </w:rPr>
      </w:pPr>
      <w:r w:rsidRPr="0070725E">
        <w:rPr>
          <w:rFonts w:ascii="Arial" w:hAnsi="Arial" w:cs="Arial"/>
          <w:sz w:val="24"/>
          <w:szCs w:val="24"/>
        </w:rPr>
        <w:t xml:space="preserve">Factor 2 (diseminación). Variable dominante: inverso del índice de </w:t>
      </w:r>
      <w:proofErr w:type="spellStart"/>
      <w:r w:rsidRPr="0070725E">
        <w:rPr>
          <w:rFonts w:ascii="Arial" w:hAnsi="Arial" w:cs="Arial"/>
          <w:sz w:val="24"/>
          <w:szCs w:val="24"/>
        </w:rPr>
        <w:t>Herfindhal</w:t>
      </w:r>
      <w:proofErr w:type="spellEnd"/>
      <w:r w:rsidRPr="0070725E">
        <w:rPr>
          <w:rFonts w:ascii="Arial" w:hAnsi="Arial" w:cs="Arial"/>
          <w:sz w:val="24"/>
          <w:szCs w:val="24"/>
        </w:rPr>
        <w:t xml:space="preserve"> (IHEF)</w:t>
      </w:r>
    </w:p>
    <w:p w14:paraId="63EA43E0" w14:textId="37E6E118" w:rsidR="00A408DD" w:rsidRPr="00A408DD" w:rsidRDefault="00A408DD" w:rsidP="00A408DD">
      <w:pPr>
        <w:spacing w:line="360" w:lineRule="auto"/>
        <w:rPr>
          <w:rFonts w:ascii="Arial" w:hAnsi="Arial" w:cs="Arial"/>
          <w:sz w:val="24"/>
          <w:szCs w:val="24"/>
        </w:rPr>
      </w:pPr>
      <w:r w:rsidRPr="00A408DD">
        <w:rPr>
          <w:rFonts w:ascii="Arial" w:hAnsi="Arial" w:cs="Arial"/>
          <w:sz w:val="24"/>
          <w:szCs w:val="24"/>
        </w:rPr>
        <w:t>En conclusión, el conjunto de variables seleccionadas para formar parte del ING se</w:t>
      </w:r>
    </w:p>
    <w:p w14:paraId="027C6945" w14:textId="0EAA28EC" w:rsidR="0011393F" w:rsidRDefault="00A408DD" w:rsidP="00A408DD">
      <w:pPr>
        <w:spacing w:line="360" w:lineRule="auto"/>
        <w:rPr>
          <w:rFonts w:ascii="Arial" w:hAnsi="Arial" w:cs="Arial"/>
          <w:sz w:val="24"/>
          <w:szCs w:val="24"/>
        </w:rPr>
      </w:pPr>
      <w:r w:rsidRPr="00A408DD">
        <w:rPr>
          <w:rFonts w:ascii="Arial" w:hAnsi="Arial" w:cs="Arial"/>
          <w:sz w:val="24"/>
          <w:szCs w:val="24"/>
        </w:rPr>
        <w:t>muestra en la Tabla 4.</w:t>
      </w:r>
    </w:p>
    <w:p w14:paraId="30F09816" w14:textId="1907603B" w:rsidR="0011393F" w:rsidRDefault="0011393F" w:rsidP="00A408DD">
      <w:pPr>
        <w:spacing w:line="360" w:lineRule="auto"/>
        <w:rPr>
          <w:rFonts w:ascii="Arial" w:hAnsi="Arial" w:cs="Arial"/>
          <w:sz w:val="24"/>
          <w:szCs w:val="24"/>
        </w:rPr>
      </w:pPr>
    </w:p>
    <w:p w14:paraId="4B0381E9" w14:textId="609BB69D" w:rsidR="0011393F" w:rsidRDefault="0011393F" w:rsidP="00A408DD">
      <w:pPr>
        <w:spacing w:line="360" w:lineRule="auto"/>
        <w:rPr>
          <w:rFonts w:ascii="Arial" w:hAnsi="Arial" w:cs="Arial"/>
          <w:sz w:val="24"/>
          <w:szCs w:val="24"/>
        </w:rPr>
      </w:pPr>
    </w:p>
    <w:p w14:paraId="50B97F40" w14:textId="77777777" w:rsidR="0011393F" w:rsidRDefault="0011393F" w:rsidP="00A408DD">
      <w:pPr>
        <w:spacing w:line="360" w:lineRule="auto"/>
        <w:rPr>
          <w:rFonts w:ascii="Arial" w:hAnsi="Arial" w:cs="Arial"/>
          <w:sz w:val="24"/>
          <w:szCs w:val="24"/>
        </w:rPr>
      </w:pPr>
    </w:p>
    <w:p w14:paraId="3280E849" w14:textId="14EA7AF9" w:rsidR="00B278CE" w:rsidRDefault="00B278CE" w:rsidP="006B04BA">
      <w:pPr>
        <w:autoSpaceDE w:val="0"/>
        <w:autoSpaceDN w:val="0"/>
        <w:adjustRightInd w:val="0"/>
        <w:ind w:left="426"/>
        <w:rPr>
          <w:rFonts w:ascii="CIDFont+F3" w:hAnsi="CIDFont+F3" w:cs="CIDFont+F3"/>
          <w:sz w:val="22"/>
          <w:szCs w:val="22"/>
          <w:lang w:eastAsia="es-ES_tradnl"/>
        </w:rPr>
      </w:pPr>
      <w:r>
        <w:rPr>
          <w:rFonts w:ascii="CIDFont+F3" w:hAnsi="CIDFont+F3" w:cs="CIDFont+F3"/>
          <w:sz w:val="22"/>
          <w:szCs w:val="22"/>
          <w:lang w:eastAsia="es-ES_tradnl"/>
        </w:rPr>
        <w:lastRenderedPageBreak/>
        <w:t>Tabla 4: Indicadores de necesidad de gasto que forman ING</w:t>
      </w:r>
    </w:p>
    <w:p w14:paraId="165C155C" w14:textId="77777777" w:rsidR="00B278CE" w:rsidRDefault="00B278CE" w:rsidP="00B278CE">
      <w:pPr>
        <w:autoSpaceDE w:val="0"/>
        <w:autoSpaceDN w:val="0"/>
        <w:adjustRightInd w:val="0"/>
        <w:rPr>
          <w:rFonts w:ascii="CIDFont+F3" w:hAnsi="CIDFont+F3" w:cs="CIDFont+F3"/>
          <w:sz w:val="22"/>
          <w:szCs w:val="22"/>
          <w:lang w:eastAsia="es-ES_tradnl"/>
        </w:rPr>
      </w:pPr>
    </w:p>
    <w:tbl>
      <w:tblPr>
        <w:tblStyle w:val="Tablaconcuadrcula"/>
        <w:tblW w:w="0" w:type="auto"/>
        <w:tblInd w:w="345" w:type="dxa"/>
        <w:tblLook w:val="04A0" w:firstRow="1" w:lastRow="0" w:firstColumn="1" w:lastColumn="0" w:noHBand="0" w:noVBand="1"/>
      </w:tblPr>
      <w:tblGrid>
        <w:gridCol w:w="3761"/>
        <w:gridCol w:w="4253"/>
      </w:tblGrid>
      <w:tr w:rsidR="00B278CE" w14:paraId="0F83F692" w14:textId="77777777" w:rsidTr="00C67D8A">
        <w:tc>
          <w:tcPr>
            <w:tcW w:w="3761" w:type="dxa"/>
          </w:tcPr>
          <w:p w14:paraId="65AC1FEB" w14:textId="77777777" w:rsidR="00B278CE" w:rsidRDefault="00B278CE" w:rsidP="00B278CE">
            <w:pPr>
              <w:autoSpaceDE w:val="0"/>
              <w:autoSpaceDN w:val="0"/>
              <w:adjustRightInd w:val="0"/>
              <w:rPr>
                <w:rFonts w:ascii="CIDFont+F3" w:hAnsi="CIDFont+F3" w:cs="CIDFont+F3"/>
                <w:sz w:val="22"/>
                <w:szCs w:val="22"/>
                <w:lang w:eastAsia="es-ES_tradnl"/>
              </w:rPr>
            </w:pPr>
            <w:r>
              <w:rPr>
                <w:rFonts w:ascii="CIDFont+F3" w:hAnsi="CIDFont+F3" w:cs="CIDFont+F3"/>
                <w:sz w:val="22"/>
                <w:szCs w:val="22"/>
                <w:lang w:eastAsia="es-ES_tradnl"/>
              </w:rPr>
              <w:t>Asociadas al factor 1 (dimensión)</w:t>
            </w:r>
          </w:p>
        </w:tc>
        <w:tc>
          <w:tcPr>
            <w:tcW w:w="4253" w:type="dxa"/>
          </w:tcPr>
          <w:p w14:paraId="17516EBD" w14:textId="77777777" w:rsidR="00B278CE" w:rsidRDefault="00B278CE" w:rsidP="00B278CE">
            <w:pPr>
              <w:autoSpaceDE w:val="0"/>
              <w:autoSpaceDN w:val="0"/>
              <w:adjustRightInd w:val="0"/>
              <w:rPr>
                <w:rFonts w:ascii="CIDFont+F3" w:hAnsi="CIDFont+F3" w:cs="CIDFont+F3"/>
                <w:sz w:val="22"/>
                <w:szCs w:val="22"/>
                <w:lang w:eastAsia="es-ES_tradnl"/>
              </w:rPr>
            </w:pPr>
            <w:r>
              <w:rPr>
                <w:rFonts w:ascii="CIDFont+F3" w:hAnsi="CIDFont+F3" w:cs="CIDFont+F3"/>
                <w:sz w:val="22"/>
                <w:szCs w:val="22"/>
                <w:lang w:eastAsia="es-ES_tradnl"/>
              </w:rPr>
              <w:t>Asociadas al factor 2 (diseminación)</w:t>
            </w:r>
          </w:p>
          <w:p w14:paraId="2A11FF82" w14:textId="77777777" w:rsidR="00B278CE" w:rsidRDefault="00B278CE" w:rsidP="00B278CE">
            <w:pPr>
              <w:autoSpaceDE w:val="0"/>
              <w:autoSpaceDN w:val="0"/>
              <w:adjustRightInd w:val="0"/>
              <w:rPr>
                <w:rFonts w:ascii="CIDFont+F3" w:hAnsi="CIDFont+F3" w:cs="CIDFont+F3"/>
                <w:sz w:val="22"/>
                <w:szCs w:val="22"/>
                <w:lang w:eastAsia="es-ES_tradnl"/>
              </w:rPr>
            </w:pPr>
          </w:p>
        </w:tc>
      </w:tr>
      <w:tr w:rsidR="00B278CE" w14:paraId="387A0ED2" w14:textId="77777777" w:rsidTr="00C67D8A">
        <w:tc>
          <w:tcPr>
            <w:tcW w:w="3761" w:type="dxa"/>
          </w:tcPr>
          <w:p w14:paraId="5496F86F" w14:textId="77777777" w:rsidR="00B278CE" w:rsidRDefault="00B278CE" w:rsidP="00B278CE">
            <w:pPr>
              <w:autoSpaceDE w:val="0"/>
              <w:autoSpaceDN w:val="0"/>
              <w:adjustRightInd w:val="0"/>
              <w:rPr>
                <w:rFonts w:ascii="CIDFont+F4" w:hAnsi="CIDFont+F4" w:cs="CIDFont+F4"/>
                <w:sz w:val="22"/>
                <w:szCs w:val="22"/>
                <w:lang w:eastAsia="es-ES_tradnl"/>
              </w:rPr>
            </w:pPr>
            <w:r>
              <w:rPr>
                <w:rFonts w:ascii="CIDFont+F4" w:hAnsi="CIDFont+F4" w:cs="CIDFont+F4"/>
                <w:sz w:val="22"/>
                <w:szCs w:val="22"/>
                <w:lang w:eastAsia="es-ES_tradnl"/>
              </w:rPr>
              <w:t xml:space="preserve">Población total Inverso </w:t>
            </w:r>
          </w:p>
          <w:p w14:paraId="3EC59969" w14:textId="77777777" w:rsidR="00B278CE" w:rsidRDefault="00B278CE" w:rsidP="00B278CE">
            <w:pPr>
              <w:autoSpaceDE w:val="0"/>
              <w:autoSpaceDN w:val="0"/>
              <w:adjustRightInd w:val="0"/>
              <w:rPr>
                <w:rFonts w:ascii="CIDFont+F4" w:hAnsi="CIDFont+F4" w:cs="CIDFont+F4"/>
                <w:sz w:val="22"/>
                <w:szCs w:val="22"/>
                <w:lang w:eastAsia="es-ES_tradnl"/>
              </w:rPr>
            </w:pPr>
            <w:r>
              <w:rPr>
                <w:rFonts w:ascii="CIDFont+F4" w:hAnsi="CIDFont+F4" w:cs="CIDFont+F4"/>
                <w:sz w:val="22"/>
                <w:szCs w:val="22"/>
                <w:lang w:eastAsia="es-ES_tradnl"/>
              </w:rPr>
              <w:t>Superficie urbana neta</w:t>
            </w:r>
          </w:p>
          <w:p w14:paraId="3D9B17E1" w14:textId="77777777" w:rsidR="00B278CE" w:rsidRDefault="00B278CE" w:rsidP="00B278CE">
            <w:pPr>
              <w:autoSpaceDE w:val="0"/>
              <w:autoSpaceDN w:val="0"/>
              <w:adjustRightInd w:val="0"/>
              <w:rPr>
                <w:rFonts w:ascii="CIDFont+F4" w:hAnsi="CIDFont+F4" w:cs="CIDFont+F4"/>
                <w:sz w:val="22"/>
                <w:szCs w:val="22"/>
                <w:lang w:eastAsia="es-ES_tradnl"/>
              </w:rPr>
            </w:pPr>
            <w:r>
              <w:rPr>
                <w:rFonts w:ascii="CIDFont+F4" w:hAnsi="CIDFont+F4" w:cs="CIDFont+F4"/>
                <w:sz w:val="22"/>
                <w:szCs w:val="22"/>
                <w:lang w:eastAsia="es-ES_tradnl"/>
              </w:rPr>
              <w:t>Población mayor de 65 años</w:t>
            </w:r>
          </w:p>
          <w:p w14:paraId="01EFD833" w14:textId="77777777" w:rsidR="00B278CE" w:rsidRDefault="00B278CE" w:rsidP="00B278CE">
            <w:pPr>
              <w:spacing w:line="360" w:lineRule="auto"/>
              <w:jc w:val="both"/>
              <w:rPr>
                <w:rFonts w:ascii="CIDFont+F3" w:hAnsi="CIDFont+F3" w:cs="CIDFont+F3"/>
                <w:sz w:val="22"/>
                <w:szCs w:val="22"/>
                <w:lang w:eastAsia="es-ES_tradnl"/>
              </w:rPr>
            </w:pPr>
            <w:r>
              <w:rPr>
                <w:rFonts w:ascii="CIDFont+F4" w:hAnsi="CIDFont+F4" w:cs="CIDFont+F4"/>
                <w:sz w:val="22"/>
                <w:szCs w:val="22"/>
                <w:lang w:eastAsia="es-ES_tradnl"/>
              </w:rPr>
              <w:t>Población en riesgo de pobreza</w:t>
            </w:r>
          </w:p>
        </w:tc>
        <w:tc>
          <w:tcPr>
            <w:tcW w:w="4253" w:type="dxa"/>
          </w:tcPr>
          <w:p w14:paraId="6945DE9D" w14:textId="77777777" w:rsidR="00B278CE" w:rsidRDefault="00B278CE" w:rsidP="00B278CE">
            <w:pPr>
              <w:autoSpaceDE w:val="0"/>
              <w:autoSpaceDN w:val="0"/>
              <w:adjustRightInd w:val="0"/>
              <w:rPr>
                <w:rFonts w:ascii="CIDFont+F3" w:hAnsi="CIDFont+F3" w:cs="CIDFont+F3"/>
                <w:sz w:val="22"/>
                <w:szCs w:val="22"/>
                <w:lang w:eastAsia="es-ES_tradnl"/>
              </w:rPr>
            </w:pPr>
            <w:r>
              <w:rPr>
                <w:rFonts w:ascii="CIDFont+F4" w:hAnsi="CIDFont+F4" w:cs="CIDFont+F4"/>
                <w:sz w:val="22"/>
                <w:szCs w:val="22"/>
                <w:lang w:eastAsia="es-ES_tradnl"/>
              </w:rPr>
              <w:t xml:space="preserve">índice dispersión </w:t>
            </w:r>
            <w:proofErr w:type="spellStart"/>
            <w:r>
              <w:rPr>
                <w:rFonts w:ascii="CIDFont+F4" w:hAnsi="CIDFont+F4" w:cs="CIDFont+F4"/>
                <w:sz w:val="22"/>
                <w:szCs w:val="22"/>
                <w:lang w:eastAsia="es-ES_tradnl"/>
              </w:rPr>
              <w:t>Herfindhal</w:t>
            </w:r>
            <w:proofErr w:type="spellEnd"/>
          </w:p>
        </w:tc>
      </w:tr>
    </w:tbl>
    <w:p w14:paraId="79DF2220" w14:textId="77777777" w:rsidR="0011393F" w:rsidRDefault="0011393F" w:rsidP="00B278CE">
      <w:pPr>
        <w:autoSpaceDE w:val="0"/>
        <w:autoSpaceDN w:val="0"/>
        <w:adjustRightInd w:val="0"/>
        <w:rPr>
          <w:rFonts w:ascii="CIDFont+F3" w:hAnsi="CIDFont+F3" w:cs="CIDFont+F3"/>
          <w:sz w:val="22"/>
          <w:szCs w:val="22"/>
          <w:lang w:eastAsia="es-ES_tradnl"/>
        </w:rPr>
      </w:pPr>
    </w:p>
    <w:p w14:paraId="13697A1C" w14:textId="77777777" w:rsidR="0011393F" w:rsidRDefault="00577C70" w:rsidP="00577C70">
      <w:pPr>
        <w:spacing w:line="360" w:lineRule="auto"/>
        <w:ind w:left="426"/>
        <w:jc w:val="both"/>
        <w:rPr>
          <w:rFonts w:ascii="Arial" w:hAnsi="Arial" w:cs="Arial"/>
          <w:sz w:val="24"/>
          <w:szCs w:val="24"/>
          <w:lang w:val="es-ES_tradnl"/>
        </w:rPr>
      </w:pPr>
      <w:r>
        <w:rPr>
          <w:rFonts w:ascii="Arial" w:hAnsi="Arial" w:cs="Arial"/>
          <w:sz w:val="24"/>
          <w:szCs w:val="24"/>
        </w:rPr>
        <w:t>Es cuanto informo en cumplimiento de lo dispuesto en el artículo 194 del Reglamento del Parlamento de Navarra.</w:t>
      </w:r>
    </w:p>
    <w:p w14:paraId="25BE3741" w14:textId="3CF4B8FC" w:rsidR="003D4AFB" w:rsidRDefault="003D4AFB" w:rsidP="00577C70">
      <w:pPr>
        <w:spacing w:line="360" w:lineRule="auto"/>
        <w:jc w:val="center"/>
        <w:rPr>
          <w:rFonts w:ascii="Arial" w:hAnsi="Arial" w:cs="Arial"/>
          <w:sz w:val="24"/>
          <w:szCs w:val="24"/>
        </w:rPr>
      </w:pPr>
    </w:p>
    <w:p w14:paraId="0D5A74A2" w14:textId="77777777" w:rsidR="00577C70" w:rsidRDefault="00577C70" w:rsidP="00577C70">
      <w:pPr>
        <w:spacing w:line="360" w:lineRule="auto"/>
        <w:jc w:val="center"/>
        <w:rPr>
          <w:rFonts w:ascii="Arial" w:hAnsi="Arial" w:cs="Arial"/>
          <w:sz w:val="24"/>
          <w:szCs w:val="24"/>
        </w:rPr>
      </w:pPr>
      <w:r>
        <w:rPr>
          <w:rFonts w:ascii="Arial" w:hAnsi="Arial" w:cs="Arial"/>
          <w:sz w:val="24"/>
          <w:szCs w:val="24"/>
        </w:rPr>
        <w:t xml:space="preserve">Pamplona-Iruña, a </w:t>
      </w:r>
      <w:r w:rsidR="00E93360">
        <w:rPr>
          <w:rFonts w:ascii="Arial" w:hAnsi="Arial" w:cs="Arial"/>
          <w:sz w:val="24"/>
          <w:szCs w:val="24"/>
        </w:rPr>
        <w:t>9</w:t>
      </w:r>
      <w:r>
        <w:rPr>
          <w:rFonts w:ascii="Arial" w:hAnsi="Arial" w:cs="Arial"/>
          <w:sz w:val="24"/>
          <w:szCs w:val="24"/>
        </w:rPr>
        <w:t xml:space="preserve"> de </w:t>
      </w:r>
      <w:r w:rsidR="003D4AFB">
        <w:rPr>
          <w:rFonts w:ascii="Arial" w:hAnsi="Arial" w:cs="Arial"/>
          <w:sz w:val="24"/>
          <w:szCs w:val="24"/>
        </w:rPr>
        <w:t>diciembre</w:t>
      </w:r>
      <w:r>
        <w:rPr>
          <w:rFonts w:ascii="Arial" w:hAnsi="Arial" w:cs="Arial"/>
          <w:sz w:val="24"/>
          <w:szCs w:val="24"/>
        </w:rPr>
        <w:t xml:space="preserve"> de 2021</w:t>
      </w:r>
    </w:p>
    <w:p w14:paraId="12A3B68B" w14:textId="4E0FB932" w:rsidR="00577C70" w:rsidRDefault="0011393F" w:rsidP="00577C70">
      <w:pPr>
        <w:spacing w:line="360" w:lineRule="auto"/>
        <w:jc w:val="center"/>
        <w:rPr>
          <w:rFonts w:ascii="Arial" w:hAnsi="Arial" w:cs="Arial"/>
          <w:sz w:val="24"/>
          <w:szCs w:val="24"/>
        </w:rPr>
      </w:pPr>
      <w:r w:rsidRPr="0011393F">
        <w:rPr>
          <w:rFonts w:ascii="Arial" w:hAnsi="Arial" w:cs="Arial"/>
          <w:sz w:val="24"/>
          <w:szCs w:val="24"/>
        </w:rPr>
        <w:t xml:space="preserve">El </w:t>
      </w:r>
      <w:proofErr w:type="gramStart"/>
      <w:r w:rsidRPr="0011393F">
        <w:rPr>
          <w:rFonts w:ascii="Arial" w:hAnsi="Arial" w:cs="Arial"/>
          <w:sz w:val="24"/>
          <w:szCs w:val="24"/>
        </w:rPr>
        <w:t>Consejero</w:t>
      </w:r>
      <w:proofErr w:type="gramEnd"/>
      <w:r w:rsidRPr="0011393F">
        <w:rPr>
          <w:rFonts w:ascii="Arial" w:hAnsi="Arial" w:cs="Arial"/>
          <w:sz w:val="24"/>
          <w:szCs w:val="24"/>
        </w:rPr>
        <w:t xml:space="preserve"> de Cohesión Territorial:</w:t>
      </w:r>
      <w:r>
        <w:t xml:space="preserve"> </w:t>
      </w:r>
      <w:r w:rsidR="00577C70">
        <w:rPr>
          <w:rFonts w:ascii="Arial" w:hAnsi="Arial" w:cs="Arial"/>
          <w:sz w:val="24"/>
          <w:szCs w:val="24"/>
        </w:rPr>
        <w:t>Bernardo Ciriza Pérez</w:t>
      </w:r>
    </w:p>
    <w:sectPr w:rsidR="00577C70" w:rsidSect="0011393F">
      <w:headerReference w:type="default" r:id="rId8"/>
      <w:headerReference w:type="first" r:id="rId9"/>
      <w:footerReference w:type="first" r:id="rId10"/>
      <w:pgSz w:w="11906" w:h="16838" w:code="9"/>
      <w:pgMar w:top="2269" w:right="1418" w:bottom="1276"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0CA0A" w14:textId="77777777" w:rsidR="00A80616" w:rsidRDefault="00A80616">
      <w:r>
        <w:separator/>
      </w:r>
    </w:p>
  </w:endnote>
  <w:endnote w:type="continuationSeparator" w:id="0">
    <w:p w14:paraId="302C79F7" w14:textId="77777777" w:rsidR="00A80616" w:rsidRDefault="00A8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8">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8AD1" w14:textId="77777777"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0A0670"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0A0670" w:rsidRPr="00A2145B">
      <w:rPr>
        <w:rStyle w:val="Nmerodepgina"/>
        <w:rFonts w:ascii="Courier New" w:hAnsi="Courier New" w:cs="Courier New"/>
        <w:sz w:val="18"/>
        <w:szCs w:val="18"/>
      </w:rPr>
      <w:fldChar w:fldCharType="separate"/>
    </w:r>
    <w:r w:rsidR="00C362DE">
      <w:rPr>
        <w:rStyle w:val="Nmerodepgina"/>
        <w:rFonts w:ascii="Courier New" w:hAnsi="Courier New" w:cs="Courier New"/>
        <w:noProof/>
        <w:sz w:val="18"/>
        <w:szCs w:val="18"/>
      </w:rPr>
      <w:t>1</w:t>
    </w:r>
    <w:r w:rsidR="000A0670"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EC49D" w14:textId="77777777" w:rsidR="00A80616" w:rsidRDefault="00A80616">
      <w:r>
        <w:separator/>
      </w:r>
    </w:p>
  </w:footnote>
  <w:footnote w:type="continuationSeparator" w:id="0">
    <w:p w14:paraId="43044D62" w14:textId="77777777" w:rsidR="00A80616" w:rsidRDefault="00A80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6A8C" w14:textId="218543A6" w:rsidR="00696F6F" w:rsidRPr="007250F0" w:rsidRDefault="00832136" w:rsidP="00B17CCC">
    <w:pPr>
      <w:pStyle w:val="Encabezado"/>
      <w:tabs>
        <w:tab w:val="clear" w:pos="4252"/>
        <w:tab w:val="clear" w:pos="8504"/>
        <w:tab w:val="left" w:pos="7860"/>
        <w:tab w:val="right" w:pos="9070"/>
      </w:tabs>
    </w:pPr>
    <w:r>
      <w:tab/>
    </w:r>
    <w:r w:rsidR="00B17CC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070D" w14:textId="77777777" w:rsidR="00696F6F" w:rsidRDefault="00CA2943" w:rsidP="00696F6F">
    <w:pPr>
      <w:pStyle w:val="Encabezado"/>
      <w:ind w:left="-765"/>
    </w:pPr>
    <w:r>
      <w:rPr>
        <w:noProof/>
      </w:rPr>
      <w:drawing>
        <wp:anchor distT="0" distB="0" distL="114300" distR="114300" simplePos="0" relativeHeight="251657216" behindDoc="0" locked="0" layoutInCell="1" allowOverlap="1" wp14:anchorId="0DEA3850" wp14:editId="6D7EFBDF">
          <wp:simplePos x="0" y="0"/>
          <wp:positionH relativeFrom="page">
            <wp:align>left</wp:align>
          </wp:positionH>
          <wp:positionV relativeFrom="page">
            <wp:align>top</wp:align>
          </wp:positionV>
          <wp:extent cx="7569186" cy="1803058"/>
          <wp:effectExtent l="25400" t="0" r="14" b="0"/>
          <wp:wrapNone/>
          <wp:docPr id="1" name="Imagen 1"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15F"/>
    <w:multiLevelType w:val="hybridMultilevel"/>
    <w:tmpl w:val="70747DA8"/>
    <w:lvl w:ilvl="0" w:tplc="A1F2318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DF774C4"/>
    <w:multiLevelType w:val="hybridMultilevel"/>
    <w:tmpl w:val="C0C0125E"/>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 w15:restartNumberingAfterBreak="0">
    <w:nsid w:val="23D304F4"/>
    <w:multiLevelType w:val="hybridMultilevel"/>
    <w:tmpl w:val="023C2D06"/>
    <w:lvl w:ilvl="0" w:tplc="591AA4B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312C1455"/>
    <w:multiLevelType w:val="hybridMultilevel"/>
    <w:tmpl w:val="75360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01575"/>
    <w:rsid w:val="0004511B"/>
    <w:rsid w:val="000729E0"/>
    <w:rsid w:val="0009463A"/>
    <w:rsid w:val="000A0670"/>
    <w:rsid w:val="000A2D4E"/>
    <w:rsid w:val="000B64A1"/>
    <w:rsid w:val="000B6C04"/>
    <w:rsid w:val="000C49C0"/>
    <w:rsid w:val="000D4D21"/>
    <w:rsid w:val="000F462E"/>
    <w:rsid w:val="0011393F"/>
    <w:rsid w:val="0012427F"/>
    <w:rsid w:val="001330E8"/>
    <w:rsid w:val="00167E09"/>
    <w:rsid w:val="001841F9"/>
    <w:rsid w:val="00192C26"/>
    <w:rsid w:val="001D2D33"/>
    <w:rsid w:val="001E2CD4"/>
    <w:rsid w:val="001F7B80"/>
    <w:rsid w:val="00204D50"/>
    <w:rsid w:val="002168BE"/>
    <w:rsid w:val="0022276B"/>
    <w:rsid w:val="00263A56"/>
    <w:rsid w:val="00277B58"/>
    <w:rsid w:val="00277C9A"/>
    <w:rsid w:val="002B2E9D"/>
    <w:rsid w:val="002B6912"/>
    <w:rsid w:val="002C7081"/>
    <w:rsid w:val="002D296E"/>
    <w:rsid w:val="002F0A33"/>
    <w:rsid w:val="0032051D"/>
    <w:rsid w:val="00330A07"/>
    <w:rsid w:val="00376F65"/>
    <w:rsid w:val="003D4AFB"/>
    <w:rsid w:val="003F1206"/>
    <w:rsid w:val="003F5BF1"/>
    <w:rsid w:val="003F7AC2"/>
    <w:rsid w:val="004031A8"/>
    <w:rsid w:val="00426486"/>
    <w:rsid w:val="004367B6"/>
    <w:rsid w:val="00442565"/>
    <w:rsid w:val="00482BE6"/>
    <w:rsid w:val="004954BD"/>
    <w:rsid w:val="00496066"/>
    <w:rsid w:val="004C58DB"/>
    <w:rsid w:val="004F4088"/>
    <w:rsid w:val="00503D84"/>
    <w:rsid w:val="005105F5"/>
    <w:rsid w:val="00524782"/>
    <w:rsid w:val="005367EB"/>
    <w:rsid w:val="005512E8"/>
    <w:rsid w:val="00577C70"/>
    <w:rsid w:val="005943AA"/>
    <w:rsid w:val="00597336"/>
    <w:rsid w:val="005B0812"/>
    <w:rsid w:val="005B095B"/>
    <w:rsid w:val="005D4B01"/>
    <w:rsid w:val="006037CA"/>
    <w:rsid w:val="00610AAA"/>
    <w:rsid w:val="006213CD"/>
    <w:rsid w:val="006651B7"/>
    <w:rsid w:val="00667A90"/>
    <w:rsid w:val="006764C1"/>
    <w:rsid w:val="00696F6F"/>
    <w:rsid w:val="006A4F6E"/>
    <w:rsid w:val="006A5952"/>
    <w:rsid w:val="006B04BA"/>
    <w:rsid w:val="006F03BD"/>
    <w:rsid w:val="0070725E"/>
    <w:rsid w:val="0072622D"/>
    <w:rsid w:val="0074093A"/>
    <w:rsid w:val="00765080"/>
    <w:rsid w:val="00773E05"/>
    <w:rsid w:val="00776285"/>
    <w:rsid w:val="00780CA4"/>
    <w:rsid w:val="00793F61"/>
    <w:rsid w:val="007D36CD"/>
    <w:rsid w:val="007E640E"/>
    <w:rsid w:val="007F473D"/>
    <w:rsid w:val="008007AE"/>
    <w:rsid w:val="00815CAC"/>
    <w:rsid w:val="0082352D"/>
    <w:rsid w:val="00832136"/>
    <w:rsid w:val="00864465"/>
    <w:rsid w:val="0086703A"/>
    <w:rsid w:val="00873A74"/>
    <w:rsid w:val="00875009"/>
    <w:rsid w:val="008B4FA0"/>
    <w:rsid w:val="008B72DC"/>
    <w:rsid w:val="008F071C"/>
    <w:rsid w:val="009226EF"/>
    <w:rsid w:val="009357DF"/>
    <w:rsid w:val="00994342"/>
    <w:rsid w:val="009A3D7D"/>
    <w:rsid w:val="009D73FA"/>
    <w:rsid w:val="009E202F"/>
    <w:rsid w:val="009E381E"/>
    <w:rsid w:val="00A00160"/>
    <w:rsid w:val="00A01C1F"/>
    <w:rsid w:val="00A117E7"/>
    <w:rsid w:val="00A2145B"/>
    <w:rsid w:val="00A27622"/>
    <w:rsid w:val="00A408DD"/>
    <w:rsid w:val="00A5046B"/>
    <w:rsid w:val="00A72DA6"/>
    <w:rsid w:val="00A80616"/>
    <w:rsid w:val="00AC3455"/>
    <w:rsid w:val="00AC79C9"/>
    <w:rsid w:val="00AF586B"/>
    <w:rsid w:val="00B17CCC"/>
    <w:rsid w:val="00B278CE"/>
    <w:rsid w:val="00B46857"/>
    <w:rsid w:val="00B54065"/>
    <w:rsid w:val="00B5626E"/>
    <w:rsid w:val="00B93971"/>
    <w:rsid w:val="00BA20D1"/>
    <w:rsid w:val="00BD40D3"/>
    <w:rsid w:val="00BD6A02"/>
    <w:rsid w:val="00BE5976"/>
    <w:rsid w:val="00BF6A0A"/>
    <w:rsid w:val="00C11980"/>
    <w:rsid w:val="00C22E9D"/>
    <w:rsid w:val="00C362DE"/>
    <w:rsid w:val="00C55248"/>
    <w:rsid w:val="00C67D8A"/>
    <w:rsid w:val="00C7645D"/>
    <w:rsid w:val="00CA2943"/>
    <w:rsid w:val="00CA7093"/>
    <w:rsid w:val="00CA7726"/>
    <w:rsid w:val="00CC186C"/>
    <w:rsid w:val="00CD2C1C"/>
    <w:rsid w:val="00CF3385"/>
    <w:rsid w:val="00CF4D94"/>
    <w:rsid w:val="00D643B2"/>
    <w:rsid w:val="00D90FA7"/>
    <w:rsid w:val="00DA6D6E"/>
    <w:rsid w:val="00DC2FF3"/>
    <w:rsid w:val="00DC4EE1"/>
    <w:rsid w:val="00DF6784"/>
    <w:rsid w:val="00E03101"/>
    <w:rsid w:val="00E06B3C"/>
    <w:rsid w:val="00E20B4D"/>
    <w:rsid w:val="00E21BF7"/>
    <w:rsid w:val="00E3317C"/>
    <w:rsid w:val="00E36204"/>
    <w:rsid w:val="00E41A6A"/>
    <w:rsid w:val="00E46F74"/>
    <w:rsid w:val="00E93360"/>
    <w:rsid w:val="00EB65D8"/>
    <w:rsid w:val="00ED5CA9"/>
    <w:rsid w:val="00F228ED"/>
    <w:rsid w:val="00F323EB"/>
    <w:rsid w:val="00F5367E"/>
    <w:rsid w:val="00F7222A"/>
    <w:rsid w:val="00F90018"/>
    <w:rsid w:val="00FD5B10"/>
    <w:rsid w:val="00FF25BB"/>
    <w:rsid w:val="00FF3CCF"/>
    <w:rsid w:val="00FF414D"/>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A3BC7"/>
  <w15:docId w15:val="{2ED967D3-E5E8-4D44-8B5D-729941C0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paragraph" w:styleId="Ttulo2">
    <w:name w:val="heading 2"/>
    <w:basedOn w:val="Normal"/>
    <w:next w:val="Normal"/>
    <w:link w:val="Ttulo2Car"/>
    <w:semiHidden/>
    <w:unhideWhenUsed/>
    <w:qFormat/>
    <w:rsid w:val="000A2D4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 w:type="character" w:customStyle="1" w:styleId="Ttulo2Car">
    <w:name w:val="Título 2 Car"/>
    <w:basedOn w:val="Fuentedeprrafopredeter"/>
    <w:link w:val="Ttulo2"/>
    <w:semiHidden/>
    <w:rsid w:val="000A2D4E"/>
    <w:rPr>
      <w:rFonts w:asciiTheme="majorHAnsi" w:eastAsiaTheme="majorEastAsia" w:hAnsiTheme="majorHAnsi" w:cstheme="majorBidi"/>
      <w:color w:val="365F91"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2167">
      <w:bodyDiv w:val="1"/>
      <w:marLeft w:val="0"/>
      <w:marRight w:val="0"/>
      <w:marTop w:val="0"/>
      <w:marBottom w:val="0"/>
      <w:divBdr>
        <w:top w:val="none" w:sz="0" w:space="0" w:color="auto"/>
        <w:left w:val="none" w:sz="0" w:space="0" w:color="auto"/>
        <w:bottom w:val="none" w:sz="0" w:space="0" w:color="auto"/>
        <w:right w:val="none" w:sz="0" w:space="0" w:color="auto"/>
      </w:divBdr>
    </w:div>
    <w:div w:id="1283416633">
      <w:bodyDiv w:val="1"/>
      <w:marLeft w:val="0"/>
      <w:marRight w:val="0"/>
      <w:marTop w:val="0"/>
      <w:marBottom w:val="0"/>
      <w:divBdr>
        <w:top w:val="none" w:sz="0" w:space="0" w:color="auto"/>
        <w:left w:val="none" w:sz="0" w:space="0" w:color="auto"/>
        <w:bottom w:val="none" w:sz="0" w:space="0" w:color="auto"/>
        <w:right w:val="none" w:sz="0" w:space="0" w:color="auto"/>
      </w:divBdr>
    </w:div>
    <w:div w:id="140287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1954</Words>
  <Characters>10753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9</cp:revision>
  <cp:lastPrinted>2021-11-19T09:23:00Z</cp:lastPrinted>
  <dcterms:created xsi:type="dcterms:W3CDTF">2021-12-08T09:48:00Z</dcterms:created>
  <dcterms:modified xsi:type="dcterms:W3CDTF">2022-02-15T14:05:00Z</dcterms:modified>
</cp:coreProperties>
</file>