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F683" w14:textId="10E72DA9" w:rsidR="003102DE" w:rsidRDefault="00577C70" w:rsidP="00B5626E">
      <w:pPr>
        <w:spacing w:line="360" w:lineRule="auto"/>
        <w:ind w:left="426"/>
        <w:jc w:val="both"/>
        <w:rPr>
          <w:rFonts w:ascii="Arial" w:hAnsi="Arial" w:cs="Arial"/>
          <w:sz w:val="24"/>
          <w:szCs w:val="24"/>
          <w:lang w:val="es-ES_tradnl"/>
        </w:rPr>
      </w:pPr>
      <w:r>
        <w:rPr>
          <w:rFonts w:ascii="Arial" w:hAnsi="Arial" w:cs="Arial"/>
          <w:sz w:val="24"/>
          <w:szCs w:val="24"/>
          <w:lang w:val="es-ES_tradnl"/>
        </w:rPr>
        <w:t>El Consejero de Cohesión Territorial del Gobierno de Navarra, D. Bernardo Ciriza Pérez, en relación con la pregunta para su contestación por escrito (10-21/PES-00</w:t>
      </w:r>
      <w:r w:rsidR="00167E09">
        <w:rPr>
          <w:rFonts w:ascii="Arial" w:hAnsi="Arial" w:cs="Arial"/>
          <w:sz w:val="24"/>
          <w:szCs w:val="24"/>
          <w:lang w:val="es-ES_tradnl"/>
        </w:rPr>
        <w:t>3</w:t>
      </w:r>
      <w:r w:rsidR="0004511B">
        <w:rPr>
          <w:rFonts w:ascii="Arial" w:hAnsi="Arial" w:cs="Arial"/>
          <w:sz w:val="24"/>
          <w:szCs w:val="24"/>
          <w:lang w:val="es-ES_tradnl"/>
        </w:rPr>
        <w:t>6</w:t>
      </w:r>
      <w:r w:rsidR="000E3B8E">
        <w:rPr>
          <w:rFonts w:ascii="Arial" w:hAnsi="Arial" w:cs="Arial"/>
          <w:sz w:val="24"/>
          <w:szCs w:val="24"/>
          <w:lang w:val="es-ES_tradnl"/>
        </w:rPr>
        <w:t>3</w:t>
      </w:r>
      <w:r>
        <w:rPr>
          <w:rFonts w:ascii="Arial" w:hAnsi="Arial" w:cs="Arial"/>
          <w:sz w:val="24"/>
          <w:szCs w:val="24"/>
          <w:lang w:val="es-ES_tradnl"/>
        </w:rPr>
        <w:t xml:space="preserve">) formulada por </w:t>
      </w:r>
      <w:r w:rsidR="0004511B">
        <w:rPr>
          <w:rFonts w:ascii="Arial" w:hAnsi="Arial" w:cs="Arial"/>
          <w:sz w:val="24"/>
          <w:szCs w:val="24"/>
          <w:lang w:val="es-ES_tradnl"/>
        </w:rPr>
        <w:t>la</w:t>
      </w:r>
      <w:r w:rsidR="00815CAC">
        <w:rPr>
          <w:rFonts w:ascii="Arial" w:hAnsi="Arial" w:cs="Arial"/>
          <w:sz w:val="24"/>
          <w:szCs w:val="24"/>
          <w:lang w:val="es-ES_tradnl"/>
        </w:rPr>
        <w:t xml:space="preserve"> Parlamentaria Foral Ilm</w:t>
      </w:r>
      <w:r w:rsidR="0004511B">
        <w:rPr>
          <w:rFonts w:ascii="Arial" w:hAnsi="Arial" w:cs="Arial"/>
          <w:sz w:val="24"/>
          <w:szCs w:val="24"/>
          <w:lang w:val="es-ES_tradnl"/>
        </w:rPr>
        <w:t>a</w:t>
      </w:r>
      <w:r>
        <w:rPr>
          <w:rFonts w:ascii="Arial" w:hAnsi="Arial" w:cs="Arial"/>
          <w:sz w:val="24"/>
          <w:szCs w:val="24"/>
          <w:lang w:val="es-ES_tradnl"/>
        </w:rPr>
        <w:t>. Sr</w:t>
      </w:r>
      <w:r w:rsidR="0004511B">
        <w:rPr>
          <w:rFonts w:ascii="Arial" w:hAnsi="Arial" w:cs="Arial"/>
          <w:sz w:val="24"/>
          <w:szCs w:val="24"/>
          <w:lang w:val="es-ES_tradnl"/>
        </w:rPr>
        <w:t>a</w:t>
      </w:r>
      <w:r>
        <w:rPr>
          <w:rFonts w:ascii="Arial" w:hAnsi="Arial" w:cs="Arial"/>
          <w:sz w:val="24"/>
          <w:szCs w:val="24"/>
          <w:lang w:val="es-ES_tradnl"/>
        </w:rPr>
        <w:t xml:space="preserve">. </w:t>
      </w:r>
      <w:proofErr w:type="gramStart"/>
      <w:r>
        <w:rPr>
          <w:rFonts w:ascii="Arial" w:hAnsi="Arial" w:cs="Arial"/>
          <w:sz w:val="24"/>
          <w:szCs w:val="24"/>
          <w:lang w:val="es-ES_tradnl"/>
        </w:rPr>
        <w:t>D</w:t>
      </w:r>
      <w:r w:rsidR="003102DE">
        <w:rPr>
          <w:rFonts w:ascii="Arial" w:hAnsi="Arial" w:cs="Arial"/>
          <w:sz w:val="24"/>
          <w:szCs w:val="24"/>
          <w:lang w:val="es-ES_tradnl"/>
        </w:rPr>
        <w:t>.</w:t>
      </w:r>
      <w:r w:rsidR="0004511B">
        <w:rPr>
          <w:rFonts w:ascii="Arial" w:hAnsi="Arial" w:cs="Arial"/>
          <w:sz w:val="24"/>
          <w:szCs w:val="24"/>
          <w:lang w:val="es-ES_tradnl"/>
        </w:rPr>
        <w:t>ª</w:t>
      </w:r>
      <w:proofErr w:type="gramEnd"/>
      <w:r>
        <w:rPr>
          <w:rFonts w:ascii="Arial" w:hAnsi="Arial" w:cs="Arial"/>
          <w:sz w:val="24"/>
          <w:szCs w:val="24"/>
          <w:lang w:val="es-ES_tradnl"/>
        </w:rPr>
        <w:t xml:space="preserve"> </w:t>
      </w:r>
      <w:r w:rsidR="0004511B">
        <w:rPr>
          <w:rFonts w:ascii="Arial" w:hAnsi="Arial" w:cs="Arial"/>
          <w:sz w:val="24"/>
          <w:szCs w:val="24"/>
          <w:lang w:val="es-ES_tradnl"/>
        </w:rPr>
        <w:t>Yolanda Ib</w:t>
      </w:r>
      <w:r w:rsidR="00CF4D94">
        <w:rPr>
          <w:rFonts w:ascii="Arial" w:hAnsi="Arial" w:cs="Arial"/>
          <w:sz w:val="24"/>
          <w:szCs w:val="24"/>
          <w:lang w:val="es-ES_tradnl"/>
        </w:rPr>
        <w:t>á</w:t>
      </w:r>
      <w:r w:rsidR="0004511B">
        <w:rPr>
          <w:rFonts w:ascii="Arial" w:hAnsi="Arial" w:cs="Arial"/>
          <w:sz w:val="24"/>
          <w:szCs w:val="24"/>
          <w:lang w:val="es-ES_tradnl"/>
        </w:rPr>
        <w:t xml:space="preserve">ñez </w:t>
      </w:r>
      <w:r w:rsidR="00CF4D94">
        <w:rPr>
          <w:rFonts w:ascii="Arial" w:hAnsi="Arial" w:cs="Arial"/>
          <w:sz w:val="24"/>
          <w:szCs w:val="24"/>
          <w:lang w:val="es-ES_tradnl"/>
        </w:rPr>
        <w:t>Pérez</w:t>
      </w:r>
      <w:r w:rsidR="0004511B">
        <w:rPr>
          <w:rFonts w:ascii="Arial" w:hAnsi="Arial" w:cs="Arial"/>
          <w:sz w:val="24"/>
          <w:szCs w:val="24"/>
          <w:lang w:val="es-ES_tradnl"/>
        </w:rPr>
        <w:t>, adscrita</w:t>
      </w:r>
      <w:r>
        <w:rPr>
          <w:rFonts w:ascii="Arial" w:hAnsi="Arial" w:cs="Arial"/>
          <w:sz w:val="24"/>
          <w:szCs w:val="24"/>
          <w:lang w:val="es-ES_tradnl"/>
        </w:rPr>
        <w:t xml:space="preserve"> al Grupo Parlamentario </w:t>
      </w:r>
      <w:r w:rsidR="003102DE">
        <w:rPr>
          <w:rFonts w:ascii="Arial" w:hAnsi="Arial" w:cs="Arial"/>
          <w:sz w:val="24"/>
          <w:szCs w:val="24"/>
          <w:lang w:val="es-ES_tradnl"/>
        </w:rPr>
        <w:t>Navarra Suma</w:t>
      </w:r>
      <w:r>
        <w:rPr>
          <w:rFonts w:ascii="Arial" w:hAnsi="Arial" w:cs="Arial"/>
          <w:sz w:val="24"/>
          <w:szCs w:val="24"/>
          <w:lang w:val="es-ES_tradnl"/>
        </w:rPr>
        <w:t xml:space="preserve">, </w:t>
      </w:r>
      <w:r w:rsidR="0004511B">
        <w:rPr>
          <w:rFonts w:ascii="Arial" w:hAnsi="Arial" w:cs="Arial"/>
          <w:sz w:val="24"/>
          <w:szCs w:val="24"/>
          <w:lang w:val="es-ES_tradnl"/>
        </w:rPr>
        <w:t xml:space="preserve">en la que </w:t>
      </w:r>
      <w:r w:rsidR="00884741">
        <w:rPr>
          <w:rFonts w:ascii="Arial" w:hAnsi="Arial" w:cs="Arial"/>
          <w:sz w:val="24"/>
          <w:szCs w:val="24"/>
          <w:lang w:val="es-ES_tradnl"/>
        </w:rPr>
        <w:t>pregunta</w:t>
      </w:r>
      <w:r w:rsidR="00FD3C21">
        <w:rPr>
          <w:rFonts w:ascii="Arial" w:hAnsi="Arial" w:cs="Arial"/>
          <w:sz w:val="24"/>
          <w:szCs w:val="24"/>
          <w:lang w:val="es-ES_tradnl"/>
        </w:rPr>
        <w:t>:</w:t>
      </w:r>
    </w:p>
    <w:p w14:paraId="4C61ACA6" w14:textId="77777777" w:rsidR="003102DE" w:rsidRDefault="00FD3C21" w:rsidP="00FD3C21">
      <w:pPr>
        <w:spacing w:line="360" w:lineRule="auto"/>
        <w:ind w:left="426"/>
        <w:jc w:val="both"/>
        <w:rPr>
          <w:rFonts w:ascii="Arial" w:hAnsi="Arial" w:cs="Arial"/>
          <w:i/>
          <w:sz w:val="24"/>
          <w:szCs w:val="24"/>
          <w:lang w:val="es-ES_tradnl"/>
        </w:rPr>
      </w:pPr>
      <w:r w:rsidRPr="00FD3C21">
        <w:rPr>
          <w:rFonts w:ascii="Arial" w:hAnsi="Arial" w:cs="Arial"/>
          <w:i/>
          <w:sz w:val="24"/>
          <w:szCs w:val="24"/>
          <w:lang w:val="es-ES_tradnl"/>
        </w:rPr>
        <w:t xml:space="preserve">Declaró el </w:t>
      </w:r>
      <w:proofErr w:type="gramStart"/>
      <w:r w:rsidRPr="00FD3C21">
        <w:rPr>
          <w:rFonts w:ascii="Arial" w:hAnsi="Arial" w:cs="Arial"/>
          <w:i/>
          <w:sz w:val="24"/>
          <w:szCs w:val="24"/>
          <w:lang w:val="es-ES_tradnl"/>
        </w:rPr>
        <w:t>Consejero</w:t>
      </w:r>
      <w:proofErr w:type="gramEnd"/>
      <w:r w:rsidRPr="00FD3C21">
        <w:rPr>
          <w:rFonts w:ascii="Arial" w:hAnsi="Arial" w:cs="Arial"/>
          <w:i/>
          <w:sz w:val="24"/>
          <w:szCs w:val="24"/>
          <w:lang w:val="es-ES_tradnl"/>
        </w:rPr>
        <w:t xml:space="preserve"> que 43 municipios iban a mantener en 2022 la misma financiación que en 2021. ¿Quiere decir que esas localidades van a percibir la misma cantidad que en 2021 y no se les va a aplicar el aumento del IPC + 2?</w:t>
      </w:r>
    </w:p>
    <w:p w14:paraId="7B98C964" w14:textId="77777777" w:rsidR="003102DE" w:rsidRDefault="00263A56" w:rsidP="00884741">
      <w:pPr>
        <w:spacing w:line="360" w:lineRule="auto"/>
        <w:ind w:left="426"/>
        <w:jc w:val="both"/>
        <w:rPr>
          <w:rFonts w:ascii="Arial" w:hAnsi="Arial" w:cs="Arial"/>
          <w:sz w:val="24"/>
          <w:szCs w:val="24"/>
        </w:rPr>
      </w:pPr>
      <w:r w:rsidRPr="005F6C88">
        <w:rPr>
          <w:rFonts w:ascii="Arial" w:hAnsi="Arial" w:cs="Arial"/>
          <w:sz w:val="24"/>
          <w:szCs w:val="24"/>
        </w:rPr>
        <w:t>tiene el honor de informar que</w:t>
      </w:r>
      <w:r w:rsidR="00B5626E">
        <w:rPr>
          <w:rFonts w:ascii="Arial" w:hAnsi="Arial" w:cs="Arial"/>
          <w:sz w:val="24"/>
          <w:szCs w:val="24"/>
        </w:rPr>
        <w:t xml:space="preserve"> </w:t>
      </w:r>
      <w:r w:rsidR="00884741" w:rsidRPr="00884741">
        <w:rPr>
          <w:rFonts w:ascii="Arial" w:hAnsi="Arial" w:cs="Arial"/>
          <w:sz w:val="24"/>
          <w:szCs w:val="24"/>
        </w:rPr>
        <w:t>hay una serie de municipios, que, pese a que con el nuevo modelo de financiación la cuantía resultante para el año 2022 sería menor que la que cobraron por los mismos conceptos en el año 2021, mantendrán su financiación, y no verán disminuir su aportación del Fondo de Transferencias Corrientes</w:t>
      </w:r>
      <w:r w:rsidR="00884741">
        <w:rPr>
          <w:rFonts w:ascii="Arial" w:hAnsi="Arial" w:cs="Arial"/>
          <w:sz w:val="24"/>
          <w:szCs w:val="24"/>
        </w:rPr>
        <w:t xml:space="preserve">. </w:t>
      </w:r>
    </w:p>
    <w:p w14:paraId="6B9E1E40" w14:textId="77777777" w:rsidR="003102DE" w:rsidRDefault="00884741" w:rsidP="00884741">
      <w:pPr>
        <w:spacing w:line="360" w:lineRule="auto"/>
        <w:ind w:left="426"/>
        <w:jc w:val="both"/>
        <w:rPr>
          <w:rFonts w:ascii="Arial" w:hAnsi="Arial" w:cs="Arial"/>
          <w:sz w:val="24"/>
          <w:szCs w:val="24"/>
        </w:rPr>
      </w:pPr>
      <w:r>
        <w:rPr>
          <w:rFonts w:ascii="Arial" w:hAnsi="Arial" w:cs="Arial"/>
          <w:sz w:val="24"/>
          <w:szCs w:val="24"/>
        </w:rPr>
        <w:t>Cabe recordar que</w:t>
      </w:r>
      <w:r w:rsidRPr="00884741">
        <w:rPr>
          <w:rFonts w:ascii="Arial" w:hAnsi="Arial" w:cs="Arial"/>
          <w:sz w:val="24"/>
          <w:szCs w:val="24"/>
        </w:rPr>
        <w:t xml:space="preserve"> la ley foral 3/2020 de 27 de febrero por la que se establece la cuantía y reparto del fondo de participación de las haciendas locales en los tributos de navarra por transferencias corrientes y otras ayudas para el año 2020, termina su vigencia el 31 de diciembre de 2021, por lo tanto, sin la aprobación de una nueva ley no sería posible el reparto de las cuantías consignadas en el presupuesto. Además, ni siquiera esta ley antes referida, contempla un incremento para todos los municipios de</w:t>
      </w:r>
      <w:r>
        <w:rPr>
          <w:rFonts w:ascii="Arial" w:hAnsi="Arial" w:cs="Arial"/>
          <w:sz w:val="24"/>
          <w:szCs w:val="24"/>
        </w:rPr>
        <w:t>l IPC más 2 puntos porcentuales; por lo tanto,</w:t>
      </w:r>
      <w:r w:rsidRPr="00884741">
        <w:rPr>
          <w:rFonts w:ascii="Arial" w:hAnsi="Arial" w:cs="Arial"/>
          <w:sz w:val="24"/>
          <w:szCs w:val="24"/>
        </w:rPr>
        <w:t xml:space="preserve"> el planteamiento indicado en la pregunta carece de sustento legal para su aplicación.</w:t>
      </w:r>
    </w:p>
    <w:p w14:paraId="1E948A68" w14:textId="77777777" w:rsidR="003102DE"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4FF8F1B2" w14:textId="77777777" w:rsidR="003102DE" w:rsidRDefault="00FD3C21" w:rsidP="00577C70">
      <w:pPr>
        <w:spacing w:line="360" w:lineRule="auto"/>
        <w:jc w:val="center"/>
        <w:rPr>
          <w:rFonts w:ascii="Arial" w:hAnsi="Arial" w:cs="Arial"/>
          <w:sz w:val="24"/>
          <w:szCs w:val="24"/>
        </w:rPr>
      </w:pPr>
      <w:r>
        <w:rPr>
          <w:rFonts w:ascii="Arial" w:hAnsi="Arial" w:cs="Arial"/>
          <w:sz w:val="24"/>
          <w:szCs w:val="24"/>
        </w:rPr>
        <w:t>P</w:t>
      </w:r>
      <w:r w:rsidR="00577C70">
        <w:rPr>
          <w:rFonts w:ascii="Arial" w:hAnsi="Arial" w:cs="Arial"/>
          <w:sz w:val="24"/>
          <w:szCs w:val="24"/>
        </w:rPr>
        <w:t xml:space="preserve">amplona-Iruña, a </w:t>
      </w:r>
      <w:r w:rsidR="00CF6536">
        <w:rPr>
          <w:rFonts w:ascii="Arial" w:hAnsi="Arial" w:cs="Arial"/>
          <w:sz w:val="24"/>
          <w:szCs w:val="24"/>
        </w:rPr>
        <w:t>9</w:t>
      </w:r>
      <w:r w:rsidR="00577C70">
        <w:rPr>
          <w:rFonts w:ascii="Arial" w:hAnsi="Arial" w:cs="Arial"/>
          <w:sz w:val="24"/>
          <w:szCs w:val="24"/>
        </w:rPr>
        <w:t xml:space="preserve"> de </w:t>
      </w:r>
      <w:r w:rsidR="003D4AFB">
        <w:rPr>
          <w:rFonts w:ascii="Arial" w:hAnsi="Arial" w:cs="Arial"/>
          <w:sz w:val="24"/>
          <w:szCs w:val="24"/>
        </w:rPr>
        <w:t>diciembre</w:t>
      </w:r>
      <w:r w:rsidR="00577C70">
        <w:rPr>
          <w:rFonts w:ascii="Arial" w:hAnsi="Arial" w:cs="Arial"/>
          <w:sz w:val="24"/>
          <w:szCs w:val="24"/>
        </w:rPr>
        <w:t xml:space="preserve"> de 2021</w:t>
      </w:r>
    </w:p>
    <w:p w14:paraId="18F6A96F" w14:textId="28834BA0" w:rsidR="00577C70" w:rsidRDefault="003102DE" w:rsidP="00577C70">
      <w:pPr>
        <w:spacing w:line="360" w:lineRule="auto"/>
        <w:jc w:val="center"/>
        <w:rPr>
          <w:rFonts w:ascii="Arial" w:hAnsi="Arial" w:cs="Arial"/>
          <w:sz w:val="24"/>
          <w:szCs w:val="24"/>
        </w:rPr>
      </w:pPr>
      <w:r>
        <w:rPr>
          <w:rFonts w:ascii="Arial" w:hAnsi="Arial" w:cs="Arial"/>
          <w:sz w:val="24"/>
          <w:szCs w:val="24"/>
          <w:lang w:val="es-ES_tradnl"/>
        </w:rPr>
        <w:t xml:space="preserve">El </w:t>
      </w:r>
      <w:proofErr w:type="gramStart"/>
      <w:r>
        <w:rPr>
          <w:rFonts w:ascii="Arial" w:hAnsi="Arial" w:cs="Arial"/>
          <w:sz w:val="24"/>
          <w:szCs w:val="24"/>
          <w:lang w:val="es-ES_tradnl"/>
        </w:rPr>
        <w:t>Consejero</w:t>
      </w:r>
      <w:proofErr w:type="gramEnd"/>
      <w:r>
        <w:rPr>
          <w:rFonts w:ascii="Arial" w:hAnsi="Arial" w:cs="Arial"/>
          <w:sz w:val="24"/>
          <w:szCs w:val="24"/>
          <w:lang w:val="es-ES_tradnl"/>
        </w:rPr>
        <w:t xml:space="preserve"> de Cohesión Territorial </w:t>
      </w:r>
      <w:r w:rsidR="00577C70">
        <w:rPr>
          <w:rFonts w:ascii="Arial" w:hAnsi="Arial" w:cs="Arial"/>
          <w:sz w:val="24"/>
          <w:szCs w:val="24"/>
        </w:rPr>
        <w:t>Bernardo Ciriza Pérez</w:t>
      </w:r>
    </w:p>
    <w:sectPr w:rsidR="00577C70" w:rsidSect="005512E8">
      <w:headerReference w:type="default" r:id="rId7"/>
      <w:footerReference w:type="default" r:id="rId8"/>
      <w:headerReference w:type="first" r:id="rId9"/>
      <w:footerReference w:type="first" r:id="rId10"/>
      <w:pgSz w:w="11906" w:h="16838" w:code="9"/>
      <w:pgMar w:top="2269"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1413" w14:textId="77777777" w:rsidR="008A02F0" w:rsidRDefault="008A02F0">
      <w:r>
        <w:separator/>
      </w:r>
    </w:p>
  </w:endnote>
  <w:endnote w:type="continuationSeparator" w:id="0">
    <w:p w14:paraId="65F50915" w14:textId="77777777" w:rsidR="008A02F0" w:rsidRDefault="008A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2230"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F6536">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3A07"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553C" w14:textId="77777777" w:rsidR="008A02F0" w:rsidRDefault="008A02F0">
      <w:r>
        <w:separator/>
      </w:r>
    </w:p>
  </w:footnote>
  <w:footnote w:type="continuationSeparator" w:id="0">
    <w:p w14:paraId="0C90E950" w14:textId="77777777" w:rsidR="008A02F0" w:rsidRDefault="008A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8CB3" w14:textId="038270A5"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0638"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020ED3C0" wp14:editId="0DDE2A1F">
          <wp:simplePos x="0" y="0"/>
          <wp:positionH relativeFrom="page">
            <wp:align>left</wp:align>
          </wp:positionH>
          <wp:positionV relativeFrom="page">
            <wp:align>top</wp:align>
          </wp:positionV>
          <wp:extent cx="7569186" cy="1803058"/>
          <wp:effectExtent l="25400" t="0" r="14" b="0"/>
          <wp:wrapNone/>
          <wp:docPr id="19" name="Imagen 19"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12C1455"/>
    <w:multiLevelType w:val="hybridMultilevel"/>
    <w:tmpl w:val="75360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1575"/>
    <w:rsid w:val="0004511B"/>
    <w:rsid w:val="000729E0"/>
    <w:rsid w:val="0009463A"/>
    <w:rsid w:val="000A0670"/>
    <w:rsid w:val="000A2D4E"/>
    <w:rsid w:val="000B64A1"/>
    <w:rsid w:val="000C49C0"/>
    <w:rsid w:val="000D4D21"/>
    <w:rsid w:val="000E3B8E"/>
    <w:rsid w:val="000F462E"/>
    <w:rsid w:val="0012427F"/>
    <w:rsid w:val="001330E8"/>
    <w:rsid w:val="00167E09"/>
    <w:rsid w:val="001841F9"/>
    <w:rsid w:val="00192C26"/>
    <w:rsid w:val="001D2D33"/>
    <w:rsid w:val="001E2CD4"/>
    <w:rsid w:val="001F7B80"/>
    <w:rsid w:val="002168BE"/>
    <w:rsid w:val="0022276B"/>
    <w:rsid w:val="00263A56"/>
    <w:rsid w:val="00277B58"/>
    <w:rsid w:val="00277C9A"/>
    <w:rsid w:val="002B2E9D"/>
    <w:rsid w:val="002B4389"/>
    <w:rsid w:val="002B6912"/>
    <w:rsid w:val="002C7081"/>
    <w:rsid w:val="002D296E"/>
    <w:rsid w:val="003102DE"/>
    <w:rsid w:val="00330A07"/>
    <w:rsid w:val="00376F65"/>
    <w:rsid w:val="003D4AFB"/>
    <w:rsid w:val="003F1206"/>
    <w:rsid w:val="003F5BF1"/>
    <w:rsid w:val="003F7AC2"/>
    <w:rsid w:val="004031A8"/>
    <w:rsid w:val="00426486"/>
    <w:rsid w:val="00442565"/>
    <w:rsid w:val="00482BE6"/>
    <w:rsid w:val="004954BD"/>
    <w:rsid w:val="00496066"/>
    <w:rsid w:val="004C58DB"/>
    <w:rsid w:val="004F4088"/>
    <w:rsid w:val="00503D84"/>
    <w:rsid w:val="005105F5"/>
    <w:rsid w:val="00524782"/>
    <w:rsid w:val="005367EB"/>
    <w:rsid w:val="005512E8"/>
    <w:rsid w:val="00577C70"/>
    <w:rsid w:val="00597336"/>
    <w:rsid w:val="005B0812"/>
    <w:rsid w:val="005B095B"/>
    <w:rsid w:val="005D4B01"/>
    <w:rsid w:val="006037CA"/>
    <w:rsid w:val="00610AAA"/>
    <w:rsid w:val="006213CD"/>
    <w:rsid w:val="00667A90"/>
    <w:rsid w:val="006764C1"/>
    <w:rsid w:val="00696F6F"/>
    <w:rsid w:val="006A5952"/>
    <w:rsid w:val="006F03BD"/>
    <w:rsid w:val="0070725E"/>
    <w:rsid w:val="007241AE"/>
    <w:rsid w:val="0072622D"/>
    <w:rsid w:val="0074093A"/>
    <w:rsid w:val="00765080"/>
    <w:rsid w:val="00773E05"/>
    <w:rsid w:val="00776285"/>
    <w:rsid w:val="00780CA4"/>
    <w:rsid w:val="00793F61"/>
    <w:rsid w:val="007D36CD"/>
    <w:rsid w:val="007E640E"/>
    <w:rsid w:val="007F473D"/>
    <w:rsid w:val="008007AE"/>
    <w:rsid w:val="00815CAC"/>
    <w:rsid w:val="0082352D"/>
    <w:rsid w:val="00832136"/>
    <w:rsid w:val="00864465"/>
    <w:rsid w:val="0086703A"/>
    <w:rsid w:val="00873A74"/>
    <w:rsid w:val="00875009"/>
    <w:rsid w:val="00884741"/>
    <w:rsid w:val="008A02F0"/>
    <w:rsid w:val="008B4FA0"/>
    <w:rsid w:val="008B72DC"/>
    <w:rsid w:val="008F071C"/>
    <w:rsid w:val="009226EF"/>
    <w:rsid w:val="009357DF"/>
    <w:rsid w:val="00994342"/>
    <w:rsid w:val="009D73FA"/>
    <w:rsid w:val="009E202F"/>
    <w:rsid w:val="009E381E"/>
    <w:rsid w:val="00A00160"/>
    <w:rsid w:val="00A01C1F"/>
    <w:rsid w:val="00A117E7"/>
    <w:rsid w:val="00A2145B"/>
    <w:rsid w:val="00A27622"/>
    <w:rsid w:val="00A408DD"/>
    <w:rsid w:val="00A5046B"/>
    <w:rsid w:val="00A72DA6"/>
    <w:rsid w:val="00AC3455"/>
    <w:rsid w:val="00AC79C9"/>
    <w:rsid w:val="00AF586B"/>
    <w:rsid w:val="00B17CCC"/>
    <w:rsid w:val="00B278CE"/>
    <w:rsid w:val="00B46857"/>
    <w:rsid w:val="00B54065"/>
    <w:rsid w:val="00B5626E"/>
    <w:rsid w:val="00B93971"/>
    <w:rsid w:val="00BA20D1"/>
    <w:rsid w:val="00BD40D3"/>
    <w:rsid w:val="00BD6A02"/>
    <w:rsid w:val="00BE5976"/>
    <w:rsid w:val="00BF6A0A"/>
    <w:rsid w:val="00BF6B8B"/>
    <w:rsid w:val="00C0141A"/>
    <w:rsid w:val="00C22E9D"/>
    <w:rsid w:val="00C362DE"/>
    <w:rsid w:val="00C4225C"/>
    <w:rsid w:val="00C55248"/>
    <w:rsid w:val="00C6073D"/>
    <w:rsid w:val="00C67D8A"/>
    <w:rsid w:val="00C7645D"/>
    <w:rsid w:val="00CA2943"/>
    <w:rsid w:val="00CA7093"/>
    <w:rsid w:val="00CA7726"/>
    <w:rsid w:val="00CC186C"/>
    <w:rsid w:val="00CD2C1C"/>
    <w:rsid w:val="00CF3385"/>
    <w:rsid w:val="00CF4D94"/>
    <w:rsid w:val="00CF6536"/>
    <w:rsid w:val="00D643B2"/>
    <w:rsid w:val="00D90FA7"/>
    <w:rsid w:val="00DA6D6E"/>
    <w:rsid w:val="00DC2FF3"/>
    <w:rsid w:val="00DC4EE1"/>
    <w:rsid w:val="00DF6784"/>
    <w:rsid w:val="00E03101"/>
    <w:rsid w:val="00E06B3C"/>
    <w:rsid w:val="00E20B4D"/>
    <w:rsid w:val="00E21BF7"/>
    <w:rsid w:val="00E3317C"/>
    <w:rsid w:val="00E36204"/>
    <w:rsid w:val="00E41A6A"/>
    <w:rsid w:val="00E44083"/>
    <w:rsid w:val="00E46F74"/>
    <w:rsid w:val="00EB65D8"/>
    <w:rsid w:val="00ED5CA9"/>
    <w:rsid w:val="00F228ED"/>
    <w:rsid w:val="00F323EB"/>
    <w:rsid w:val="00F5367E"/>
    <w:rsid w:val="00F7222A"/>
    <w:rsid w:val="00FC1F27"/>
    <w:rsid w:val="00FD3C21"/>
    <w:rsid w:val="00FD5B10"/>
    <w:rsid w:val="00FF25BB"/>
    <w:rsid w:val="00FF3CCF"/>
    <w:rsid w:val="00FF414D"/>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5CFC"/>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12</cp:revision>
  <cp:lastPrinted>2021-11-19T09:23:00Z</cp:lastPrinted>
  <dcterms:created xsi:type="dcterms:W3CDTF">2021-12-04T22:40:00Z</dcterms:created>
  <dcterms:modified xsi:type="dcterms:W3CDTF">2022-02-15T17:16:00Z</dcterms:modified>
</cp:coreProperties>
</file>