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F683" w14:textId="10E72DA9" w:rsidR="003102DE" w:rsidRDefault="00577C70" w:rsidP="00B5626E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Navarra Suma talde parlamentarioari atxikita dagoen foru parlamentari Yolanda Ibáñez Pérez andreak idatziz erantzuteko galdera egin du (10-21/PES-00363), honako hau jakin nahi baitu:</w:t>
      </w:r>
    </w:p>
    <w:p w14:paraId="4C61ACA6" w14:textId="77777777" w:rsidR="003102DE" w:rsidRDefault="00FD3C21" w:rsidP="00FD3C21">
      <w:pPr>
        <w:spacing w:line="360" w:lineRule="auto"/>
        <w:ind w:left="426"/>
        <w:jc w:val="both"/>
        <w:rPr>
          <w:i/>
          <w:sz w:val="24"/>
          <w:szCs w:val="24"/>
          <w:rFonts w:ascii="Arial" w:hAnsi="Arial" w:cs="Arial"/>
        </w:rPr>
      </w:pPr>
      <w:r>
        <w:rPr>
          <w:i/>
          <w:sz w:val="24"/>
          <w:szCs w:val="24"/>
          <w:rFonts w:ascii="Arial" w:hAnsi="Arial"/>
        </w:rPr>
        <w:t xml:space="preserve">"Kontseilariak adierazi zuen 43 udalek 2021eko finantzaketa bera izanen dutela 2022an.</w:t>
      </w:r>
      <w:r>
        <w:rPr>
          <w:i/>
          <w:sz w:val="24"/>
          <w:szCs w:val="24"/>
          <w:rFonts w:ascii="Arial" w:hAnsi="Arial"/>
        </w:rPr>
        <w:t xml:space="preserve"> </w:t>
      </w:r>
      <w:r>
        <w:rPr>
          <w:i/>
          <w:sz w:val="24"/>
          <w:szCs w:val="24"/>
          <w:rFonts w:ascii="Arial" w:hAnsi="Arial"/>
        </w:rPr>
        <w:t xml:space="preserve">Horrek esan nahi du herri horiek 2021ean jaso zuten diru kopuru bera jasoko dutela eta ez zaiela KPI+2ko igoera aplikatuko?".</w:t>
      </w:r>
    </w:p>
    <w:p w14:paraId="7B98C964" w14:textId="77777777" w:rsidR="003102DE" w:rsidRDefault="00263A56" w:rsidP="00884741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Hori dela-eta, hona Nafarroako Gobernuko Lurralde Kohesiorako kontseilari Bernardo Ciriza Pérez jaunak eman beharreko informazioa: udalerri batzuek, nahiz eta finantzaketa eredu berriarekin 2022rako legokiekeen zenbatekoa 2021ean kontzeptu berengatik kobratutakoa baino txikiagoa izan, beren finantzaketari eutsiko diote, eta ez zaie murriztuko Transferentzia Arrunten Funtsaren ekarpena.</w:t>
      </w:r>
      <w:r>
        <w:rPr>
          <w:sz w:val="24"/>
          <w:szCs w:val="24"/>
          <w:rFonts w:ascii="Arial" w:hAnsi="Arial"/>
        </w:rPr>
        <w:t xml:space="preserve"> </w:t>
      </w:r>
    </w:p>
    <w:p w14:paraId="6B9E1E40" w14:textId="77777777" w:rsidR="003102DE" w:rsidRDefault="00884741" w:rsidP="00884741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Gogora ekarri behar da 2021eko abenduaren 31ra arte dagoela indarrean otsailaren 27ko 3/2020 Foru Legea, toki ogasunek transferentzia arrunten eta beste laguntza batzuen kontzeptuetan Nafarroako tributuetan duten parte-hartzearen funtsaren zenbatekoa eta banaketa ezartzen dituena 2020. urterako. Beraz, beste lege bat onetsi gabe ezin litezke banatu aurrekontuan jasotako zenbatekoak.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Gainera, aipatu lege horrek ere ez du udalerri guztientzat aurreikusten KPI+2ko igoera; hortaz, galderan azaldutako planteamenduak ez du legezko oinarririk bera aplikatzeko.</w:t>
      </w:r>
    </w:p>
    <w:p w14:paraId="1E948A68" w14:textId="77777777" w:rsidR="003102DE" w:rsidRDefault="00577C70" w:rsidP="00577C70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Hori guztia jakinarazten dizut, Nafarroako Parlamentuko Erregelamenduaren 194. artikulua betez.</w:t>
      </w:r>
    </w:p>
    <w:p w14:paraId="4FF8F1B2" w14:textId="77777777" w:rsidR="003102DE" w:rsidRDefault="00FD3C21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Iruñean, 2021eko abenduaren 9an</w:t>
      </w:r>
    </w:p>
    <w:p w14:paraId="18F6A96F" w14:textId="28834BA0" w:rsidR="00577C70" w:rsidRDefault="003102DE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Lurralde Kohesiorako kontseilaria: Bernardo Ciriza Pérez</w:t>
      </w:r>
    </w:p>
    <w:p w14:paraId="49CEC331" w14:textId="77777777" w:rsidR="00577C70" w:rsidRDefault="00577C70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LURRALDE KOHESIORAKO KONTSEILARIA</w:t>
      </w:r>
    </w:p>
    <w:sectPr w:rsidR="00577C70" w:rsidSect="005512E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9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1413" w14:textId="77777777" w:rsidR="008A02F0" w:rsidRDefault="008A02F0">
      <w:r>
        <w:separator/>
      </w:r>
    </w:p>
  </w:endnote>
  <w:endnote w:type="continuationSeparator" w:id="0">
    <w:p w14:paraId="65F50915" w14:textId="77777777" w:rsidR="008A02F0" w:rsidRDefault="008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2230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szCs w:val="18"/>
        <w:rFonts w:ascii="Courier New" w:hAnsi="Courier New"/>
      </w:rPr>
      <w:t xml:space="preserve">Or. 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szCs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separate"/>
    </w:r>
    <w:r w:rsidR="00CF6536">
      <w:rPr>
        <w:rStyle w:val="Nmerodepgina"/>
        <w:sz w:val="18"/>
        <w:szCs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3A07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szCs w:val="18"/>
        <w:rFonts w:ascii="Courier New" w:hAnsi="Courier New"/>
      </w:rPr>
      <w:t xml:space="preserve">Or. 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szCs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separate"/>
    </w:r>
    <w:r w:rsidR="00C362DE">
      <w:rPr>
        <w:rStyle w:val="Nmerodepgina"/>
        <w:sz w:val="18"/>
        <w:szCs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553C" w14:textId="77777777" w:rsidR="008A02F0" w:rsidRDefault="008A02F0">
      <w:r>
        <w:separator/>
      </w:r>
    </w:p>
  </w:footnote>
  <w:footnote w:type="continuationSeparator" w:id="0">
    <w:p w14:paraId="0C90E950" w14:textId="77777777" w:rsidR="008A02F0" w:rsidRDefault="008A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8CB3" w14:textId="038270A5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0638" w14:textId="77777777"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020ED3C0" wp14:editId="0DDE2A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9" name="Imagen 19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F774C4"/>
    <w:multiLevelType w:val="hybridMultilevel"/>
    <w:tmpl w:val="C0C0125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2C1455"/>
    <w:multiLevelType w:val="hybridMultilevel"/>
    <w:tmpl w:val="75360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1575"/>
    <w:rsid w:val="0004511B"/>
    <w:rsid w:val="000729E0"/>
    <w:rsid w:val="0009463A"/>
    <w:rsid w:val="000A0670"/>
    <w:rsid w:val="000A2D4E"/>
    <w:rsid w:val="000B64A1"/>
    <w:rsid w:val="000C49C0"/>
    <w:rsid w:val="000D4D21"/>
    <w:rsid w:val="000E3B8E"/>
    <w:rsid w:val="000F462E"/>
    <w:rsid w:val="0012427F"/>
    <w:rsid w:val="001330E8"/>
    <w:rsid w:val="00167E09"/>
    <w:rsid w:val="001841F9"/>
    <w:rsid w:val="00192C26"/>
    <w:rsid w:val="001D2D33"/>
    <w:rsid w:val="001E2CD4"/>
    <w:rsid w:val="001F7B80"/>
    <w:rsid w:val="002168BE"/>
    <w:rsid w:val="0022276B"/>
    <w:rsid w:val="00263A56"/>
    <w:rsid w:val="00277B58"/>
    <w:rsid w:val="00277C9A"/>
    <w:rsid w:val="002B2E9D"/>
    <w:rsid w:val="002B4389"/>
    <w:rsid w:val="002B6912"/>
    <w:rsid w:val="002C7081"/>
    <w:rsid w:val="002D296E"/>
    <w:rsid w:val="003102DE"/>
    <w:rsid w:val="00330A07"/>
    <w:rsid w:val="00376F65"/>
    <w:rsid w:val="003D4AFB"/>
    <w:rsid w:val="003F1206"/>
    <w:rsid w:val="003F5BF1"/>
    <w:rsid w:val="003F7AC2"/>
    <w:rsid w:val="004031A8"/>
    <w:rsid w:val="00426486"/>
    <w:rsid w:val="00442565"/>
    <w:rsid w:val="00482BE6"/>
    <w:rsid w:val="004954BD"/>
    <w:rsid w:val="00496066"/>
    <w:rsid w:val="004C58DB"/>
    <w:rsid w:val="004F4088"/>
    <w:rsid w:val="00503D84"/>
    <w:rsid w:val="005105F5"/>
    <w:rsid w:val="00524782"/>
    <w:rsid w:val="005367EB"/>
    <w:rsid w:val="005512E8"/>
    <w:rsid w:val="00577C70"/>
    <w:rsid w:val="00597336"/>
    <w:rsid w:val="005B0812"/>
    <w:rsid w:val="005B095B"/>
    <w:rsid w:val="005D4B01"/>
    <w:rsid w:val="006037CA"/>
    <w:rsid w:val="00610AAA"/>
    <w:rsid w:val="006213CD"/>
    <w:rsid w:val="00667A90"/>
    <w:rsid w:val="006764C1"/>
    <w:rsid w:val="00696F6F"/>
    <w:rsid w:val="006A5952"/>
    <w:rsid w:val="006F03BD"/>
    <w:rsid w:val="0070725E"/>
    <w:rsid w:val="007241AE"/>
    <w:rsid w:val="0072622D"/>
    <w:rsid w:val="0074093A"/>
    <w:rsid w:val="00765080"/>
    <w:rsid w:val="00773E05"/>
    <w:rsid w:val="00776285"/>
    <w:rsid w:val="00780CA4"/>
    <w:rsid w:val="00793F61"/>
    <w:rsid w:val="007D36CD"/>
    <w:rsid w:val="007E640E"/>
    <w:rsid w:val="007F473D"/>
    <w:rsid w:val="008007AE"/>
    <w:rsid w:val="00815CAC"/>
    <w:rsid w:val="0082352D"/>
    <w:rsid w:val="00832136"/>
    <w:rsid w:val="00864465"/>
    <w:rsid w:val="0086703A"/>
    <w:rsid w:val="00873A74"/>
    <w:rsid w:val="00875009"/>
    <w:rsid w:val="00884741"/>
    <w:rsid w:val="008A02F0"/>
    <w:rsid w:val="008B4FA0"/>
    <w:rsid w:val="008B72DC"/>
    <w:rsid w:val="008F071C"/>
    <w:rsid w:val="009226EF"/>
    <w:rsid w:val="009357DF"/>
    <w:rsid w:val="00994342"/>
    <w:rsid w:val="009D73FA"/>
    <w:rsid w:val="009E202F"/>
    <w:rsid w:val="009E381E"/>
    <w:rsid w:val="00A00160"/>
    <w:rsid w:val="00A01C1F"/>
    <w:rsid w:val="00A117E7"/>
    <w:rsid w:val="00A2145B"/>
    <w:rsid w:val="00A27622"/>
    <w:rsid w:val="00A408DD"/>
    <w:rsid w:val="00A5046B"/>
    <w:rsid w:val="00A72DA6"/>
    <w:rsid w:val="00AC3455"/>
    <w:rsid w:val="00AC79C9"/>
    <w:rsid w:val="00AF586B"/>
    <w:rsid w:val="00B17CCC"/>
    <w:rsid w:val="00B278CE"/>
    <w:rsid w:val="00B46857"/>
    <w:rsid w:val="00B54065"/>
    <w:rsid w:val="00B5626E"/>
    <w:rsid w:val="00B93971"/>
    <w:rsid w:val="00BA20D1"/>
    <w:rsid w:val="00BD40D3"/>
    <w:rsid w:val="00BD6A02"/>
    <w:rsid w:val="00BE5976"/>
    <w:rsid w:val="00BF6A0A"/>
    <w:rsid w:val="00BF6B8B"/>
    <w:rsid w:val="00C22E9D"/>
    <w:rsid w:val="00C362DE"/>
    <w:rsid w:val="00C4225C"/>
    <w:rsid w:val="00C55248"/>
    <w:rsid w:val="00C6073D"/>
    <w:rsid w:val="00C67D8A"/>
    <w:rsid w:val="00C7645D"/>
    <w:rsid w:val="00CA2943"/>
    <w:rsid w:val="00CA7093"/>
    <w:rsid w:val="00CA7726"/>
    <w:rsid w:val="00CC186C"/>
    <w:rsid w:val="00CD2C1C"/>
    <w:rsid w:val="00CF3385"/>
    <w:rsid w:val="00CF4D94"/>
    <w:rsid w:val="00CF6536"/>
    <w:rsid w:val="00D643B2"/>
    <w:rsid w:val="00D90FA7"/>
    <w:rsid w:val="00DA6D6E"/>
    <w:rsid w:val="00DC2FF3"/>
    <w:rsid w:val="00DC4EE1"/>
    <w:rsid w:val="00DF6784"/>
    <w:rsid w:val="00E03101"/>
    <w:rsid w:val="00E06B3C"/>
    <w:rsid w:val="00E20B4D"/>
    <w:rsid w:val="00E21BF7"/>
    <w:rsid w:val="00E3317C"/>
    <w:rsid w:val="00E36204"/>
    <w:rsid w:val="00E41A6A"/>
    <w:rsid w:val="00E44083"/>
    <w:rsid w:val="00E46F74"/>
    <w:rsid w:val="00EB65D8"/>
    <w:rsid w:val="00ED5CA9"/>
    <w:rsid w:val="00F228ED"/>
    <w:rsid w:val="00F323EB"/>
    <w:rsid w:val="00F5367E"/>
    <w:rsid w:val="00F7222A"/>
    <w:rsid w:val="00FC1F27"/>
    <w:rsid w:val="00FD3C21"/>
    <w:rsid w:val="00FD5B10"/>
    <w:rsid w:val="00FF25BB"/>
    <w:rsid w:val="00FF3CCF"/>
    <w:rsid w:val="00FF41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9B5CFC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2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0A2D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11</cp:revision>
  <cp:lastPrinted>2021-11-19T09:23:00Z</cp:lastPrinted>
  <dcterms:created xsi:type="dcterms:W3CDTF">2021-12-04T22:40:00Z</dcterms:created>
  <dcterms:modified xsi:type="dcterms:W3CDTF">2021-12-17T12:40:00Z</dcterms:modified>
</cp:coreProperties>
</file>