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28an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María Aranzazu Biurrun Urpegui andreak aurkeztutako galdera, Nafarroako Gobernuak babes ofizialeko etxebizitzak erosteari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Lurralde Antolamenduko, Etxebizitzako, Paisaiako eta Proiektu Estrategikoetako Batzordean izapide</w:t>
        <w:softHyphen/>
        <w:softHyphen/>
        <w:softHyphen/>
        <w:softHyphen/>
        <w:t xml:space="preserve">tzea.</w:t>
      </w:r>
    </w:p>
    <w:p>
      <w:pPr>
        <w:pStyle w:val="0"/>
        <w:suppressAutoHyphens w:val="false"/>
        <w:rPr>
          <w:rStyle w:val="1"/>
        </w:rPr>
      </w:pPr>
      <w:r>
        <w:rPr>
          <w:rStyle w:val="1"/>
        </w:rPr>
        <w:t xml:space="preserve">Iruñean, 2022ko otsailaren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ezartzen denaren babesean, honako galdera hau egiten dio Lurralde Antolamenduko, Etxebizitzako, Paisaiako eta Proiektu Estrategikoetako kontseilariari, Lurralde Antolamenduko, Etxebizitzako, Paisaiako eta Proiektu Estrategikoetako Batzordean ahoz erantzun dezan:</w:t>
      </w:r>
    </w:p>
    <w:p>
      <w:pPr>
        <w:pStyle w:val="0"/>
        <w:suppressAutoHyphens w:val="false"/>
        <w:rPr>
          <w:rStyle w:val="1"/>
        </w:rPr>
      </w:pPr>
      <w:r>
        <w:rPr>
          <w:rStyle w:val="1"/>
        </w:rPr>
        <w:t xml:space="preserve">Nola baliatu du Nafarroako Gobernuak bere lehentasunezko eskubidea, babes ofizialeko etxebizitzak erostekoa, eta zer eragin izan du Etxebizitza Sozialeko Funtsean?</w:t>
      </w:r>
    </w:p>
    <w:p>
      <w:pPr>
        <w:pStyle w:val="0"/>
        <w:suppressAutoHyphens w:val="false"/>
        <w:rPr>
          <w:rStyle w:val="1"/>
        </w:rPr>
      </w:pPr>
      <w:r>
        <w:rPr>
          <w:rStyle w:val="1"/>
        </w:rPr>
        <w:t xml:space="preserve">Iruñean, 2022ko otsailaren 22an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