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3 de marzo de 2022, acordó rechazar la enmienda a la totalidad presentada por el Grupo Parlamentario Navarra Suma al proyecto de Ley Foral por la que se establece la distribución y reparto del fondo de participación de las entidades locales en los tributos de Navarra por transferencias corri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Cohesión Territor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