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marzo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los objetivos y proyectos de la nueva Gerente del Área de Salud de Tudela,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14 de marzo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¿Cuáles son los objetivos y proyectos para esta legislatura que se plantea la nueva Gerente del Área de Salud de Tudela del Servicio Navarro de Salud-Osasunbidea?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7 de marzo de 2022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