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los trabajos contratados por Tracasa Instrumental a Tracasa Mercado durante los años 2020 y 2021 por valor superior a 15000 euros, formulada por el Ilmo. Sr. D. Ángel Ansa Echegaray.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Ángel Ansa Echegaray, miembro de las Cortes de Navarra, adscrito al Grupo Parlamentario Navarra Suma (NA+), al amparo de lo dispuesto en los artículos 188 y siguientes del Reglamento de la Cámara, realiza la siguiente pregunta escrita al Consejero de Universidad, Innovación y Transformación Digital: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Relación detallada de trabajos contratados por Tracasa Instrumental a Tracasa Mercado durante los años 2020 y 2021 por valor igual o superior a 15000 euros, objeto de estos y precio, así como el informe jurídico que justificaba cada uno de ellos.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10 de marzo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Ángel Ansa Echegaray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