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externalización de la Dermatología en el Área de Salud de Tudela, formulada por la Ilma. Sra. D.ª Cristina Ibarrola Guillén (10-22/PES-00101).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¿Qué valoración realiza el Departamento de Salud de la externalización de la Dermatología en el Área de Salud de Tudela?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¿Ha realizado algún tipo de evaluación de dicha externalización?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¿Tiene previsto el Departamento de Salud continuar con dicha externalización de la prestación de atención dermatológica en el Área de Salud de Tudela y hasta cuándo?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marzo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