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llevadas a cabo para recuperar los vuelos internacionales con la compañía Lufthansa, formulada por el Ilmo. Sr. D. Javier García Jiménez (10-22/POR-00143).</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Desarrollo Económico y Empresarial.</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dirigida al Consejero de Desarrollo Económico y Empresarial, para su contestación en Comisión:</w:t>
      </w:r>
    </w:p>
    <w:p>
      <w:pPr>
        <w:pStyle w:val="0"/>
        <w:suppressAutoHyphens w:val="false"/>
        <w:rPr>
          <w:rStyle w:val="1"/>
        </w:rPr>
      </w:pPr>
      <w:r>
        <w:rPr>
          <w:rStyle w:val="1"/>
        </w:rPr>
        <w:t xml:space="preserve">¿Qué actuaciones ha llevado a cabo su Departamento para recuperar los vuelos internacionales con la compañía Lufthansa desde el aeropuerto de Pamplona-Noáin?</w:t>
      </w:r>
    </w:p>
    <w:p>
      <w:pPr>
        <w:pStyle w:val="0"/>
        <w:suppressAutoHyphens w:val="false"/>
        <w:rPr>
          <w:rStyle w:val="1"/>
        </w:rPr>
      </w:pPr>
      <w:r>
        <w:rPr>
          <w:rStyle w:val="1"/>
        </w:rPr>
        <w:t xml:space="preserve">Pamplona, 28 de marzo de 2022</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