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abril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el incremento y tendencia alcista del euríbor, formulada por el Ilmo. Sr. D. Mikel Buil García (10-22/POR-00163).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abril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de la Agrupación Parlamentaria Foral Podemos Ahal Dugu, solicita que la pregunta de máxima actualidad, dirigida a la Consejera de Economía y Hacienda, para el Pleno del 7 de abril de 2022, sea la siguiente: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escenarios se prevén a medio y largo plazo sobre el incremento y tendencia alcista del euríbor en la economía doméstica y familiar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4 de abril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