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Bienes de Interés Cultural (BIC) de Navarra que carecen de una zona turística en un entorno de 30 kilómetros, formulada por el Ilmo. Sr. D. Maiorga Ramírez Erro (10-22/PES-00148).</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Las condiciones establecidas en el Acuerdo por el que se autoriza la propuesta de la distribución territorial entre las comunidades autónomas y las ciudades de Ceuta y Melilla, en el marco del componente 2 “Revalorización de la industria cultural” del Plan de Recuperación, Transformación y Resiliencia, en los ejercicios presupuestarios 2022 y 2023 para su sometimiento a la Conferencia sectorial de Cultura, por importe de 93.924.434 euros y 21.498.777 euros, respectivamente” por el que corresponden a Navarra un total de 959.861,53 euros, establecen: </w:t>
      </w:r>
    </w:p>
    <w:p>
      <w:pPr>
        <w:pStyle w:val="0"/>
        <w:suppressAutoHyphens w:val="false"/>
        <w:rPr>
          <w:rStyle w:val="1"/>
        </w:rPr>
      </w:pPr>
      <w:r>
        <w:rPr>
          <w:rStyle w:val="1"/>
        </w:rPr>
        <w:t xml:space="preserve">«Para tal finalidad se actuará, por un lado, junto a las Comunidades Autónomas, Diputaciones Provinciales, entidades locales, así como instituciones religiosas y otros titulares privados sobre bienes inmuebles con protección individualizada de Bien de Interés Cultural (BIC), requiriéndose en este último caso que los inmuebles de otros titulares privados se cedan a Administraciones públicas por un periodo mínimo de 50 años. </w:t>
      </w:r>
    </w:p>
    <w:p>
      <w:pPr>
        <w:pStyle w:val="0"/>
        <w:suppressAutoHyphens w:val="false"/>
        <w:rPr>
          <w:rStyle w:val="1"/>
        </w:rPr>
      </w:pPr>
      <w:r>
        <w:rPr>
          <w:rStyle w:val="1"/>
        </w:rPr>
        <w:t xml:space="preserve">Deberá existir una zona de infraestructura turística en un entorno de 30 kilómetros del bien o tratarse de una zona en donde se haya registrado un decrecimiento poblacional continuado durante los últimos 5 años».</w:t>
      </w:r>
    </w:p>
    <w:p>
      <w:pPr>
        <w:pStyle w:val="0"/>
        <w:suppressAutoHyphens w:val="false"/>
        <w:rPr>
          <w:rStyle w:val="1"/>
        </w:rPr>
      </w:pPr>
      <w:r>
        <w:rPr>
          <w:rStyle w:val="1"/>
        </w:rPr>
        <w:t xml:space="preserve">A este respecto este parlamentario desea conocer: </w:t>
      </w:r>
    </w:p>
    <w:p>
      <w:pPr>
        <w:pStyle w:val="0"/>
        <w:suppressAutoHyphens w:val="false"/>
        <w:rPr>
          <w:rStyle w:val="1"/>
        </w:rPr>
      </w:pPr>
      <w:r>
        <w:rPr>
          <w:rStyle w:val="1"/>
        </w:rPr>
        <w:t xml:space="preserve">• ¿Qué BIC de Navarra carecen de una zona turística en un entorno de 30 kilómetros? </w:t>
      </w:r>
    </w:p>
    <w:p>
      <w:pPr>
        <w:pStyle w:val="0"/>
        <w:suppressAutoHyphens w:val="false"/>
        <w:rPr>
          <w:rStyle w:val="1"/>
        </w:rPr>
      </w:pPr>
      <w:r>
        <w:rPr>
          <w:rStyle w:val="1"/>
        </w:rPr>
        <w:t xml:space="preserve">En Iruña, a 28 de abril de 2022</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