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mayo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bonificaciones fiscales a las empresas dedicadas al alquiler de viviendas, formulada por el Ilmo. Sr. D. Maiorga Ramírez Erro (10-22/POR-00192).</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16 de mayo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presenta la siguiente pregunta de máxima actualidad al Gobierno de Navarra para su respuesta en el Pleno de la Cámara:</w:t>
      </w:r>
    </w:p>
    <w:p>
      <w:pPr>
        <w:pStyle w:val="0"/>
        <w:suppressAutoHyphens w:val="false"/>
        <w:rPr>
          <w:rStyle w:val="1"/>
        </w:rPr>
      </w:pPr>
      <w:r>
        <w:rPr>
          <w:rStyle w:val="1"/>
        </w:rPr>
        <w:t xml:space="preserve">• ¿Cuál es la posición del Gobierno de Navarra sobre la modificación de los artículos 92 y 93 del impuesto de sociedades referentes a las bonificaciones fiscales de hasta el 90 % de los beneficios de las empresas dedicadas al alquiler de viviendas?</w:t>
      </w:r>
    </w:p>
    <w:p>
      <w:pPr>
        <w:pStyle w:val="0"/>
        <w:suppressAutoHyphens w:val="false"/>
        <w:rPr>
          <w:rStyle w:val="1"/>
        </w:rPr>
      </w:pPr>
      <w:r>
        <w:rPr>
          <w:rStyle w:val="1"/>
        </w:rPr>
        <w:t xml:space="preserve">En Iruñea, a 15 de mayo de 2022</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