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acusación por parte de Greenpeace de 'insuficiente control por parte de las administraciones públicas sobre la calidad de aguas españolas', formulada por el Ilmo. Sr. D. Miguel Bujanda Cirauqui (10-22/PES-00164).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23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(NA+), al amparo de lo dispuesto en el Reglamento de la Cámara, realiza la siguiente pregunta escrita a la consejera de Desarrollo Rural y Medio Ambiente:</w:t>
      </w:r>
    </w:p>
    <w:p>
      <w:pPr>
        <w:pStyle w:val="0"/>
        <w:suppressAutoHyphens w:val="false"/>
        <w:rPr>
          <w:rStyle w:val="1"/>
        </w:rPr>
      </w:pPr>
      <w:r>
        <w:rPr>
          <w:rStyle w:val="1"/>
        </w:rPr>
        <w:t xml:space="preserve">¿Qué opina el Gobierno de Navarra de la acusación por parte de la autodenominada ONG ecologista Greenpeace de “insuficiente control por parte de las administraciones públicas sobre la calidad de aguas españolas”?</w:t>
      </w:r>
    </w:p>
    <w:p>
      <w:pPr>
        <w:pStyle w:val="0"/>
        <w:suppressAutoHyphens w:val="false"/>
        <w:rPr>
          <w:rStyle w:val="1"/>
        </w:rPr>
      </w:pPr>
      <w:r>
        <w:rPr>
          <w:rStyle w:val="1"/>
        </w:rPr>
        <w:t xml:space="preserve">Pamplona, a 19 de mayo de 2022</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