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competencia del Departamento de Cohesión Territorial para la tramitación del proyecto y ejecución de la 2ª fase del canal de Navarra, formulada por el Ilmo. Sr. D. Miguel Bujanda Cirauqui (10-22/PES-00162).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escrita al consejero de Cohesión Territorial: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¿Es su Departamento el competente para toda la tramitación de proyecto y ejecución de la 2.ª fase del Canal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caso negativo, ¿de qué partes, en concreto, del proyecto y ejecución de la 2.ª fase del Canal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mayo de 2022.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