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2022ko Irisgarritasun Plan Operatiboari buruz Marta Álvarez Alonso andreak aurkeztutako galdera (10-22/POR-00201).</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Lehendakaritzako, Berdintasuneko, Funtzio Publikoko eta Barnekon izapidetzea.</w:t>
      </w:r>
    </w:p>
    <w:p>
      <w:pPr>
        <w:pStyle w:val="0"/>
        <w:suppressAutoHyphens w:val="false"/>
        <w:rPr>
          <w:rStyle w:val="1"/>
        </w:rPr>
      </w:pPr>
      <w:r>
        <w:rPr>
          <w:rStyle w:val="1"/>
        </w:rPr>
        <w:t xml:space="preserve">Iruñean, 2022ko maiatzaren 30ean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Marta Álvarez Alonso andreak, Legebiltzarreko Erregelamenduan ezarritakoaren babesean, honako galdera hau aurkezten du, Lehendakaritzako, Berdintasuneko, Funtzio Publikoko eta Barneko kontseilariak Lehendakaritzako, Berdintasuneko, Funtzio Publikoko eta Barneko Batzordean ahoz erantzun dezan:</w:t>
      </w:r>
    </w:p>
    <w:p>
      <w:pPr>
        <w:pStyle w:val="0"/>
        <w:suppressAutoHyphens w:val="false"/>
        <w:rPr>
          <w:rStyle w:val="1"/>
        </w:rPr>
      </w:pPr>
      <w:r>
        <w:rPr>
          <w:rStyle w:val="1"/>
        </w:rPr>
        <w:t xml:space="preserve">Noizko aurreikusten du kontseilariak betetzea Parlamentuak onetsitako mozio batek xedatua, non premiatzen baitu Nafarroako Parlamentuari 2022ko Irisgarritasun Plan Operatiboa igor diezaion, Nafarroako Parlamentuko Erregelamenduaren XIII. tituluaren II. kapituluan xedatuari jarraikiz izapidetua izan dadin.</w:t>
      </w:r>
    </w:p>
    <w:p>
      <w:pPr>
        <w:pStyle w:val="0"/>
        <w:suppressAutoHyphens w:val="false"/>
        <w:rPr>
          <w:rStyle w:val="1"/>
        </w:rPr>
      </w:pPr>
      <w:r>
        <w:rPr>
          <w:rStyle w:val="1"/>
        </w:rPr>
        <w:t xml:space="preserve">Iruñean, 2022ko maiatzaren 26an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