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F398" w14:textId="008668B5" w:rsidR="006376C3" w:rsidRDefault="006944D7" w:rsidP="006944D7">
      <w:pPr>
        <w:tabs>
          <w:tab w:val="left" w:pos="3780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Navarra Suma talde parlamentarioari atxikitako foru parlamentari Cristina Ibarrola Guillén andreak idatziz erantzuteko galdera aurkeztu du (10-22/PES-00084), Oinarrizko Osasun Laguntzan neurtzen ari diren farmaziako adierazleei buruz. Hona Nafarroako Gobernuko Osasuneko kontseilariak ematen dion informazioa:</w:t>
      </w:r>
    </w:p>
    <w:p w14:paraId="1AD98C8C" w14:textId="63F7CBBD" w:rsidR="006376C3" w:rsidRDefault="006944D7" w:rsidP="006944D7">
      <w:pPr>
        <w:pStyle w:val="Default"/>
        <w:spacing w:line="288" w:lineRule="auto"/>
        <w:jc w:val="both"/>
      </w:pPr>
      <w:r>
        <w:t xml:space="preserve">Zein dira Oinarrizko Osasun Laguntzan neurtzen ari diren farmaziako adierazleak?</w:t>
      </w:r>
      <w:r>
        <w:t xml:space="preserve"> </w:t>
      </w:r>
    </w:p>
    <w:p w14:paraId="1E545463" w14:textId="77777777" w:rsidR="006376C3" w:rsidRDefault="006944D7" w:rsidP="006944D7">
      <w:pPr>
        <w:pStyle w:val="Default"/>
        <w:spacing w:line="288" w:lineRule="auto"/>
        <w:jc w:val="both"/>
      </w:pPr>
      <w:r>
        <w:t xml:space="preserve">Osasunbidea-Nafarroako Osasun Zerbitzuaren dokumentu bat eransten da, errezeten kalitatearen adierazleak azaltzen dituena 2022rako.</w:t>
      </w:r>
    </w:p>
    <w:p w14:paraId="4A71C56B" w14:textId="77777777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Haietako zein hartzen dira kontuan kudeaketa-itunetan?</w:t>
      </w:r>
    </w:p>
    <w:p w14:paraId="2BABF6A5" w14:textId="5F073F81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OOL2.1- Gastua hipertentsio-kontrakoetan/hipertentsio arterialaren kontrola</w:t>
      </w:r>
    </w:p>
    <w:p w14:paraId="4FCA6AEE" w14:textId="4539D2F0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OOL2.2- Gastua diabetes-kontrakoetan/glukohemoglobinaren kontrola 2 motako diabetesean</w:t>
      </w:r>
    </w:p>
    <w:p w14:paraId="5AA51379" w14:textId="20D9ABB9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OOL2.3- Adinekoentzat gomendatzen ez diren farmakoak (antikolinergikoak eta antidepresibo triziklikoak) erabiltzen dituzten 75 urtetik gorako pazienteak</w:t>
      </w:r>
      <w:r>
        <w:rPr>
          <w:rFonts w:ascii="Arial" w:hAnsi="Arial"/>
        </w:rPr>
        <w:t xml:space="preserve"> </w:t>
      </w:r>
    </w:p>
    <w:p w14:paraId="4731B3B2" w14:textId="39F07148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OOL2.4- Estatinak eta ezetimiba 75 urtetik gorako pazienteen lehen mailako prebentzio kardiobaskularrerako</w:t>
      </w:r>
      <w:r>
        <w:rPr>
          <w:rFonts w:ascii="Arial" w:hAnsi="Arial"/>
        </w:rPr>
        <w:t xml:space="preserve">  </w:t>
      </w:r>
    </w:p>
    <w:p w14:paraId="784D7966" w14:textId="3E23530A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OOL2.7- BGBK, pneumonia eta bronkitisa tratatzeko kinolonak (lebofloxazinoa, moxifloxazinoa) hartzen dituzten pazienteak, amoxizilinaren, amoxizilina-klabulanikoaren edo zefuroximaren aldean</w:t>
      </w:r>
    </w:p>
    <w:p w14:paraId="12541EA5" w14:textId="77777777" w:rsidR="006376C3" w:rsidRDefault="006944D7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Botikekin zerikusia duten baina Farmaziako informazio sistematik ateratzen ez diren beste adierazle batzuk ere jaso dira.</w:t>
      </w:r>
    </w:p>
    <w:p w14:paraId="6714D608" w14:textId="65357271" w:rsidR="006376C3" w:rsidRDefault="006376C3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– Ahotiko tratamendu antikoagulatzailea (azenokumarola edo warfarina) hartzen duten pazienteen artetik azken TTD neurketa % 60tik gorakoa izan dutenen prebalentzia</w:t>
      </w:r>
    </w:p>
    <w:p w14:paraId="71FCFF30" w14:textId="5C80531A" w:rsidR="006376C3" w:rsidRDefault="006376C3" w:rsidP="006944D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– Zortzi medikamentu edo gehiago hartzen dituzten 65 urtetik gorako pazienteen ehunekoa</w:t>
      </w:r>
    </w:p>
    <w:p w14:paraId="770D8753" w14:textId="2EC3B767" w:rsidR="006376C3" w:rsidRDefault="006944D7" w:rsidP="006944D7">
      <w:pPr>
        <w:tabs>
          <w:tab w:val="left" w:pos="720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Hori guztia jakinarazten dut, Nafarroako Parlamentuko Erregelamenduaren 194. artikuluan xedatutakoa betez.</w:t>
      </w:r>
    </w:p>
    <w:p w14:paraId="0362A0A4" w14:textId="11D6C342" w:rsidR="006376C3" w:rsidRDefault="006944D7" w:rsidP="006944D7">
      <w:pPr>
        <w:tabs>
          <w:tab w:val="left" w:pos="3780"/>
        </w:tabs>
        <w:spacing w:line="288" w:lineRule="auto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Iruñean, 2022ko apirilaren 19an</w:t>
      </w:r>
    </w:p>
    <w:p w14:paraId="488EF116" w14:textId="77777777" w:rsidR="006376C3" w:rsidRDefault="006376C3" w:rsidP="006376C3">
      <w:pPr>
        <w:rPr>
          <w:rFonts w:ascii="Arial" w:hAnsi="Arial" w:cs="Arial"/>
        </w:rPr>
      </w:pPr>
      <w:r>
        <w:rPr>
          <w:rFonts w:ascii="Arial" w:hAnsi="Arial"/>
        </w:rPr>
        <w:t xml:space="preserve">Osasuneko kontseilaria: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Santos Induráin Orduna</w:t>
      </w:r>
      <w:r>
        <w:rPr>
          <w:rFonts w:ascii="Arial" w:hAnsi="Arial"/>
        </w:rPr>
        <w:t xml:space="preserve"> </w:t>
      </w:r>
    </w:p>
    <w:p w14:paraId="7931CDEB" w14:textId="10CAA0FE" w:rsidR="006376C3" w:rsidRDefault="006376C3" w:rsidP="006376C3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(Oharra:</w:t>
      </w:r>
      <w:r>
        <w:rPr>
          <w:rFonts w:ascii="Times New (W1)" w:hAnsi="Times New (W1)"/>
        </w:rPr>
        <w:t xml:space="preserve"> </w:t>
      </w:r>
      <w:r>
        <w:t xml:space="preserve">aipatu eranskina foru parlamentarien eskura dago </w:t>
      </w:r>
      <w:r>
        <w:rPr>
          <w:rFonts w:ascii="Times New (W1)" w:hAnsi="Times New (W1)"/>
        </w:rPr>
        <w:t xml:space="preserve">kudeaketa parlamentarioko Ágora sisteman).</w:t>
      </w:r>
    </w:p>
    <w:p w14:paraId="6171BB53" w14:textId="4A6AAB13" w:rsidR="00FA1625" w:rsidRPr="006376C3" w:rsidRDefault="00FA1625" w:rsidP="006944D7">
      <w:pPr>
        <w:spacing w:line="288" w:lineRule="auto"/>
        <w:jc w:val="both"/>
        <w:rPr>
          <w:rFonts w:ascii="Arial" w:hAnsi="Arial" w:cs="Arial"/>
        </w:rPr>
      </w:pPr>
    </w:p>
    <w:sectPr w:rsidR="00FA1625" w:rsidRPr="006376C3" w:rsidSect="006944D7">
      <w:pgSz w:w="11906" w:h="16838" w:code="9"/>
      <w:pgMar w:top="2835" w:right="1134" w:bottom="1418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52D5" w14:textId="77777777" w:rsidR="006944D7" w:rsidRDefault="006944D7" w:rsidP="006944D7">
      <w:r>
        <w:separator/>
      </w:r>
    </w:p>
  </w:endnote>
  <w:endnote w:type="continuationSeparator" w:id="0">
    <w:p w14:paraId="58F7B8FF" w14:textId="77777777" w:rsidR="006944D7" w:rsidRDefault="006944D7" w:rsidP="0069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5803" w14:textId="77777777" w:rsidR="006944D7" w:rsidRDefault="006944D7" w:rsidP="006944D7">
      <w:r>
        <w:separator/>
      </w:r>
    </w:p>
  </w:footnote>
  <w:footnote w:type="continuationSeparator" w:id="0">
    <w:p w14:paraId="2B02110A" w14:textId="77777777" w:rsidR="006944D7" w:rsidRDefault="006944D7" w:rsidP="0069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D7"/>
    <w:rsid w:val="006376C3"/>
    <w:rsid w:val="006944D7"/>
    <w:rsid w:val="00AB7113"/>
    <w:rsid w:val="00F23D95"/>
    <w:rsid w:val="00FA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5C3"/>
  <w15:chartTrackingRefBased/>
  <w15:docId w15:val="{83DE45C3-2447-4381-BE73-FF71CE74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44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44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6944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44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4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4D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4</cp:revision>
  <cp:lastPrinted>2022-04-13T08:57:00Z</cp:lastPrinted>
  <dcterms:created xsi:type="dcterms:W3CDTF">2022-04-13T08:52:00Z</dcterms:created>
  <dcterms:modified xsi:type="dcterms:W3CDTF">2022-05-12T10:42:00Z</dcterms:modified>
</cp:coreProperties>
</file>