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instrucciones del Departamento de Cultura referentes al cumplimiento y ejecución de lo dispuesto en el artículo 29.1 de la Ley de Patrimonio Cultural de Navarra, formulada por el Ilmo. Sr. D. Maiorga Ramírez Erro (10-22/PES-00193).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Sobre las instrucciones del Departamento de Cultura referentes al cumplimiento y ejecución de lo dispuesto en el artículo 29.1 de la Ley de Patrimonio Cultural de Navarra, este parlamentario desea conocer: </w:t>
      </w:r>
    </w:p>
    <w:p>
      <w:pPr>
        <w:pStyle w:val="0"/>
        <w:suppressAutoHyphens w:val="false"/>
        <w:rPr>
          <w:rStyle w:val="1"/>
        </w:rPr>
      </w:pPr>
      <w:r>
        <w:rPr>
          <w:rStyle w:val="1"/>
        </w:rPr>
        <w:t xml:space="preserve">•  Si existen instrucciones escritas al respecto y cuál es el contenido de las mismas. </w:t>
      </w:r>
    </w:p>
    <w:p>
      <w:pPr>
        <w:pStyle w:val="0"/>
        <w:suppressAutoHyphens w:val="false"/>
        <w:rPr>
          <w:rStyle w:val="1"/>
        </w:rPr>
      </w:pPr>
      <w:r>
        <w:rPr>
          <w:rStyle w:val="1"/>
        </w:rPr>
        <w:t xml:space="preserve">En lruñea, a 9 de junio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