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1CCD" w14:textId="77777777"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7E297630" wp14:editId="17A80FA5">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63C89AC" w14:textId="77777777" w:rsidR="00701ADB" w:rsidRPr="00500EBC" w:rsidRDefault="00701ADB" w:rsidP="004C3423">
                            <w:pPr>
                              <w:spacing w:after="0"/>
                              <w:ind w:firstLine="0"/>
                              <w:jc w:val="center"/>
                              <w:rPr>
                                <w:sz w:val="16"/>
                                <w:szCs w:val="16"/>
                                <w:lang w:val="es-ES"/>
                              </w:rPr>
                            </w:pPr>
                            <w:r w:rsidRPr="00500EBC">
                              <w:rPr>
                                <w:sz w:val="16"/>
                                <w:szCs w:val="16"/>
                                <w:lang w:val="es-ES"/>
                              </w:rPr>
                              <w:t>CAMARA DE</w:t>
                            </w:r>
                          </w:p>
                          <w:p w14:paraId="6B7A80E5" w14:textId="77777777" w:rsidR="00701ADB" w:rsidRPr="00500EBC" w:rsidRDefault="00701ADB" w:rsidP="004C3423">
                            <w:pPr>
                              <w:spacing w:after="0"/>
                              <w:ind w:firstLine="0"/>
                              <w:jc w:val="center"/>
                              <w:rPr>
                                <w:sz w:val="16"/>
                                <w:szCs w:val="16"/>
                                <w:lang w:val="es-ES"/>
                              </w:rPr>
                            </w:pPr>
                            <w:r w:rsidRPr="00500EBC">
                              <w:rPr>
                                <w:sz w:val="16"/>
                                <w:szCs w:val="16"/>
                                <w:lang w:val="es-ES"/>
                              </w:rPr>
                              <w:t>COMPTOS</w:t>
                            </w:r>
                          </w:p>
                          <w:p w14:paraId="55AFC33B" w14:textId="77777777" w:rsidR="00701ADB" w:rsidRPr="00500EBC" w:rsidRDefault="00701ADB" w:rsidP="004C3423">
                            <w:pPr>
                              <w:spacing w:after="0"/>
                              <w:ind w:firstLine="0"/>
                              <w:jc w:val="center"/>
                              <w:rPr>
                                <w:sz w:val="16"/>
                                <w:szCs w:val="16"/>
                                <w:lang w:val="es-ES"/>
                              </w:rPr>
                            </w:pPr>
                            <w:r w:rsidRPr="00500EBC">
                              <w:rPr>
                                <w:sz w:val="16"/>
                                <w:szCs w:val="16"/>
                                <w:lang w:val="es-ES"/>
                              </w:rPr>
                              <w:t>DE NAVARRA</w:t>
                            </w:r>
                          </w:p>
                          <w:p w14:paraId="52E199F4" w14:textId="77777777" w:rsidR="00701ADB" w:rsidRPr="00500EBC" w:rsidRDefault="00701ADB" w:rsidP="004C3423">
                            <w:pPr>
                              <w:spacing w:after="0"/>
                              <w:ind w:firstLine="0"/>
                              <w:jc w:val="center"/>
                              <w:rPr>
                                <w:color w:val="808080"/>
                                <w:sz w:val="16"/>
                                <w:szCs w:val="16"/>
                                <w:lang w:val="es-ES"/>
                              </w:rPr>
                            </w:pPr>
                            <w:r w:rsidRPr="00500EBC">
                              <w:rPr>
                                <w:color w:val="808080"/>
                                <w:sz w:val="16"/>
                                <w:szCs w:val="16"/>
                                <w:lang w:val="es-ES"/>
                              </w:rPr>
                              <w:t>NAFARROAKO</w:t>
                            </w:r>
                          </w:p>
                          <w:p w14:paraId="33DC1895" w14:textId="77777777" w:rsidR="00701ADB" w:rsidRPr="00500EBC" w:rsidRDefault="00701ADB" w:rsidP="004C3423">
                            <w:pPr>
                              <w:spacing w:after="0"/>
                              <w:ind w:firstLine="0"/>
                              <w:jc w:val="center"/>
                              <w:rPr>
                                <w:color w:val="808080"/>
                                <w:sz w:val="16"/>
                                <w:szCs w:val="16"/>
                                <w:lang w:val="es-ES"/>
                              </w:rPr>
                            </w:pPr>
                            <w:r w:rsidRPr="00500EBC">
                              <w:rPr>
                                <w:color w:val="808080"/>
                                <w:sz w:val="16"/>
                                <w:szCs w:val="16"/>
                                <w:lang w:val="es-ES"/>
                              </w:rPr>
                              <w:t>KONTUEN</w:t>
                            </w:r>
                          </w:p>
                          <w:p w14:paraId="1DA7D809" w14:textId="77777777" w:rsidR="00701ADB" w:rsidRPr="00500EBC" w:rsidRDefault="00701ADB" w:rsidP="004C3423">
                            <w:pPr>
                              <w:spacing w:after="0"/>
                              <w:ind w:firstLine="0"/>
                              <w:jc w:val="center"/>
                              <w:rPr>
                                <w:color w:val="808080"/>
                                <w:sz w:val="16"/>
                                <w:szCs w:val="16"/>
                                <w:lang w:val="es-ES"/>
                              </w:rPr>
                            </w:pPr>
                            <w:r w:rsidRPr="00500EBC">
                              <w:rPr>
                                <w:color w:val="808080"/>
                                <w:sz w:val="16"/>
                                <w:szCs w:val="16"/>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97630"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563C89AC" w14:textId="77777777" w:rsidR="00701ADB" w:rsidRPr="00500EBC" w:rsidRDefault="00701ADB" w:rsidP="004C3423">
                      <w:pPr>
                        <w:spacing w:after="0"/>
                        <w:ind w:firstLine="0"/>
                        <w:jc w:val="center"/>
                        <w:rPr>
                          <w:sz w:val="16"/>
                          <w:szCs w:val="16"/>
                          <w:lang w:val="es-ES"/>
                        </w:rPr>
                      </w:pPr>
                      <w:r w:rsidRPr="00500EBC">
                        <w:rPr>
                          <w:sz w:val="16"/>
                          <w:szCs w:val="16"/>
                          <w:lang w:val="es-ES"/>
                        </w:rPr>
                        <w:t>CAMARA DE</w:t>
                      </w:r>
                    </w:p>
                    <w:p w14:paraId="6B7A80E5" w14:textId="77777777" w:rsidR="00701ADB" w:rsidRPr="00500EBC" w:rsidRDefault="00701ADB" w:rsidP="004C3423">
                      <w:pPr>
                        <w:spacing w:after="0"/>
                        <w:ind w:firstLine="0"/>
                        <w:jc w:val="center"/>
                        <w:rPr>
                          <w:sz w:val="16"/>
                          <w:szCs w:val="16"/>
                          <w:lang w:val="es-ES"/>
                        </w:rPr>
                      </w:pPr>
                      <w:r w:rsidRPr="00500EBC">
                        <w:rPr>
                          <w:sz w:val="16"/>
                          <w:szCs w:val="16"/>
                          <w:lang w:val="es-ES"/>
                        </w:rPr>
                        <w:t>COMPTOS</w:t>
                      </w:r>
                    </w:p>
                    <w:p w14:paraId="55AFC33B" w14:textId="77777777" w:rsidR="00701ADB" w:rsidRPr="00500EBC" w:rsidRDefault="00701ADB" w:rsidP="004C3423">
                      <w:pPr>
                        <w:spacing w:after="0"/>
                        <w:ind w:firstLine="0"/>
                        <w:jc w:val="center"/>
                        <w:rPr>
                          <w:sz w:val="16"/>
                          <w:szCs w:val="16"/>
                          <w:lang w:val="es-ES"/>
                        </w:rPr>
                      </w:pPr>
                      <w:r w:rsidRPr="00500EBC">
                        <w:rPr>
                          <w:sz w:val="16"/>
                          <w:szCs w:val="16"/>
                          <w:lang w:val="es-ES"/>
                        </w:rPr>
                        <w:t>DE NAVARRA</w:t>
                      </w:r>
                    </w:p>
                    <w:p w14:paraId="52E199F4" w14:textId="77777777" w:rsidR="00701ADB" w:rsidRPr="00500EBC" w:rsidRDefault="00701ADB" w:rsidP="004C3423">
                      <w:pPr>
                        <w:spacing w:after="0"/>
                        <w:ind w:firstLine="0"/>
                        <w:jc w:val="center"/>
                        <w:rPr>
                          <w:color w:val="808080"/>
                          <w:sz w:val="16"/>
                          <w:szCs w:val="16"/>
                          <w:lang w:val="es-ES"/>
                        </w:rPr>
                      </w:pPr>
                      <w:r w:rsidRPr="00500EBC">
                        <w:rPr>
                          <w:color w:val="808080"/>
                          <w:sz w:val="16"/>
                          <w:szCs w:val="16"/>
                          <w:lang w:val="es-ES"/>
                        </w:rPr>
                        <w:t>NAFARROAKO</w:t>
                      </w:r>
                    </w:p>
                    <w:p w14:paraId="33DC1895" w14:textId="77777777" w:rsidR="00701ADB" w:rsidRPr="00500EBC" w:rsidRDefault="00701ADB" w:rsidP="004C3423">
                      <w:pPr>
                        <w:spacing w:after="0"/>
                        <w:ind w:firstLine="0"/>
                        <w:jc w:val="center"/>
                        <w:rPr>
                          <w:color w:val="808080"/>
                          <w:sz w:val="16"/>
                          <w:szCs w:val="16"/>
                          <w:lang w:val="es-ES"/>
                        </w:rPr>
                      </w:pPr>
                      <w:r w:rsidRPr="00500EBC">
                        <w:rPr>
                          <w:color w:val="808080"/>
                          <w:sz w:val="16"/>
                          <w:szCs w:val="16"/>
                          <w:lang w:val="es-ES"/>
                        </w:rPr>
                        <w:t>KONTUEN</w:t>
                      </w:r>
                    </w:p>
                    <w:p w14:paraId="1DA7D809" w14:textId="77777777" w:rsidR="00701ADB" w:rsidRPr="00500EBC" w:rsidRDefault="00701ADB" w:rsidP="004C3423">
                      <w:pPr>
                        <w:spacing w:after="0"/>
                        <w:ind w:firstLine="0"/>
                        <w:jc w:val="center"/>
                        <w:rPr>
                          <w:color w:val="808080"/>
                          <w:sz w:val="16"/>
                          <w:szCs w:val="16"/>
                          <w:lang w:val="es-ES"/>
                        </w:rPr>
                      </w:pPr>
                      <w:r w:rsidRPr="00500EBC">
                        <w:rPr>
                          <w:color w:val="808080"/>
                          <w:sz w:val="16"/>
                          <w:szCs w:val="16"/>
                          <w:lang w:val="es-ES"/>
                        </w:rPr>
                        <w:t>GANBERA</w:t>
                      </w:r>
                    </w:p>
                  </w:txbxContent>
                </v:textbox>
              </v:shape>
            </w:pict>
          </mc:Fallback>
        </mc:AlternateContent>
      </w:r>
      <w:r w:rsidR="00844F74" w:rsidRPr="00A8137F">
        <w:t xml:space="preserve">Borrador </w:t>
      </w:r>
      <w:r w:rsidR="00C13453" w:rsidRPr="00A8137F">
        <w:t>final</w:t>
      </w:r>
    </w:p>
    <w:p w14:paraId="4240BB8A" w14:textId="77777777" w:rsidR="00ED6085" w:rsidRDefault="00ED6085" w:rsidP="001D31E6">
      <w:pPr>
        <w:pStyle w:val="EstiloPortada"/>
        <w:ind w:left="4111" w:right="142"/>
        <w:jc w:val="right"/>
      </w:pPr>
    </w:p>
    <w:p w14:paraId="48677985" w14:textId="77777777" w:rsidR="00ED6085" w:rsidRDefault="00ED6085" w:rsidP="00ED6085">
      <w:pPr>
        <w:pStyle w:val="EstiloPortada"/>
        <w:ind w:left="3544"/>
      </w:pPr>
      <w:r w:rsidRPr="00ED6085">
        <w:t xml:space="preserve">Cuentas anuales </w:t>
      </w:r>
      <w:r>
        <w:t>del Consejo de Navarra</w:t>
      </w:r>
      <w:r w:rsidR="00701ADB">
        <w:t>,</w:t>
      </w:r>
    </w:p>
    <w:p w14:paraId="44ADBBBB" w14:textId="77777777" w:rsidR="00ED6085" w:rsidRPr="001D4F09" w:rsidRDefault="00ED6085" w:rsidP="00701ADB">
      <w:pPr>
        <w:pStyle w:val="EstiloPortada"/>
        <w:ind w:left="3544" w:right="142"/>
        <w:jc w:val="right"/>
      </w:pPr>
      <w:r>
        <w:t>2021</w:t>
      </w:r>
    </w:p>
    <w:p w14:paraId="5807DBA9" w14:textId="77777777" w:rsidR="001C3A32" w:rsidRPr="00204979" w:rsidRDefault="001C3A32" w:rsidP="00891D73">
      <w:pPr>
        <w:pStyle w:val="texto"/>
      </w:pPr>
    </w:p>
    <w:p w14:paraId="4082BD5C" w14:textId="77777777" w:rsidR="001C3A32" w:rsidRPr="00204979" w:rsidRDefault="001C3A32" w:rsidP="00891D73">
      <w:pPr>
        <w:pStyle w:val="texto"/>
      </w:pPr>
    </w:p>
    <w:p w14:paraId="72A73987" w14:textId="77777777" w:rsidR="002F2530" w:rsidRPr="00204979" w:rsidRDefault="002F2530" w:rsidP="00891D73">
      <w:pPr>
        <w:pStyle w:val="texto"/>
      </w:pPr>
    </w:p>
    <w:p w14:paraId="1456D859" w14:textId="77777777" w:rsidR="002F2530" w:rsidRPr="00204979" w:rsidRDefault="002F2530" w:rsidP="00891D73">
      <w:pPr>
        <w:pStyle w:val="texto"/>
      </w:pPr>
    </w:p>
    <w:p w14:paraId="62B67BD0" w14:textId="77777777" w:rsidR="001C3A32" w:rsidRPr="00204979" w:rsidRDefault="001C3A32" w:rsidP="00891D73">
      <w:pPr>
        <w:pStyle w:val="texto"/>
      </w:pPr>
    </w:p>
    <w:p w14:paraId="0DB8BE38" w14:textId="77777777" w:rsidR="001C3A32" w:rsidRPr="00204979" w:rsidRDefault="001C3A32" w:rsidP="00891D73">
      <w:pPr>
        <w:pStyle w:val="texto"/>
      </w:pPr>
    </w:p>
    <w:p w14:paraId="03663427" w14:textId="77777777" w:rsidR="001C3A32" w:rsidRPr="00204979" w:rsidRDefault="001C3A32" w:rsidP="00891D73">
      <w:pPr>
        <w:pStyle w:val="texto"/>
      </w:pPr>
    </w:p>
    <w:p w14:paraId="02EB6C6D" w14:textId="77777777" w:rsidR="001C3A32" w:rsidRPr="00204979" w:rsidRDefault="001C3A32" w:rsidP="00891D73">
      <w:pPr>
        <w:pStyle w:val="texto"/>
      </w:pPr>
    </w:p>
    <w:p w14:paraId="1CAB442D" w14:textId="77777777" w:rsidR="001C3A32" w:rsidRPr="00204979" w:rsidRDefault="001C3A32" w:rsidP="00891D73">
      <w:pPr>
        <w:pStyle w:val="texto"/>
      </w:pPr>
    </w:p>
    <w:p w14:paraId="71633D20" w14:textId="77777777" w:rsidR="001C3A32" w:rsidRPr="00204979" w:rsidRDefault="001C3A32" w:rsidP="00891D73">
      <w:pPr>
        <w:pStyle w:val="texto"/>
      </w:pPr>
    </w:p>
    <w:p w14:paraId="072CF01C" w14:textId="77777777" w:rsidR="001C3A32" w:rsidRPr="00204979" w:rsidRDefault="001C3A32" w:rsidP="00891D73">
      <w:pPr>
        <w:pStyle w:val="texto"/>
      </w:pPr>
    </w:p>
    <w:p w14:paraId="620422D5" w14:textId="77777777" w:rsidR="001C3A32" w:rsidRPr="00204979" w:rsidRDefault="001C3A32" w:rsidP="00891D73">
      <w:pPr>
        <w:pStyle w:val="texto"/>
      </w:pPr>
    </w:p>
    <w:p w14:paraId="53B93C37" w14:textId="77777777" w:rsidR="001C3A32" w:rsidRPr="00204979" w:rsidRDefault="001C3A32" w:rsidP="00891D73">
      <w:pPr>
        <w:pStyle w:val="texto"/>
      </w:pPr>
    </w:p>
    <w:p w14:paraId="0447E6F8" w14:textId="77777777" w:rsidR="001C3A32" w:rsidRPr="00204979" w:rsidRDefault="001C3A32" w:rsidP="00891D73">
      <w:pPr>
        <w:pStyle w:val="texto"/>
      </w:pPr>
    </w:p>
    <w:p w14:paraId="55747B87" w14:textId="77777777" w:rsidR="001C3A32" w:rsidRPr="00204979" w:rsidRDefault="001C3A32" w:rsidP="00891D73">
      <w:pPr>
        <w:pStyle w:val="texto"/>
      </w:pPr>
    </w:p>
    <w:p w14:paraId="70B3D629" w14:textId="77777777" w:rsidR="00844F74" w:rsidRPr="00204979" w:rsidRDefault="00844F74" w:rsidP="00891D73">
      <w:pPr>
        <w:pStyle w:val="texto"/>
      </w:pPr>
    </w:p>
    <w:p w14:paraId="3E2BE738" w14:textId="77777777" w:rsidR="00844F74" w:rsidRPr="00204979" w:rsidRDefault="00844F74" w:rsidP="00891D73">
      <w:pPr>
        <w:pStyle w:val="texto"/>
      </w:pPr>
    </w:p>
    <w:p w14:paraId="355220CB" w14:textId="77777777" w:rsidR="00716463" w:rsidRPr="001D4F09" w:rsidRDefault="00ED6085" w:rsidP="009936FC">
      <w:pPr>
        <w:pStyle w:val="Fechaportada"/>
      </w:pPr>
      <w:r>
        <w:t>Junio</w:t>
      </w:r>
      <w:r w:rsidR="00253E78" w:rsidRPr="001D4F09">
        <w:t xml:space="preserve"> de 20</w:t>
      </w:r>
      <w:r>
        <w:t>22</w:t>
      </w:r>
    </w:p>
    <w:p w14:paraId="2AC0D03B" w14:textId="77777777" w:rsidR="008E3FFE" w:rsidRPr="001D4F09" w:rsidRDefault="008E3FFE" w:rsidP="00891D73">
      <w:pPr>
        <w:pStyle w:val="ndice"/>
        <w:rPr>
          <w:rFonts w:ascii="Times New Roman" w:hAnsi="Times New Roman"/>
        </w:rPr>
        <w:sectPr w:rsidR="008E3FFE" w:rsidRPr="001D4F09" w:rsidSect="0019660E">
          <w:headerReference w:type="default" r:id="rId7"/>
          <w:footerReference w:type="even" r:id="rId8"/>
          <w:footerReference w:type="default" r:id="rId9"/>
          <w:headerReference w:type="first" r:id="rId10"/>
          <w:footerReference w:type="first" r:id="rId11"/>
          <w:pgSz w:w="11907" w:h="16840" w:code="9"/>
          <w:pgMar w:top="2835" w:right="1559" w:bottom="1644" w:left="1559" w:header="369" w:footer="136" w:gutter="0"/>
          <w:pgNumType w:start="1"/>
          <w:cols w:space="720"/>
          <w:titlePg/>
          <w:docGrid w:linePitch="360"/>
        </w:sectPr>
      </w:pPr>
    </w:p>
    <w:p w14:paraId="42014206" w14:textId="77777777" w:rsidR="001C3A32" w:rsidRDefault="00891D73" w:rsidP="00891D73">
      <w:pPr>
        <w:pStyle w:val="ndice"/>
      </w:pPr>
      <w:r w:rsidRPr="00891D73">
        <w:lastRenderedPageBreak/>
        <w:t>Índice</w:t>
      </w:r>
    </w:p>
    <w:p w14:paraId="454EAACF" w14:textId="77777777" w:rsidR="00500EBC" w:rsidRPr="004950CC" w:rsidRDefault="00500EBC" w:rsidP="00500EBC">
      <w:pPr>
        <w:pStyle w:val="texto"/>
        <w:ind w:right="-211"/>
        <w:jc w:val="right"/>
        <w:rPr>
          <w:smallCaps/>
          <w:sz w:val="20"/>
          <w:szCs w:val="20"/>
        </w:rPr>
      </w:pPr>
      <w:r>
        <w:tab/>
      </w:r>
      <w:r>
        <w:tab/>
      </w:r>
      <w:r>
        <w:tab/>
      </w:r>
      <w:r>
        <w:tab/>
      </w:r>
      <w:r>
        <w:tab/>
      </w:r>
      <w:r>
        <w:rPr>
          <w:smallCaps/>
          <w:sz w:val="20"/>
          <w:szCs w:val="20"/>
        </w:rPr>
        <w:t>página</w:t>
      </w:r>
    </w:p>
    <w:p w14:paraId="75FB9DBD" w14:textId="77777777" w:rsidR="00500EBC" w:rsidRDefault="00500EBC">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06176355" w:history="1">
        <w:r w:rsidRPr="00781E37">
          <w:rPr>
            <w:rStyle w:val="Hipervnculo"/>
            <w:noProof/>
          </w:rPr>
          <w:t>I. Introducción</w:t>
        </w:r>
        <w:r>
          <w:rPr>
            <w:noProof/>
            <w:webHidden/>
          </w:rPr>
          <w:tab/>
        </w:r>
        <w:r>
          <w:rPr>
            <w:noProof/>
            <w:webHidden/>
          </w:rPr>
          <w:fldChar w:fldCharType="begin"/>
        </w:r>
        <w:r>
          <w:rPr>
            <w:noProof/>
            <w:webHidden/>
          </w:rPr>
          <w:instrText xml:space="preserve"> PAGEREF _Toc106176355 \h </w:instrText>
        </w:r>
        <w:r>
          <w:rPr>
            <w:noProof/>
            <w:webHidden/>
          </w:rPr>
        </w:r>
        <w:r>
          <w:rPr>
            <w:noProof/>
            <w:webHidden/>
          </w:rPr>
          <w:fldChar w:fldCharType="separate"/>
        </w:r>
        <w:r w:rsidR="007366D3">
          <w:rPr>
            <w:noProof/>
            <w:webHidden/>
          </w:rPr>
          <w:t>3</w:t>
        </w:r>
        <w:r>
          <w:rPr>
            <w:noProof/>
            <w:webHidden/>
          </w:rPr>
          <w:fldChar w:fldCharType="end"/>
        </w:r>
      </w:hyperlink>
    </w:p>
    <w:p w14:paraId="50DF53FF" w14:textId="77777777" w:rsidR="00500EBC" w:rsidRDefault="00EE02AF">
      <w:pPr>
        <w:pStyle w:val="TDC1"/>
        <w:rPr>
          <w:rFonts w:asciiTheme="minorHAnsi" w:eastAsiaTheme="minorEastAsia" w:hAnsiTheme="minorHAnsi" w:cstheme="minorBidi"/>
          <w:smallCaps w:val="0"/>
          <w:noProof/>
          <w:szCs w:val="22"/>
          <w:lang w:val="es-ES" w:eastAsia="es-ES"/>
        </w:rPr>
      </w:pPr>
      <w:hyperlink w:anchor="_Toc106176356" w:history="1">
        <w:r w:rsidR="00500EBC" w:rsidRPr="00781E37">
          <w:rPr>
            <w:rStyle w:val="Hipervnculo"/>
            <w:noProof/>
          </w:rPr>
          <w:t>II. El Consejo de Navarra</w:t>
        </w:r>
        <w:r w:rsidR="00500EBC">
          <w:rPr>
            <w:noProof/>
            <w:webHidden/>
          </w:rPr>
          <w:tab/>
        </w:r>
        <w:r w:rsidR="00500EBC">
          <w:rPr>
            <w:noProof/>
            <w:webHidden/>
          </w:rPr>
          <w:fldChar w:fldCharType="begin"/>
        </w:r>
        <w:r w:rsidR="00500EBC">
          <w:rPr>
            <w:noProof/>
            <w:webHidden/>
          </w:rPr>
          <w:instrText xml:space="preserve"> PAGEREF _Toc106176356 \h </w:instrText>
        </w:r>
        <w:r w:rsidR="00500EBC">
          <w:rPr>
            <w:noProof/>
            <w:webHidden/>
          </w:rPr>
        </w:r>
        <w:r w:rsidR="00500EBC">
          <w:rPr>
            <w:noProof/>
            <w:webHidden/>
          </w:rPr>
          <w:fldChar w:fldCharType="separate"/>
        </w:r>
        <w:r w:rsidR="007366D3">
          <w:rPr>
            <w:noProof/>
            <w:webHidden/>
          </w:rPr>
          <w:t>4</w:t>
        </w:r>
        <w:r w:rsidR="00500EBC">
          <w:rPr>
            <w:noProof/>
            <w:webHidden/>
          </w:rPr>
          <w:fldChar w:fldCharType="end"/>
        </w:r>
      </w:hyperlink>
    </w:p>
    <w:p w14:paraId="22A62CB0" w14:textId="77777777" w:rsidR="00500EBC" w:rsidRDefault="00EE02AF">
      <w:pPr>
        <w:pStyle w:val="TDC1"/>
        <w:rPr>
          <w:rFonts w:asciiTheme="minorHAnsi" w:eastAsiaTheme="minorEastAsia" w:hAnsiTheme="minorHAnsi" w:cstheme="minorBidi"/>
          <w:smallCaps w:val="0"/>
          <w:noProof/>
          <w:szCs w:val="22"/>
          <w:lang w:val="es-ES" w:eastAsia="es-ES"/>
        </w:rPr>
      </w:pPr>
      <w:hyperlink w:anchor="_Toc106176357" w:history="1">
        <w:r w:rsidR="00500EBC" w:rsidRPr="00781E37">
          <w:rPr>
            <w:rStyle w:val="Hipervnculo"/>
            <w:noProof/>
          </w:rPr>
          <w:t>III. Objetivos y alcance</w:t>
        </w:r>
        <w:r w:rsidR="00500EBC">
          <w:rPr>
            <w:noProof/>
            <w:webHidden/>
          </w:rPr>
          <w:tab/>
        </w:r>
        <w:r w:rsidR="00500EBC">
          <w:rPr>
            <w:noProof/>
            <w:webHidden/>
          </w:rPr>
          <w:fldChar w:fldCharType="begin"/>
        </w:r>
        <w:r w:rsidR="00500EBC">
          <w:rPr>
            <w:noProof/>
            <w:webHidden/>
          </w:rPr>
          <w:instrText xml:space="preserve"> PAGEREF _Toc106176357 \h </w:instrText>
        </w:r>
        <w:r w:rsidR="00500EBC">
          <w:rPr>
            <w:noProof/>
            <w:webHidden/>
          </w:rPr>
        </w:r>
        <w:r w:rsidR="00500EBC">
          <w:rPr>
            <w:noProof/>
            <w:webHidden/>
          </w:rPr>
          <w:fldChar w:fldCharType="separate"/>
        </w:r>
        <w:r w:rsidR="007366D3">
          <w:rPr>
            <w:noProof/>
            <w:webHidden/>
          </w:rPr>
          <w:t>5</w:t>
        </w:r>
        <w:r w:rsidR="00500EBC">
          <w:rPr>
            <w:noProof/>
            <w:webHidden/>
          </w:rPr>
          <w:fldChar w:fldCharType="end"/>
        </w:r>
      </w:hyperlink>
    </w:p>
    <w:p w14:paraId="5C0D279D" w14:textId="77777777" w:rsidR="00500EBC" w:rsidRDefault="00EE02AF">
      <w:pPr>
        <w:pStyle w:val="TDC1"/>
        <w:rPr>
          <w:rFonts w:asciiTheme="minorHAnsi" w:eastAsiaTheme="minorEastAsia" w:hAnsiTheme="minorHAnsi" w:cstheme="minorBidi"/>
          <w:smallCaps w:val="0"/>
          <w:noProof/>
          <w:szCs w:val="22"/>
          <w:lang w:val="es-ES" w:eastAsia="es-ES"/>
        </w:rPr>
      </w:pPr>
      <w:hyperlink w:anchor="_Toc106176358" w:history="1">
        <w:r w:rsidR="00500EBC" w:rsidRPr="00781E37">
          <w:rPr>
            <w:rStyle w:val="Hipervnculo"/>
            <w:noProof/>
          </w:rPr>
          <w:t>IV. Opinión</w:t>
        </w:r>
        <w:r w:rsidR="00500EBC">
          <w:rPr>
            <w:noProof/>
            <w:webHidden/>
          </w:rPr>
          <w:tab/>
        </w:r>
        <w:r w:rsidR="00500EBC">
          <w:rPr>
            <w:noProof/>
            <w:webHidden/>
          </w:rPr>
          <w:fldChar w:fldCharType="begin"/>
        </w:r>
        <w:r w:rsidR="00500EBC">
          <w:rPr>
            <w:noProof/>
            <w:webHidden/>
          </w:rPr>
          <w:instrText xml:space="preserve"> PAGEREF _Toc106176358 \h </w:instrText>
        </w:r>
        <w:r w:rsidR="00500EBC">
          <w:rPr>
            <w:noProof/>
            <w:webHidden/>
          </w:rPr>
        </w:r>
        <w:r w:rsidR="00500EBC">
          <w:rPr>
            <w:noProof/>
            <w:webHidden/>
          </w:rPr>
          <w:fldChar w:fldCharType="separate"/>
        </w:r>
        <w:r w:rsidR="007366D3">
          <w:rPr>
            <w:noProof/>
            <w:webHidden/>
          </w:rPr>
          <w:t>6</w:t>
        </w:r>
        <w:r w:rsidR="00500EBC">
          <w:rPr>
            <w:noProof/>
            <w:webHidden/>
          </w:rPr>
          <w:fldChar w:fldCharType="end"/>
        </w:r>
      </w:hyperlink>
    </w:p>
    <w:p w14:paraId="7FB59D67" w14:textId="77777777" w:rsidR="00500EBC" w:rsidRDefault="00EE02AF">
      <w:pPr>
        <w:pStyle w:val="TDC2"/>
        <w:rPr>
          <w:rFonts w:asciiTheme="minorHAnsi" w:eastAsiaTheme="minorEastAsia" w:hAnsiTheme="minorHAnsi" w:cstheme="minorBidi"/>
          <w:noProof/>
          <w:szCs w:val="22"/>
          <w:lang w:val="es-ES" w:eastAsia="es-ES"/>
        </w:rPr>
      </w:pPr>
      <w:hyperlink w:anchor="_Toc106176359" w:history="1">
        <w:r w:rsidR="00500EBC" w:rsidRPr="00781E37">
          <w:rPr>
            <w:rStyle w:val="Hipervnculo"/>
            <w:rFonts w:cs="Arial"/>
            <w:noProof/>
          </w:rPr>
          <w:t>IV.1. Opinión de auditoría financiera</w:t>
        </w:r>
        <w:r w:rsidR="00500EBC">
          <w:rPr>
            <w:noProof/>
            <w:webHidden/>
          </w:rPr>
          <w:tab/>
        </w:r>
        <w:r w:rsidR="00500EBC">
          <w:rPr>
            <w:noProof/>
            <w:webHidden/>
          </w:rPr>
          <w:fldChar w:fldCharType="begin"/>
        </w:r>
        <w:r w:rsidR="00500EBC">
          <w:rPr>
            <w:noProof/>
            <w:webHidden/>
          </w:rPr>
          <w:instrText xml:space="preserve"> PAGEREF _Toc106176359 \h </w:instrText>
        </w:r>
        <w:r w:rsidR="00500EBC">
          <w:rPr>
            <w:noProof/>
            <w:webHidden/>
          </w:rPr>
        </w:r>
        <w:r w:rsidR="00500EBC">
          <w:rPr>
            <w:noProof/>
            <w:webHidden/>
          </w:rPr>
          <w:fldChar w:fldCharType="separate"/>
        </w:r>
        <w:r w:rsidR="007366D3">
          <w:rPr>
            <w:noProof/>
            <w:webHidden/>
          </w:rPr>
          <w:t>7</w:t>
        </w:r>
        <w:r w:rsidR="00500EBC">
          <w:rPr>
            <w:noProof/>
            <w:webHidden/>
          </w:rPr>
          <w:fldChar w:fldCharType="end"/>
        </w:r>
      </w:hyperlink>
    </w:p>
    <w:p w14:paraId="756483C8" w14:textId="77777777" w:rsidR="00500EBC" w:rsidRDefault="00EE02AF">
      <w:pPr>
        <w:pStyle w:val="TDC2"/>
        <w:rPr>
          <w:rFonts w:asciiTheme="minorHAnsi" w:eastAsiaTheme="minorEastAsia" w:hAnsiTheme="minorHAnsi" w:cstheme="minorBidi"/>
          <w:noProof/>
          <w:szCs w:val="22"/>
          <w:lang w:val="es-ES" w:eastAsia="es-ES"/>
        </w:rPr>
      </w:pPr>
      <w:hyperlink w:anchor="_Toc106176360" w:history="1">
        <w:r w:rsidR="00500EBC" w:rsidRPr="00781E37">
          <w:rPr>
            <w:rStyle w:val="Hipervnculo"/>
            <w:rFonts w:cs="Arial"/>
            <w:noProof/>
          </w:rPr>
          <w:t>IV.2. Opinión de cumplimiento de legalidad</w:t>
        </w:r>
        <w:r w:rsidR="00500EBC">
          <w:rPr>
            <w:noProof/>
            <w:webHidden/>
          </w:rPr>
          <w:tab/>
        </w:r>
        <w:r w:rsidR="00500EBC">
          <w:rPr>
            <w:noProof/>
            <w:webHidden/>
          </w:rPr>
          <w:fldChar w:fldCharType="begin"/>
        </w:r>
        <w:r w:rsidR="00500EBC">
          <w:rPr>
            <w:noProof/>
            <w:webHidden/>
          </w:rPr>
          <w:instrText xml:space="preserve"> PAGEREF _Toc106176360 \h </w:instrText>
        </w:r>
        <w:r w:rsidR="00500EBC">
          <w:rPr>
            <w:noProof/>
            <w:webHidden/>
          </w:rPr>
        </w:r>
        <w:r w:rsidR="00500EBC">
          <w:rPr>
            <w:noProof/>
            <w:webHidden/>
          </w:rPr>
          <w:fldChar w:fldCharType="separate"/>
        </w:r>
        <w:r w:rsidR="007366D3">
          <w:rPr>
            <w:noProof/>
            <w:webHidden/>
          </w:rPr>
          <w:t>7</w:t>
        </w:r>
        <w:r w:rsidR="00500EBC">
          <w:rPr>
            <w:noProof/>
            <w:webHidden/>
          </w:rPr>
          <w:fldChar w:fldCharType="end"/>
        </w:r>
      </w:hyperlink>
    </w:p>
    <w:p w14:paraId="2C208A2A" w14:textId="77777777" w:rsidR="00500EBC" w:rsidRDefault="00EE02AF">
      <w:pPr>
        <w:pStyle w:val="TDC1"/>
        <w:rPr>
          <w:rFonts w:asciiTheme="minorHAnsi" w:eastAsiaTheme="minorEastAsia" w:hAnsiTheme="minorHAnsi" w:cstheme="minorBidi"/>
          <w:smallCaps w:val="0"/>
          <w:noProof/>
          <w:szCs w:val="22"/>
          <w:lang w:val="es-ES" w:eastAsia="es-ES"/>
        </w:rPr>
      </w:pPr>
      <w:hyperlink w:anchor="_Toc106176361" w:history="1">
        <w:r w:rsidR="00500EBC" w:rsidRPr="00781E37">
          <w:rPr>
            <w:rStyle w:val="Hipervnculo"/>
            <w:noProof/>
          </w:rPr>
          <w:t>V. Resumen de las cuentas anuales del Consejo de Navarra 2021</w:t>
        </w:r>
        <w:r w:rsidR="00500EBC">
          <w:rPr>
            <w:noProof/>
            <w:webHidden/>
          </w:rPr>
          <w:tab/>
        </w:r>
        <w:r w:rsidR="00500EBC">
          <w:rPr>
            <w:noProof/>
            <w:webHidden/>
          </w:rPr>
          <w:fldChar w:fldCharType="begin"/>
        </w:r>
        <w:r w:rsidR="00500EBC">
          <w:rPr>
            <w:noProof/>
            <w:webHidden/>
          </w:rPr>
          <w:instrText xml:space="preserve"> PAGEREF _Toc106176361 \h </w:instrText>
        </w:r>
        <w:r w:rsidR="00500EBC">
          <w:rPr>
            <w:noProof/>
            <w:webHidden/>
          </w:rPr>
        </w:r>
        <w:r w:rsidR="00500EBC">
          <w:rPr>
            <w:noProof/>
            <w:webHidden/>
          </w:rPr>
          <w:fldChar w:fldCharType="separate"/>
        </w:r>
        <w:r w:rsidR="007366D3">
          <w:rPr>
            <w:noProof/>
            <w:webHidden/>
          </w:rPr>
          <w:t>8</w:t>
        </w:r>
        <w:r w:rsidR="00500EBC">
          <w:rPr>
            <w:noProof/>
            <w:webHidden/>
          </w:rPr>
          <w:fldChar w:fldCharType="end"/>
        </w:r>
      </w:hyperlink>
    </w:p>
    <w:p w14:paraId="7761467F" w14:textId="77777777" w:rsidR="00500EBC" w:rsidRDefault="00EE02AF">
      <w:pPr>
        <w:pStyle w:val="TDC2"/>
        <w:rPr>
          <w:rFonts w:asciiTheme="minorHAnsi" w:eastAsiaTheme="minorEastAsia" w:hAnsiTheme="minorHAnsi" w:cstheme="minorBidi"/>
          <w:noProof/>
          <w:szCs w:val="22"/>
          <w:lang w:val="es-ES" w:eastAsia="es-ES"/>
        </w:rPr>
      </w:pPr>
      <w:hyperlink w:anchor="_Toc106176362" w:history="1">
        <w:r w:rsidR="00500EBC" w:rsidRPr="00781E37">
          <w:rPr>
            <w:rStyle w:val="Hipervnculo"/>
            <w:rFonts w:cs="Arial"/>
            <w:noProof/>
          </w:rPr>
          <w:t xml:space="preserve">V.1. </w:t>
        </w:r>
        <w:r w:rsidR="00500EBC" w:rsidRPr="00781E37">
          <w:rPr>
            <w:rStyle w:val="Hipervnculo"/>
            <w:noProof/>
          </w:rPr>
          <w:t>Liquidación del presupuesto 2021</w:t>
        </w:r>
        <w:r w:rsidR="00500EBC">
          <w:rPr>
            <w:noProof/>
            <w:webHidden/>
          </w:rPr>
          <w:tab/>
        </w:r>
        <w:r w:rsidR="00500EBC">
          <w:rPr>
            <w:noProof/>
            <w:webHidden/>
          </w:rPr>
          <w:fldChar w:fldCharType="begin"/>
        </w:r>
        <w:r w:rsidR="00500EBC">
          <w:rPr>
            <w:noProof/>
            <w:webHidden/>
          </w:rPr>
          <w:instrText xml:space="preserve"> PAGEREF _Toc106176362 \h </w:instrText>
        </w:r>
        <w:r w:rsidR="00500EBC">
          <w:rPr>
            <w:noProof/>
            <w:webHidden/>
          </w:rPr>
        </w:r>
        <w:r w:rsidR="00500EBC">
          <w:rPr>
            <w:noProof/>
            <w:webHidden/>
          </w:rPr>
          <w:fldChar w:fldCharType="separate"/>
        </w:r>
        <w:r w:rsidR="007366D3">
          <w:rPr>
            <w:noProof/>
            <w:webHidden/>
          </w:rPr>
          <w:t>8</w:t>
        </w:r>
        <w:r w:rsidR="00500EBC">
          <w:rPr>
            <w:noProof/>
            <w:webHidden/>
          </w:rPr>
          <w:fldChar w:fldCharType="end"/>
        </w:r>
      </w:hyperlink>
    </w:p>
    <w:p w14:paraId="69DA5CC9" w14:textId="77777777" w:rsidR="00500EBC" w:rsidRDefault="00EE02AF">
      <w:pPr>
        <w:pStyle w:val="TDC2"/>
        <w:rPr>
          <w:rFonts w:asciiTheme="minorHAnsi" w:eastAsiaTheme="minorEastAsia" w:hAnsiTheme="minorHAnsi" w:cstheme="minorBidi"/>
          <w:noProof/>
          <w:szCs w:val="22"/>
          <w:lang w:val="es-ES" w:eastAsia="es-ES"/>
        </w:rPr>
      </w:pPr>
      <w:hyperlink w:anchor="_Toc106176363" w:history="1">
        <w:r w:rsidR="00500EBC" w:rsidRPr="00781E37">
          <w:rPr>
            <w:rStyle w:val="Hipervnculo"/>
            <w:rFonts w:cs="Arial"/>
            <w:noProof/>
          </w:rPr>
          <w:t>V.2. Resultado presupuestario 2021</w:t>
        </w:r>
        <w:r w:rsidR="00500EBC">
          <w:rPr>
            <w:noProof/>
            <w:webHidden/>
          </w:rPr>
          <w:tab/>
        </w:r>
        <w:r w:rsidR="00500EBC">
          <w:rPr>
            <w:noProof/>
            <w:webHidden/>
          </w:rPr>
          <w:fldChar w:fldCharType="begin"/>
        </w:r>
        <w:r w:rsidR="00500EBC">
          <w:rPr>
            <w:noProof/>
            <w:webHidden/>
          </w:rPr>
          <w:instrText xml:space="preserve"> PAGEREF _Toc106176363 \h </w:instrText>
        </w:r>
        <w:r w:rsidR="00500EBC">
          <w:rPr>
            <w:noProof/>
            <w:webHidden/>
          </w:rPr>
        </w:r>
        <w:r w:rsidR="00500EBC">
          <w:rPr>
            <w:noProof/>
            <w:webHidden/>
          </w:rPr>
          <w:fldChar w:fldCharType="separate"/>
        </w:r>
        <w:r w:rsidR="007366D3">
          <w:rPr>
            <w:noProof/>
            <w:webHidden/>
          </w:rPr>
          <w:t>8</w:t>
        </w:r>
        <w:r w:rsidR="00500EBC">
          <w:rPr>
            <w:noProof/>
            <w:webHidden/>
          </w:rPr>
          <w:fldChar w:fldCharType="end"/>
        </w:r>
      </w:hyperlink>
    </w:p>
    <w:p w14:paraId="79268586" w14:textId="77777777" w:rsidR="00500EBC" w:rsidRDefault="00EE02AF">
      <w:pPr>
        <w:pStyle w:val="TDC2"/>
        <w:rPr>
          <w:rFonts w:asciiTheme="minorHAnsi" w:eastAsiaTheme="minorEastAsia" w:hAnsiTheme="minorHAnsi" w:cstheme="minorBidi"/>
          <w:noProof/>
          <w:szCs w:val="22"/>
          <w:lang w:val="es-ES" w:eastAsia="es-ES"/>
        </w:rPr>
      </w:pPr>
      <w:hyperlink w:anchor="_Toc106176364" w:history="1">
        <w:r w:rsidR="00500EBC" w:rsidRPr="00781E37">
          <w:rPr>
            <w:rStyle w:val="Hipervnculo"/>
            <w:rFonts w:cs="Arial"/>
            <w:noProof/>
          </w:rPr>
          <w:t>V.3. Remanente de tesorería a 31 de diciembre de 2021</w:t>
        </w:r>
        <w:r w:rsidR="00500EBC">
          <w:rPr>
            <w:noProof/>
            <w:webHidden/>
          </w:rPr>
          <w:tab/>
        </w:r>
        <w:r w:rsidR="00500EBC">
          <w:rPr>
            <w:noProof/>
            <w:webHidden/>
          </w:rPr>
          <w:fldChar w:fldCharType="begin"/>
        </w:r>
        <w:r w:rsidR="00500EBC">
          <w:rPr>
            <w:noProof/>
            <w:webHidden/>
          </w:rPr>
          <w:instrText xml:space="preserve"> PAGEREF _Toc106176364 \h </w:instrText>
        </w:r>
        <w:r w:rsidR="00500EBC">
          <w:rPr>
            <w:noProof/>
            <w:webHidden/>
          </w:rPr>
        </w:r>
        <w:r w:rsidR="00500EBC">
          <w:rPr>
            <w:noProof/>
            <w:webHidden/>
          </w:rPr>
          <w:fldChar w:fldCharType="separate"/>
        </w:r>
        <w:r w:rsidR="007366D3">
          <w:rPr>
            <w:noProof/>
            <w:webHidden/>
          </w:rPr>
          <w:t>9</w:t>
        </w:r>
        <w:r w:rsidR="00500EBC">
          <w:rPr>
            <w:noProof/>
            <w:webHidden/>
          </w:rPr>
          <w:fldChar w:fldCharType="end"/>
        </w:r>
      </w:hyperlink>
    </w:p>
    <w:p w14:paraId="55DD6535" w14:textId="77777777" w:rsidR="00500EBC" w:rsidRDefault="00EE02AF">
      <w:pPr>
        <w:pStyle w:val="TDC2"/>
        <w:rPr>
          <w:rFonts w:asciiTheme="minorHAnsi" w:eastAsiaTheme="minorEastAsia" w:hAnsiTheme="minorHAnsi" w:cstheme="minorBidi"/>
          <w:noProof/>
          <w:szCs w:val="22"/>
          <w:lang w:val="es-ES" w:eastAsia="es-ES"/>
        </w:rPr>
      </w:pPr>
      <w:hyperlink w:anchor="_Toc106176365" w:history="1">
        <w:r w:rsidR="00500EBC" w:rsidRPr="00781E37">
          <w:rPr>
            <w:rStyle w:val="Hipervnculo"/>
            <w:rFonts w:cs="Arial"/>
            <w:noProof/>
          </w:rPr>
          <w:t>V.4. Balance a 31 de diciembre de 2021</w:t>
        </w:r>
        <w:r w:rsidR="00500EBC">
          <w:rPr>
            <w:noProof/>
            <w:webHidden/>
          </w:rPr>
          <w:tab/>
        </w:r>
        <w:r w:rsidR="00500EBC">
          <w:rPr>
            <w:noProof/>
            <w:webHidden/>
          </w:rPr>
          <w:fldChar w:fldCharType="begin"/>
        </w:r>
        <w:r w:rsidR="00500EBC">
          <w:rPr>
            <w:noProof/>
            <w:webHidden/>
          </w:rPr>
          <w:instrText xml:space="preserve"> PAGEREF _Toc106176365 \h </w:instrText>
        </w:r>
        <w:r w:rsidR="00500EBC">
          <w:rPr>
            <w:noProof/>
            <w:webHidden/>
          </w:rPr>
        </w:r>
        <w:r w:rsidR="00500EBC">
          <w:rPr>
            <w:noProof/>
            <w:webHidden/>
          </w:rPr>
          <w:fldChar w:fldCharType="separate"/>
        </w:r>
        <w:r w:rsidR="007366D3">
          <w:rPr>
            <w:noProof/>
            <w:webHidden/>
          </w:rPr>
          <w:t>9</w:t>
        </w:r>
        <w:r w:rsidR="00500EBC">
          <w:rPr>
            <w:noProof/>
            <w:webHidden/>
          </w:rPr>
          <w:fldChar w:fldCharType="end"/>
        </w:r>
      </w:hyperlink>
    </w:p>
    <w:p w14:paraId="29808217" w14:textId="77777777" w:rsidR="00500EBC" w:rsidRDefault="00EE02AF">
      <w:pPr>
        <w:pStyle w:val="TDC2"/>
        <w:rPr>
          <w:rFonts w:asciiTheme="minorHAnsi" w:eastAsiaTheme="minorEastAsia" w:hAnsiTheme="minorHAnsi" w:cstheme="minorBidi"/>
          <w:noProof/>
          <w:szCs w:val="22"/>
          <w:lang w:val="es-ES" w:eastAsia="es-ES"/>
        </w:rPr>
      </w:pPr>
      <w:hyperlink w:anchor="_Toc106176366" w:history="1">
        <w:r w:rsidR="00500EBC" w:rsidRPr="00781E37">
          <w:rPr>
            <w:rStyle w:val="Hipervnculo"/>
            <w:rFonts w:cs="Arial"/>
            <w:noProof/>
          </w:rPr>
          <w:t>V.5. Cuenta de resultado económico-patrimonial 2021</w:t>
        </w:r>
        <w:r w:rsidR="00500EBC">
          <w:rPr>
            <w:noProof/>
            <w:webHidden/>
          </w:rPr>
          <w:tab/>
        </w:r>
        <w:r w:rsidR="00500EBC">
          <w:rPr>
            <w:noProof/>
            <w:webHidden/>
          </w:rPr>
          <w:fldChar w:fldCharType="begin"/>
        </w:r>
        <w:r w:rsidR="00500EBC">
          <w:rPr>
            <w:noProof/>
            <w:webHidden/>
          </w:rPr>
          <w:instrText xml:space="preserve"> PAGEREF _Toc106176366 \h </w:instrText>
        </w:r>
        <w:r w:rsidR="00500EBC">
          <w:rPr>
            <w:noProof/>
            <w:webHidden/>
          </w:rPr>
        </w:r>
        <w:r w:rsidR="00500EBC">
          <w:rPr>
            <w:noProof/>
            <w:webHidden/>
          </w:rPr>
          <w:fldChar w:fldCharType="separate"/>
        </w:r>
        <w:r w:rsidR="007366D3">
          <w:rPr>
            <w:noProof/>
            <w:webHidden/>
          </w:rPr>
          <w:t>10</w:t>
        </w:r>
        <w:r w:rsidR="00500EBC">
          <w:rPr>
            <w:noProof/>
            <w:webHidden/>
          </w:rPr>
          <w:fldChar w:fldCharType="end"/>
        </w:r>
      </w:hyperlink>
    </w:p>
    <w:p w14:paraId="420B6C0B" w14:textId="77777777" w:rsidR="00500EBC" w:rsidRDefault="00EE02AF">
      <w:pPr>
        <w:pStyle w:val="TDC2"/>
        <w:rPr>
          <w:rFonts w:asciiTheme="minorHAnsi" w:eastAsiaTheme="minorEastAsia" w:hAnsiTheme="minorHAnsi" w:cstheme="minorBidi"/>
          <w:noProof/>
          <w:szCs w:val="22"/>
          <w:lang w:val="es-ES" w:eastAsia="es-ES"/>
        </w:rPr>
      </w:pPr>
      <w:hyperlink w:anchor="_Toc106176367" w:history="1">
        <w:r w:rsidR="00500EBC" w:rsidRPr="00781E37">
          <w:rPr>
            <w:rStyle w:val="Hipervnculo"/>
            <w:rFonts w:cs="Arial"/>
            <w:noProof/>
          </w:rPr>
          <w:t>V.6. Estado de cambios en el patrimonio neto 2021</w:t>
        </w:r>
        <w:r w:rsidR="00500EBC">
          <w:rPr>
            <w:noProof/>
            <w:webHidden/>
          </w:rPr>
          <w:tab/>
        </w:r>
        <w:r w:rsidR="00500EBC">
          <w:rPr>
            <w:noProof/>
            <w:webHidden/>
          </w:rPr>
          <w:fldChar w:fldCharType="begin"/>
        </w:r>
        <w:r w:rsidR="00500EBC">
          <w:rPr>
            <w:noProof/>
            <w:webHidden/>
          </w:rPr>
          <w:instrText xml:space="preserve"> PAGEREF _Toc106176367 \h </w:instrText>
        </w:r>
        <w:r w:rsidR="00500EBC">
          <w:rPr>
            <w:noProof/>
            <w:webHidden/>
          </w:rPr>
        </w:r>
        <w:r w:rsidR="00500EBC">
          <w:rPr>
            <w:noProof/>
            <w:webHidden/>
          </w:rPr>
          <w:fldChar w:fldCharType="separate"/>
        </w:r>
        <w:r w:rsidR="007366D3">
          <w:rPr>
            <w:noProof/>
            <w:webHidden/>
          </w:rPr>
          <w:t>10</w:t>
        </w:r>
        <w:r w:rsidR="00500EBC">
          <w:rPr>
            <w:noProof/>
            <w:webHidden/>
          </w:rPr>
          <w:fldChar w:fldCharType="end"/>
        </w:r>
      </w:hyperlink>
    </w:p>
    <w:p w14:paraId="4B3CCAF8" w14:textId="77777777" w:rsidR="00500EBC" w:rsidRDefault="00EE02AF">
      <w:pPr>
        <w:pStyle w:val="TDC2"/>
        <w:rPr>
          <w:rFonts w:asciiTheme="minorHAnsi" w:eastAsiaTheme="minorEastAsia" w:hAnsiTheme="minorHAnsi" w:cstheme="minorBidi"/>
          <w:noProof/>
          <w:szCs w:val="22"/>
          <w:lang w:val="es-ES" w:eastAsia="es-ES"/>
        </w:rPr>
      </w:pPr>
      <w:hyperlink w:anchor="_Toc106176368" w:history="1">
        <w:r w:rsidR="00500EBC" w:rsidRPr="00781E37">
          <w:rPr>
            <w:rStyle w:val="Hipervnculo"/>
            <w:rFonts w:cs="Arial"/>
            <w:noProof/>
          </w:rPr>
          <w:t>V.7. Estado de flujos de efectivo 2021</w:t>
        </w:r>
        <w:r w:rsidR="00500EBC">
          <w:rPr>
            <w:noProof/>
            <w:webHidden/>
          </w:rPr>
          <w:tab/>
        </w:r>
        <w:r w:rsidR="00500EBC">
          <w:rPr>
            <w:noProof/>
            <w:webHidden/>
          </w:rPr>
          <w:fldChar w:fldCharType="begin"/>
        </w:r>
        <w:r w:rsidR="00500EBC">
          <w:rPr>
            <w:noProof/>
            <w:webHidden/>
          </w:rPr>
          <w:instrText xml:space="preserve"> PAGEREF _Toc106176368 \h </w:instrText>
        </w:r>
        <w:r w:rsidR="00500EBC">
          <w:rPr>
            <w:noProof/>
            <w:webHidden/>
          </w:rPr>
        </w:r>
        <w:r w:rsidR="00500EBC">
          <w:rPr>
            <w:noProof/>
            <w:webHidden/>
          </w:rPr>
          <w:fldChar w:fldCharType="separate"/>
        </w:r>
        <w:r w:rsidR="007366D3">
          <w:rPr>
            <w:noProof/>
            <w:webHidden/>
          </w:rPr>
          <w:t>11</w:t>
        </w:r>
        <w:r w:rsidR="00500EBC">
          <w:rPr>
            <w:noProof/>
            <w:webHidden/>
          </w:rPr>
          <w:fldChar w:fldCharType="end"/>
        </w:r>
      </w:hyperlink>
    </w:p>
    <w:p w14:paraId="7643784A" w14:textId="77777777" w:rsidR="00500EBC" w:rsidRDefault="00EE02AF">
      <w:pPr>
        <w:pStyle w:val="TDC1"/>
        <w:rPr>
          <w:rFonts w:asciiTheme="minorHAnsi" w:eastAsiaTheme="minorEastAsia" w:hAnsiTheme="minorHAnsi" w:cstheme="minorBidi"/>
          <w:smallCaps w:val="0"/>
          <w:noProof/>
          <w:szCs w:val="22"/>
          <w:lang w:val="es-ES" w:eastAsia="es-ES"/>
        </w:rPr>
      </w:pPr>
      <w:hyperlink w:anchor="_Toc106176369" w:history="1">
        <w:r w:rsidR="00500EBC" w:rsidRPr="00781E37">
          <w:rPr>
            <w:rStyle w:val="Hipervnculo"/>
            <w:noProof/>
          </w:rPr>
          <w:t>VI. Conclusiones y recomendaciones</w:t>
        </w:r>
        <w:r w:rsidR="00500EBC">
          <w:rPr>
            <w:noProof/>
            <w:webHidden/>
          </w:rPr>
          <w:tab/>
        </w:r>
        <w:r w:rsidR="00500EBC">
          <w:rPr>
            <w:noProof/>
            <w:webHidden/>
          </w:rPr>
          <w:fldChar w:fldCharType="begin"/>
        </w:r>
        <w:r w:rsidR="00500EBC">
          <w:rPr>
            <w:noProof/>
            <w:webHidden/>
          </w:rPr>
          <w:instrText xml:space="preserve"> PAGEREF _Toc106176369 \h </w:instrText>
        </w:r>
        <w:r w:rsidR="00500EBC">
          <w:rPr>
            <w:noProof/>
            <w:webHidden/>
          </w:rPr>
        </w:r>
        <w:r w:rsidR="00500EBC">
          <w:rPr>
            <w:noProof/>
            <w:webHidden/>
          </w:rPr>
          <w:fldChar w:fldCharType="separate"/>
        </w:r>
        <w:r w:rsidR="007366D3">
          <w:rPr>
            <w:noProof/>
            <w:webHidden/>
          </w:rPr>
          <w:t>12</w:t>
        </w:r>
        <w:r w:rsidR="00500EBC">
          <w:rPr>
            <w:noProof/>
            <w:webHidden/>
          </w:rPr>
          <w:fldChar w:fldCharType="end"/>
        </w:r>
      </w:hyperlink>
    </w:p>
    <w:p w14:paraId="156A93D0" w14:textId="77777777" w:rsidR="00500EBC" w:rsidRDefault="00EE02AF">
      <w:pPr>
        <w:pStyle w:val="TDC2"/>
        <w:rPr>
          <w:rFonts w:asciiTheme="minorHAnsi" w:eastAsiaTheme="minorEastAsia" w:hAnsiTheme="minorHAnsi" w:cstheme="minorBidi"/>
          <w:noProof/>
          <w:szCs w:val="22"/>
          <w:lang w:val="es-ES" w:eastAsia="es-ES"/>
        </w:rPr>
      </w:pPr>
      <w:hyperlink w:anchor="_Toc106176370" w:history="1">
        <w:r w:rsidR="00500EBC" w:rsidRPr="00781E37">
          <w:rPr>
            <w:rStyle w:val="Hipervnculo"/>
            <w:noProof/>
          </w:rPr>
          <w:t>VI.1. Liquidación presupuestaria</w:t>
        </w:r>
        <w:r w:rsidR="00500EBC">
          <w:rPr>
            <w:noProof/>
            <w:webHidden/>
          </w:rPr>
          <w:tab/>
        </w:r>
        <w:r w:rsidR="00500EBC">
          <w:rPr>
            <w:noProof/>
            <w:webHidden/>
          </w:rPr>
          <w:fldChar w:fldCharType="begin"/>
        </w:r>
        <w:r w:rsidR="00500EBC">
          <w:rPr>
            <w:noProof/>
            <w:webHidden/>
          </w:rPr>
          <w:instrText xml:space="preserve"> PAGEREF _Toc106176370 \h </w:instrText>
        </w:r>
        <w:r w:rsidR="00500EBC">
          <w:rPr>
            <w:noProof/>
            <w:webHidden/>
          </w:rPr>
        </w:r>
        <w:r w:rsidR="00500EBC">
          <w:rPr>
            <w:noProof/>
            <w:webHidden/>
          </w:rPr>
          <w:fldChar w:fldCharType="separate"/>
        </w:r>
        <w:r w:rsidR="007366D3">
          <w:rPr>
            <w:noProof/>
            <w:webHidden/>
          </w:rPr>
          <w:t>12</w:t>
        </w:r>
        <w:r w:rsidR="00500EBC">
          <w:rPr>
            <w:noProof/>
            <w:webHidden/>
          </w:rPr>
          <w:fldChar w:fldCharType="end"/>
        </w:r>
      </w:hyperlink>
    </w:p>
    <w:p w14:paraId="34B55FD1" w14:textId="77777777" w:rsidR="00500EBC" w:rsidRDefault="00EE02AF">
      <w:pPr>
        <w:pStyle w:val="TDC2"/>
        <w:rPr>
          <w:rFonts w:asciiTheme="minorHAnsi" w:eastAsiaTheme="minorEastAsia" w:hAnsiTheme="minorHAnsi" w:cstheme="minorBidi"/>
          <w:noProof/>
          <w:szCs w:val="22"/>
          <w:lang w:val="es-ES" w:eastAsia="es-ES"/>
        </w:rPr>
      </w:pPr>
      <w:hyperlink w:anchor="_Toc106176371" w:history="1">
        <w:r w:rsidR="00500EBC" w:rsidRPr="00781E37">
          <w:rPr>
            <w:rStyle w:val="Hipervnculo"/>
            <w:noProof/>
          </w:rPr>
          <w:t>VI.2. Gastos de personal y gastos corrientes en bienes y servicios</w:t>
        </w:r>
        <w:r w:rsidR="00500EBC">
          <w:rPr>
            <w:noProof/>
            <w:webHidden/>
          </w:rPr>
          <w:tab/>
        </w:r>
        <w:r w:rsidR="00500EBC">
          <w:rPr>
            <w:noProof/>
            <w:webHidden/>
          </w:rPr>
          <w:fldChar w:fldCharType="begin"/>
        </w:r>
        <w:r w:rsidR="00500EBC">
          <w:rPr>
            <w:noProof/>
            <w:webHidden/>
          </w:rPr>
          <w:instrText xml:space="preserve"> PAGEREF _Toc106176371 \h </w:instrText>
        </w:r>
        <w:r w:rsidR="00500EBC">
          <w:rPr>
            <w:noProof/>
            <w:webHidden/>
          </w:rPr>
        </w:r>
        <w:r w:rsidR="00500EBC">
          <w:rPr>
            <w:noProof/>
            <w:webHidden/>
          </w:rPr>
          <w:fldChar w:fldCharType="separate"/>
        </w:r>
        <w:r w:rsidR="007366D3">
          <w:rPr>
            <w:noProof/>
            <w:webHidden/>
          </w:rPr>
          <w:t>13</w:t>
        </w:r>
        <w:r w:rsidR="00500EBC">
          <w:rPr>
            <w:noProof/>
            <w:webHidden/>
          </w:rPr>
          <w:fldChar w:fldCharType="end"/>
        </w:r>
      </w:hyperlink>
    </w:p>
    <w:p w14:paraId="2D2992D1" w14:textId="77777777" w:rsidR="00500EBC" w:rsidRDefault="00EE02AF">
      <w:pPr>
        <w:pStyle w:val="TDC2"/>
        <w:rPr>
          <w:rFonts w:asciiTheme="minorHAnsi" w:eastAsiaTheme="minorEastAsia" w:hAnsiTheme="minorHAnsi" w:cstheme="minorBidi"/>
          <w:noProof/>
          <w:szCs w:val="22"/>
          <w:lang w:val="es-ES" w:eastAsia="es-ES"/>
        </w:rPr>
      </w:pPr>
      <w:hyperlink w:anchor="_Toc106176372" w:history="1">
        <w:r w:rsidR="00500EBC" w:rsidRPr="00781E37">
          <w:rPr>
            <w:rStyle w:val="Hipervnculo"/>
            <w:noProof/>
          </w:rPr>
          <w:t>VI.3. Cumplimiento de recomendaciones de años anteriores</w:t>
        </w:r>
        <w:r w:rsidR="00500EBC">
          <w:rPr>
            <w:noProof/>
            <w:webHidden/>
          </w:rPr>
          <w:tab/>
        </w:r>
        <w:r w:rsidR="00500EBC">
          <w:rPr>
            <w:noProof/>
            <w:webHidden/>
          </w:rPr>
          <w:fldChar w:fldCharType="begin"/>
        </w:r>
        <w:r w:rsidR="00500EBC">
          <w:rPr>
            <w:noProof/>
            <w:webHidden/>
          </w:rPr>
          <w:instrText xml:space="preserve"> PAGEREF _Toc106176372 \h </w:instrText>
        </w:r>
        <w:r w:rsidR="00500EBC">
          <w:rPr>
            <w:noProof/>
            <w:webHidden/>
          </w:rPr>
        </w:r>
        <w:r w:rsidR="00500EBC">
          <w:rPr>
            <w:noProof/>
            <w:webHidden/>
          </w:rPr>
          <w:fldChar w:fldCharType="separate"/>
        </w:r>
        <w:r w:rsidR="007366D3">
          <w:rPr>
            <w:noProof/>
            <w:webHidden/>
          </w:rPr>
          <w:t>13</w:t>
        </w:r>
        <w:r w:rsidR="00500EBC">
          <w:rPr>
            <w:noProof/>
            <w:webHidden/>
          </w:rPr>
          <w:fldChar w:fldCharType="end"/>
        </w:r>
      </w:hyperlink>
    </w:p>
    <w:p w14:paraId="2EF2371D" w14:textId="77777777" w:rsidR="00891D73" w:rsidRPr="00E703B6" w:rsidRDefault="00500EBC" w:rsidP="00500EBC">
      <w:r>
        <w:fldChar w:fldCharType="end"/>
      </w:r>
    </w:p>
    <w:p w14:paraId="1D392F8D"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35E1E9CC" w14:textId="77777777" w:rsidR="00ED6085" w:rsidRPr="007A20C4" w:rsidRDefault="001728D0" w:rsidP="00ED6085">
      <w:pPr>
        <w:pStyle w:val="atitulo1"/>
        <w:rPr>
          <w:rFonts w:ascii="Times New Roman" w:hAnsi="Times New Roman"/>
          <w:sz w:val="24"/>
          <w:szCs w:val="24"/>
        </w:rPr>
      </w:pPr>
      <w:r>
        <w:lastRenderedPageBreak/>
        <w:t xml:space="preserve"> </w:t>
      </w:r>
      <w:bookmarkStart w:id="0" w:name="_Toc303592528"/>
      <w:bookmarkStart w:id="1" w:name="_Toc309383711"/>
      <w:bookmarkStart w:id="2" w:name="_Toc339016600"/>
      <w:bookmarkStart w:id="3" w:name="_Toc106176355"/>
      <w:r w:rsidR="00ED6085" w:rsidRPr="00FB570E">
        <w:t>I. Introducción</w:t>
      </w:r>
      <w:bookmarkEnd w:id="0"/>
      <w:bookmarkEnd w:id="1"/>
      <w:bookmarkEnd w:id="2"/>
      <w:bookmarkEnd w:id="3"/>
      <w:r w:rsidR="00ED6085">
        <w:t xml:space="preserve"> </w:t>
      </w:r>
    </w:p>
    <w:p w14:paraId="36D30C14" w14:textId="77777777" w:rsidR="00ED6085" w:rsidRPr="00E3157F" w:rsidRDefault="00ED6085" w:rsidP="00ED6085">
      <w:pPr>
        <w:pStyle w:val="texto"/>
        <w:rPr>
          <w:strike/>
          <w:szCs w:val="26"/>
        </w:rPr>
      </w:pPr>
      <w:r w:rsidRPr="00E95875">
        <w:rPr>
          <w:szCs w:val="26"/>
        </w:rPr>
        <w:t>La Cámara de Comptos, de conformidad con su Ley Foral reguladora 19/1</w:t>
      </w:r>
      <w:r>
        <w:rPr>
          <w:szCs w:val="26"/>
        </w:rPr>
        <w:t>9</w:t>
      </w:r>
      <w:r w:rsidRPr="00E95875">
        <w:rPr>
          <w:szCs w:val="26"/>
        </w:rPr>
        <w:t>84, de 20 de diciembre y con s</w:t>
      </w:r>
      <w:r>
        <w:rPr>
          <w:szCs w:val="26"/>
        </w:rPr>
        <w:t>u programa de actuación para 2022</w:t>
      </w:r>
      <w:r w:rsidRPr="00E95875">
        <w:rPr>
          <w:szCs w:val="26"/>
        </w:rPr>
        <w:t xml:space="preserve">, ha fiscalizado las cuentas anuales del Consejo de Navarra correspondientes al ejercicio de </w:t>
      </w:r>
      <w:r>
        <w:rPr>
          <w:szCs w:val="26"/>
        </w:rPr>
        <w:t>2021.</w:t>
      </w:r>
    </w:p>
    <w:p w14:paraId="5983345B" w14:textId="77777777" w:rsidR="00ED6085" w:rsidRDefault="00ED6085" w:rsidP="00ED6085">
      <w:pPr>
        <w:pStyle w:val="texto"/>
      </w:pPr>
      <w:r>
        <w:rPr>
          <w:szCs w:val="26"/>
        </w:rPr>
        <w:t xml:space="preserve">El informe se estructura en seis epígrafes incluida esta introducción. En el segundo describimos los datos más significativos del Consejo; en el tercero </w:t>
      </w:r>
      <w:r>
        <w:t>identificamos los objetivos y el alcance de la fiscalización; en el cuarto emitimos la</w:t>
      </w:r>
      <w:r w:rsidRPr="00EF5A11">
        <w:t xml:space="preserve"> opinión </w:t>
      </w:r>
      <w:r>
        <w:t>financiera y de</w:t>
      </w:r>
      <w:r w:rsidRPr="00EF5A11">
        <w:t xml:space="preserve"> cumplimiento de legalidad</w:t>
      </w:r>
      <w:r w:rsidR="0082425D">
        <w:t xml:space="preserve"> sobre las </w:t>
      </w:r>
      <w:r w:rsidRPr="0082425D">
        <w:t xml:space="preserve">cuentas anuales </w:t>
      </w:r>
      <w:r>
        <w:t>del Consejo correspondiente</w:t>
      </w:r>
      <w:r w:rsidRPr="0082425D">
        <w:t>s</w:t>
      </w:r>
      <w:r>
        <w:t xml:space="preserve"> al ejercicio 2021 cuyo resumen se adjunta en el quinto. En el sexto </w:t>
      </w:r>
      <w:r w:rsidRPr="00EF5A11">
        <w:t>inclu</w:t>
      </w:r>
      <w:r>
        <w:t>i</w:t>
      </w:r>
      <w:r w:rsidRPr="00EF5A11">
        <w:t>mos</w:t>
      </w:r>
      <w:r>
        <w:t xml:space="preserve"> un conjunto de conclusiones y recomendaciones sobre la situación presupuestaria y financiera del Consejo.</w:t>
      </w:r>
    </w:p>
    <w:p w14:paraId="197C5FC7" w14:textId="77777777" w:rsidR="00ED6085" w:rsidRDefault="00ED6085" w:rsidP="00ED6085">
      <w:pPr>
        <w:pStyle w:val="texto"/>
      </w:pPr>
      <w:r>
        <w:t xml:space="preserve">El trabajo de campo </w:t>
      </w:r>
      <w:r w:rsidR="002B3D10">
        <w:t>lo realizó</w:t>
      </w:r>
      <w:r w:rsidRPr="00C542E4">
        <w:t xml:space="preserve"> </w:t>
      </w:r>
      <w:r>
        <w:t>a finales de mayo de 2022</w:t>
      </w:r>
      <w:r w:rsidRPr="008B5141">
        <w:t xml:space="preserve"> un equipo formado por </w:t>
      </w:r>
      <w:r>
        <w:t>una técnica</w:t>
      </w:r>
      <w:r w:rsidRPr="008B5141">
        <w:t xml:space="preserve"> de auditoría y un</w:t>
      </w:r>
      <w:r>
        <w:t>a</w:t>
      </w:r>
      <w:r w:rsidRPr="008B5141">
        <w:t xml:space="preserve"> auditor</w:t>
      </w:r>
      <w:r>
        <w:t>a</w:t>
      </w:r>
      <w:r w:rsidRPr="008B5141">
        <w:t>, con la colaboración de los servicios jurídicos, informáticos y administrativos de la Cámara</w:t>
      </w:r>
      <w:r>
        <w:t>.</w:t>
      </w:r>
    </w:p>
    <w:p w14:paraId="53730B2A" w14:textId="77777777" w:rsidR="00117237" w:rsidRPr="006C4F58" w:rsidRDefault="00117237" w:rsidP="00117237">
      <w:pPr>
        <w:pStyle w:val="texto"/>
        <w:tabs>
          <w:tab w:val="left" w:pos="708"/>
        </w:tabs>
        <w:rPr>
          <w:rFonts w:ascii="Times New (W1)" w:hAnsi="Times New (W1)"/>
          <w:szCs w:val="26"/>
        </w:rPr>
      </w:pPr>
      <w:r w:rsidRPr="00E20CB8">
        <w:t xml:space="preserve">Los resultados de esta actuación se pusieron de manifiesto al Presidente del </w:t>
      </w:r>
      <w:r>
        <w:t>Consejo de Navarra</w:t>
      </w:r>
      <w:r w:rsidRPr="00E20CB8">
        <w:t xml:space="preserve"> para que formulase, en su caso, las alegaciones que estimase oportunas, de conformidad con lo previsto en el art. 11.2 de la Ley Foral 19/1984, reguladora de la Cámara de Comptos de Navarra.</w:t>
      </w:r>
      <w:r>
        <w:t xml:space="preserve"> </w:t>
      </w:r>
      <w:r w:rsidRPr="006C4F58">
        <w:rPr>
          <w:rFonts w:ascii="Times New (W1)" w:hAnsi="Times New (W1)"/>
          <w:szCs w:val="26"/>
        </w:rPr>
        <w:t>Transcurrido el plazo fijado, no se presentaron alegaciones.</w:t>
      </w:r>
    </w:p>
    <w:p w14:paraId="7F803B19" w14:textId="77777777" w:rsidR="00ED6085" w:rsidRDefault="00ED6085" w:rsidP="00ED6085">
      <w:pPr>
        <w:pStyle w:val="texto"/>
      </w:pPr>
      <w:r w:rsidRPr="00886D84">
        <w:t xml:space="preserve">Agradecemos al personal del </w:t>
      </w:r>
      <w:r>
        <w:t>Consejo de Navarra</w:t>
      </w:r>
      <w:r w:rsidRPr="00886D84">
        <w:t xml:space="preserve"> la colaboración prestada en la realización del presente trabajo</w:t>
      </w:r>
      <w:r>
        <w:t>.</w:t>
      </w:r>
    </w:p>
    <w:p w14:paraId="75681D0C" w14:textId="77777777" w:rsidR="00ED6085" w:rsidRDefault="00ED6085" w:rsidP="00ED6085">
      <w:pPr>
        <w:pStyle w:val="texto"/>
      </w:pPr>
    </w:p>
    <w:p w14:paraId="362F5603" w14:textId="77777777" w:rsidR="00ED6085" w:rsidRDefault="00ED6085" w:rsidP="00ED6085">
      <w:pPr>
        <w:spacing w:after="0"/>
        <w:ind w:firstLine="0"/>
        <w:jc w:val="left"/>
        <w:rPr>
          <w:spacing w:val="6"/>
          <w:sz w:val="26"/>
          <w:szCs w:val="24"/>
        </w:rPr>
      </w:pPr>
      <w:r>
        <w:br w:type="page"/>
      </w:r>
    </w:p>
    <w:p w14:paraId="51038648" w14:textId="77777777" w:rsidR="00ED6085" w:rsidRDefault="00ED6085" w:rsidP="00ED6085">
      <w:pPr>
        <w:pStyle w:val="atitulo1"/>
      </w:pPr>
      <w:bookmarkStart w:id="4" w:name="_Toc106176356"/>
      <w:r w:rsidRPr="00FB570E">
        <w:lastRenderedPageBreak/>
        <w:t>I</w:t>
      </w:r>
      <w:r>
        <w:t>I</w:t>
      </w:r>
      <w:r w:rsidRPr="00FB570E">
        <w:t xml:space="preserve">. </w:t>
      </w:r>
      <w:r>
        <w:t>El Consejo de Navarra</w:t>
      </w:r>
      <w:bookmarkEnd w:id="4"/>
      <w:r>
        <w:t xml:space="preserve"> </w:t>
      </w:r>
    </w:p>
    <w:p w14:paraId="0F436627" w14:textId="77777777" w:rsidR="00ED6085" w:rsidRPr="006F57E4" w:rsidRDefault="00ED6085" w:rsidP="00ED6085">
      <w:pPr>
        <w:tabs>
          <w:tab w:val="left" w:pos="2835"/>
        </w:tabs>
        <w:ind w:firstLine="284"/>
        <w:rPr>
          <w:sz w:val="26"/>
          <w:szCs w:val="26"/>
        </w:rPr>
      </w:pPr>
      <w:r w:rsidRPr="00366151">
        <w:rPr>
          <w:sz w:val="26"/>
          <w:szCs w:val="26"/>
        </w:rPr>
        <w:t xml:space="preserve">El Consejo de Navarra, tal y como lo define el artículo 28 ter. de la Ley Orgánica de Reintegración y Amejoramiento del Régimen Foral de Navarra (LORAFNA), es el órgano consultivo superior de la Comunidad Foral de Navarra, </w:t>
      </w:r>
      <w:r w:rsidRPr="00AB19CF">
        <w:rPr>
          <w:color w:val="000000" w:themeColor="text1"/>
          <w:sz w:val="26"/>
          <w:szCs w:val="26"/>
        </w:rPr>
        <w:t xml:space="preserve">que ejerce </w:t>
      </w:r>
      <w:r w:rsidRPr="00366151">
        <w:rPr>
          <w:sz w:val="26"/>
          <w:szCs w:val="26"/>
        </w:rPr>
        <w:t xml:space="preserve">sus funciones con autonomía orgánica y funcional, en garantía de su objetividad e </w:t>
      </w:r>
      <w:r w:rsidRPr="006F57E4">
        <w:rPr>
          <w:sz w:val="26"/>
          <w:szCs w:val="26"/>
        </w:rPr>
        <w:t xml:space="preserve">independencia. </w:t>
      </w:r>
    </w:p>
    <w:p w14:paraId="27B2B286" w14:textId="77777777" w:rsidR="00ED6085" w:rsidRDefault="00ED6085" w:rsidP="00ED6085">
      <w:pPr>
        <w:tabs>
          <w:tab w:val="left" w:pos="2835"/>
        </w:tabs>
        <w:ind w:firstLine="284"/>
        <w:rPr>
          <w:sz w:val="26"/>
          <w:szCs w:val="26"/>
        </w:rPr>
      </w:pPr>
      <w:r w:rsidRPr="00366151">
        <w:rPr>
          <w:color w:val="FF0000"/>
          <w:sz w:val="26"/>
          <w:szCs w:val="26"/>
        </w:rPr>
        <w:t xml:space="preserve"> </w:t>
      </w:r>
      <w:r w:rsidRPr="00366151">
        <w:rPr>
          <w:sz w:val="26"/>
          <w:szCs w:val="26"/>
        </w:rPr>
        <w:t xml:space="preserve">En el ejercicio de sus funciones, velará por la observancia del ordenamiento jurídico y valorará los aspectos de oportunidad, conveniencia y mayor eficacia de la </w:t>
      </w:r>
      <w:r>
        <w:rPr>
          <w:sz w:val="26"/>
          <w:szCs w:val="26"/>
        </w:rPr>
        <w:t>a</w:t>
      </w:r>
      <w:r w:rsidRPr="00366151">
        <w:rPr>
          <w:sz w:val="26"/>
          <w:szCs w:val="26"/>
        </w:rPr>
        <w:t>dministración en el cumplimiento de sus fines.</w:t>
      </w:r>
    </w:p>
    <w:p w14:paraId="0D7775AE" w14:textId="77777777" w:rsidR="00ED6085" w:rsidRDefault="00ED6085" w:rsidP="00ED6085">
      <w:pPr>
        <w:pStyle w:val="texto"/>
        <w:rPr>
          <w:szCs w:val="26"/>
        </w:rPr>
      </w:pPr>
      <w:r w:rsidRPr="00366151">
        <w:rPr>
          <w:szCs w:val="26"/>
        </w:rPr>
        <w:t xml:space="preserve">La Ley Foral 8/2016, de 9 de junio, sobre el Consejo de Navarra en su artículo </w:t>
      </w:r>
      <w:r>
        <w:rPr>
          <w:szCs w:val="26"/>
        </w:rPr>
        <w:t>2</w:t>
      </w:r>
      <w:r w:rsidRPr="00366151">
        <w:rPr>
          <w:szCs w:val="26"/>
        </w:rPr>
        <w:t xml:space="preserve"> establece que el Consejo de Navarra está integrado por cinco miembros nombrados entre juristas de reconocido prestigio con una experiencia profesional de, al menos, </w:t>
      </w:r>
      <w:r>
        <w:rPr>
          <w:szCs w:val="26"/>
        </w:rPr>
        <w:t>15</w:t>
      </w:r>
      <w:r w:rsidRPr="00366151">
        <w:rPr>
          <w:szCs w:val="26"/>
        </w:rPr>
        <w:t xml:space="preserve"> años y que tengan la condición política navarra.</w:t>
      </w:r>
    </w:p>
    <w:p w14:paraId="3AEA5420" w14:textId="77777777" w:rsidR="00ED6085" w:rsidRPr="00F87A52" w:rsidRDefault="00ED6085" w:rsidP="00ED6085">
      <w:pPr>
        <w:pStyle w:val="texto"/>
        <w:rPr>
          <w:szCs w:val="26"/>
        </w:rPr>
      </w:pPr>
      <w:r w:rsidRPr="009D573E">
        <w:rPr>
          <w:szCs w:val="26"/>
        </w:rPr>
        <w:t>La elección de los miembros del Consejo corresponde al Pleno del Parlamento de Navarra, por un periodo de ocho años y no son reelegibles. En la actualidad, tres de los cinco miembros están en situación de prórroga.</w:t>
      </w:r>
      <w:r w:rsidRPr="00F87A52">
        <w:rPr>
          <w:szCs w:val="26"/>
        </w:rPr>
        <w:t xml:space="preserve"> </w:t>
      </w:r>
    </w:p>
    <w:p w14:paraId="4AAA2724" w14:textId="77777777" w:rsidR="00ED6085" w:rsidRDefault="00ED6085" w:rsidP="00ED6085">
      <w:pPr>
        <w:pStyle w:val="foral-f-parrafo-c"/>
        <w:spacing w:before="120" w:after="120" w:line="300" w:lineRule="atLeast"/>
        <w:ind w:firstLine="284"/>
        <w:jc w:val="both"/>
        <w:rPr>
          <w:rFonts w:ascii="Times New Roman" w:hAnsi="Times New Roman" w:cs="Times New Roman"/>
          <w:spacing w:val="6"/>
          <w:sz w:val="26"/>
          <w:szCs w:val="26"/>
          <w:lang w:val="es-ES_tradnl" w:eastAsia="en-US"/>
        </w:rPr>
      </w:pPr>
      <w:r w:rsidRPr="000671F3">
        <w:rPr>
          <w:rFonts w:ascii="Times New Roman" w:hAnsi="Times New Roman" w:cs="Times New Roman"/>
          <w:spacing w:val="6"/>
          <w:sz w:val="26"/>
          <w:szCs w:val="26"/>
          <w:lang w:val="es-ES_tradnl" w:eastAsia="en-US"/>
        </w:rPr>
        <w:t>El órgano de decisión y gobierno del Consejo de Navarra es el Pleno, constituido por todos sus miembros, quienes eligen por mayoría absoluta a su presidente y secretario.</w:t>
      </w:r>
      <w:r>
        <w:rPr>
          <w:rFonts w:ascii="Times New Roman" w:hAnsi="Times New Roman" w:cs="Times New Roman"/>
          <w:spacing w:val="6"/>
          <w:sz w:val="26"/>
          <w:szCs w:val="26"/>
          <w:lang w:val="es-ES_tradnl" w:eastAsia="en-US"/>
        </w:rPr>
        <w:t xml:space="preserve"> Los miembros del Consejo son retribuidos por el sistema de dietas por asistencia y por compensaciones por su participación como ponentes en informes y dictámenes.</w:t>
      </w:r>
    </w:p>
    <w:p w14:paraId="7CAC6FE8" w14:textId="77777777" w:rsidR="00ED6085" w:rsidRPr="00E95875" w:rsidRDefault="00ED6085" w:rsidP="00ED6085">
      <w:pPr>
        <w:pStyle w:val="texto"/>
        <w:tabs>
          <w:tab w:val="clear" w:pos="2835"/>
          <w:tab w:val="clear" w:pos="3969"/>
          <w:tab w:val="clear" w:pos="5103"/>
          <w:tab w:val="clear" w:pos="6237"/>
          <w:tab w:val="clear" w:pos="7371"/>
        </w:tabs>
        <w:rPr>
          <w:szCs w:val="26"/>
        </w:rPr>
      </w:pPr>
      <w:r w:rsidRPr="00E95875">
        <w:rPr>
          <w:szCs w:val="26"/>
        </w:rPr>
        <w:t xml:space="preserve">El marco normativo que resulta aplicable al Consejo </w:t>
      </w:r>
      <w:r>
        <w:rPr>
          <w:szCs w:val="26"/>
        </w:rPr>
        <w:t xml:space="preserve">de Navarra </w:t>
      </w:r>
      <w:r w:rsidRPr="00E95875">
        <w:rPr>
          <w:szCs w:val="26"/>
        </w:rPr>
        <w:t xml:space="preserve">en </w:t>
      </w:r>
      <w:r>
        <w:rPr>
          <w:szCs w:val="26"/>
        </w:rPr>
        <w:t>2021</w:t>
      </w:r>
      <w:r w:rsidRPr="00E95875">
        <w:rPr>
          <w:szCs w:val="26"/>
        </w:rPr>
        <w:t xml:space="preserve"> está constituido fundamentalmente por:</w:t>
      </w:r>
    </w:p>
    <w:p w14:paraId="7E4E23B2" w14:textId="77777777" w:rsidR="00ED6085" w:rsidRPr="00E95875" w:rsidRDefault="00EE02AF" w:rsidP="00ED608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hyperlink r:id="rId12" w:history="1">
        <w:r w:rsidR="00ED6085" w:rsidRPr="00E95875">
          <w:rPr>
            <w:szCs w:val="26"/>
          </w:rPr>
          <w:t>Ley Orgánica 13/1982, de 10 de agosto, de Reintegración y Amejoramiento del Régimen Foral de Navarra</w:t>
        </w:r>
      </w:hyperlink>
      <w:r w:rsidR="00ED6085" w:rsidRPr="00E95875">
        <w:rPr>
          <w:szCs w:val="26"/>
        </w:rPr>
        <w:t>.</w:t>
      </w:r>
    </w:p>
    <w:p w14:paraId="16BC4CCB" w14:textId="77777777" w:rsidR="00ED6085" w:rsidRPr="00E95875" w:rsidRDefault="00ED6085" w:rsidP="00ED608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Ley Foral 8/2016, de 9 de junio, sobre el Consejo de Navarra.</w:t>
      </w:r>
    </w:p>
    <w:p w14:paraId="50DAB53A" w14:textId="77777777" w:rsidR="00ED6085" w:rsidRPr="00E95875" w:rsidRDefault="00ED6085" w:rsidP="00ED608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Decreto Foral 90/2000, de 28 de febrero, que aprueba el Reglamento de Organización y Funcionamiento del Consejo de Navarra</w:t>
      </w:r>
      <w:r>
        <w:rPr>
          <w:szCs w:val="26"/>
        </w:rPr>
        <w:t>.</w:t>
      </w:r>
    </w:p>
    <w:p w14:paraId="716755B9" w14:textId="77777777" w:rsidR="00ED6085" w:rsidRPr="00E95875" w:rsidRDefault="00ED6085" w:rsidP="00ED608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 xml:space="preserve">Ley Foral 6/2006, de 9 de junio, </w:t>
      </w:r>
      <w:r>
        <w:rPr>
          <w:szCs w:val="26"/>
        </w:rPr>
        <w:t xml:space="preserve">y Ley Foral 13/2018, de 13 de abril, </w:t>
      </w:r>
      <w:r w:rsidRPr="00E95875">
        <w:rPr>
          <w:szCs w:val="26"/>
        </w:rPr>
        <w:t xml:space="preserve">de </w:t>
      </w:r>
      <w:r>
        <w:rPr>
          <w:szCs w:val="26"/>
        </w:rPr>
        <w:t>C</w:t>
      </w:r>
      <w:r w:rsidRPr="00E95875">
        <w:rPr>
          <w:szCs w:val="26"/>
        </w:rPr>
        <w:t xml:space="preserve">ontratos </w:t>
      </w:r>
      <w:r>
        <w:rPr>
          <w:szCs w:val="26"/>
        </w:rPr>
        <w:t>P</w:t>
      </w:r>
      <w:r w:rsidRPr="00E95875">
        <w:rPr>
          <w:szCs w:val="26"/>
        </w:rPr>
        <w:t>úblicos.</w:t>
      </w:r>
    </w:p>
    <w:p w14:paraId="24508A60" w14:textId="77777777" w:rsidR="00ED6085" w:rsidRPr="00E95875" w:rsidRDefault="00ED6085" w:rsidP="00ED608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Ley Foral 13/2007, de 4 de abril, de la Hacienda Pública de Navarra.</w:t>
      </w:r>
    </w:p>
    <w:p w14:paraId="40D95B91" w14:textId="77777777" w:rsidR="00ED6085" w:rsidRDefault="00ED6085" w:rsidP="00ED608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Ley Foral 20/2020, de 29</w:t>
      </w:r>
      <w:r w:rsidRPr="00E95875">
        <w:rPr>
          <w:szCs w:val="26"/>
        </w:rPr>
        <w:t xml:space="preserve"> de diciembre, de Presupuestos Generales de Navarra para el año </w:t>
      </w:r>
      <w:r>
        <w:rPr>
          <w:szCs w:val="26"/>
        </w:rPr>
        <w:t>2021</w:t>
      </w:r>
      <w:r w:rsidRPr="00E95875">
        <w:rPr>
          <w:szCs w:val="26"/>
        </w:rPr>
        <w:t>.</w:t>
      </w:r>
    </w:p>
    <w:p w14:paraId="6D9AA995" w14:textId="77777777" w:rsidR="00ED6085" w:rsidRDefault="00ED6085" w:rsidP="00ED6085">
      <w:pPr>
        <w:spacing w:after="0"/>
        <w:ind w:firstLine="0"/>
        <w:jc w:val="left"/>
        <w:rPr>
          <w:spacing w:val="6"/>
          <w:sz w:val="26"/>
          <w:szCs w:val="26"/>
        </w:rPr>
      </w:pPr>
      <w:r>
        <w:rPr>
          <w:szCs w:val="26"/>
        </w:rPr>
        <w:br w:type="page"/>
      </w:r>
    </w:p>
    <w:p w14:paraId="6168A626" w14:textId="77777777" w:rsidR="00ED6085" w:rsidRDefault="00ED6085" w:rsidP="00ED6085">
      <w:pPr>
        <w:pStyle w:val="atitulo1"/>
      </w:pPr>
      <w:bookmarkStart w:id="5" w:name="_Toc106176357"/>
      <w:r w:rsidRPr="00FB570E">
        <w:lastRenderedPageBreak/>
        <w:t>I</w:t>
      </w:r>
      <w:r>
        <w:t>II</w:t>
      </w:r>
      <w:r w:rsidRPr="00FB570E">
        <w:t xml:space="preserve">. </w:t>
      </w:r>
      <w:r>
        <w:t>Objetivos y alcance</w:t>
      </w:r>
      <w:bookmarkEnd w:id="5"/>
      <w:r>
        <w:t xml:space="preserve"> </w:t>
      </w:r>
    </w:p>
    <w:p w14:paraId="06BAE4BD" w14:textId="77777777" w:rsidR="00ED6085" w:rsidRPr="00ED3A8D" w:rsidRDefault="00ED6085" w:rsidP="00ED6085">
      <w:pPr>
        <w:pStyle w:val="texto"/>
        <w:tabs>
          <w:tab w:val="clear" w:pos="2835"/>
          <w:tab w:val="clear" w:pos="3969"/>
          <w:tab w:val="clear" w:pos="5103"/>
          <w:tab w:val="clear" w:pos="6237"/>
          <w:tab w:val="clear" w:pos="7371"/>
        </w:tabs>
        <w:spacing w:after="100"/>
      </w:pPr>
      <w:r>
        <w:t>S</w:t>
      </w:r>
      <w:r w:rsidRPr="00ED3A8D">
        <w:t xml:space="preserve">e </w:t>
      </w:r>
      <w:r>
        <w:t>ha realizado</w:t>
      </w:r>
      <w:r w:rsidRPr="00ED3A8D">
        <w:t xml:space="preserve"> la fiscalización </w:t>
      </w:r>
      <w:r>
        <w:t xml:space="preserve">financiera y de </w:t>
      </w:r>
      <w:r w:rsidRPr="00C30AA9">
        <w:t>cumplimiento</w:t>
      </w:r>
      <w:r w:rsidRPr="00ED3A8D">
        <w:t xml:space="preserve"> </w:t>
      </w:r>
      <w:r>
        <w:t>de legalidad sobre las cuentas anuales del Consejo</w:t>
      </w:r>
      <w:r w:rsidRPr="00ED3A8D">
        <w:t xml:space="preserve"> </w:t>
      </w:r>
      <w:r>
        <w:t>del ejercicio 2021, con el objetivo de emitir una opinión sobre:</w:t>
      </w:r>
    </w:p>
    <w:p w14:paraId="4AE5CD79" w14:textId="77777777" w:rsidR="00ED6085" w:rsidRPr="000122D7" w:rsidRDefault="00ED6085" w:rsidP="00ED6085">
      <w:pPr>
        <w:pStyle w:val="texto"/>
        <w:numPr>
          <w:ilvl w:val="0"/>
          <w:numId w:val="2"/>
        </w:numPr>
        <w:tabs>
          <w:tab w:val="clear" w:pos="1948"/>
          <w:tab w:val="clear" w:pos="2835"/>
          <w:tab w:val="clear" w:pos="3969"/>
          <w:tab w:val="clear" w:pos="5103"/>
          <w:tab w:val="clear" w:pos="6237"/>
          <w:tab w:val="clear" w:pos="7371"/>
          <w:tab w:val="left" w:pos="567"/>
          <w:tab w:val="num" w:pos="720"/>
          <w:tab w:val="num" w:pos="6597"/>
        </w:tabs>
        <w:ind w:left="0" w:firstLine="289"/>
        <w:rPr>
          <w:szCs w:val="26"/>
        </w:rPr>
      </w:pPr>
      <w:r w:rsidRPr="000122D7">
        <w:rPr>
          <w:szCs w:val="26"/>
        </w:rPr>
        <w:t xml:space="preserve">Si </w:t>
      </w:r>
      <w:r>
        <w:rPr>
          <w:szCs w:val="26"/>
        </w:rPr>
        <w:t>las cuentas anuales del ejercicio 2021</w:t>
      </w:r>
      <w:r w:rsidRPr="000122D7">
        <w:rPr>
          <w:szCs w:val="26"/>
        </w:rPr>
        <w:t xml:space="preserve"> expresa</w:t>
      </w:r>
      <w:r>
        <w:rPr>
          <w:szCs w:val="26"/>
        </w:rPr>
        <w:t>n</w:t>
      </w:r>
      <w:r w:rsidRPr="000122D7">
        <w:rPr>
          <w:szCs w:val="26"/>
        </w:rPr>
        <w:t>, en todos sus aspectos significativos, la imagen fiel del patrimonio, de la situación financiera</w:t>
      </w:r>
      <w:r>
        <w:rPr>
          <w:szCs w:val="26"/>
        </w:rPr>
        <w:t xml:space="preserve"> del Consejo a 31 de diciembre de 2021</w:t>
      </w:r>
      <w:r w:rsidRPr="000122D7">
        <w:rPr>
          <w:szCs w:val="26"/>
        </w:rPr>
        <w:t xml:space="preserve">, </w:t>
      </w:r>
      <w:r>
        <w:rPr>
          <w:szCs w:val="26"/>
        </w:rPr>
        <w:t xml:space="preserve">así como los resultados económicos y presupuestarios correspondientes al ejercicio anual terminado en dicha fecha, </w:t>
      </w:r>
      <w:r w:rsidRPr="000122D7">
        <w:rPr>
          <w:szCs w:val="26"/>
        </w:rPr>
        <w:t>de conformidad con el marco normativo de aplicación y, en particular, con los principios y criterios contables y presupuestarios contenidos en el mismo.</w:t>
      </w:r>
    </w:p>
    <w:p w14:paraId="6D08783E" w14:textId="77777777" w:rsidR="00ED6085" w:rsidRDefault="00ED6085" w:rsidP="00ED6085">
      <w:pPr>
        <w:pStyle w:val="texto"/>
        <w:numPr>
          <w:ilvl w:val="0"/>
          <w:numId w:val="2"/>
        </w:numPr>
        <w:tabs>
          <w:tab w:val="clear" w:pos="1948"/>
          <w:tab w:val="num" w:pos="567"/>
        </w:tabs>
        <w:ind w:left="0" w:firstLine="312"/>
        <w:rPr>
          <w:szCs w:val="26"/>
        </w:rPr>
      </w:pPr>
      <w:r w:rsidRPr="00CA4B62">
        <w:rPr>
          <w:szCs w:val="26"/>
        </w:rPr>
        <w:t>Si las actividades, operaciones presupuestarias y financieras</w:t>
      </w:r>
      <w:r>
        <w:rPr>
          <w:szCs w:val="26"/>
        </w:rPr>
        <w:t xml:space="preserve"> y la información reflejada en las cuentas anuales d</w:t>
      </w:r>
      <w:r w:rsidRPr="00CA4B62">
        <w:rPr>
          <w:szCs w:val="26"/>
        </w:rPr>
        <w:t xml:space="preserve">el </w:t>
      </w:r>
      <w:r>
        <w:rPr>
          <w:szCs w:val="26"/>
        </w:rPr>
        <w:t>Consejo</w:t>
      </w:r>
      <w:r w:rsidRPr="00CA4B62">
        <w:rPr>
          <w:szCs w:val="26"/>
        </w:rPr>
        <w:t xml:space="preserve"> </w:t>
      </w:r>
      <w:r>
        <w:rPr>
          <w:szCs w:val="26"/>
        </w:rPr>
        <w:t>del</w:t>
      </w:r>
      <w:r w:rsidRPr="00CA4B62">
        <w:rPr>
          <w:szCs w:val="26"/>
        </w:rPr>
        <w:t xml:space="preserve"> ejercicio </w:t>
      </w:r>
      <w:r>
        <w:rPr>
          <w:szCs w:val="26"/>
        </w:rPr>
        <w:t>2021</w:t>
      </w:r>
      <w:r w:rsidRPr="00CA4B62">
        <w:rPr>
          <w:szCs w:val="26"/>
        </w:rPr>
        <w:t xml:space="preserve"> resultan conformes, en todos los aspectos significativos, con las normas aplicables a la gestión de los fondos públicos</w:t>
      </w:r>
      <w:r>
        <w:rPr>
          <w:szCs w:val="26"/>
        </w:rPr>
        <w:t>.</w:t>
      </w:r>
    </w:p>
    <w:p w14:paraId="78F9C1D4" w14:textId="77777777" w:rsidR="00ED6085" w:rsidRDefault="00ED6085" w:rsidP="00ED6085">
      <w:pPr>
        <w:pStyle w:val="texto"/>
        <w:numPr>
          <w:ilvl w:val="0"/>
          <w:numId w:val="2"/>
        </w:numPr>
        <w:tabs>
          <w:tab w:val="clear" w:pos="1948"/>
          <w:tab w:val="num" w:pos="567"/>
        </w:tabs>
        <w:ind w:left="0" w:firstLine="312"/>
        <w:rPr>
          <w:szCs w:val="26"/>
        </w:rPr>
      </w:pPr>
      <w:r>
        <w:rPr>
          <w:szCs w:val="26"/>
        </w:rPr>
        <w:t>El cumplimiento de recomendaciones de años anteriores.</w:t>
      </w:r>
    </w:p>
    <w:p w14:paraId="208DE405" w14:textId="77777777" w:rsidR="00ED6085" w:rsidRDefault="00ED6085" w:rsidP="00ED6085">
      <w:pPr>
        <w:ind w:firstLine="290"/>
        <w:rPr>
          <w:spacing w:val="6"/>
          <w:sz w:val="26"/>
          <w:szCs w:val="24"/>
        </w:rPr>
      </w:pPr>
      <w:r w:rsidRPr="00BF3D95">
        <w:rPr>
          <w:spacing w:val="6"/>
          <w:sz w:val="26"/>
          <w:szCs w:val="24"/>
        </w:rPr>
        <w:t xml:space="preserve">El alcance </w:t>
      </w:r>
      <w:r>
        <w:rPr>
          <w:spacing w:val="6"/>
          <w:sz w:val="26"/>
          <w:szCs w:val="24"/>
        </w:rPr>
        <w:t>del trabajo son las cuentas anuales</w:t>
      </w:r>
      <w:r w:rsidRPr="00BF3D95">
        <w:rPr>
          <w:spacing w:val="6"/>
          <w:sz w:val="26"/>
          <w:szCs w:val="24"/>
        </w:rPr>
        <w:t xml:space="preserve"> del </w:t>
      </w:r>
      <w:r>
        <w:rPr>
          <w:spacing w:val="6"/>
          <w:sz w:val="26"/>
          <w:szCs w:val="24"/>
        </w:rPr>
        <w:t>Consejo de Navarra de 2021, que comprenden los siguientes estados:</w:t>
      </w:r>
    </w:p>
    <w:p w14:paraId="7E714CFC" w14:textId="77777777" w:rsidR="00ED6085" w:rsidRDefault="00ED6085" w:rsidP="00ED6085">
      <w:pPr>
        <w:pStyle w:val="Prrafodelista"/>
        <w:numPr>
          <w:ilvl w:val="0"/>
          <w:numId w:val="39"/>
        </w:numPr>
        <w:rPr>
          <w:spacing w:val="6"/>
          <w:sz w:val="26"/>
          <w:szCs w:val="24"/>
        </w:rPr>
      </w:pPr>
      <w:r>
        <w:rPr>
          <w:spacing w:val="6"/>
          <w:sz w:val="26"/>
          <w:szCs w:val="24"/>
        </w:rPr>
        <w:t>El estado de liquidación del presupuesto.</w:t>
      </w:r>
    </w:p>
    <w:p w14:paraId="5BA35016" w14:textId="77777777" w:rsidR="00ED6085" w:rsidRDefault="00ED6085" w:rsidP="00ED6085">
      <w:pPr>
        <w:pStyle w:val="Prrafodelista"/>
        <w:numPr>
          <w:ilvl w:val="0"/>
          <w:numId w:val="39"/>
        </w:numPr>
        <w:rPr>
          <w:spacing w:val="6"/>
          <w:sz w:val="26"/>
          <w:szCs w:val="24"/>
        </w:rPr>
      </w:pPr>
      <w:r>
        <w:rPr>
          <w:spacing w:val="6"/>
          <w:sz w:val="26"/>
          <w:szCs w:val="24"/>
        </w:rPr>
        <w:t>El balance de situación.</w:t>
      </w:r>
    </w:p>
    <w:p w14:paraId="2344559A" w14:textId="77777777" w:rsidR="00ED6085" w:rsidRDefault="00ED6085" w:rsidP="00ED6085">
      <w:pPr>
        <w:pStyle w:val="Prrafodelista"/>
        <w:numPr>
          <w:ilvl w:val="0"/>
          <w:numId w:val="39"/>
        </w:numPr>
        <w:rPr>
          <w:spacing w:val="6"/>
          <w:sz w:val="26"/>
          <w:szCs w:val="24"/>
        </w:rPr>
      </w:pPr>
      <w:r>
        <w:rPr>
          <w:spacing w:val="6"/>
          <w:sz w:val="26"/>
          <w:szCs w:val="24"/>
        </w:rPr>
        <w:t>La cuenta de resultado económico-patrimonial.</w:t>
      </w:r>
    </w:p>
    <w:p w14:paraId="0F94C738" w14:textId="77777777" w:rsidR="00ED6085" w:rsidRDefault="00ED6085" w:rsidP="00ED6085">
      <w:pPr>
        <w:pStyle w:val="Prrafodelista"/>
        <w:numPr>
          <w:ilvl w:val="0"/>
          <w:numId w:val="39"/>
        </w:numPr>
        <w:rPr>
          <w:spacing w:val="6"/>
          <w:sz w:val="26"/>
          <w:szCs w:val="24"/>
        </w:rPr>
      </w:pPr>
      <w:r>
        <w:rPr>
          <w:spacing w:val="6"/>
          <w:sz w:val="26"/>
          <w:szCs w:val="24"/>
        </w:rPr>
        <w:t>El estado de cambios en el patrimonio neto.</w:t>
      </w:r>
    </w:p>
    <w:p w14:paraId="59AB73C1" w14:textId="77777777" w:rsidR="00ED6085" w:rsidRDefault="00ED6085" w:rsidP="00ED6085">
      <w:pPr>
        <w:pStyle w:val="Prrafodelista"/>
        <w:numPr>
          <w:ilvl w:val="0"/>
          <w:numId w:val="39"/>
        </w:numPr>
        <w:rPr>
          <w:spacing w:val="6"/>
          <w:sz w:val="26"/>
          <w:szCs w:val="24"/>
        </w:rPr>
      </w:pPr>
      <w:r>
        <w:rPr>
          <w:spacing w:val="6"/>
          <w:sz w:val="26"/>
          <w:szCs w:val="24"/>
        </w:rPr>
        <w:t>El estado de flujos de efectivo.</w:t>
      </w:r>
    </w:p>
    <w:p w14:paraId="218486BC" w14:textId="77777777" w:rsidR="00ED6085" w:rsidRDefault="00ED6085" w:rsidP="00ED6085">
      <w:pPr>
        <w:pStyle w:val="Prrafodelista"/>
        <w:numPr>
          <w:ilvl w:val="0"/>
          <w:numId w:val="39"/>
        </w:numPr>
        <w:rPr>
          <w:spacing w:val="6"/>
          <w:sz w:val="26"/>
          <w:szCs w:val="24"/>
        </w:rPr>
      </w:pPr>
      <w:r>
        <w:rPr>
          <w:spacing w:val="6"/>
          <w:sz w:val="26"/>
          <w:szCs w:val="24"/>
        </w:rPr>
        <w:t xml:space="preserve">La </w:t>
      </w:r>
      <w:r w:rsidRPr="00191986">
        <w:rPr>
          <w:spacing w:val="6"/>
          <w:sz w:val="26"/>
          <w:szCs w:val="24"/>
        </w:rPr>
        <w:t>m</w:t>
      </w:r>
      <w:r>
        <w:rPr>
          <w:spacing w:val="6"/>
          <w:sz w:val="26"/>
          <w:szCs w:val="24"/>
        </w:rPr>
        <w:t>emoria.</w:t>
      </w:r>
    </w:p>
    <w:p w14:paraId="7431A90B" w14:textId="77777777" w:rsidR="00ED6085" w:rsidRDefault="00ED6085" w:rsidP="00ED6085">
      <w:pPr>
        <w:ind w:firstLine="290"/>
        <w:rPr>
          <w:spacing w:val="6"/>
          <w:sz w:val="26"/>
          <w:szCs w:val="24"/>
        </w:rPr>
      </w:pPr>
      <w:r w:rsidRPr="00BF3D95">
        <w:rPr>
          <w:spacing w:val="6"/>
          <w:sz w:val="26"/>
          <w:szCs w:val="24"/>
        </w:rPr>
        <w:t>El alcance temporal de la fiscaliza</w:t>
      </w:r>
      <w:r>
        <w:rPr>
          <w:spacing w:val="6"/>
          <w:sz w:val="26"/>
          <w:szCs w:val="24"/>
        </w:rPr>
        <w:t>ción se refiere al ejercicio 2021, si bien se han efectuado aquellas comprobaciones necesarias sobre otros ejercicios para una mejor consecución de los objetivos establecidos.</w:t>
      </w:r>
    </w:p>
    <w:p w14:paraId="302F0787" w14:textId="77777777" w:rsidR="00ED6085" w:rsidRPr="00BF3D95" w:rsidRDefault="00ED6085" w:rsidP="00ED6085">
      <w:pPr>
        <w:ind w:firstLine="290"/>
        <w:rPr>
          <w:spacing w:val="6"/>
          <w:sz w:val="26"/>
          <w:szCs w:val="24"/>
        </w:rPr>
      </w:pPr>
      <w:r>
        <w:rPr>
          <w:spacing w:val="6"/>
          <w:sz w:val="26"/>
          <w:szCs w:val="24"/>
        </w:rPr>
        <w:t>.</w:t>
      </w:r>
    </w:p>
    <w:p w14:paraId="17409BB0" w14:textId="77777777" w:rsidR="00ED6085" w:rsidRPr="00E75AA1" w:rsidRDefault="00ED6085" w:rsidP="00ED6085">
      <w:pPr>
        <w:pStyle w:val="texto"/>
        <w:rPr>
          <w:szCs w:val="26"/>
        </w:rPr>
      </w:pPr>
    </w:p>
    <w:p w14:paraId="24A17A05" w14:textId="77777777" w:rsidR="00ED6085" w:rsidRDefault="00ED6085" w:rsidP="00ED6085">
      <w:pPr>
        <w:spacing w:after="0"/>
        <w:ind w:firstLine="0"/>
        <w:jc w:val="left"/>
        <w:rPr>
          <w:spacing w:val="6"/>
          <w:sz w:val="26"/>
          <w:szCs w:val="24"/>
        </w:rPr>
      </w:pPr>
      <w:r>
        <w:rPr>
          <w:spacing w:val="6"/>
          <w:sz w:val="26"/>
          <w:szCs w:val="24"/>
        </w:rPr>
        <w:br w:type="page"/>
      </w:r>
    </w:p>
    <w:p w14:paraId="61D2C571" w14:textId="77777777" w:rsidR="00ED6085" w:rsidRDefault="00ED6085" w:rsidP="00ED6085">
      <w:pPr>
        <w:pStyle w:val="atitulo1"/>
      </w:pPr>
      <w:bookmarkStart w:id="6" w:name="_Toc106176358"/>
      <w:r>
        <w:lastRenderedPageBreak/>
        <w:t>IV</w:t>
      </w:r>
      <w:r w:rsidRPr="00FB570E">
        <w:t xml:space="preserve">. </w:t>
      </w:r>
      <w:r>
        <w:t>Opinión</w:t>
      </w:r>
      <w:bookmarkEnd w:id="6"/>
      <w:r>
        <w:t xml:space="preserve"> </w:t>
      </w:r>
    </w:p>
    <w:p w14:paraId="6DED5FA8" w14:textId="77777777" w:rsidR="00ED6085" w:rsidRPr="007A0678" w:rsidRDefault="00ED6085" w:rsidP="00ED6085">
      <w:pPr>
        <w:pStyle w:val="texto"/>
        <w:rPr>
          <w:szCs w:val="26"/>
        </w:rPr>
      </w:pPr>
      <w:r w:rsidRPr="007A0678">
        <w:rPr>
          <w:szCs w:val="26"/>
        </w:rPr>
        <w:t xml:space="preserve">Hemos fiscalizado las cuentas anuales del Consejo de Navarra correspondientes al ejercicio de </w:t>
      </w:r>
      <w:r>
        <w:rPr>
          <w:szCs w:val="26"/>
        </w:rPr>
        <w:t>2021</w:t>
      </w:r>
      <w:r w:rsidRPr="007A0678">
        <w:rPr>
          <w:szCs w:val="26"/>
        </w:rPr>
        <w:t xml:space="preserve">, cuyos estados contables se recogen en el </w:t>
      </w:r>
      <w:r>
        <w:rPr>
          <w:szCs w:val="26"/>
        </w:rPr>
        <w:t xml:space="preserve">epígrafe V </w:t>
      </w:r>
      <w:r w:rsidRPr="007A0678">
        <w:rPr>
          <w:szCs w:val="26"/>
        </w:rPr>
        <w:t>de</w:t>
      </w:r>
      <w:r>
        <w:rPr>
          <w:szCs w:val="26"/>
        </w:rPr>
        <w:t>l presente</w:t>
      </w:r>
      <w:r w:rsidRPr="007A0678">
        <w:rPr>
          <w:szCs w:val="26"/>
        </w:rPr>
        <w:t xml:space="preserve"> informe.</w:t>
      </w:r>
    </w:p>
    <w:p w14:paraId="467BA78B" w14:textId="77777777" w:rsidR="00ED6085" w:rsidRPr="00774DD2" w:rsidRDefault="00ED6085" w:rsidP="00ED6085">
      <w:pPr>
        <w:pStyle w:val="atitulo3"/>
        <w:rPr>
          <w:rFonts w:cs="Arial"/>
          <w:szCs w:val="25"/>
        </w:rPr>
      </w:pPr>
      <w:r w:rsidRPr="00774DD2">
        <w:rPr>
          <w:rFonts w:cs="Arial"/>
          <w:szCs w:val="25"/>
        </w:rPr>
        <w:t xml:space="preserve">Responsabilidad del Consejo de Navarra </w:t>
      </w:r>
    </w:p>
    <w:p w14:paraId="10D74E8C" w14:textId="77777777" w:rsidR="00ED6085" w:rsidRPr="007A0678" w:rsidRDefault="00ED6085" w:rsidP="00ED6085">
      <w:pPr>
        <w:pStyle w:val="texto"/>
        <w:rPr>
          <w:szCs w:val="26"/>
        </w:rPr>
      </w:pPr>
      <w:r w:rsidRPr="007A0678">
        <w:rPr>
          <w:szCs w:val="26"/>
        </w:rPr>
        <w:t xml:space="preserve">El </w:t>
      </w:r>
      <w:r w:rsidR="00B55ABA">
        <w:rPr>
          <w:szCs w:val="26"/>
        </w:rPr>
        <w:t>p</w:t>
      </w:r>
      <w:r w:rsidRPr="007A0678">
        <w:rPr>
          <w:szCs w:val="26"/>
        </w:rPr>
        <w:t xml:space="preserve">residente del Consejo </w:t>
      </w:r>
      <w:r>
        <w:rPr>
          <w:szCs w:val="26"/>
        </w:rPr>
        <w:t xml:space="preserve">de Navarra es </w:t>
      </w:r>
      <w:r w:rsidRPr="007A0678">
        <w:rPr>
          <w:szCs w:val="26"/>
        </w:rPr>
        <w:t xml:space="preserve">responsable de formular las cuentas anuales que presentará </w:t>
      </w:r>
      <w:r>
        <w:rPr>
          <w:szCs w:val="26"/>
        </w:rPr>
        <w:t>para su aprobación al Pleno</w:t>
      </w:r>
      <w:r w:rsidRPr="007A0678">
        <w:rPr>
          <w:szCs w:val="26"/>
        </w:rPr>
        <w:t xml:space="preserve">, </w:t>
      </w:r>
      <w:r w:rsidRPr="003F5052">
        <w:rPr>
          <w:szCs w:val="26"/>
        </w:rPr>
        <w:t>pre</w:t>
      </w:r>
      <w:r w:rsidR="00191986">
        <w:rPr>
          <w:szCs w:val="26"/>
        </w:rPr>
        <w:t>viamente confeccionadas por el l</w:t>
      </w:r>
      <w:r w:rsidRPr="003F5052">
        <w:rPr>
          <w:szCs w:val="26"/>
        </w:rPr>
        <w:t xml:space="preserve">etrado del Consejo, </w:t>
      </w:r>
      <w:r w:rsidRPr="007A0678">
        <w:rPr>
          <w:szCs w:val="26"/>
        </w:rPr>
        <w:t>de forma que expresen la imagen fiel del patrimonio, de la situación financiera, de los resultados y de la ejecución del presupuesto del Consejo</w:t>
      </w:r>
      <w:r w:rsidR="002B3D10">
        <w:rPr>
          <w:szCs w:val="26"/>
        </w:rPr>
        <w:t>. Todo ello</w:t>
      </w:r>
      <w:r w:rsidRPr="007A0678">
        <w:rPr>
          <w:szCs w:val="26"/>
        </w:rPr>
        <w:t xml:space="preserve"> de conformidad con el marco normativo de información financiera aplicable, y del control interno que considere necesario para permitir la preparación y presentación de las cuentas anuales libres de incorrecciones materiales, debidas a fraude o error. </w:t>
      </w:r>
    </w:p>
    <w:p w14:paraId="2EED1C8A" w14:textId="77777777" w:rsidR="00ED6085" w:rsidRPr="007A0678" w:rsidRDefault="00ED6085" w:rsidP="00ED6085">
      <w:pPr>
        <w:pStyle w:val="texto"/>
        <w:spacing w:after="240"/>
        <w:rPr>
          <w:szCs w:val="26"/>
        </w:rPr>
      </w:pPr>
      <w:r w:rsidRPr="007A0678">
        <w:rPr>
          <w:szCs w:val="26"/>
        </w:rPr>
        <w:t>Además de la responsabilidad de formular y presentar las cuentas anuales</w:t>
      </w:r>
      <w:r w:rsidRPr="00191986">
        <w:rPr>
          <w:szCs w:val="26"/>
        </w:rPr>
        <w:t xml:space="preserve">, </w:t>
      </w:r>
      <w:r>
        <w:rPr>
          <w:szCs w:val="26"/>
        </w:rPr>
        <w:t xml:space="preserve">el </w:t>
      </w:r>
      <w:r w:rsidR="00B55ABA">
        <w:rPr>
          <w:szCs w:val="26"/>
        </w:rPr>
        <w:t>p</w:t>
      </w:r>
      <w:r>
        <w:rPr>
          <w:szCs w:val="26"/>
        </w:rPr>
        <w:t xml:space="preserve">residente del Consejo de Navarra </w:t>
      </w:r>
      <w:r w:rsidRPr="007A0678">
        <w:rPr>
          <w:szCs w:val="26"/>
        </w:rPr>
        <w:t>debe garantizar que las actividades, operaciones presupuestarias y financieras y la información reflejadas en las cuentas anuales resultan conformes con las normas aplicables y de establecer los sistemas de control interno que consi</w:t>
      </w:r>
      <w:r>
        <w:rPr>
          <w:szCs w:val="26"/>
        </w:rPr>
        <w:t>dere</w:t>
      </w:r>
      <w:r w:rsidRPr="007A0678">
        <w:rPr>
          <w:szCs w:val="26"/>
        </w:rPr>
        <w:t xml:space="preserve"> necesario para esa finalidad.</w:t>
      </w:r>
    </w:p>
    <w:p w14:paraId="596C9F24" w14:textId="77777777" w:rsidR="00ED6085" w:rsidRPr="00774DD2" w:rsidRDefault="00ED6085" w:rsidP="00ED6085">
      <w:pPr>
        <w:pStyle w:val="atitulo3"/>
        <w:rPr>
          <w:rFonts w:cs="Arial"/>
          <w:szCs w:val="25"/>
        </w:rPr>
      </w:pPr>
      <w:r w:rsidRPr="00774DD2">
        <w:rPr>
          <w:rFonts w:cs="Arial"/>
          <w:szCs w:val="25"/>
        </w:rPr>
        <w:t>Responsabilidad de la Cámara de Comptos de Navarra</w:t>
      </w:r>
    </w:p>
    <w:p w14:paraId="37220D15" w14:textId="77777777" w:rsidR="00ED6085" w:rsidRPr="007A0678" w:rsidRDefault="00ED6085" w:rsidP="00ED6085">
      <w:pPr>
        <w:pStyle w:val="texto"/>
        <w:rPr>
          <w:szCs w:val="26"/>
        </w:rPr>
      </w:pPr>
      <w:r w:rsidRPr="007A0678">
        <w:rPr>
          <w:szCs w:val="26"/>
        </w:rPr>
        <w:t xml:space="preserve">Nuestra responsabilidad es expresar una opinión sobre las cuentas anuales y sobre la legalidad de las operaciones efectuadas basada en nuestra fiscalización. </w:t>
      </w:r>
    </w:p>
    <w:p w14:paraId="305CB2C6" w14:textId="77777777" w:rsidR="00ED6085" w:rsidRPr="007A0678" w:rsidRDefault="00ED6085" w:rsidP="00ED6085">
      <w:pPr>
        <w:pStyle w:val="texto"/>
        <w:rPr>
          <w:szCs w:val="26"/>
        </w:rPr>
      </w:pPr>
      <w:r w:rsidRPr="007A0678">
        <w:rPr>
          <w:szCs w:val="26"/>
        </w:rPr>
        <w:t>Para ello, hemos llevado a cabo la misma de conformidad con los principios fundamentales de fiscalización de las Instituciones Públicas de Control Externo</w:t>
      </w:r>
      <w:r>
        <w:rPr>
          <w:szCs w:val="26"/>
        </w:rPr>
        <w:t>, y en concreto, los establecidos en la ISSAI-ES 200 referida a las fiscalizaciones financieras y en la ISSAI-ES 400, referida a las fiscalizaciones de cumplimiento.</w:t>
      </w:r>
      <w:r w:rsidRPr="007A0678">
        <w:rPr>
          <w:szCs w:val="26"/>
        </w:rPr>
        <w:t xml:space="preserve"> Dichos principios exigen que cumplamos los requerimientos de ética, así como que planifiquemos y ejecutemos el trabajo con el fin de obtener una seguridad razonable de que las cuentas anuales están libres de incorrecciones materiales y que las actividades, operaciones financieras y la información reflejadas en los estados financieros resultan, en todos los aspectos significativos, conformes con la normativa vigente. </w:t>
      </w:r>
    </w:p>
    <w:p w14:paraId="6F432F17" w14:textId="77777777" w:rsidR="00ED6085" w:rsidRDefault="00ED6085" w:rsidP="00ED6085">
      <w:pPr>
        <w:pStyle w:val="texto"/>
        <w:spacing w:after="100"/>
      </w:pPr>
      <w:r>
        <w:t xml:space="preserve">Esta fiscalización requiere la aplicación de procedimientos para obtener evidencia de auditoría sobre los importes y la información revelada en las cuentas anuales y sobre el cumplimiento de los aspectos relevantes establecidos en la normativa durante el ejercicio fiscalizado. </w:t>
      </w:r>
    </w:p>
    <w:p w14:paraId="7F728B66" w14:textId="77777777" w:rsidR="00ED6085" w:rsidRDefault="00ED6085" w:rsidP="00ED6085">
      <w:pPr>
        <w:pStyle w:val="texto"/>
        <w:spacing w:after="100"/>
      </w:pPr>
      <w:r>
        <w:t xml:space="preserve">Los procedimientos seleccionados dependen del juicio del auditor, incluida la valoración de los riesgos tanto de incorrección material en las cuentas anuales, debida a fraude o error como de incumplimientos significativos de la legalidad. </w:t>
      </w:r>
    </w:p>
    <w:p w14:paraId="685AC69B" w14:textId="77777777" w:rsidR="00ED6085" w:rsidRDefault="00ED6085" w:rsidP="00ED6085">
      <w:pPr>
        <w:pStyle w:val="texto"/>
        <w:spacing w:after="100"/>
      </w:pPr>
      <w:r>
        <w:lastRenderedPageBreak/>
        <w:t xml:space="preserve">Al efectuar dichas valoraciones del riesgo, el auditor tiene en cuenta el control interno relevante para la formulación por parte de la entidad de las cuentas anuales, con el fin de diseñar los procedimientos de auditoría que sean adecuados en función de las circunstancias, </w:t>
      </w:r>
      <w:r w:rsidRPr="00E92847">
        <w:t>y no con la finalidad de expresar una opinión sobre la eficacia del control interno de la entidad</w:t>
      </w:r>
      <w:r>
        <w:t>.</w:t>
      </w:r>
    </w:p>
    <w:p w14:paraId="7D822091" w14:textId="77777777" w:rsidR="00ED6085" w:rsidRPr="007A0678" w:rsidRDefault="00ED6085" w:rsidP="00ED6085">
      <w:pPr>
        <w:pStyle w:val="texto"/>
        <w:rPr>
          <w:szCs w:val="26"/>
        </w:rPr>
      </w:pPr>
      <w:r w:rsidRPr="007A0678">
        <w:rPr>
          <w:szCs w:val="26"/>
        </w:rPr>
        <w:t>Esta revisión también incluye la evaluación de la adecuación de las políticas contables aplicadas y de la razonabilidad de las estimaciones contables realizadas por la dirección, así como la evaluación de la presentación de las cuentas anuales tomadas en su conjunto.</w:t>
      </w:r>
    </w:p>
    <w:p w14:paraId="042848F9" w14:textId="77777777" w:rsidR="00ED6085" w:rsidRPr="007A0678" w:rsidRDefault="00ED6085" w:rsidP="00ED6085">
      <w:pPr>
        <w:pStyle w:val="texto"/>
        <w:rPr>
          <w:szCs w:val="26"/>
        </w:rPr>
      </w:pPr>
      <w:r w:rsidRPr="007A0678">
        <w:rPr>
          <w:szCs w:val="26"/>
        </w:rPr>
        <w:t>Consideramos que la evidencia de auditoría que hemos obtenido proporciona una base suficiente y adecuada para fundamentar nuestra opinión de auditoría financiera y de cumplimiento de legalidad.</w:t>
      </w:r>
    </w:p>
    <w:p w14:paraId="18843A52" w14:textId="77777777" w:rsidR="00ED6085" w:rsidRPr="00774DD2" w:rsidRDefault="00ED6085" w:rsidP="00ED6085">
      <w:pPr>
        <w:pStyle w:val="atitulo2"/>
        <w:spacing w:before="240"/>
        <w:rPr>
          <w:rFonts w:cs="Arial"/>
          <w:szCs w:val="25"/>
        </w:rPr>
      </w:pPr>
      <w:bookmarkStart w:id="7" w:name="_Toc106176359"/>
      <w:r w:rsidRPr="00774DD2">
        <w:rPr>
          <w:rFonts w:cs="Arial"/>
          <w:szCs w:val="25"/>
        </w:rPr>
        <w:t>I</w:t>
      </w:r>
      <w:r>
        <w:rPr>
          <w:rFonts w:cs="Arial"/>
          <w:szCs w:val="25"/>
        </w:rPr>
        <w:t>V</w:t>
      </w:r>
      <w:r w:rsidRPr="00774DD2">
        <w:rPr>
          <w:rFonts w:cs="Arial"/>
          <w:szCs w:val="25"/>
        </w:rPr>
        <w:t>.1. Opinión de auditoría financiera</w:t>
      </w:r>
      <w:bookmarkEnd w:id="7"/>
    </w:p>
    <w:p w14:paraId="23BE28AB" w14:textId="77777777" w:rsidR="00ED6085" w:rsidRPr="007A0678" w:rsidRDefault="00ED6085" w:rsidP="00ED6085">
      <w:pPr>
        <w:pStyle w:val="texto"/>
        <w:spacing w:after="0"/>
        <w:rPr>
          <w:szCs w:val="26"/>
        </w:rPr>
      </w:pPr>
      <w:r w:rsidRPr="007A0678">
        <w:rPr>
          <w:szCs w:val="26"/>
        </w:rPr>
        <w:t>En nuestra opinión</w:t>
      </w:r>
      <w:r w:rsidRPr="007A0678">
        <w:rPr>
          <w:i/>
          <w:szCs w:val="26"/>
        </w:rPr>
        <w:t>,</w:t>
      </w:r>
      <w:r w:rsidRPr="007A0678">
        <w:rPr>
          <w:szCs w:val="26"/>
        </w:rPr>
        <w:t xml:space="preserve"> </w:t>
      </w:r>
      <w:r>
        <w:rPr>
          <w:szCs w:val="26"/>
        </w:rPr>
        <w:t xml:space="preserve">las cuentas anuales del ejercicio 2021 </w:t>
      </w:r>
      <w:r w:rsidRPr="007A0678">
        <w:rPr>
          <w:szCs w:val="26"/>
        </w:rPr>
        <w:t>expresa</w:t>
      </w:r>
      <w:r>
        <w:rPr>
          <w:szCs w:val="26"/>
        </w:rPr>
        <w:t>n</w:t>
      </w:r>
      <w:r w:rsidRPr="007A0678">
        <w:rPr>
          <w:szCs w:val="26"/>
        </w:rPr>
        <w:t xml:space="preserve">, en todos los aspectos significativos, la imagen fiel del patrimonio y de la situación financiera del Consejo de Navarra a 31 de diciembre de </w:t>
      </w:r>
      <w:r>
        <w:rPr>
          <w:szCs w:val="26"/>
        </w:rPr>
        <w:t>2021</w:t>
      </w:r>
      <w:r w:rsidR="002B3D10">
        <w:rPr>
          <w:szCs w:val="26"/>
        </w:rPr>
        <w:t>. Reflejan también</w:t>
      </w:r>
      <w:r w:rsidRPr="007A0678">
        <w:rPr>
          <w:szCs w:val="26"/>
        </w:rPr>
        <w:t xml:space="preserve"> sus resultados económicos y presupuestarios correspondientes al ejercicio anual terminado en dicha fecha, de conformidad con el marco normativo de información financiera pública y, en particular, con los principios y criterios contables y presupuestarios contenidos en el mismo.</w:t>
      </w:r>
    </w:p>
    <w:p w14:paraId="512AE988" w14:textId="77777777" w:rsidR="00ED6085" w:rsidRPr="00774DD2" w:rsidRDefault="00ED6085" w:rsidP="00ED6085">
      <w:pPr>
        <w:pStyle w:val="atitulo2"/>
        <w:spacing w:before="240"/>
        <w:rPr>
          <w:rFonts w:cs="Arial"/>
          <w:szCs w:val="25"/>
        </w:rPr>
      </w:pPr>
      <w:bookmarkStart w:id="8" w:name="_Toc106176360"/>
      <w:r w:rsidRPr="00774DD2">
        <w:rPr>
          <w:rFonts w:cs="Arial"/>
          <w:szCs w:val="25"/>
        </w:rPr>
        <w:t>I</w:t>
      </w:r>
      <w:r>
        <w:rPr>
          <w:rFonts w:cs="Arial"/>
          <w:szCs w:val="25"/>
        </w:rPr>
        <w:t>V</w:t>
      </w:r>
      <w:r w:rsidRPr="00774DD2">
        <w:rPr>
          <w:rFonts w:cs="Arial"/>
          <w:szCs w:val="25"/>
        </w:rPr>
        <w:t>.2. Opinión de cumplimiento de legalidad</w:t>
      </w:r>
      <w:bookmarkEnd w:id="8"/>
    </w:p>
    <w:p w14:paraId="764DF632" w14:textId="77777777" w:rsidR="00ED6085" w:rsidRDefault="00ED6085" w:rsidP="00ED6085">
      <w:pPr>
        <w:pStyle w:val="texto"/>
        <w:rPr>
          <w:szCs w:val="26"/>
        </w:rPr>
      </w:pPr>
      <w:r w:rsidRPr="007A0678">
        <w:rPr>
          <w:szCs w:val="26"/>
        </w:rPr>
        <w:t xml:space="preserve">En nuestra opinión, </w:t>
      </w:r>
      <w:r>
        <w:rPr>
          <w:szCs w:val="26"/>
        </w:rPr>
        <w:t xml:space="preserve">y teniendo en cuenta el alcance del trabajo realizado, </w:t>
      </w:r>
      <w:r w:rsidRPr="007A0678">
        <w:rPr>
          <w:szCs w:val="26"/>
        </w:rPr>
        <w:t xml:space="preserve">las actividades, operaciones presupuestarias y financieras y la información reflejada en las cuentas anuales del Consejo </w:t>
      </w:r>
      <w:r>
        <w:rPr>
          <w:szCs w:val="26"/>
        </w:rPr>
        <w:t xml:space="preserve">de Navarra </w:t>
      </w:r>
      <w:r w:rsidRPr="007A0678">
        <w:rPr>
          <w:szCs w:val="26"/>
        </w:rPr>
        <w:t xml:space="preserve">del ejercicio </w:t>
      </w:r>
      <w:r>
        <w:rPr>
          <w:szCs w:val="26"/>
        </w:rPr>
        <w:t>2021</w:t>
      </w:r>
      <w:r w:rsidRPr="007A0678">
        <w:rPr>
          <w:szCs w:val="26"/>
        </w:rPr>
        <w:t xml:space="preserve"> resultan conformes, en todos los aspectos significativos, con la normativa aplicable a la gestión de los fondos públicos. </w:t>
      </w:r>
    </w:p>
    <w:p w14:paraId="27EADCAB" w14:textId="77777777" w:rsidR="00ED6085" w:rsidRDefault="00ED6085" w:rsidP="00ED6085">
      <w:pPr>
        <w:spacing w:after="0"/>
        <w:ind w:firstLine="0"/>
        <w:jc w:val="left"/>
        <w:rPr>
          <w:rFonts w:ascii="Arial" w:hAnsi="Arial"/>
          <w:b/>
          <w:color w:val="000000"/>
          <w:kern w:val="28"/>
          <w:sz w:val="25"/>
          <w:szCs w:val="26"/>
        </w:rPr>
      </w:pPr>
      <w:r>
        <w:br w:type="page"/>
      </w:r>
    </w:p>
    <w:p w14:paraId="78205360" w14:textId="77777777" w:rsidR="00ED6085" w:rsidRDefault="00ED6085" w:rsidP="00ED6085">
      <w:pPr>
        <w:pStyle w:val="atitulo1"/>
      </w:pPr>
      <w:bookmarkStart w:id="9" w:name="_Toc106176361"/>
      <w:r>
        <w:lastRenderedPageBreak/>
        <w:t>V</w:t>
      </w:r>
      <w:r w:rsidRPr="00FB570E">
        <w:t xml:space="preserve">. </w:t>
      </w:r>
      <w:r>
        <w:t>Resumen de las cuentas anuales del Consejo de Navarra 2021</w:t>
      </w:r>
      <w:bookmarkEnd w:id="9"/>
    </w:p>
    <w:p w14:paraId="0B2B801E" w14:textId="77777777" w:rsidR="00ED6085" w:rsidRPr="00B92C99" w:rsidRDefault="00ED6085" w:rsidP="00ED6085">
      <w:pPr>
        <w:pStyle w:val="atitulo2"/>
        <w:spacing w:before="240"/>
        <w:rPr>
          <w:rFonts w:cs="Arial"/>
          <w:szCs w:val="25"/>
        </w:rPr>
      </w:pPr>
      <w:bookmarkStart w:id="10" w:name="_Toc106176362"/>
      <w:r>
        <w:rPr>
          <w:rFonts w:cs="Arial"/>
          <w:szCs w:val="25"/>
        </w:rPr>
        <w:t>V.</w:t>
      </w:r>
      <w:r w:rsidRPr="00B92C99">
        <w:rPr>
          <w:rFonts w:cs="Arial"/>
          <w:szCs w:val="25"/>
        </w:rPr>
        <w:t xml:space="preserve">1. </w:t>
      </w:r>
      <w:r w:rsidRPr="00B92C99">
        <w:t>Liquidación del presupuesto</w:t>
      </w:r>
      <w:r>
        <w:t xml:space="preserve"> 2021</w:t>
      </w:r>
      <w:bookmarkEnd w:id="10"/>
    </w:p>
    <w:p w14:paraId="1EDEA44A" w14:textId="77777777" w:rsidR="00ED6085" w:rsidRPr="00701ADB" w:rsidRDefault="00ED6085" w:rsidP="00ED6085">
      <w:pPr>
        <w:pStyle w:val="atitulo3"/>
        <w:spacing w:before="240"/>
        <w:ind w:left="720"/>
        <w:jc w:val="center"/>
        <w:rPr>
          <w:i w:val="0"/>
          <w:sz w:val="20"/>
          <w:szCs w:val="20"/>
        </w:rPr>
      </w:pPr>
      <w:r w:rsidRPr="00701ADB">
        <w:rPr>
          <w:i w:val="0"/>
          <w:sz w:val="20"/>
          <w:szCs w:val="20"/>
        </w:rPr>
        <w:t>Ingresos por capítulo</w:t>
      </w:r>
    </w:p>
    <w:tbl>
      <w:tblPr>
        <w:tblW w:w="5133" w:type="pct"/>
        <w:tblCellMar>
          <w:left w:w="70" w:type="dxa"/>
          <w:right w:w="70" w:type="dxa"/>
        </w:tblCellMar>
        <w:tblLook w:val="04A0" w:firstRow="1" w:lastRow="0" w:firstColumn="1" w:lastColumn="0" w:noHBand="0" w:noVBand="1"/>
      </w:tblPr>
      <w:tblGrid>
        <w:gridCol w:w="3118"/>
        <w:gridCol w:w="1651"/>
        <w:gridCol w:w="1137"/>
        <w:gridCol w:w="1169"/>
        <w:gridCol w:w="1020"/>
        <w:gridCol w:w="928"/>
      </w:tblGrid>
      <w:tr w:rsidR="00ED6085" w:rsidRPr="00ED6085" w14:paraId="0BBD71D1" w14:textId="77777777" w:rsidTr="00701ADB">
        <w:trPr>
          <w:trHeight w:val="480"/>
        </w:trPr>
        <w:tc>
          <w:tcPr>
            <w:tcW w:w="1728" w:type="pct"/>
            <w:tcBorders>
              <w:top w:val="single" w:sz="4" w:space="0" w:color="auto"/>
              <w:left w:val="nil"/>
              <w:bottom w:val="single" w:sz="4" w:space="0" w:color="auto"/>
              <w:right w:val="nil"/>
            </w:tcBorders>
            <w:shd w:val="clear" w:color="auto" w:fill="B8CCE4" w:themeFill="accent1" w:themeFillTint="66"/>
            <w:noWrap/>
            <w:vAlign w:val="center"/>
            <w:hideMark/>
          </w:tcPr>
          <w:p w14:paraId="5E5176DC" w14:textId="77777777" w:rsidR="00ED6085" w:rsidRPr="00ED6085" w:rsidRDefault="00ED6085" w:rsidP="00ED6085">
            <w:pPr>
              <w:pStyle w:val="cuadroCabe"/>
              <w:jc w:val="center"/>
              <w:rPr>
                <w:sz w:val="16"/>
                <w:szCs w:val="16"/>
                <w:lang w:val="es-ES" w:eastAsia="es-ES"/>
              </w:rPr>
            </w:pPr>
          </w:p>
        </w:tc>
        <w:tc>
          <w:tcPr>
            <w:tcW w:w="915" w:type="pct"/>
            <w:tcBorders>
              <w:top w:val="single" w:sz="4" w:space="0" w:color="auto"/>
              <w:left w:val="nil"/>
              <w:bottom w:val="single" w:sz="4" w:space="0" w:color="auto"/>
              <w:right w:val="nil"/>
            </w:tcBorders>
            <w:shd w:val="clear" w:color="auto" w:fill="B8CCE4" w:themeFill="accent1" w:themeFillTint="66"/>
            <w:vAlign w:val="center"/>
            <w:hideMark/>
          </w:tcPr>
          <w:p w14:paraId="7649B6CD" w14:textId="77777777" w:rsidR="00ED6085" w:rsidRPr="00ED6085" w:rsidRDefault="00ED6085" w:rsidP="00701ADB">
            <w:pPr>
              <w:pStyle w:val="cuadroCabe"/>
              <w:jc w:val="right"/>
              <w:rPr>
                <w:sz w:val="16"/>
                <w:szCs w:val="16"/>
                <w:lang w:val="es-ES" w:eastAsia="es-ES"/>
              </w:rPr>
            </w:pPr>
            <w:r w:rsidRPr="00ED6085">
              <w:rPr>
                <w:sz w:val="16"/>
                <w:szCs w:val="16"/>
                <w:lang w:val="es-ES" w:eastAsia="es-ES"/>
              </w:rPr>
              <w:t>Presupuesto inicial</w:t>
            </w:r>
          </w:p>
        </w:tc>
        <w:tc>
          <w:tcPr>
            <w:tcW w:w="630" w:type="pct"/>
            <w:tcBorders>
              <w:top w:val="single" w:sz="4" w:space="0" w:color="auto"/>
              <w:left w:val="nil"/>
              <w:bottom w:val="single" w:sz="4" w:space="0" w:color="auto"/>
              <w:right w:val="nil"/>
            </w:tcBorders>
            <w:shd w:val="clear" w:color="auto" w:fill="B8CCE4" w:themeFill="accent1" w:themeFillTint="66"/>
            <w:vAlign w:val="center"/>
            <w:hideMark/>
          </w:tcPr>
          <w:p w14:paraId="04F6D15C" w14:textId="77777777" w:rsidR="00ED6085" w:rsidRPr="00ED6085" w:rsidRDefault="00ED6085" w:rsidP="00701ADB">
            <w:pPr>
              <w:pStyle w:val="cuadroCabe"/>
              <w:jc w:val="right"/>
              <w:rPr>
                <w:sz w:val="16"/>
                <w:szCs w:val="16"/>
                <w:lang w:val="es-ES" w:eastAsia="es-ES"/>
              </w:rPr>
            </w:pPr>
            <w:r w:rsidRPr="00ED6085">
              <w:rPr>
                <w:sz w:val="16"/>
                <w:szCs w:val="16"/>
                <w:lang w:val="es-ES" w:eastAsia="es-ES"/>
              </w:rPr>
              <w:t>Presupuesto definitivo</w:t>
            </w:r>
          </w:p>
        </w:tc>
        <w:tc>
          <w:tcPr>
            <w:tcW w:w="648" w:type="pct"/>
            <w:tcBorders>
              <w:top w:val="single" w:sz="4" w:space="0" w:color="auto"/>
              <w:left w:val="nil"/>
              <w:bottom w:val="single" w:sz="4" w:space="0" w:color="auto"/>
              <w:right w:val="nil"/>
            </w:tcBorders>
            <w:shd w:val="clear" w:color="auto" w:fill="B8CCE4" w:themeFill="accent1" w:themeFillTint="66"/>
            <w:vAlign w:val="center"/>
            <w:hideMark/>
          </w:tcPr>
          <w:p w14:paraId="0BCA65B5" w14:textId="77777777" w:rsidR="00ED6085" w:rsidRPr="00ED6085" w:rsidRDefault="00ED6085" w:rsidP="00701ADB">
            <w:pPr>
              <w:pStyle w:val="cuadroCabe"/>
              <w:jc w:val="right"/>
              <w:rPr>
                <w:sz w:val="16"/>
                <w:szCs w:val="16"/>
                <w:lang w:val="es-ES" w:eastAsia="es-ES"/>
              </w:rPr>
            </w:pPr>
            <w:r w:rsidRPr="00ED6085">
              <w:rPr>
                <w:sz w:val="16"/>
                <w:szCs w:val="16"/>
                <w:lang w:val="es-ES" w:eastAsia="es-ES"/>
              </w:rPr>
              <w:t>Derechos reconocidos</w:t>
            </w:r>
          </w:p>
        </w:tc>
        <w:tc>
          <w:tcPr>
            <w:tcW w:w="565" w:type="pct"/>
            <w:tcBorders>
              <w:top w:val="single" w:sz="4" w:space="0" w:color="auto"/>
              <w:left w:val="nil"/>
              <w:bottom w:val="single" w:sz="4" w:space="0" w:color="auto"/>
              <w:right w:val="nil"/>
            </w:tcBorders>
            <w:shd w:val="clear" w:color="auto" w:fill="B8CCE4" w:themeFill="accent1" w:themeFillTint="66"/>
            <w:noWrap/>
            <w:vAlign w:val="center"/>
            <w:hideMark/>
          </w:tcPr>
          <w:p w14:paraId="6EAC7577" w14:textId="77777777" w:rsidR="00ED6085" w:rsidRPr="00ED6085" w:rsidRDefault="00ED6085" w:rsidP="00701ADB">
            <w:pPr>
              <w:pStyle w:val="cuadroCabe"/>
              <w:jc w:val="right"/>
              <w:rPr>
                <w:sz w:val="16"/>
                <w:szCs w:val="16"/>
                <w:lang w:val="es-ES" w:eastAsia="es-ES"/>
              </w:rPr>
            </w:pPr>
            <w:r w:rsidRPr="00ED6085">
              <w:rPr>
                <w:sz w:val="16"/>
                <w:szCs w:val="16"/>
                <w:lang w:val="es-ES" w:eastAsia="es-ES"/>
              </w:rPr>
              <w:t>Cobros</w:t>
            </w:r>
          </w:p>
        </w:tc>
        <w:tc>
          <w:tcPr>
            <w:tcW w:w="514" w:type="pct"/>
            <w:tcBorders>
              <w:top w:val="single" w:sz="4" w:space="0" w:color="auto"/>
              <w:left w:val="nil"/>
              <w:bottom w:val="single" w:sz="4" w:space="0" w:color="auto"/>
              <w:right w:val="nil"/>
            </w:tcBorders>
            <w:shd w:val="clear" w:color="auto" w:fill="B8CCE4" w:themeFill="accent1" w:themeFillTint="66"/>
            <w:vAlign w:val="center"/>
            <w:hideMark/>
          </w:tcPr>
          <w:p w14:paraId="69235695" w14:textId="77777777" w:rsidR="00ED6085" w:rsidRPr="00ED6085" w:rsidRDefault="00ED6085" w:rsidP="00701ADB">
            <w:pPr>
              <w:pStyle w:val="cuadroCabe"/>
              <w:jc w:val="right"/>
              <w:rPr>
                <w:sz w:val="16"/>
                <w:szCs w:val="16"/>
                <w:lang w:val="es-ES" w:eastAsia="es-ES"/>
              </w:rPr>
            </w:pPr>
            <w:r w:rsidRPr="00ED6085">
              <w:rPr>
                <w:sz w:val="16"/>
                <w:szCs w:val="16"/>
                <w:lang w:val="es-ES" w:eastAsia="es-ES"/>
              </w:rPr>
              <w:t>% ejecución</w:t>
            </w:r>
          </w:p>
        </w:tc>
      </w:tr>
      <w:tr w:rsidR="00ED6085" w:rsidRPr="002B3D10" w14:paraId="5E33181E" w14:textId="77777777" w:rsidTr="00701ADB">
        <w:trPr>
          <w:trHeight w:val="315"/>
        </w:trPr>
        <w:tc>
          <w:tcPr>
            <w:tcW w:w="1728" w:type="pct"/>
            <w:tcBorders>
              <w:top w:val="nil"/>
              <w:left w:val="nil"/>
              <w:bottom w:val="single" w:sz="4" w:space="0" w:color="auto"/>
              <w:right w:val="nil"/>
            </w:tcBorders>
            <w:shd w:val="clear" w:color="auto" w:fill="auto"/>
            <w:noWrap/>
            <w:vAlign w:val="center"/>
            <w:hideMark/>
          </w:tcPr>
          <w:p w14:paraId="7DC410AD" w14:textId="77777777" w:rsidR="00ED6085" w:rsidRPr="002B3D10" w:rsidRDefault="00ED6085" w:rsidP="00ED6085">
            <w:pPr>
              <w:pStyle w:val="cuatexto"/>
              <w:spacing w:line="240" w:lineRule="auto"/>
              <w:rPr>
                <w:sz w:val="18"/>
                <w:szCs w:val="18"/>
                <w:lang w:val="es-ES" w:eastAsia="es-ES"/>
              </w:rPr>
            </w:pPr>
            <w:r w:rsidRPr="002B3D10">
              <w:rPr>
                <w:sz w:val="18"/>
                <w:szCs w:val="18"/>
                <w:lang w:val="es-ES" w:eastAsia="es-ES"/>
              </w:rPr>
              <w:t>4. Transferencias corrientes</w:t>
            </w:r>
          </w:p>
        </w:tc>
        <w:tc>
          <w:tcPr>
            <w:tcW w:w="915" w:type="pct"/>
            <w:tcBorders>
              <w:top w:val="nil"/>
              <w:left w:val="nil"/>
              <w:bottom w:val="single" w:sz="4" w:space="0" w:color="auto"/>
              <w:right w:val="nil"/>
            </w:tcBorders>
            <w:shd w:val="clear" w:color="auto" w:fill="auto"/>
            <w:noWrap/>
            <w:vAlign w:val="center"/>
            <w:hideMark/>
          </w:tcPr>
          <w:p w14:paraId="65C0AE10" w14:textId="77777777" w:rsidR="00ED6085" w:rsidRPr="002B3D10" w:rsidRDefault="00ED6085" w:rsidP="00701ADB">
            <w:pPr>
              <w:pStyle w:val="cuatexto"/>
              <w:spacing w:line="240" w:lineRule="auto"/>
              <w:jc w:val="right"/>
              <w:rPr>
                <w:sz w:val="18"/>
                <w:szCs w:val="18"/>
              </w:rPr>
            </w:pPr>
            <w:r w:rsidRPr="002B3D10">
              <w:rPr>
                <w:sz w:val="18"/>
                <w:szCs w:val="18"/>
              </w:rPr>
              <w:t>425.382</w:t>
            </w:r>
          </w:p>
        </w:tc>
        <w:tc>
          <w:tcPr>
            <w:tcW w:w="630" w:type="pct"/>
            <w:tcBorders>
              <w:top w:val="nil"/>
              <w:left w:val="nil"/>
              <w:bottom w:val="single" w:sz="4" w:space="0" w:color="auto"/>
              <w:right w:val="nil"/>
            </w:tcBorders>
            <w:shd w:val="clear" w:color="auto" w:fill="auto"/>
            <w:noWrap/>
            <w:vAlign w:val="center"/>
            <w:hideMark/>
          </w:tcPr>
          <w:p w14:paraId="2BE28756" w14:textId="77777777" w:rsidR="00ED6085" w:rsidRPr="002B3D10" w:rsidRDefault="00ED6085" w:rsidP="00701ADB">
            <w:pPr>
              <w:pStyle w:val="cuatexto"/>
              <w:spacing w:line="240" w:lineRule="auto"/>
              <w:jc w:val="right"/>
              <w:rPr>
                <w:sz w:val="18"/>
                <w:szCs w:val="18"/>
              </w:rPr>
            </w:pPr>
            <w:r w:rsidRPr="002B3D10">
              <w:rPr>
                <w:sz w:val="18"/>
                <w:szCs w:val="18"/>
              </w:rPr>
              <w:t>425.382</w:t>
            </w:r>
          </w:p>
        </w:tc>
        <w:tc>
          <w:tcPr>
            <w:tcW w:w="648" w:type="pct"/>
            <w:tcBorders>
              <w:top w:val="nil"/>
              <w:left w:val="nil"/>
              <w:bottom w:val="single" w:sz="4" w:space="0" w:color="auto"/>
              <w:right w:val="nil"/>
            </w:tcBorders>
            <w:shd w:val="clear" w:color="auto" w:fill="auto"/>
            <w:noWrap/>
            <w:vAlign w:val="center"/>
            <w:hideMark/>
          </w:tcPr>
          <w:p w14:paraId="2C6EBAD2" w14:textId="77777777" w:rsidR="00ED6085" w:rsidRPr="002B3D10" w:rsidRDefault="00ED6085" w:rsidP="00701ADB">
            <w:pPr>
              <w:pStyle w:val="cuatexto"/>
              <w:spacing w:line="240" w:lineRule="auto"/>
              <w:jc w:val="right"/>
              <w:rPr>
                <w:sz w:val="18"/>
                <w:szCs w:val="18"/>
              </w:rPr>
            </w:pPr>
            <w:r w:rsidRPr="002B3D10">
              <w:rPr>
                <w:sz w:val="18"/>
                <w:szCs w:val="18"/>
              </w:rPr>
              <w:t>381.041</w:t>
            </w:r>
          </w:p>
        </w:tc>
        <w:tc>
          <w:tcPr>
            <w:tcW w:w="565" w:type="pct"/>
            <w:tcBorders>
              <w:top w:val="nil"/>
              <w:left w:val="nil"/>
              <w:bottom w:val="single" w:sz="4" w:space="0" w:color="auto"/>
              <w:right w:val="nil"/>
            </w:tcBorders>
            <w:shd w:val="clear" w:color="auto" w:fill="auto"/>
            <w:noWrap/>
            <w:vAlign w:val="center"/>
            <w:hideMark/>
          </w:tcPr>
          <w:p w14:paraId="2F01D631" w14:textId="77777777" w:rsidR="00ED6085" w:rsidRPr="002B3D10" w:rsidRDefault="00ED6085" w:rsidP="00701ADB">
            <w:pPr>
              <w:pStyle w:val="cuatexto"/>
              <w:spacing w:line="240" w:lineRule="auto"/>
              <w:jc w:val="right"/>
              <w:rPr>
                <w:sz w:val="18"/>
                <w:szCs w:val="18"/>
              </w:rPr>
            </w:pPr>
            <w:r w:rsidRPr="002B3D10">
              <w:rPr>
                <w:sz w:val="18"/>
                <w:szCs w:val="18"/>
              </w:rPr>
              <w:t>381.041</w:t>
            </w:r>
          </w:p>
        </w:tc>
        <w:tc>
          <w:tcPr>
            <w:tcW w:w="514" w:type="pct"/>
            <w:tcBorders>
              <w:top w:val="nil"/>
              <w:left w:val="nil"/>
              <w:bottom w:val="single" w:sz="4" w:space="0" w:color="auto"/>
              <w:right w:val="nil"/>
            </w:tcBorders>
            <w:shd w:val="clear" w:color="auto" w:fill="auto"/>
            <w:noWrap/>
            <w:vAlign w:val="center"/>
            <w:hideMark/>
          </w:tcPr>
          <w:p w14:paraId="7482EFB6" w14:textId="77777777" w:rsidR="00ED6085" w:rsidRPr="002B3D10" w:rsidRDefault="00ED6085" w:rsidP="00701ADB">
            <w:pPr>
              <w:pStyle w:val="cuatexto"/>
              <w:spacing w:line="240" w:lineRule="auto"/>
              <w:jc w:val="right"/>
              <w:rPr>
                <w:sz w:val="18"/>
                <w:szCs w:val="18"/>
              </w:rPr>
            </w:pPr>
            <w:r w:rsidRPr="002B3D10">
              <w:rPr>
                <w:sz w:val="18"/>
                <w:szCs w:val="18"/>
              </w:rPr>
              <w:t>90</w:t>
            </w:r>
          </w:p>
        </w:tc>
      </w:tr>
      <w:tr w:rsidR="00ED6085" w:rsidRPr="002B3D10" w14:paraId="6E0B8084" w14:textId="77777777" w:rsidTr="00701ADB">
        <w:trPr>
          <w:trHeight w:val="315"/>
        </w:trPr>
        <w:tc>
          <w:tcPr>
            <w:tcW w:w="1728" w:type="pct"/>
            <w:tcBorders>
              <w:top w:val="nil"/>
              <w:left w:val="nil"/>
              <w:bottom w:val="single" w:sz="4" w:space="0" w:color="auto"/>
              <w:right w:val="nil"/>
            </w:tcBorders>
            <w:shd w:val="clear" w:color="auto" w:fill="auto"/>
            <w:noWrap/>
            <w:vAlign w:val="center"/>
            <w:hideMark/>
          </w:tcPr>
          <w:p w14:paraId="6931329A" w14:textId="77777777" w:rsidR="00ED6085" w:rsidRPr="002B3D10" w:rsidRDefault="00ED6085" w:rsidP="00ED6085">
            <w:pPr>
              <w:pStyle w:val="cuatexto"/>
              <w:spacing w:line="240" w:lineRule="auto"/>
              <w:rPr>
                <w:sz w:val="18"/>
                <w:szCs w:val="18"/>
                <w:lang w:val="es-ES" w:eastAsia="es-ES"/>
              </w:rPr>
            </w:pPr>
            <w:r w:rsidRPr="002B3D10">
              <w:rPr>
                <w:sz w:val="18"/>
                <w:szCs w:val="18"/>
                <w:lang w:val="es-ES" w:eastAsia="es-ES"/>
              </w:rPr>
              <w:t>7. Trasferencias de capital</w:t>
            </w:r>
          </w:p>
        </w:tc>
        <w:tc>
          <w:tcPr>
            <w:tcW w:w="915" w:type="pct"/>
            <w:tcBorders>
              <w:top w:val="nil"/>
              <w:left w:val="nil"/>
              <w:bottom w:val="single" w:sz="4" w:space="0" w:color="auto"/>
              <w:right w:val="nil"/>
            </w:tcBorders>
            <w:shd w:val="clear" w:color="auto" w:fill="auto"/>
            <w:noWrap/>
            <w:vAlign w:val="center"/>
            <w:hideMark/>
          </w:tcPr>
          <w:p w14:paraId="1F6F39E1" w14:textId="77777777" w:rsidR="00ED6085" w:rsidRPr="002B3D10" w:rsidRDefault="00ED6085" w:rsidP="00701ADB">
            <w:pPr>
              <w:pStyle w:val="cuatexto"/>
              <w:spacing w:line="240" w:lineRule="auto"/>
              <w:jc w:val="right"/>
              <w:rPr>
                <w:sz w:val="18"/>
                <w:szCs w:val="18"/>
              </w:rPr>
            </w:pPr>
            <w:r w:rsidRPr="002B3D10">
              <w:rPr>
                <w:sz w:val="18"/>
                <w:szCs w:val="18"/>
              </w:rPr>
              <w:t>28.000</w:t>
            </w:r>
          </w:p>
        </w:tc>
        <w:tc>
          <w:tcPr>
            <w:tcW w:w="630" w:type="pct"/>
            <w:tcBorders>
              <w:top w:val="nil"/>
              <w:left w:val="nil"/>
              <w:bottom w:val="single" w:sz="4" w:space="0" w:color="auto"/>
              <w:right w:val="nil"/>
            </w:tcBorders>
            <w:shd w:val="clear" w:color="auto" w:fill="auto"/>
            <w:noWrap/>
            <w:vAlign w:val="center"/>
            <w:hideMark/>
          </w:tcPr>
          <w:p w14:paraId="090C30DA" w14:textId="77777777" w:rsidR="00ED6085" w:rsidRPr="002B3D10" w:rsidRDefault="00ED6085" w:rsidP="00701ADB">
            <w:pPr>
              <w:pStyle w:val="cuatexto"/>
              <w:spacing w:line="240" w:lineRule="auto"/>
              <w:jc w:val="right"/>
              <w:rPr>
                <w:sz w:val="18"/>
                <w:szCs w:val="18"/>
              </w:rPr>
            </w:pPr>
            <w:r w:rsidRPr="002B3D10">
              <w:rPr>
                <w:sz w:val="18"/>
                <w:szCs w:val="18"/>
              </w:rPr>
              <w:t>28.000</w:t>
            </w:r>
          </w:p>
        </w:tc>
        <w:tc>
          <w:tcPr>
            <w:tcW w:w="648" w:type="pct"/>
            <w:tcBorders>
              <w:top w:val="nil"/>
              <w:left w:val="nil"/>
              <w:bottom w:val="single" w:sz="4" w:space="0" w:color="auto"/>
              <w:right w:val="nil"/>
            </w:tcBorders>
            <w:shd w:val="clear" w:color="auto" w:fill="auto"/>
            <w:noWrap/>
            <w:vAlign w:val="center"/>
            <w:hideMark/>
          </w:tcPr>
          <w:p w14:paraId="33BAD2F1" w14:textId="77777777" w:rsidR="00ED6085" w:rsidRPr="002B3D10" w:rsidRDefault="00ED6085" w:rsidP="00701ADB">
            <w:pPr>
              <w:pStyle w:val="cuatexto"/>
              <w:spacing w:line="240" w:lineRule="auto"/>
              <w:jc w:val="right"/>
              <w:rPr>
                <w:sz w:val="18"/>
                <w:szCs w:val="18"/>
              </w:rPr>
            </w:pPr>
            <w:r w:rsidRPr="002B3D10">
              <w:rPr>
                <w:sz w:val="18"/>
                <w:szCs w:val="18"/>
              </w:rPr>
              <w:t>10.449</w:t>
            </w:r>
          </w:p>
        </w:tc>
        <w:tc>
          <w:tcPr>
            <w:tcW w:w="565" w:type="pct"/>
            <w:tcBorders>
              <w:top w:val="nil"/>
              <w:left w:val="nil"/>
              <w:bottom w:val="single" w:sz="4" w:space="0" w:color="auto"/>
              <w:right w:val="nil"/>
            </w:tcBorders>
            <w:shd w:val="clear" w:color="auto" w:fill="auto"/>
            <w:noWrap/>
            <w:vAlign w:val="center"/>
            <w:hideMark/>
          </w:tcPr>
          <w:p w14:paraId="213B46C9" w14:textId="77777777" w:rsidR="00ED6085" w:rsidRPr="002B3D10" w:rsidRDefault="00ED6085" w:rsidP="00701ADB">
            <w:pPr>
              <w:pStyle w:val="cuatexto"/>
              <w:spacing w:line="240" w:lineRule="auto"/>
              <w:jc w:val="right"/>
              <w:rPr>
                <w:sz w:val="18"/>
                <w:szCs w:val="18"/>
              </w:rPr>
            </w:pPr>
            <w:r w:rsidRPr="002B3D10">
              <w:rPr>
                <w:sz w:val="18"/>
                <w:szCs w:val="18"/>
              </w:rPr>
              <w:t>10.449</w:t>
            </w:r>
          </w:p>
        </w:tc>
        <w:tc>
          <w:tcPr>
            <w:tcW w:w="514" w:type="pct"/>
            <w:tcBorders>
              <w:top w:val="nil"/>
              <w:left w:val="nil"/>
              <w:bottom w:val="single" w:sz="4" w:space="0" w:color="auto"/>
              <w:right w:val="nil"/>
            </w:tcBorders>
            <w:shd w:val="clear" w:color="auto" w:fill="auto"/>
            <w:noWrap/>
            <w:vAlign w:val="center"/>
            <w:hideMark/>
          </w:tcPr>
          <w:p w14:paraId="7A1761AF" w14:textId="77777777" w:rsidR="00ED6085" w:rsidRPr="002B3D10" w:rsidRDefault="00ED6085" w:rsidP="00701ADB">
            <w:pPr>
              <w:pStyle w:val="cuatexto"/>
              <w:spacing w:line="240" w:lineRule="auto"/>
              <w:jc w:val="right"/>
              <w:rPr>
                <w:sz w:val="18"/>
                <w:szCs w:val="18"/>
              </w:rPr>
            </w:pPr>
            <w:r w:rsidRPr="002B3D10">
              <w:rPr>
                <w:sz w:val="18"/>
                <w:szCs w:val="18"/>
              </w:rPr>
              <w:t>37</w:t>
            </w:r>
          </w:p>
        </w:tc>
      </w:tr>
      <w:tr w:rsidR="00ED6085" w:rsidRPr="00ED6085" w14:paraId="0E7927CC" w14:textId="77777777" w:rsidTr="00701ADB">
        <w:trPr>
          <w:trHeight w:val="300"/>
        </w:trPr>
        <w:tc>
          <w:tcPr>
            <w:tcW w:w="1728" w:type="pct"/>
            <w:tcBorders>
              <w:top w:val="single" w:sz="4" w:space="0" w:color="auto"/>
              <w:left w:val="nil"/>
              <w:bottom w:val="single" w:sz="4" w:space="0" w:color="auto"/>
              <w:right w:val="nil"/>
            </w:tcBorders>
            <w:shd w:val="clear" w:color="000000" w:fill="B8CCE4" w:themeFill="accent1" w:themeFillTint="66"/>
            <w:noWrap/>
            <w:vAlign w:val="center"/>
            <w:hideMark/>
          </w:tcPr>
          <w:p w14:paraId="4A4E313A" w14:textId="77777777" w:rsidR="00ED6085" w:rsidRPr="00ED6085" w:rsidRDefault="00ED6085" w:rsidP="00ED6085">
            <w:pPr>
              <w:pStyle w:val="cuadroCabe"/>
              <w:spacing w:line="240" w:lineRule="auto"/>
              <w:rPr>
                <w:sz w:val="16"/>
                <w:szCs w:val="16"/>
                <w:lang w:val="es-ES" w:eastAsia="es-ES"/>
              </w:rPr>
            </w:pPr>
            <w:r w:rsidRPr="00ED6085">
              <w:rPr>
                <w:sz w:val="16"/>
                <w:szCs w:val="16"/>
                <w:lang w:val="es-ES" w:eastAsia="es-ES"/>
              </w:rPr>
              <w:t>Total ingresos</w:t>
            </w:r>
          </w:p>
        </w:tc>
        <w:tc>
          <w:tcPr>
            <w:tcW w:w="915" w:type="pct"/>
            <w:tcBorders>
              <w:top w:val="single" w:sz="4" w:space="0" w:color="auto"/>
              <w:left w:val="nil"/>
              <w:bottom w:val="single" w:sz="4" w:space="0" w:color="auto"/>
              <w:right w:val="nil"/>
            </w:tcBorders>
            <w:shd w:val="clear" w:color="000000" w:fill="B8CCE4"/>
            <w:noWrap/>
            <w:vAlign w:val="center"/>
            <w:hideMark/>
          </w:tcPr>
          <w:p w14:paraId="34C35FDA" w14:textId="77777777" w:rsidR="00ED6085" w:rsidRPr="00ED6085" w:rsidRDefault="00ED6085" w:rsidP="00701ADB">
            <w:pPr>
              <w:pStyle w:val="cuadroCabe"/>
              <w:spacing w:line="240" w:lineRule="auto"/>
              <w:jc w:val="right"/>
              <w:rPr>
                <w:sz w:val="16"/>
                <w:szCs w:val="16"/>
                <w:lang w:val="es-ES"/>
              </w:rPr>
            </w:pPr>
            <w:r w:rsidRPr="00ED6085">
              <w:rPr>
                <w:sz w:val="16"/>
                <w:szCs w:val="16"/>
                <w:lang w:val="es-ES"/>
              </w:rPr>
              <w:t>453.382</w:t>
            </w:r>
          </w:p>
        </w:tc>
        <w:tc>
          <w:tcPr>
            <w:tcW w:w="630" w:type="pct"/>
            <w:tcBorders>
              <w:top w:val="single" w:sz="4" w:space="0" w:color="auto"/>
              <w:left w:val="nil"/>
              <w:bottom w:val="single" w:sz="4" w:space="0" w:color="auto"/>
              <w:right w:val="nil"/>
            </w:tcBorders>
            <w:shd w:val="clear" w:color="000000" w:fill="B8CCE4"/>
            <w:noWrap/>
            <w:vAlign w:val="center"/>
            <w:hideMark/>
          </w:tcPr>
          <w:p w14:paraId="4641099C" w14:textId="77777777" w:rsidR="00ED6085" w:rsidRPr="00ED6085" w:rsidRDefault="00ED6085" w:rsidP="00701ADB">
            <w:pPr>
              <w:pStyle w:val="cuadroCabe"/>
              <w:spacing w:line="240" w:lineRule="auto"/>
              <w:jc w:val="right"/>
              <w:rPr>
                <w:sz w:val="16"/>
                <w:szCs w:val="16"/>
                <w:lang w:val="es-ES"/>
              </w:rPr>
            </w:pPr>
            <w:r w:rsidRPr="00ED6085">
              <w:rPr>
                <w:sz w:val="16"/>
                <w:szCs w:val="16"/>
                <w:lang w:val="es-ES"/>
              </w:rPr>
              <w:t>453.382</w:t>
            </w:r>
          </w:p>
        </w:tc>
        <w:tc>
          <w:tcPr>
            <w:tcW w:w="648" w:type="pct"/>
            <w:tcBorders>
              <w:top w:val="single" w:sz="4" w:space="0" w:color="auto"/>
              <w:left w:val="nil"/>
              <w:bottom w:val="single" w:sz="4" w:space="0" w:color="auto"/>
              <w:right w:val="nil"/>
            </w:tcBorders>
            <w:shd w:val="clear" w:color="000000" w:fill="B8CCE4"/>
            <w:noWrap/>
            <w:vAlign w:val="center"/>
            <w:hideMark/>
          </w:tcPr>
          <w:p w14:paraId="481A703A" w14:textId="77777777" w:rsidR="00ED6085" w:rsidRPr="00ED6085" w:rsidRDefault="00ED6085" w:rsidP="00701ADB">
            <w:pPr>
              <w:pStyle w:val="cuadroCabe"/>
              <w:spacing w:line="240" w:lineRule="auto"/>
              <w:jc w:val="right"/>
              <w:rPr>
                <w:sz w:val="16"/>
                <w:szCs w:val="16"/>
                <w:lang w:val="es-ES"/>
              </w:rPr>
            </w:pPr>
            <w:r w:rsidRPr="00ED6085">
              <w:rPr>
                <w:sz w:val="16"/>
                <w:szCs w:val="16"/>
                <w:lang w:val="es-ES"/>
              </w:rPr>
              <w:t>391.491</w:t>
            </w:r>
          </w:p>
        </w:tc>
        <w:tc>
          <w:tcPr>
            <w:tcW w:w="565" w:type="pct"/>
            <w:tcBorders>
              <w:top w:val="single" w:sz="4" w:space="0" w:color="auto"/>
              <w:left w:val="nil"/>
              <w:bottom w:val="single" w:sz="4" w:space="0" w:color="auto"/>
              <w:right w:val="nil"/>
            </w:tcBorders>
            <w:shd w:val="clear" w:color="000000" w:fill="B8CCE4"/>
            <w:noWrap/>
            <w:vAlign w:val="center"/>
            <w:hideMark/>
          </w:tcPr>
          <w:p w14:paraId="395030A5" w14:textId="77777777" w:rsidR="00ED6085" w:rsidRPr="00ED6085" w:rsidRDefault="00ED6085" w:rsidP="00701ADB">
            <w:pPr>
              <w:pStyle w:val="cuadroCabe"/>
              <w:spacing w:line="240" w:lineRule="auto"/>
              <w:jc w:val="right"/>
              <w:rPr>
                <w:sz w:val="16"/>
                <w:szCs w:val="16"/>
                <w:lang w:val="es-ES"/>
              </w:rPr>
            </w:pPr>
            <w:r w:rsidRPr="00ED6085">
              <w:rPr>
                <w:sz w:val="16"/>
                <w:szCs w:val="16"/>
                <w:lang w:val="es-ES"/>
              </w:rPr>
              <w:t>391.491</w:t>
            </w:r>
          </w:p>
        </w:tc>
        <w:tc>
          <w:tcPr>
            <w:tcW w:w="514" w:type="pct"/>
            <w:tcBorders>
              <w:top w:val="single" w:sz="4" w:space="0" w:color="auto"/>
              <w:left w:val="nil"/>
              <w:bottom w:val="single" w:sz="4" w:space="0" w:color="auto"/>
              <w:right w:val="nil"/>
            </w:tcBorders>
            <w:shd w:val="clear" w:color="000000" w:fill="B8CCE4"/>
            <w:noWrap/>
            <w:vAlign w:val="center"/>
            <w:hideMark/>
          </w:tcPr>
          <w:p w14:paraId="54670008" w14:textId="77777777" w:rsidR="00ED6085" w:rsidRPr="00ED6085" w:rsidRDefault="00ED6085" w:rsidP="00701ADB">
            <w:pPr>
              <w:pStyle w:val="cuadroCabe"/>
              <w:spacing w:line="240" w:lineRule="auto"/>
              <w:jc w:val="right"/>
              <w:rPr>
                <w:sz w:val="16"/>
                <w:szCs w:val="16"/>
                <w:lang w:val="es-ES"/>
              </w:rPr>
            </w:pPr>
            <w:r w:rsidRPr="00ED6085">
              <w:rPr>
                <w:sz w:val="16"/>
                <w:szCs w:val="16"/>
                <w:lang w:val="es-ES"/>
              </w:rPr>
              <w:t>86</w:t>
            </w:r>
          </w:p>
        </w:tc>
      </w:tr>
    </w:tbl>
    <w:p w14:paraId="58F87E5F" w14:textId="77777777" w:rsidR="00ED6085" w:rsidRPr="00701ADB" w:rsidRDefault="00ED6085" w:rsidP="00ED6085">
      <w:pPr>
        <w:pStyle w:val="atitulo3"/>
        <w:spacing w:before="240"/>
        <w:ind w:left="720"/>
        <w:jc w:val="center"/>
        <w:rPr>
          <w:i w:val="0"/>
          <w:sz w:val="20"/>
          <w:szCs w:val="20"/>
        </w:rPr>
      </w:pPr>
      <w:r w:rsidRPr="00701ADB">
        <w:rPr>
          <w:i w:val="0"/>
          <w:sz w:val="20"/>
          <w:szCs w:val="20"/>
        </w:rPr>
        <w:t>Gastos por capítulo</w:t>
      </w:r>
    </w:p>
    <w:tbl>
      <w:tblPr>
        <w:tblW w:w="5146" w:type="pct"/>
        <w:tblCellMar>
          <w:left w:w="70" w:type="dxa"/>
          <w:right w:w="70" w:type="dxa"/>
        </w:tblCellMar>
        <w:tblLook w:val="04A0" w:firstRow="1" w:lastRow="0" w:firstColumn="1" w:lastColumn="0" w:noHBand="0" w:noVBand="1"/>
      </w:tblPr>
      <w:tblGrid>
        <w:gridCol w:w="3685"/>
        <w:gridCol w:w="1124"/>
        <w:gridCol w:w="1167"/>
        <w:gridCol w:w="1107"/>
        <w:gridCol w:w="1127"/>
        <w:gridCol w:w="836"/>
      </w:tblGrid>
      <w:tr w:rsidR="00ED6085" w:rsidRPr="00ED6085" w14:paraId="52334D8F" w14:textId="77777777" w:rsidTr="00701ADB">
        <w:trPr>
          <w:trHeight w:val="480"/>
        </w:trPr>
        <w:tc>
          <w:tcPr>
            <w:tcW w:w="2037" w:type="pct"/>
            <w:tcBorders>
              <w:top w:val="single" w:sz="4" w:space="0" w:color="auto"/>
              <w:left w:val="nil"/>
              <w:bottom w:val="single" w:sz="4" w:space="0" w:color="auto"/>
              <w:right w:val="nil"/>
            </w:tcBorders>
            <w:shd w:val="clear" w:color="000000" w:fill="B8CCE4" w:themeFill="accent1" w:themeFillTint="66"/>
            <w:noWrap/>
            <w:vAlign w:val="center"/>
            <w:hideMark/>
          </w:tcPr>
          <w:p w14:paraId="5014E45E" w14:textId="77777777" w:rsidR="00ED6085" w:rsidRPr="00ED6085" w:rsidRDefault="00ED6085" w:rsidP="00ED6085">
            <w:pPr>
              <w:pStyle w:val="cuadroCabe"/>
              <w:spacing w:line="240" w:lineRule="auto"/>
              <w:jc w:val="center"/>
              <w:rPr>
                <w:sz w:val="16"/>
                <w:szCs w:val="16"/>
                <w:lang w:val="es-ES" w:eastAsia="es-ES"/>
              </w:rPr>
            </w:pPr>
          </w:p>
        </w:tc>
        <w:tc>
          <w:tcPr>
            <w:tcW w:w="621" w:type="pct"/>
            <w:tcBorders>
              <w:top w:val="single" w:sz="4" w:space="0" w:color="auto"/>
              <w:left w:val="nil"/>
              <w:bottom w:val="single" w:sz="4" w:space="0" w:color="auto"/>
              <w:right w:val="nil"/>
            </w:tcBorders>
            <w:shd w:val="clear" w:color="000000" w:fill="B8CCE4" w:themeFill="accent1" w:themeFillTint="66"/>
            <w:vAlign w:val="center"/>
            <w:hideMark/>
          </w:tcPr>
          <w:p w14:paraId="4C89CC87" w14:textId="77777777" w:rsidR="00ED6085" w:rsidRPr="00ED6085" w:rsidRDefault="00ED6085" w:rsidP="00701ADB">
            <w:pPr>
              <w:pStyle w:val="cuadroCabe"/>
              <w:spacing w:line="240" w:lineRule="auto"/>
              <w:jc w:val="right"/>
              <w:rPr>
                <w:sz w:val="16"/>
                <w:szCs w:val="16"/>
                <w:lang w:val="es-ES" w:eastAsia="es-ES"/>
              </w:rPr>
            </w:pPr>
            <w:r w:rsidRPr="00ED6085">
              <w:rPr>
                <w:sz w:val="16"/>
                <w:szCs w:val="16"/>
                <w:lang w:val="es-ES" w:eastAsia="es-ES"/>
              </w:rPr>
              <w:t>Presupuesto inicial</w:t>
            </w:r>
          </w:p>
        </w:tc>
        <w:tc>
          <w:tcPr>
            <w:tcW w:w="645" w:type="pct"/>
            <w:tcBorders>
              <w:top w:val="single" w:sz="4" w:space="0" w:color="auto"/>
              <w:left w:val="nil"/>
              <w:bottom w:val="single" w:sz="4" w:space="0" w:color="auto"/>
              <w:right w:val="nil"/>
            </w:tcBorders>
            <w:shd w:val="clear" w:color="000000" w:fill="B8CCE4" w:themeFill="accent1" w:themeFillTint="66"/>
            <w:vAlign w:val="center"/>
            <w:hideMark/>
          </w:tcPr>
          <w:p w14:paraId="5D7843D6" w14:textId="77777777" w:rsidR="00ED6085" w:rsidRPr="00ED6085" w:rsidRDefault="00ED6085" w:rsidP="00701ADB">
            <w:pPr>
              <w:pStyle w:val="cuadroCabe"/>
              <w:spacing w:line="240" w:lineRule="auto"/>
              <w:jc w:val="right"/>
              <w:rPr>
                <w:sz w:val="16"/>
                <w:szCs w:val="16"/>
                <w:lang w:val="es-ES" w:eastAsia="es-ES"/>
              </w:rPr>
            </w:pPr>
            <w:r w:rsidRPr="00ED6085">
              <w:rPr>
                <w:sz w:val="16"/>
                <w:szCs w:val="16"/>
                <w:lang w:val="es-ES" w:eastAsia="es-ES"/>
              </w:rPr>
              <w:t>Presupuesto definitivo</w:t>
            </w:r>
          </w:p>
        </w:tc>
        <w:tc>
          <w:tcPr>
            <w:tcW w:w="612" w:type="pct"/>
            <w:tcBorders>
              <w:top w:val="single" w:sz="4" w:space="0" w:color="auto"/>
              <w:left w:val="nil"/>
              <w:bottom w:val="single" w:sz="4" w:space="0" w:color="auto"/>
              <w:right w:val="nil"/>
            </w:tcBorders>
            <w:shd w:val="clear" w:color="000000" w:fill="B8CCE4" w:themeFill="accent1" w:themeFillTint="66"/>
            <w:vAlign w:val="center"/>
            <w:hideMark/>
          </w:tcPr>
          <w:p w14:paraId="69CF5F0D" w14:textId="77777777" w:rsidR="00701ADB" w:rsidRDefault="00ED6085" w:rsidP="00701ADB">
            <w:pPr>
              <w:pStyle w:val="cuadroCabe"/>
              <w:spacing w:line="240" w:lineRule="auto"/>
              <w:jc w:val="right"/>
              <w:rPr>
                <w:sz w:val="16"/>
                <w:szCs w:val="16"/>
                <w:lang w:val="es-ES" w:eastAsia="es-ES"/>
              </w:rPr>
            </w:pPr>
            <w:proofErr w:type="spellStart"/>
            <w:r w:rsidRPr="00ED6085">
              <w:rPr>
                <w:sz w:val="16"/>
                <w:szCs w:val="16"/>
                <w:lang w:val="es-ES" w:eastAsia="es-ES"/>
              </w:rPr>
              <w:t>Obligac</w:t>
            </w:r>
            <w:proofErr w:type="spellEnd"/>
            <w:r w:rsidR="00701ADB">
              <w:rPr>
                <w:sz w:val="16"/>
                <w:szCs w:val="16"/>
                <w:lang w:val="es-ES" w:eastAsia="es-ES"/>
              </w:rPr>
              <w:t>.</w:t>
            </w:r>
          </w:p>
          <w:p w14:paraId="537E6EA8" w14:textId="77777777" w:rsidR="00ED6085" w:rsidRPr="00ED6085" w:rsidRDefault="00ED6085" w:rsidP="00701ADB">
            <w:pPr>
              <w:pStyle w:val="cuadroCabe"/>
              <w:spacing w:line="240" w:lineRule="auto"/>
              <w:jc w:val="right"/>
              <w:rPr>
                <w:sz w:val="16"/>
                <w:szCs w:val="16"/>
                <w:lang w:val="es-ES" w:eastAsia="es-ES"/>
              </w:rPr>
            </w:pPr>
            <w:r w:rsidRPr="00ED6085">
              <w:rPr>
                <w:sz w:val="16"/>
                <w:szCs w:val="16"/>
                <w:lang w:val="es-ES" w:eastAsia="es-ES"/>
              </w:rPr>
              <w:t>reconocidas</w:t>
            </w:r>
          </w:p>
        </w:tc>
        <w:tc>
          <w:tcPr>
            <w:tcW w:w="623" w:type="pct"/>
            <w:tcBorders>
              <w:top w:val="single" w:sz="4" w:space="0" w:color="auto"/>
              <w:left w:val="nil"/>
              <w:bottom w:val="single" w:sz="4" w:space="0" w:color="auto"/>
              <w:right w:val="nil"/>
            </w:tcBorders>
            <w:shd w:val="clear" w:color="000000" w:fill="B8CCE4" w:themeFill="accent1" w:themeFillTint="66"/>
            <w:noWrap/>
            <w:vAlign w:val="center"/>
            <w:hideMark/>
          </w:tcPr>
          <w:p w14:paraId="34680351" w14:textId="77777777" w:rsidR="00ED6085" w:rsidRPr="00ED6085" w:rsidRDefault="00ED6085" w:rsidP="00701ADB">
            <w:pPr>
              <w:pStyle w:val="cuadroCabe"/>
              <w:spacing w:line="240" w:lineRule="auto"/>
              <w:jc w:val="right"/>
              <w:rPr>
                <w:sz w:val="16"/>
                <w:szCs w:val="16"/>
                <w:lang w:val="es-ES" w:eastAsia="es-ES"/>
              </w:rPr>
            </w:pPr>
            <w:r w:rsidRPr="00ED6085">
              <w:rPr>
                <w:sz w:val="16"/>
                <w:szCs w:val="16"/>
                <w:lang w:val="es-ES" w:eastAsia="es-ES"/>
              </w:rPr>
              <w:t>Pagos</w:t>
            </w:r>
          </w:p>
        </w:tc>
        <w:tc>
          <w:tcPr>
            <w:tcW w:w="462" w:type="pct"/>
            <w:tcBorders>
              <w:top w:val="single" w:sz="4" w:space="0" w:color="auto"/>
              <w:left w:val="nil"/>
              <w:bottom w:val="single" w:sz="4" w:space="0" w:color="auto"/>
              <w:right w:val="nil"/>
            </w:tcBorders>
            <w:shd w:val="clear" w:color="000000" w:fill="B8CCE4" w:themeFill="accent1" w:themeFillTint="66"/>
            <w:vAlign w:val="center"/>
            <w:hideMark/>
          </w:tcPr>
          <w:p w14:paraId="1553FD91" w14:textId="77777777" w:rsidR="00ED6085" w:rsidRPr="00ED6085" w:rsidRDefault="00ED6085" w:rsidP="00701ADB">
            <w:pPr>
              <w:pStyle w:val="cuadroCabe"/>
              <w:spacing w:line="240" w:lineRule="auto"/>
              <w:jc w:val="right"/>
              <w:rPr>
                <w:sz w:val="16"/>
                <w:szCs w:val="16"/>
                <w:lang w:val="es-ES" w:eastAsia="es-ES"/>
              </w:rPr>
            </w:pPr>
            <w:r w:rsidRPr="00ED6085">
              <w:rPr>
                <w:sz w:val="16"/>
                <w:szCs w:val="16"/>
                <w:lang w:val="es-ES" w:eastAsia="es-ES"/>
              </w:rPr>
              <w:t>% ejecución</w:t>
            </w:r>
          </w:p>
        </w:tc>
      </w:tr>
      <w:tr w:rsidR="00ED6085" w:rsidRPr="002B3D10" w14:paraId="3AB4E673" w14:textId="77777777" w:rsidTr="00701ADB">
        <w:trPr>
          <w:trHeight w:val="300"/>
        </w:trPr>
        <w:tc>
          <w:tcPr>
            <w:tcW w:w="2037" w:type="pct"/>
            <w:tcBorders>
              <w:top w:val="nil"/>
              <w:left w:val="nil"/>
              <w:bottom w:val="single" w:sz="4" w:space="0" w:color="auto"/>
              <w:right w:val="nil"/>
            </w:tcBorders>
            <w:shd w:val="clear" w:color="auto" w:fill="auto"/>
            <w:noWrap/>
            <w:vAlign w:val="center"/>
            <w:hideMark/>
          </w:tcPr>
          <w:p w14:paraId="15335565" w14:textId="77777777" w:rsidR="00ED6085" w:rsidRPr="002B3D10" w:rsidRDefault="00ED6085" w:rsidP="00ED6085">
            <w:pPr>
              <w:pStyle w:val="cuatexto"/>
              <w:spacing w:line="240" w:lineRule="auto"/>
              <w:rPr>
                <w:sz w:val="18"/>
                <w:szCs w:val="18"/>
              </w:rPr>
            </w:pPr>
            <w:r w:rsidRPr="002B3D10">
              <w:rPr>
                <w:sz w:val="18"/>
                <w:szCs w:val="18"/>
              </w:rPr>
              <w:t>1. Gastos de personal</w:t>
            </w:r>
          </w:p>
        </w:tc>
        <w:tc>
          <w:tcPr>
            <w:tcW w:w="621" w:type="pct"/>
            <w:tcBorders>
              <w:top w:val="nil"/>
              <w:left w:val="nil"/>
              <w:bottom w:val="single" w:sz="4" w:space="0" w:color="auto"/>
              <w:right w:val="nil"/>
            </w:tcBorders>
            <w:shd w:val="clear" w:color="auto" w:fill="auto"/>
            <w:noWrap/>
            <w:vAlign w:val="center"/>
            <w:hideMark/>
          </w:tcPr>
          <w:p w14:paraId="6D5FD37D" w14:textId="77777777" w:rsidR="00ED6085" w:rsidRPr="002B3D10" w:rsidRDefault="00ED6085" w:rsidP="00701ADB">
            <w:pPr>
              <w:pStyle w:val="cuatexto"/>
              <w:spacing w:line="240" w:lineRule="auto"/>
              <w:jc w:val="right"/>
              <w:rPr>
                <w:sz w:val="18"/>
                <w:szCs w:val="18"/>
              </w:rPr>
            </w:pPr>
            <w:r w:rsidRPr="002B3D10">
              <w:rPr>
                <w:sz w:val="18"/>
                <w:szCs w:val="18"/>
              </w:rPr>
              <w:t>205.012</w:t>
            </w:r>
          </w:p>
        </w:tc>
        <w:tc>
          <w:tcPr>
            <w:tcW w:w="645" w:type="pct"/>
            <w:tcBorders>
              <w:top w:val="nil"/>
              <w:left w:val="nil"/>
              <w:bottom w:val="single" w:sz="4" w:space="0" w:color="auto"/>
              <w:right w:val="nil"/>
            </w:tcBorders>
            <w:shd w:val="clear" w:color="auto" w:fill="auto"/>
            <w:noWrap/>
            <w:vAlign w:val="center"/>
            <w:hideMark/>
          </w:tcPr>
          <w:p w14:paraId="10414D69" w14:textId="77777777" w:rsidR="00ED6085" w:rsidRPr="002B3D10" w:rsidRDefault="00ED6085" w:rsidP="00701ADB">
            <w:pPr>
              <w:pStyle w:val="cuatexto"/>
              <w:spacing w:line="240" w:lineRule="auto"/>
              <w:jc w:val="right"/>
              <w:rPr>
                <w:sz w:val="18"/>
                <w:szCs w:val="18"/>
              </w:rPr>
            </w:pPr>
            <w:r w:rsidRPr="002B3D10">
              <w:rPr>
                <w:sz w:val="18"/>
                <w:szCs w:val="18"/>
              </w:rPr>
              <w:t>205.012</w:t>
            </w:r>
          </w:p>
        </w:tc>
        <w:tc>
          <w:tcPr>
            <w:tcW w:w="612" w:type="pct"/>
            <w:tcBorders>
              <w:top w:val="nil"/>
              <w:left w:val="nil"/>
              <w:bottom w:val="single" w:sz="4" w:space="0" w:color="auto"/>
              <w:right w:val="nil"/>
            </w:tcBorders>
            <w:shd w:val="clear" w:color="auto" w:fill="auto"/>
            <w:noWrap/>
            <w:vAlign w:val="center"/>
            <w:hideMark/>
          </w:tcPr>
          <w:p w14:paraId="3443774F" w14:textId="77777777" w:rsidR="00ED6085" w:rsidRPr="002B3D10" w:rsidRDefault="00ED6085" w:rsidP="00701ADB">
            <w:pPr>
              <w:pStyle w:val="cuatexto"/>
              <w:spacing w:line="240" w:lineRule="auto"/>
              <w:jc w:val="right"/>
              <w:rPr>
                <w:sz w:val="18"/>
                <w:szCs w:val="18"/>
              </w:rPr>
            </w:pPr>
            <w:r w:rsidRPr="002B3D10">
              <w:rPr>
                <w:sz w:val="18"/>
                <w:szCs w:val="18"/>
              </w:rPr>
              <w:t>150.781</w:t>
            </w:r>
          </w:p>
        </w:tc>
        <w:tc>
          <w:tcPr>
            <w:tcW w:w="623" w:type="pct"/>
            <w:tcBorders>
              <w:top w:val="nil"/>
              <w:left w:val="nil"/>
              <w:bottom w:val="single" w:sz="4" w:space="0" w:color="auto"/>
              <w:right w:val="nil"/>
            </w:tcBorders>
            <w:shd w:val="clear" w:color="auto" w:fill="auto"/>
            <w:noWrap/>
            <w:vAlign w:val="center"/>
            <w:hideMark/>
          </w:tcPr>
          <w:p w14:paraId="1B44D417" w14:textId="77777777" w:rsidR="00ED6085" w:rsidRPr="002B3D10" w:rsidRDefault="00ED6085" w:rsidP="00701ADB">
            <w:pPr>
              <w:pStyle w:val="cuatexto"/>
              <w:spacing w:line="240" w:lineRule="auto"/>
              <w:jc w:val="right"/>
              <w:rPr>
                <w:sz w:val="18"/>
                <w:szCs w:val="18"/>
              </w:rPr>
            </w:pPr>
            <w:r w:rsidRPr="002B3D10">
              <w:rPr>
                <w:sz w:val="18"/>
                <w:szCs w:val="18"/>
              </w:rPr>
              <w:t>150.781</w:t>
            </w:r>
          </w:p>
        </w:tc>
        <w:tc>
          <w:tcPr>
            <w:tcW w:w="462" w:type="pct"/>
            <w:tcBorders>
              <w:top w:val="nil"/>
              <w:left w:val="nil"/>
              <w:bottom w:val="single" w:sz="4" w:space="0" w:color="auto"/>
              <w:right w:val="nil"/>
            </w:tcBorders>
            <w:shd w:val="clear" w:color="auto" w:fill="auto"/>
            <w:noWrap/>
            <w:vAlign w:val="center"/>
            <w:hideMark/>
          </w:tcPr>
          <w:p w14:paraId="3A892749" w14:textId="77777777" w:rsidR="00ED6085" w:rsidRPr="002B3D10" w:rsidRDefault="00ED6085" w:rsidP="00701ADB">
            <w:pPr>
              <w:pStyle w:val="cuatexto"/>
              <w:spacing w:line="240" w:lineRule="auto"/>
              <w:jc w:val="right"/>
              <w:rPr>
                <w:sz w:val="18"/>
                <w:szCs w:val="18"/>
              </w:rPr>
            </w:pPr>
            <w:r w:rsidRPr="002B3D10">
              <w:rPr>
                <w:sz w:val="18"/>
                <w:szCs w:val="18"/>
              </w:rPr>
              <w:t>74</w:t>
            </w:r>
          </w:p>
        </w:tc>
      </w:tr>
      <w:tr w:rsidR="00ED6085" w:rsidRPr="002B3D10" w14:paraId="13504668" w14:textId="77777777" w:rsidTr="00701ADB">
        <w:trPr>
          <w:trHeight w:val="300"/>
        </w:trPr>
        <w:tc>
          <w:tcPr>
            <w:tcW w:w="2037" w:type="pct"/>
            <w:tcBorders>
              <w:top w:val="single" w:sz="4" w:space="0" w:color="auto"/>
              <w:left w:val="nil"/>
              <w:bottom w:val="single" w:sz="4" w:space="0" w:color="auto"/>
              <w:right w:val="nil"/>
            </w:tcBorders>
            <w:shd w:val="clear" w:color="auto" w:fill="auto"/>
            <w:noWrap/>
            <w:vAlign w:val="center"/>
            <w:hideMark/>
          </w:tcPr>
          <w:p w14:paraId="48F995D4" w14:textId="77777777" w:rsidR="00ED6085" w:rsidRPr="002B3D10" w:rsidRDefault="00ED6085" w:rsidP="00ED6085">
            <w:pPr>
              <w:pStyle w:val="cuatexto"/>
              <w:spacing w:line="240" w:lineRule="auto"/>
              <w:rPr>
                <w:sz w:val="18"/>
                <w:szCs w:val="18"/>
              </w:rPr>
            </w:pPr>
            <w:r w:rsidRPr="002B3D10">
              <w:rPr>
                <w:sz w:val="18"/>
                <w:szCs w:val="18"/>
              </w:rPr>
              <w:t>2. Gastos en bienes corrientes y servicios</w:t>
            </w:r>
          </w:p>
        </w:tc>
        <w:tc>
          <w:tcPr>
            <w:tcW w:w="621" w:type="pct"/>
            <w:tcBorders>
              <w:top w:val="single" w:sz="4" w:space="0" w:color="auto"/>
              <w:left w:val="nil"/>
              <w:bottom w:val="single" w:sz="4" w:space="0" w:color="auto"/>
              <w:right w:val="nil"/>
            </w:tcBorders>
            <w:shd w:val="clear" w:color="auto" w:fill="auto"/>
            <w:noWrap/>
            <w:vAlign w:val="center"/>
            <w:hideMark/>
          </w:tcPr>
          <w:p w14:paraId="29F5CDDE" w14:textId="77777777" w:rsidR="00ED6085" w:rsidRPr="002B3D10" w:rsidRDefault="00ED6085" w:rsidP="00701ADB">
            <w:pPr>
              <w:pStyle w:val="cuatexto"/>
              <w:spacing w:line="240" w:lineRule="auto"/>
              <w:jc w:val="right"/>
              <w:rPr>
                <w:sz w:val="18"/>
                <w:szCs w:val="18"/>
              </w:rPr>
            </w:pPr>
            <w:r w:rsidRPr="002B3D10">
              <w:rPr>
                <w:sz w:val="18"/>
                <w:szCs w:val="18"/>
              </w:rPr>
              <w:t>220.370</w:t>
            </w:r>
          </w:p>
        </w:tc>
        <w:tc>
          <w:tcPr>
            <w:tcW w:w="645" w:type="pct"/>
            <w:tcBorders>
              <w:top w:val="single" w:sz="4" w:space="0" w:color="auto"/>
              <w:left w:val="nil"/>
              <w:bottom w:val="single" w:sz="4" w:space="0" w:color="auto"/>
              <w:right w:val="nil"/>
            </w:tcBorders>
            <w:shd w:val="clear" w:color="auto" w:fill="auto"/>
            <w:noWrap/>
            <w:vAlign w:val="center"/>
            <w:hideMark/>
          </w:tcPr>
          <w:p w14:paraId="55E78E0C" w14:textId="77777777" w:rsidR="00ED6085" w:rsidRPr="002B3D10" w:rsidRDefault="00ED6085" w:rsidP="00701ADB">
            <w:pPr>
              <w:pStyle w:val="cuatexto"/>
              <w:spacing w:line="240" w:lineRule="auto"/>
              <w:jc w:val="right"/>
              <w:rPr>
                <w:sz w:val="18"/>
                <w:szCs w:val="18"/>
              </w:rPr>
            </w:pPr>
            <w:r w:rsidRPr="002B3D10">
              <w:rPr>
                <w:sz w:val="18"/>
                <w:szCs w:val="18"/>
              </w:rPr>
              <w:t>220.370</w:t>
            </w:r>
          </w:p>
        </w:tc>
        <w:tc>
          <w:tcPr>
            <w:tcW w:w="612" w:type="pct"/>
            <w:tcBorders>
              <w:top w:val="single" w:sz="4" w:space="0" w:color="auto"/>
              <w:left w:val="nil"/>
              <w:bottom w:val="single" w:sz="4" w:space="0" w:color="auto"/>
              <w:right w:val="nil"/>
            </w:tcBorders>
            <w:shd w:val="clear" w:color="auto" w:fill="auto"/>
            <w:noWrap/>
            <w:vAlign w:val="center"/>
            <w:hideMark/>
          </w:tcPr>
          <w:p w14:paraId="2F413861" w14:textId="77777777" w:rsidR="00ED6085" w:rsidRPr="002B3D10" w:rsidRDefault="00ED6085" w:rsidP="00701ADB">
            <w:pPr>
              <w:pStyle w:val="cuatexto"/>
              <w:spacing w:line="240" w:lineRule="auto"/>
              <w:jc w:val="right"/>
              <w:rPr>
                <w:sz w:val="18"/>
                <w:szCs w:val="18"/>
              </w:rPr>
            </w:pPr>
            <w:r w:rsidRPr="002B3D10">
              <w:rPr>
                <w:sz w:val="18"/>
                <w:szCs w:val="18"/>
              </w:rPr>
              <w:t>122.770</w:t>
            </w:r>
          </w:p>
        </w:tc>
        <w:tc>
          <w:tcPr>
            <w:tcW w:w="623" w:type="pct"/>
            <w:tcBorders>
              <w:top w:val="single" w:sz="4" w:space="0" w:color="auto"/>
              <w:left w:val="nil"/>
              <w:bottom w:val="single" w:sz="4" w:space="0" w:color="auto"/>
              <w:right w:val="nil"/>
            </w:tcBorders>
            <w:shd w:val="clear" w:color="auto" w:fill="auto"/>
            <w:noWrap/>
            <w:vAlign w:val="center"/>
            <w:hideMark/>
          </w:tcPr>
          <w:p w14:paraId="741CA8CB" w14:textId="77777777" w:rsidR="00ED6085" w:rsidRPr="002B3D10" w:rsidRDefault="00ED6085" w:rsidP="00701ADB">
            <w:pPr>
              <w:pStyle w:val="cuatexto"/>
              <w:spacing w:line="240" w:lineRule="auto"/>
              <w:jc w:val="right"/>
              <w:rPr>
                <w:sz w:val="18"/>
                <w:szCs w:val="18"/>
              </w:rPr>
            </w:pPr>
            <w:r w:rsidRPr="002B3D10">
              <w:rPr>
                <w:sz w:val="18"/>
                <w:szCs w:val="18"/>
              </w:rPr>
              <w:t>122.770</w:t>
            </w:r>
          </w:p>
        </w:tc>
        <w:tc>
          <w:tcPr>
            <w:tcW w:w="462" w:type="pct"/>
            <w:tcBorders>
              <w:top w:val="single" w:sz="4" w:space="0" w:color="auto"/>
              <w:left w:val="nil"/>
              <w:bottom w:val="single" w:sz="4" w:space="0" w:color="auto"/>
              <w:right w:val="nil"/>
            </w:tcBorders>
            <w:shd w:val="clear" w:color="auto" w:fill="auto"/>
            <w:noWrap/>
            <w:vAlign w:val="center"/>
            <w:hideMark/>
          </w:tcPr>
          <w:p w14:paraId="0A845F7F" w14:textId="77777777" w:rsidR="00ED6085" w:rsidRPr="002B3D10" w:rsidRDefault="00ED6085" w:rsidP="00701ADB">
            <w:pPr>
              <w:pStyle w:val="cuatexto"/>
              <w:spacing w:line="240" w:lineRule="auto"/>
              <w:jc w:val="right"/>
              <w:rPr>
                <w:sz w:val="18"/>
                <w:szCs w:val="18"/>
              </w:rPr>
            </w:pPr>
            <w:r w:rsidRPr="002B3D10">
              <w:rPr>
                <w:sz w:val="18"/>
                <w:szCs w:val="18"/>
              </w:rPr>
              <w:t>56</w:t>
            </w:r>
          </w:p>
        </w:tc>
      </w:tr>
      <w:tr w:rsidR="00ED6085" w:rsidRPr="002B3D10" w14:paraId="24B6034B" w14:textId="77777777" w:rsidTr="00701ADB">
        <w:trPr>
          <w:trHeight w:val="300"/>
        </w:trPr>
        <w:tc>
          <w:tcPr>
            <w:tcW w:w="2037" w:type="pct"/>
            <w:tcBorders>
              <w:top w:val="nil"/>
              <w:left w:val="nil"/>
              <w:bottom w:val="single" w:sz="4" w:space="0" w:color="auto"/>
              <w:right w:val="nil"/>
            </w:tcBorders>
            <w:shd w:val="clear" w:color="auto" w:fill="auto"/>
            <w:noWrap/>
            <w:vAlign w:val="center"/>
            <w:hideMark/>
          </w:tcPr>
          <w:p w14:paraId="09A9D143" w14:textId="77777777" w:rsidR="00ED6085" w:rsidRPr="002B3D10" w:rsidRDefault="00ED6085" w:rsidP="00ED6085">
            <w:pPr>
              <w:pStyle w:val="cuatexto"/>
              <w:spacing w:line="240" w:lineRule="auto"/>
              <w:rPr>
                <w:sz w:val="18"/>
                <w:szCs w:val="18"/>
              </w:rPr>
            </w:pPr>
            <w:r w:rsidRPr="002B3D10">
              <w:rPr>
                <w:sz w:val="18"/>
                <w:szCs w:val="18"/>
              </w:rPr>
              <w:t>6. Inversiones reales</w:t>
            </w:r>
          </w:p>
        </w:tc>
        <w:tc>
          <w:tcPr>
            <w:tcW w:w="621" w:type="pct"/>
            <w:tcBorders>
              <w:top w:val="nil"/>
              <w:left w:val="nil"/>
              <w:bottom w:val="single" w:sz="4" w:space="0" w:color="auto"/>
              <w:right w:val="nil"/>
            </w:tcBorders>
            <w:shd w:val="clear" w:color="auto" w:fill="auto"/>
            <w:noWrap/>
            <w:vAlign w:val="center"/>
            <w:hideMark/>
          </w:tcPr>
          <w:p w14:paraId="52CDA3C6" w14:textId="77777777" w:rsidR="00ED6085" w:rsidRPr="002B3D10" w:rsidRDefault="00ED6085" w:rsidP="00701ADB">
            <w:pPr>
              <w:pStyle w:val="cuatexto"/>
              <w:spacing w:line="240" w:lineRule="auto"/>
              <w:jc w:val="right"/>
              <w:rPr>
                <w:sz w:val="18"/>
                <w:szCs w:val="18"/>
              </w:rPr>
            </w:pPr>
            <w:r w:rsidRPr="002B3D10">
              <w:rPr>
                <w:sz w:val="18"/>
                <w:szCs w:val="18"/>
              </w:rPr>
              <w:t>28.000</w:t>
            </w:r>
          </w:p>
        </w:tc>
        <w:tc>
          <w:tcPr>
            <w:tcW w:w="645" w:type="pct"/>
            <w:tcBorders>
              <w:top w:val="nil"/>
              <w:left w:val="nil"/>
              <w:bottom w:val="single" w:sz="4" w:space="0" w:color="auto"/>
              <w:right w:val="nil"/>
            </w:tcBorders>
            <w:shd w:val="clear" w:color="auto" w:fill="auto"/>
            <w:noWrap/>
            <w:vAlign w:val="center"/>
            <w:hideMark/>
          </w:tcPr>
          <w:p w14:paraId="3610B1C1" w14:textId="77777777" w:rsidR="00ED6085" w:rsidRPr="002B3D10" w:rsidRDefault="00ED6085" w:rsidP="00701ADB">
            <w:pPr>
              <w:pStyle w:val="cuatexto"/>
              <w:spacing w:line="240" w:lineRule="auto"/>
              <w:jc w:val="right"/>
              <w:rPr>
                <w:sz w:val="18"/>
                <w:szCs w:val="18"/>
              </w:rPr>
            </w:pPr>
            <w:r w:rsidRPr="002B3D10">
              <w:rPr>
                <w:sz w:val="18"/>
                <w:szCs w:val="18"/>
              </w:rPr>
              <w:t>28.000</w:t>
            </w:r>
          </w:p>
        </w:tc>
        <w:tc>
          <w:tcPr>
            <w:tcW w:w="612" w:type="pct"/>
            <w:tcBorders>
              <w:top w:val="nil"/>
              <w:left w:val="nil"/>
              <w:bottom w:val="single" w:sz="4" w:space="0" w:color="auto"/>
              <w:right w:val="nil"/>
            </w:tcBorders>
            <w:shd w:val="clear" w:color="auto" w:fill="auto"/>
            <w:noWrap/>
            <w:vAlign w:val="center"/>
            <w:hideMark/>
          </w:tcPr>
          <w:p w14:paraId="39801640" w14:textId="77777777" w:rsidR="00ED6085" w:rsidRPr="002B3D10" w:rsidRDefault="00ED6085" w:rsidP="00701ADB">
            <w:pPr>
              <w:pStyle w:val="cuatexto"/>
              <w:spacing w:line="240" w:lineRule="auto"/>
              <w:jc w:val="right"/>
              <w:rPr>
                <w:sz w:val="18"/>
                <w:szCs w:val="18"/>
              </w:rPr>
            </w:pPr>
            <w:r w:rsidRPr="002B3D10">
              <w:rPr>
                <w:sz w:val="18"/>
                <w:szCs w:val="18"/>
              </w:rPr>
              <w:t>10.449</w:t>
            </w:r>
          </w:p>
        </w:tc>
        <w:tc>
          <w:tcPr>
            <w:tcW w:w="623" w:type="pct"/>
            <w:tcBorders>
              <w:top w:val="nil"/>
              <w:left w:val="nil"/>
              <w:bottom w:val="single" w:sz="4" w:space="0" w:color="auto"/>
              <w:right w:val="nil"/>
            </w:tcBorders>
            <w:shd w:val="clear" w:color="auto" w:fill="auto"/>
            <w:noWrap/>
            <w:vAlign w:val="center"/>
            <w:hideMark/>
          </w:tcPr>
          <w:p w14:paraId="01E266A0" w14:textId="77777777" w:rsidR="00ED6085" w:rsidRPr="002B3D10" w:rsidRDefault="00ED6085" w:rsidP="00701ADB">
            <w:pPr>
              <w:pStyle w:val="cuatexto"/>
              <w:spacing w:line="240" w:lineRule="auto"/>
              <w:jc w:val="right"/>
              <w:rPr>
                <w:sz w:val="18"/>
                <w:szCs w:val="18"/>
              </w:rPr>
            </w:pPr>
            <w:r w:rsidRPr="002B3D10">
              <w:rPr>
                <w:sz w:val="18"/>
                <w:szCs w:val="18"/>
              </w:rPr>
              <w:t>10.449</w:t>
            </w:r>
          </w:p>
        </w:tc>
        <w:tc>
          <w:tcPr>
            <w:tcW w:w="462" w:type="pct"/>
            <w:tcBorders>
              <w:top w:val="nil"/>
              <w:left w:val="nil"/>
              <w:bottom w:val="single" w:sz="4" w:space="0" w:color="auto"/>
              <w:right w:val="nil"/>
            </w:tcBorders>
            <w:shd w:val="clear" w:color="auto" w:fill="auto"/>
            <w:noWrap/>
            <w:vAlign w:val="center"/>
            <w:hideMark/>
          </w:tcPr>
          <w:p w14:paraId="6587C5A4" w14:textId="77777777" w:rsidR="00ED6085" w:rsidRPr="002B3D10" w:rsidRDefault="00ED6085" w:rsidP="00701ADB">
            <w:pPr>
              <w:pStyle w:val="cuatexto"/>
              <w:spacing w:line="240" w:lineRule="auto"/>
              <w:jc w:val="right"/>
              <w:rPr>
                <w:sz w:val="18"/>
                <w:szCs w:val="18"/>
              </w:rPr>
            </w:pPr>
            <w:r w:rsidRPr="002B3D10">
              <w:rPr>
                <w:sz w:val="18"/>
                <w:szCs w:val="18"/>
              </w:rPr>
              <w:t>37</w:t>
            </w:r>
          </w:p>
        </w:tc>
      </w:tr>
      <w:tr w:rsidR="00ED6085" w:rsidRPr="00ED6085" w14:paraId="11AB9BA4" w14:textId="77777777" w:rsidTr="00701ADB">
        <w:trPr>
          <w:trHeight w:val="300"/>
        </w:trPr>
        <w:tc>
          <w:tcPr>
            <w:tcW w:w="2037" w:type="pct"/>
            <w:tcBorders>
              <w:top w:val="single" w:sz="4" w:space="0" w:color="auto"/>
              <w:left w:val="nil"/>
              <w:bottom w:val="single" w:sz="4" w:space="0" w:color="auto"/>
              <w:right w:val="nil"/>
            </w:tcBorders>
            <w:shd w:val="clear" w:color="auto" w:fill="B8CCE4" w:themeFill="accent1" w:themeFillTint="66"/>
            <w:noWrap/>
            <w:vAlign w:val="center"/>
            <w:hideMark/>
          </w:tcPr>
          <w:p w14:paraId="75A90F23" w14:textId="77777777" w:rsidR="00ED6085" w:rsidRPr="00ED6085" w:rsidRDefault="00ED6085" w:rsidP="00ED6085">
            <w:pPr>
              <w:pStyle w:val="cuadroCabe"/>
              <w:spacing w:line="240" w:lineRule="auto"/>
              <w:rPr>
                <w:sz w:val="16"/>
                <w:szCs w:val="16"/>
                <w:lang w:val="es-ES" w:eastAsia="es-ES"/>
              </w:rPr>
            </w:pPr>
            <w:r w:rsidRPr="00ED6085">
              <w:rPr>
                <w:sz w:val="16"/>
                <w:szCs w:val="16"/>
                <w:lang w:val="es-ES" w:eastAsia="es-ES"/>
              </w:rPr>
              <w:t>Total gastos</w:t>
            </w:r>
          </w:p>
        </w:tc>
        <w:tc>
          <w:tcPr>
            <w:tcW w:w="621" w:type="pct"/>
            <w:tcBorders>
              <w:top w:val="single" w:sz="4" w:space="0" w:color="auto"/>
              <w:left w:val="nil"/>
              <w:bottom w:val="single" w:sz="4" w:space="0" w:color="auto"/>
              <w:right w:val="nil"/>
            </w:tcBorders>
            <w:shd w:val="clear" w:color="auto" w:fill="B8CCE4" w:themeFill="accent1" w:themeFillTint="66"/>
            <w:noWrap/>
            <w:vAlign w:val="center"/>
            <w:hideMark/>
          </w:tcPr>
          <w:p w14:paraId="71B6A913" w14:textId="77777777" w:rsidR="00ED6085" w:rsidRPr="00ED6085" w:rsidRDefault="00ED6085" w:rsidP="00701ADB">
            <w:pPr>
              <w:pStyle w:val="cuadroCabe"/>
              <w:spacing w:line="240" w:lineRule="auto"/>
              <w:jc w:val="right"/>
              <w:rPr>
                <w:sz w:val="16"/>
                <w:szCs w:val="16"/>
                <w:lang w:val="es-ES"/>
              </w:rPr>
            </w:pPr>
            <w:r w:rsidRPr="00ED6085">
              <w:rPr>
                <w:sz w:val="16"/>
                <w:szCs w:val="16"/>
                <w:lang w:val="es-ES"/>
              </w:rPr>
              <w:t>453.382</w:t>
            </w:r>
          </w:p>
        </w:tc>
        <w:tc>
          <w:tcPr>
            <w:tcW w:w="645" w:type="pct"/>
            <w:tcBorders>
              <w:top w:val="single" w:sz="4" w:space="0" w:color="auto"/>
              <w:left w:val="nil"/>
              <w:bottom w:val="single" w:sz="4" w:space="0" w:color="auto"/>
              <w:right w:val="nil"/>
            </w:tcBorders>
            <w:shd w:val="clear" w:color="auto" w:fill="B8CCE4" w:themeFill="accent1" w:themeFillTint="66"/>
            <w:noWrap/>
            <w:vAlign w:val="center"/>
            <w:hideMark/>
          </w:tcPr>
          <w:p w14:paraId="07812562" w14:textId="77777777" w:rsidR="00ED6085" w:rsidRPr="00ED6085" w:rsidRDefault="00ED6085" w:rsidP="00701ADB">
            <w:pPr>
              <w:pStyle w:val="cuadroCabe"/>
              <w:spacing w:line="240" w:lineRule="auto"/>
              <w:jc w:val="right"/>
              <w:rPr>
                <w:sz w:val="16"/>
                <w:szCs w:val="16"/>
                <w:lang w:val="es-ES"/>
              </w:rPr>
            </w:pPr>
            <w:r w:rsidRPr="00ED6085">
              <w:rPr>
                <w:sz w:val="16"/>
                <w:szCs w:val="16"/>
                <w:lang w:val="es-ES"/>
              </w:rPr>
              <w:t>453.382</w:t>
            </w:r>
          </w:p>
        </w:tc>
        <w:tc>
          <w:tcPr>
            <w:tcW w:w="612" w:type="pct"/>
            <w:tcBorders>
              <w:top w:val="single" w:sz="4" w:space="0" w:color="auto"/>
              <w:left w:val="nil"/>
              <w:bottom w:val="single" w:sz="4" w:space="0" w:color="auto"/>
              <w:right w:val="nil"/>
            </w:tcBorders>
            <w:shd w:val="clear" w:color="auto" w:fill="B8CCE4" w:themeFill="accent1" w:themeFillTint="66"/>
            <w:noWrap/>
            <w:vAlign w:val="center"/>
            <w:hideMark/>
          </w:tcPr>
          <w:p w14:paraId="0083CE3D" w14:textId="77777777" w:rsidR="00ED6085" w:rsidRPr="00ED6085" w:rsidRDefault="00ED6085" w:rsidP="00701ADB">
            <w:pPr>
              <w:pStyle w:val="cuadroCabe"/>
              <w:spacing w:line="240" w:lineRule="auto"/>
              <w:jc w:val="right"/>
              <w:rPr>
                <w:sz w:val="16"/>
                <w:szCs w:val="16"/>
                <w:lang w:val="es-ES"/>
              </w:rPr>
            </w:pPr>
            <w:r w:rsidRPr="00ED6085">
              <w:rPr>
                <w:sz w:val="16"/>
                <w:szCs w:val="16"/>
                <w:lang w:val="es-ES"/>
              </w:rPr>
              <w:t>284.000</w:t>
            </w:r>
          </w:p>
        </w:tc>
        <w:tc>
          <w:tcPr>
            <w:tcW w:w="623" w:type="pct"/>
            <w:tcBorders>
              <w:top w:val="single" w:sz="4" w:space="0" w:color="auto"/>
              <w:left w:val="nil"/>
              <w:bottom w:val="single" w:sz="4" w:space="0" w:color="auto"/>
              <w:right w:val="nil"/>
            </w:tcBorders>
            <w:shd w:val="clear" w:color="auto" w:fill="B8CCE4" w:themeFill="accent1" w:themeFillTint="66"/>
            <w:noWrap/>
            <w:vAlign w:val="center"/>
            <w:hideMark/>
          </w:tcPr>
          <w:p w14:paraId="5B8B9F06" w14:textId="77777777" w:rsidR="00ED6085" w:rsidRPr="00ED6085" w:rsidRDefault="00ED6085" w:rsidP="00701ADB">
            <w:pPr>
              <w:pStyle w:val="cuadroCabe"/>
              <w:spacing w:line="240" w:lineRule="auto"/>
              <w:jc w:val="right"/>
              <w:rPr>
                <w:sz w:val="16"/>
                <w:szCs w:val="16"/>
                <w:lang w:val="es-ES"/>
              </w:rPr>
            </w:pPr>
            <w:r w:rsidRPr="00ED6085">
              <w:rPr>
                <w:sz w:val="16"/>
                <w:szCs w:val="16"/>
                <w:lang w:val="es-ES"/>
              </w:rPr>
              <w:t>284.000</w:t>
            </w:r>
          </w:p>
        </w:tc>
        <w:tc>
          <w:tcPr>
            <w:tcW w:w="462" w:type="pct"/>
            <w:tcBorders>
              <w:top w:val="single" w:sz="4" w:space="0" w:color="auto"/>
              <w:left w:val="nil"/>
              <w:bottom w:val="single" w:sz="4" w:space="0" w:color="auto"/>
              <w:right w:val="nil"/>
            </w:tcBorders>
            <w:shd w:val="clear" w:color="auto" w:fill="B8CCE4" w:themeFill="accent1" w:themeFillTint="66"/>
            <w:noWrap/>
            <w:vAlign w:val="center"/>
            <w:hideMark/>
          </w:tcPr>
          <w:p w14:paraId="1660911C" w14:textId="77777777" w:rsidR="00ED6085" w:rsidRPr="00ED6085" w:rsidRDefault="00ED6085" w:rsidP="00701ADB">
            <w:pPr>
              <w:pStyle w:val="cuadroCabe"/>
              <w:spacing w:line="240" w:lineRule="auto"/>
              <w:jc w:val="right"/>
              <w:rPr>
                <w:sz w:val="16"/>
                <w:szCs w:val="16"/>
                <w:lang w:val="es-ES"/>
              </w:rPr>
            </w:pPr>
            <w:r w:rsidRPr="00ED6085">
              <w:rPr>
                <w:sz w:val="16"/>
                <w:szCs w:val="16"/>
                <w:lang w:val="es-ES"/>
              </w:rPr>
              <w:t>63</w:t>
            </w:r>
          </w:p>
        </w:tc>
      </w:tr>
    </w:tbl>
    <w:p w14:paraId="7F7EAC74" w14:textId="77777777" w:rsidR="00ED6085" w:rsidRPr="00ED6085" w:rsidRDefault="00ED6085" w:rsidP="00ED6085">
      <w:pPr>
        <w:pStyle w:val="texto"/>
        <w:rPr>
          <w:szCs w:val="26"/>
        </w:rPr>
      </w:pPr>
    </w:p>
    <w:p w14:paraId="39AAE217" w14:textId="77777777" w:rsidR="00ED6085" w:rsidRPr="00B92C99" w:rsidRDefault="00ED6085" w:rsidP="00B5717C">
      <w:pPr>
        <w:pStyle w:val="atitulo2"/>
        <w:spacing w:after="0"/>
        <w:rPr>
          <w:rFonts w:cs="Arial"/>
          <w:szCs w:val="25"/>
        </w:rPr>
      </w:pPr>
      <w:bookmarkStart w:id="11" w:name="_Toc106176363"/>
      <w:r>
        <w:rPr>
          <w:rFonts w:cs="Arial"/>
          <w:szCs w:val="25"/>
        </w:rPr>
        <w:t>V.</w:t>
      </w:r>
      <w:r w:rsidRPr="00B92C99">
        <w:rPr>
          <w:rFonts w:cs="Arial"/>
          <w:szCs w:val="25"/>
        </w:rPr>
        <w:t>2. Resultado presupuestario</w:t>
      </w:r>
      <w:r>
        <w:rPr>
          <w:rFonts w:cs="Arial"/>
          <w:szCs w:val="25"/>
        </w:rPr>
        <w:t xml:space="preserve"> 2021</w:t>
      </w:r>
      <w:bookmarkEnd w:id="11"/>
    </w:p>
    <w:p w14:paraId="6BB0613F" w14:textId="77777777" w:rsidR="00ED6085" w:rsidRPr="00ED6085" w:rsidRDefault="00ED6085" w:rsidP="00B5717C">
      <w:pPr>
        <w:pStyle w:val="texto"/>
        <w:spacing w:after="0"/>
        <w:rPr>
          <w:szCs w:val="26"/>
        </w:rPr>
      </w:pPr>
    </w:p>
    <w:tbl>
      <w:tblPr>
        <w:tblW w:w="5162" w:type="pct"/>
        <w:tblCellMar>
          <w:left w:w="70" w:type="dxa"/>
          <w:right w:w="70" w:type="dxa"/>
        </w:tblCellMar>
        <w:tblLook w:val="04A0" w:firstRow="1" w:lastRow="0" w:firstColumn="1" w:lastColumn="0" w:noHBand="0" w:noVBand="1"/>
      </w:tblPr>
      <w:tblGrid>
        <w:gridCol w:w="2289"/>
        <w:gridCol w:w="830"/>
        <w:gridCol w:w="880"/>
        <w:gridCol w:w="684"/>
        <w:gridCol w:w="993"/>
        <w:gridCol w:w="829"/>
        <w:gridCol w:w="878"/>
        <w:gridCol w:w="706"/>
        <w:gridCol w:w="985"/>
      </w:tblGrid>
      <w:tr w:rsidR="00ED6085" w:rsidRPr="00D12F3A" w14:paraId="5E3E552A" w14:textId="77777777" w:rsidTr="00701ADB">
        <w:trPr>
          <w:trHeight w:val="315"/>
        </w:trPr>
        <w:tc>
          <w:tcPr>
            <w:tcW w:w="1261" w:type="pct"/>
            <w:vMerge w:val="restart"/>
            <w:tcBorders>
              <w:top w:val="single" w:sz="4" w:space="0" w:color="auto"/>
              <w:left w:val="nil"/>
              <w:bottom w:val="single" w:sz="8" w:space="0" w:color="000000"/>
              <w:right w:val="nil"/>
            </w:tcBorders>
            <w:shd w:val="clear" w:color="auto" w:fill="B8CCE4" w:themeFill="accent1" w:themeFillTint="66"/>
            <w:vAlign w:val="center"/>
            <w:hideMark/>
          </w:tcPr>
          <w:p w14:paraId="688FA65F" w14:textId="77777777" w:rsidR="00ED6085" w:rsidRPr="00D12F3A" w:rsidRDefault="00ED6085" w:rsidP="00B5717C">
            <w:pPr>
              <w:pStyle w:val="cuadroCabe"/>
              <w:spacing w:line="240" w:lineRule="auto"/>
              <w:jc w:val="left"/>
              <w:rPr>
                <w:sz w:val="16"/>
                <w:szCs w:val="16"/>
                <w:lang w:val="es-ES" w:eastAsia="es-ES"/>
              </w:rPr>
            </w:pPr>
            <w:r w:rsidRPr="00D12F3A">
              <w:rPr>
                <w:sz w:val="16"/>
                <w:szCs w:val="16"/>
                <w:lang w:eastAsia="es-ES"/>
              </w:rPr>
              <w:t>Concepto</w:t>
            </w:r>
          </w:p>
        </w:tc>
        <w:tc>
          <w:tcPr>
            <w:tcW w:w="1865" w:type="pct"/>
            <w:gridSpan w:val="4"/>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9EE6758" w14:textId="77777777" w:rsidR="00ED6085" w:rsidRPr="00D12F3A" w:rsidRDefault="00ED6085" w:rsidP="00B5717C">
            <w:pPr>
              <w:pStyle w:val="cuadroCabe"/>
              <w:spacing w:line="240" w:lineRule="auto"/>
              <w:jc w:val="center"/>
              <w:rPr>
                <w:sz w:val="16"/>
                <w:szCs w:val="16"/>
                <w:lang w:val="es-ES" w:eastAsia="es-ES"/>
              </w:rPr>
            </w:pPr>
            <w:r w:rsidRPr="00D12F3A">
              <w:rPr>
                <w:sz w:val="16"/>
                <w:szCs w:val="16"/>
                <w:lang w:eastAsia="es-ES"/>
              </w:rPr>
              <w:t>2020</w:t>
            </w:r>
          </w:p>
        </w:tc>
        <w:tc>
          <w:tcPr>
            <w:tcW w:w="1871" w:type="pct"/>
            <w:gridSpan w:val="4"/>
            <w:tcBorders>
              <w:top w:val="single" w:sz="4" w:space="0" w:color="auto"/>
              <w:left w:val="single" w:sz="4" w:space="0" w:color="auto"/>
              <w:bottom w:val="single" w:sz="4" w:space="0" w:color="auto"/>
            </w:tcBorders>
            <w:shd w:val="clear" w:color="auto" w:fill="B8CCE4" w:themeFill="accent1" w:themeFillTint="66"/>
            <w:vAlign w:val="center"/>
            <w:hideMark/>
          </w:tcPr>
          <w:p w14:paraId="79FF9D31" w14:textId="77777777" w:rsidR="00ED6085" w:rsidRPr="00D12F3A" w:rsidRDefault="00ED6085" w:rsidP="00B5717C">
            <w:pPr>
              <w:pStyle w:val="cuadroCabe"/>
              <w:spacing w:line="240" w:lineRule="auto"/>
              <w:jc w:val="center"/>
              <w:rPr>
                <w:sz w:val="16"/>
                <w:szCs w:val="16"/>
                <w:lang w:val="es-ES" w:eastAsia="es-ES"/>
              </w:rPr>
            </w:pPr>
            <w:r w:rsidRPr="00D12F3A">
              <w:rPr>
                <w:sz w:val="16"/>
                <w:szCs w:val="16"/>
                <w:lang w:eastAsia="es-ES"/>
              </w:rPr>
              <w:t>2021</w:t>
            </w:r>
          </w:p>
        </w:tc>
      </w:tr>
      <w:tr w:rsidR="00ED6085" w:rsidRPr="00B5717C" w14:paraId="7C0FE4D3" w14:textId="77777777" w:rsidTr="00701ADB">
        <w:trPr>
          <w:trHeight w:val="555"/>
        </w:trPr>
        <w:tc>
          <w:tcPr>
            <w:tcW w:w="1261" w:type="pct"/>
            <w:vMerge/>
            <w:tcBorders>
              <w:top w:val="single" w:sz="8" w:space="0" w:color="auto"/>
              <w:left w:val="nil"/>
              <w:bottom w:val="single" w:sz="4" w:space="0" w:color="auto"/>
              <w:right w:val="nil"/>
            </w:tcBorders>
            <w:shd w:val="clear" w:color="auto" w:fill="B8CCE4" w:themeFill="accent1" w:themeFillTint="66"/>
            <w:vAlign w:val="center"/>
            <w:hideMark/>
          </w:tcPr>
          <w:p w14:paraId="1856098C" w14:textId="77777777" w:rsidR="00ED6085" w:rsidRPr="00B5717C" w:rsidRDefault="00ED6085" w:rsidP="00B5717C">
            <w:pPr>
              <w:pStyle w:val="cuadroCabe"/>
              <w:spacing w:line="240" w:lineRule="auto"/>
              <w:jc w:val="center"/>
              <w:rPr>
                <w:sz w:val="14"/>
                <w:szCs w:val="14"/>
                <w:lang w:val="es-ES" w:eastAsia="es-ES"/>
              </w:rPr>
            </w:pPr>
          </w:p>
        </w:tc>
        <w:tc>
          <w:tcPr>
            <w:tcW w:w="457" w:type="pct"/>
            <w:tcBorders>
              <w:top w:val="single" w:sz="4" w:space="0" w:color="auto"/>
              <w:left w:val="nil"/>
              <w:bottom w:val="single" w:sz="4" w:space="0" w:color="auto"/>
              <w:right w:val="nil"/>
            </w:tcBorders>
            <w:shd w:val="clear" w:color="auto" w:fill="B8CCE4" w:themeFill="accent1" w:themeFillTint="66"/>
            <w:vAlign w:val="center"/>
            <w:hideMark/>
          </w:tcPr>
          <w:p w14:paraId="37B8F8CE" w14:textId="77777777" w:rsidR="00ED6085" w:rsidRPr="00B5717C" w:rsidRDefault="00ED6085" w:rsidP="00B5717C">
            <w:pPr>
              <w:pStyle w:val="cuadroCabe"/>
              <w:spacing w:line="240" w:lineRule="auto"/>
              <w:jc w:val="center"/>
              <w:rPr>
                <w:sz w:val="14"/>
                <w:szCs w:val="14"/>
                <w:lang w:val="es-ES" w:eastAsia="es-ES"/>
              </w:rPr>
            </w:pPr>
            <w:r w:rsidRPr="00B5717C">
              <w:rPr>
                <w:sz w:val="14"/>
                <w:szCs w:val="14"/>
                <w:lang w:eastAsia="es-ES"/>
              </w:rPr>
              <w:t>Derechos reconocidos netos</w:t>
            </w:r>
          </w:p>
        </w:tc>
        <w:tc>
          <w:tcPr>
            <w:tcW w:w="485" w:type="pct"/>
            <w:tcBorders>
              <w:top w:val="single" w:sz="4" w:space="0" w:color="auto"/>
              <w:left w:val="nil"/>
              <w:bottom w:val="single" w:sz="4" w:space="0" w:color="auto"/>
              <w:right w:val="nil"/>
            </w:tcBorders>
            <w:shd w:val="clear" w:color="auto" w:fill="B8CCE4" w:themeFill="accent1" w:themeFillTint="66"/>
            <w:vAlign w:val="center"/>
            <w:hideMark/>
          </w:tcPr>
          <w:p w14:paraId="4E2DD279" w14:textId="77777777" w:rsidR="00ED6085" w:rsidRPr="00B5717C" w:rsidRDefault="00ED6085" w:rsidP="00701ADB">
            <w:pPr>
              <w:pStyle w:val="cuadroCabe"/>
              <w:spacing w:line="240" w:lineRule="auto"/>
              <w:jc w:val="center"/>
              <w:rPr>
                <w:sz w:val="14"/>
                <w:szCs w:val="14"/>
                <w:lang w:val="es-ES" w:eastAsia="es-ES"/>
              </w:rPr>
            </w:pPr>
            <w:proofErr w:type="spellStart"/>
            <w:r w:rsidRPr="00B5717C">
              <w:rPr>
                <w:sz w:val="14"/>
                <w:szCs w:val="14"/>
                <w:lang w:eastAsia="es-ES"/>
              </w:rPr>
              <w:t>Obligac</w:t>
            </w:r>
            <w:proofErr w:type="spellEnd"/>
            <w:r w:rsidR="00701ADB">
              <w:rPr>
                <w:sz w:val="14"/>
                <w:szCs w:val="14"/>
                <w:lang w:eastAsia="es-ES"/>
              </w:rPr>
              <w:t>.</w:t>
            </w:r>
            <w:r w:rsidRPr="00B5717C">
              <w:rPr>
                <w:sz w:val="14"/>
                <w:szCs w:val="14"/>
                <w:lang w:eastAsia="es-ES"/>
              </w:rPr>
              <w:t xml:space="preserve"> reconocidas netas</w:t>
            </w:r>
          </w:p>
        </w:tc>
        <w:tc>
          <w:tcPr>
            <w:tcW w:w="377" w:type="pct"/>
            <w:tcBorders>
              <w:top w:val="single" w:sz="4" w:space="0" w:color="auto"/>
              <w:left w:val="nil"/>
              <w:bottom w:val="single" w:sz="4" w:space="0" w:color="auto"/>
              <w:right w:val="nil"/>
            </w:tcBorders>
            <w:shd w:val="clear" w:color="auto" w:fill="B8CCE4" w:themeFill="accent1" w:themeFillTint="66"/>
            <w:vAlign w:val="center"/>
            <w:hideMark/>
          </w:tcPr>
          <w:p w14:paraId="4EF04B6A" w14:textId="77777777" w:rsidR="00ED6085" w:rsidRPr="00B5717C" w:rsidRDefault="00ED6085" w:rsidP="00B5717C">
            <w:pPr>
              <w:pStyle w:val="cuadroCabe"/>
              <w:spacing w:line="240" w:lineRule="auto"/>
              <w:jc w:val="center"/>
              <w:rPr>
                <w:sz w:val="14"/>
                <w:szCs w:val="14"/>
                <w:lang w:val="es-ES" w:eastAsia="es-ES"/>
              </w:rPr>
            </w:pPr>
            <w:r w:rsidRPr="00B5717C">
              <w:rPr>
                <w:sz w:val="14"/>
                <w:szCs w:val="14"/>
                <w:lang w:eastAsia="es-ES"/>
              </w:rPr>
              <w:t>Ajustes</w:t>
            </w:r>
          </w:p>
        </w:tc>
        <w:tc>
          <w:tcPr>
            <w:tcW w:w="547"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38A0B14" w14:textId="77777777" w:rsidR="00ED6085" w:rsidRPr="00B5717C" w:rsidRDefault="00701ADB" w:rsidP="00701ADB">
            <w:pPr>
              <w:pStyle w:val="cuadroCabe"/>
              <w:spacing w:line="240" w:lineRule="auto"/>
              <w:jc w:val="center"/>
              <w:rPr>
                <w:sz w:val="14"/>
                <w:szCs w:val="14"/>
                <w:lang w:val="es-ES" w:eastAsia="es-ES"/>
              </w:rPr>
            </w:pPr>
            <w:r>
              <w:rPr>
                <w:sz w:val="14"/>
                <w:szCs w:val="14"/>
                <w:lang w:eastAsia="es-ES"/>
              </w:rPr>
              <w:t xml:space="preserve">Resultado </w:t>
            </w:r>
            <w:proofErr w:type="spellStart"/>
            <w:r>
              <w:rPr>
                <w:sz w:val="14"/>
                <w:szCs w:val="14"/>
                <w:lang w:eastAsia="es-ES"/>
              </w:rPr>
              <w:t>presupuest</w:t>
            </w:r>
            <w:proofErr w:type="spellEnd"/>
            <w:r>
              <w:rPr>
                <w:sz w:val="14"/>
                <w:szCs w:val="14"/>
                <w:lang w:eastAsia="es-ES"/>
              </w:rPr>
              <w:t>..</w:t>
            </w:r>
          </w:p>
        </w:tc>
        <w:tc>
          <w:tcPr>
            <w:tcW w:w="457" w:type="pct"/>
            <w:tcBorders>
              <w:top w:val="single" w:sz="4" w:space="0" w:color="auto"/>
              <w:left w:val="single" w:sz="4" w:space="0" w:color="auto"/>
              <w:bottom w:val="single" w:sz="4" w:space="0" w:color="auto"/>
              <w:right w:val="nil"/>
            </w:tcBorders>
            <w:shd w:val="clear" w:color="auto" w:fill="B8CCE4" w:themeFill="accent1" w:themeFillTint="66"/>
            <w:vAlign w:val="center"/>
            <w:hideMark/>
          </w:tcPr>
          <w:p w14:paraId="11D7FBD9" w14:textId="77777777" w:rsidR="00ED6085" w:rsidRPr="00B5717C" w:rsidRDefault="00ED6085" w:rsidP="00B5717C">
            <w:pPr>
              <w:pStyle w:val="cuadroCabe"/>
              <w:spacing w:line="240" w:lineRule="auto"/>
              <w:jc w:val="center"/>
              <w:rPr>
                <w:sz w:val="14"/>
                <w:szCs w:val="14"/>
                <w:lang w:val="es-ES" w:eastAsia="es-ES"/>
              </w:rPr>
            </w:pPr>
            <w:r w:rsidRPr="00B5717C">
              <w:rPr>
                <w:sz w:val="14"/>
                <w:szCs w:val="14"/>
                <w:lang w:eastAsia="es-ES"/>
              </w:rPr>
              <w:t>Derechos reconocidos netos</w:t>
            </w:r>
          </w:p>
        </w:tc>
        <w:tc>
          <w:tcPr>
            <w:tcW w:w="484" w:type="pct"/>
            <w:tcBorders>
              <w:top w:val="single" w:sz="4" w:space="0" w:color="auto"/>
              <w:left w:val="nil"/>
              <w:bottom w:val="single" w:sz="4" w:space="0" w:color="auto"/>
              <w:right w:val="nil"/>
            </w:tcBorders>
            <w:shd w:val="clear" w:color="auto" w:fill="B8CCE4" w:themeFill="accent1" w:themeFillTint="66"/>
            <w:vAlign w:val="center"/>
            <w:hideMark/>
          </w:tcPr>
          <w:p w14:paraId="25E577CB" w14:textId="77777777" w:rsidR="00ED6085" w:rsidRPr="00B5717C" w:rsidRDefault="00ED6085" w:rsidP="00701ADB">
            <w:pPr>
              <w:pStyle w:val="cuadroCabe"/>
              <w:spacing w:line="240" w:lineRule="auto"/>
              <w:jc w:val="center"/>
              <w:rPr>
                <w:sz w:val="14"/>
                <w:szCs w:val="14"/>
                <w:lang w:val="es-ES" w:eastAsia="es-ES"/>
              </w:rPr>
            </w:pPr>
            <w:proofErr w:type="spellStart"/>
            <w:r w:rsidRPr="00B5717C">
              <w:rPr>
                <w:sz w:val="14"/>
                <w:szCs w:val="14"/>
                <w:lang w:eastAsia="es-ES"/>
              </w:rPr>
              <w:t>Obligac</w:t>
            </w:r>
            <w:proofErr w:type="spellEnd"/>
            <w:r w:rsidR="00701ADB">
              <w:rPr>
                <w:sz w:val="14"/>
                <w:szCs w:val="14"/>
                <w:lang w:eastAsia="es-ES"/>
              </w:rPr>
              <w:t>.</w:t>
            </w:r>
            <w:r w:rsidRPr="00B5717C">
              <w:rPr>
                <w:sz w:val="14"/>
                <w:szCs w:val="14"/>
                <w:lang w:eastAsia="es-ES"/>
              </w:rPr>
              <w:t xml:space="preserve"> reconocidas netas</w:t>
            </w:r>
          </w:p>
        </w:tc>
        <w:tc>
          <w:tcPr>
            <w:tcW w:w="389" w:type="pct"/>
            <w:tcBorders>
              <w:top w:val="single" w:sz="4" w:space="0" w:color="auto"/>
              <w:left w:val="nil"/>
              <w:bottom w:val="single" w:sz="4" w:space="0" w:color="auto"/>
              <w:right w:val="nil"/>
            </w:tcBorders>
            <w:shd w:val="clear" w:color="auto" w:fill="B8CCE4" w:themeFill="accent1" w:themeFillTint="66"/>
            <w:vAlign w:val="center"/>
            <w:hideMark/>
          </w:tcPr>
          <w:p w14:paraId="6F3176EB" w14:textId="77777777" w:rsidR="00ED6085" w:rsidRPr="00B5717C" w:rsidRDefault="00ED6085" w:rsidP="00B5717C">
            <w:pPr>
              <w:pStyle w:val="cuadroCabe"/>
              <w:spacing w:line="240" w:lineRule="auto"/>
              <w:jc w:val="center"/>
              <w:rPr>
                <w:sz w:val="14"/>
                <w:szCs w:val="14"/>
                <w:lang w:val="es-ES" w:eastAsia="es-ES"/>
              </w:rPr>
            </w:pPr>
            <w:r w:rsidRPr="00B5717C">
              <w:rPr>
                <w:sz w:val="14"/>
                <w:szCs w:val="14"/>
                <w:lang w:eastAsia="es-ES"/>
              </w:rPr>
              <w:t>Ajustes</w:t>
            </w:r>
          </w:p>
        </w:tc>
        <w:tc>
          <w:tcPr>
            <w:tcW w:w="545" w:type="pct"/>
            <w:tcBorders>
              <w:top w:val="single" w:sz="4" w:space="0" w:color="auto"/>
              <w:left w:val="nil"/>
              <w:bottom w:val="single" w:sz="4" w:space="0" w:color="auto"/>
            </w:tcBorders>
            <w:shd w:val="clear" w:color="auto" w:fill="B8CCE4" w:themeFill="accent1" w:themeFillTint="66"/>
            <w:vAlign w:val="center"/>
            <w:hideMark/>
          </w:tcPr>
          <w:p w14:paraId="57ABFCD9" w14:textId="77777777" w:rsidR="00ED6085" w:rsidRPr="00B5717C" w:rsidRDefault="00701ADB" w:rsidP="00701ADB">
            <w:pPr>
              <w:pStyle w:val="cuadroCabe"/>
              <w:spacing w:line="240" w:lineRule="auto"/>
              <w:jc w:val="center"/>
              <w:rPr>
                <w:sz w:val="14"/>
                <w:szCs w:val="14"/>
                <w:lang w:val="es-ES" w:eastAsia="es-ES"/>
              </w:rPr>
            </w:pPr>
            <w:r>
              <w:rPr>
                <w:sz w:val="14"/>
                <w:szCs w:val="14"/>
                <w:lang w:eastAsia="es-ES"/>
              </w:rPr>
              <w:t xml:space="preserve">Resultado </w:t>
            </w:r>
            <w:proofErr w:type="spellStart"/>
            <w:r>
              <w:rPr>
                <w:sz w:val="14"/>
                <w:szCs w:val="14"/>
                <w:lang w:eastAsia="es-ES"/>
              </w:rPr>
              <w:t>presupuest</w:t>
            </w:r>
            <w:proofErr w:type="spellEnd"/>
            <w:r>
              <w:rPr>
                <w:sz w:val="14"/>
                <w:szCs w:val="14"/>
                <w:lang w:eastAsia="es-ES"/>
              </w:rPr>
              <w:t>.</w:t>
            </w:r>
          </w:p>
        </w:tc>
      </w:tr>
      <w:tr w:rsidR="00ED6085" w:rsidRPr="00D12F3A" w14:paraId="336990C7" w14:textId="77777777" w:rsidTr="00701ADB">
        <w:trPr>
          <w:trHeight w:val="255"/>
        </w:trPr>
        <w:tc>
          <w:tcPr>
            <w:tcW w:w="1261" w:type="pct"/>
            <w:tcBorders>
              <w:top w:val="single" w:sz="4" w:space="0" w:color="auto"/>
              <w:left w:val="nil"/>
              <w:bottom w:val="nil"/>
              <w:right w:val="nil"/>
            </w:tcBorders>
            <w:shd w:val="clear" w:color="auto" w:fill="auto"/>
            <w:vAlign w:val="center"/>
            <w:hideMark/>
          </w:tcPr>
          <w:p w14:paraId="08CA643F" w14:textId="77777777" w:rsidR="00ED6085" w:rsidRPr="00D12F3A" w:rsidRDefault="00ED6085" w:rsidP="00ED6085">
            <w:pPr>
              <w:spacing w:after="0"/>
              <w:ind w:firstLine="0"/>
              <w:jc w:val="lef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a. Operaciones corrientes</w:t>
            </w:r>
          </w:p>
        </w:tc>
        <w:tc>
          <w:tcPr>
            <w:tcW w:w="457" w:type="pct"/>
            <w:tcBorders>
              <w:top w:val="single" w:sz="4" w:space="0" w:color="auto"/>
              <w:left w:val="nil"/>
              <w:bottom w:val="nil"/>
              <w:right w:val="nil"/>
            </w:tcBorders>
            <w:shd w:val="clear" w:color="000000" w:fill="FFFFFF" w:themeFill="background1"/>
            <w:vAlign w:val="center"/>
            <w:hideMark/>
          </w:tcPr>
          <w:p w14:paraId="57748673"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381.346</w:t>
            </w:r>
          </w:p>
        </w:tc>
        <w:tc>
          <w:tcPr>
            <w:tcW w:w="485" w:type="pct"/>
            <w:tcBorders>
              <w:top w:val="single" w:sz="4" w:space="0" w:color="auto"/>
              <w:left w:val="nil"/>
              <w:bottom w:val="nil"/>
              <w:right w:val="nil"/>
            </w:tcBorders>
            <w:shd w:val="clear" w:color="auto" w:fill="auto"/>
            <w:vAlign w:val="center"/>
            <w:hideMark/>
          </w:tcPr>
          <w:p w14:paraId="2C56C125"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245.666</w:t>
            </w:r>
          </w:p>
        </w:tc>
        <w:tc>
          <w:tcPr>
            <w:tcW w:w="377" w:type="pct"/>
            <w:tcBorders>
              <w:top w:val="single" w:sz="4" w:space="0" w:color="auto"/>
              <w:left w:val="nil"/>
              <w:bottom w:val="nil"/>
              <w:right w:val="nil"/>
            </w:tcBorders>
            <w:shd w:val="clear" w:color="auto" w:fill="auto"/>
            <w:vAlign w:val="center"/>
            <w:hideMark/>
          </w:tcPr>
          <w:p w14:paraId="173C7A57"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p>
        </w:tc>
        <w:tc>
          <w:tcPr>
            <w:tcW w:w="547" w:type="pct"/>
            <w:tcBorders>
              <w:top w:val="single" w:sz="4" w:space="0" w:color="auto"/>
              <w:left w:val="nil"/>
              <w:bottom w:val="nil"/>
              <w:right w:val="single" w:sz="4" w:space="0" w:color="auto"/>
            </w:tcBorders>
            <w:shd w:val="clear" w:color="auto" w:fill="auto"/>
            <w:vAlign w:val="center"/>
            <w:hideMark/>
          </w:tcPr>
          <w:p w14:paraId="062E238A"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135.680</w:t>
            </w:r>
          </w:p>
        </w:tc>
        <w:tc>
          <w:tcPr>
            <w:tcW w:w="457" w:type="pct"/>
            <w:tcBorders>
              <w:top w:val="single" w:sz="4" w:space="0" w:color="auto"/>
              <w:left w:val="single" w:sz="4" w:space="0" w:color="auto"/>
              <w:bottom w:val="nil"/>
              <w:right w:val="nil"/>
            </w:tcBorders>
            <w:shd w:val="clear" w:color="000000" w:fill="FFFFFF" w:themeFill="background1"/>
            <w:vAlign w:val="center"/>
            <w:hideMark/>
          </w:tcPr>
          <w:p w14:paraId="331626FF"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391.491</w:t>
            </w:r>
          </w:p>
        </w:tc>
        <w:tc>
          <w:tcPr>
            <w:tcW w:w="484" w:type="pct"/>
            <w:tcBorders>
              <w:top w:val="single" w:sz="4" w:space="0" w:color="auto"/>
              <w:left w:val="nil"/>
              <w:bottom w:val="nil"/>
              <w:right w:val="nil"/>
            </w:tcBorders>
            <w:shd w:val="clear" w:color="auto" w:fill="auto"/>
            <w:vAlign w:val="center"/>
            <w:hideMark/>
          </w:tcPr>
          <w:p w14:paraId="73E2D183"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284.000</w:t>
            </w:r>
          </w:p>
        </w:tc>
        <w:tc>
          <w:tcPr>
            <w:tcW w:w="389" w:type="pct"/>
            <w:tcBorders>
              <w:top w:val="single" w:sz="4" w:space="0" w:color="auto"/>
              <w:left w:val="nil"/>
              <w:bottom w:val="nil"/>
              <w:right w:val="nil"/>
            </w:tcBorders>
            <w:shd w:val="clear" w:color="auto" w:fill="auto"/>
            <w:vAlign w:val="center"/>
            <w:hideMark/>
          </w:tcPr>
          <w:p w14:paraId="5F8C765D"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p>
        </w:tc>
        <w:tc>
          <w:tcPr>
            <w:tcW w:w="545" w:type="pct"/>
            <w:tcBorders>
              <w:top w:val="single" w:sz="4" w:space="0" w:color="auto"/>
              <w:left w:val="nil"/>
              <w:bottom w:val="nil"/>
            </w:tcBorders>
            <w:shd w:val="clear" w:color="auto" w:fill="auto"/>
            <w:vAlign w:val="center"/>
            <w:hideMark/>
          </w:tcPr>
          <w:p w14:paraId="2AA5BDA8"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107.491</w:t>
            </w:r>
          </w:p>
        </w:tc>
      </w:tr>
      <w:tr w:rsidR="00ED6085" w:rsidRPr="00D12F3A" w14:paraId="3503B06A" w14:textId="77777777" w:rsidTr="00701ADB">
        <w:trPr>
          <w:trHeight w:val="255"/>
        </w:trPr>
        <w:tc>
          <w:tcPr>
            <w:tcW w:w="1261" w:type="pct"/>
            <w:tcBorders>
              <w:top w:val="nil"/>
              <w:left w:val="nil"/>
              <w:bottom w:val="nil"/>
              <w:right w:val="nil"/>
            </w:tcBorders>
            <w:shd w:val="clear" w:color="auto" w:fill="auto"/>
            <w:vAlign w:val="center"/>
            <w:hideMark/>
          </w:tcPr>
          <w:p w14:paraId="73E3E55A" w14:textId="77777777" w:rsidR="00ED6085" w:rsidRPr="00D12F3A" w:rsidRDefault="00ED6085" w:rsidP="00ED6085">
            <w:pPr>
              <w:spacing w:after="0"/>
              <w:ind w:firstLine="0"/>
              <w:jc w:val="lef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b. Operaciones de capital</w:t>
            </w:r>
          </w:p>
        </w:tc>
        <w:tc>
          <w:tcPr>
            <w:tcW w:w="457" w:type="pct"/>
            <w:tcBorders>
              <w:top w:val="nil"/>
              <w:left w:val="nil"/>
              <w:bottom w:val="nil"/>
              <w:right w:val="nil"/>
            </w:tcBorders>
            <w:shd w:val="clear" w:color="auto" w:fill="auto"/>
            <w:vAlign w:val="center"/>
            <w:hideMark/>
          </w:tcPr>
          <w:p w14:paraId="08E29D58"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85" w:type="pct"/>
            <w:tcBorders>
              <w:top w:val="nil"/>
              <w:left w:val="nil"/>
              <w:bottom w:val="nil"/>
              <w:right w:val="nil"/>
            </w:tcBorders>
            <w:shd w:val="clear" w:color="auto" w:fill="auto"/>
            <w:vAlign w:val="center"/>
            <w:hideMark/>
          </w:tcPr>
          <w:p w14:paraId="78BADEF4"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377" w:type="pct"/>
            <w:tcBorders>
              <w:top w:val="nil"/>
              <w:left w:val="nil"/>
              <w:bottom w:val="nil"/>
              <w:right w:val="nil"/>
            </w:tcBorders>
            <w:shd w:val="clear" w:color="auto" w:fill="auto"/>
            <w:vAlign w:val="center"/>
            <w:hideMark/>
          </w:tcPr>
          <w:p w14:paraId="34083A5E"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p>
        </w:tc>
        <w:tc>
          <w:tcPr>
            <w:tcW w:w="547" w:type="pct"/>
            <w:tcBorders>
              <w:top w:val="nil"/>
              <w:left w:val="nil"/>
              <w:bottom w:val="nil"/>
              <w:right w:val="single" w:sz="4" w:space="0" w:color="auto"/>
            </w:tcBorders>
            <w:shd w:val="clear" w:color="auto" w:fill="auto"/>
            <w:vAlign w:val="center"/>
            <w:hideMark/>
          </w:tcPr>
          <w:p w14:paraId="3AB3E836"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57" w:type="pct"/>
            <w:tcBorders>
              <w:top w:val="nil"/>
              <w:left w:val="single" w:sz="4" w:space="0" w:color="auto"/>
              <w:bottom w:val="nil"/>
              <w:right w:val="nil"/>
            </w:tcBorders>
            <w:shd w:val="clear" w:color="auto" w:fill="auto"/>
            <w:vAlign w:val="center"/>
            <w:hideMark/>
          </w:tcPr>
          <w:p w14:paraId="22E04512"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84" w:type="pct"/>
            <w:tcBorders>
              <w:top w:val="nil"/>
              <w:left w:val="nil"/>
              <w:bottom w:val="nil"/>
              <w:right w:val="nil"/>
            </w:tcBorders>
            <w:shd w:val="clear" w:color="auto" w:fill="auto"/>
            <w:vAlign w:val="center"/>
            <w:hideMark/>
          </w:tcPr>
          <w:p w14:paraId="10C69B22"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389" w:type="pct"/>
            <w:tcBorders>
              <w:top w:val="nil"/>
              <w:left w:val="nil"/>
              <w:bottom w:val="nil"/>
              <w:right w:val="nil"/>
            </w:tcBorders>
            <w:shd w:val="clear" w:color="auto" w:fill="auto"/>
            <w:vAlign w:val="center"/>
            <w:hideMark/>
          </w:tcPr>
          <w:p w14:paraId="2E3A27CB"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p>
        </w:tc>
        <w:tc>
          <w:tcPr>
            <w:tcW w:w="545" w:type="pct"/>
            <w:tcBorders>
              <w:top w:val="nil"/>
              <w:left w:val="nil"/>
              <w:bottom w:val="nil"/>
            </w:tcBorders>
            <w:shd w:val="clear" w:color="auto" w:fill="auto"/>
            <w:vAlign w:val="center"/>
            <w:hideMark/>
          </w:tcPr>
          <w:p w14:paraId="08155251"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r>
      <w:tr w:rsidR="00ED6085" w:rsidRPr="00D12F3A" w14:paraId="702C3E17" w14:textId="77777777" w:rsidTr="00701ADB">
        <w:trPr>
          <w:trHeight w:val="255"/>
        </w:trPr>
        <w:tc>
          <w:tcPr>
            <w:tcW w:w="1261" w:type="pct"/>
            <w:tcBorders>
              <w:top w:val="nil"/>
              <w:left w:val="nil"/>
              <w:bottom w:val="single" w:sz="2" w:space="0" w:color="auto"/>
              <w:right w:val="nil"/>
            </w:tcBorders>
            <w:shd w:val="clear" w:color="auto" w:fill="auto"/>
            <w:vAlign w:val="center"/>
            <w:hideMark/>
          </w:tcPr>
          <w:p w14:paraId="699394D1" w14:textId="77777777" w:rsidR="00ED6085" w:rsidRPr="00D12F3A" w:rsidRDefault="00ED6085" w:rsidP="00ED6085">
            <w:pPr>
              <w:spacing w:after="0"/>
              <w:ind w:firstLine="0"/>
              <w:jc w:val="lef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c. Operaciones comerciales</w:t>
            </w:r>
          </w:p>
        </w:tc>
        <w:tc>
          <w:tcPr>
            <w:tcW w:w="457" w:type="pct"/>
            <w:tcBorders>
              <w:top w:val="nil"/>
              <w:left w:val="nil"/>
              <w:bottom w:val="single" w:sz="2" w:space="0" w:color="auto"/>
              <w:right w:val="nil"/>
            </w:tcBorders>
            <w:shd w:val="clear" w:color="auto" w:fill="auto"/>
            <w:vAlign w:val="center"/>
            <w:hideMark/>
          </w:tcPr>
          <w:p w14:paraId="5DC10C9C"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85" w:type="pct"/>
            <w:tcBorders>
              <w:top w:val="nil"/>
              <w:left w:val="nil"/>
              <w:bottom w:val="single" w:sz="2" w:space="0" w:color="auto"/>
              <w:right w:val="nil"/>
            </w:tcBorders>
            <w:shd w:val="clear" w:color="auto" w:fill="auto"/>
            <w:vAlign w:val="center"/>
            <w:hideMark/>
          </w:tcPr>
          <w:p w14:paraId="520DB215"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377" w:type="pct"/>
            <w:tcBorders>
              <w:top w:val="nil"/>
              <w:left w:val="nil"/>
              <w:bottom w:val="single" w:sz="2" w:space="0" w:color="auto"/>
              <w:right w:val="nil"/>
            </w:tcBorders>
            <w:shd w:val="clear" w:color="auto" w:fill="auto"/>
            <w:vAlign w:val="center"/>
            <w:hideMark/>
          </w:tcPr>
          <w:p w14:paraId="7275C1AB"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547" w:type="pct"/>
            <w:tcBorders>
              <w:top w:val="nil"/>
              <w:left w:val="nil"/>
              <w:bottom w:val="single" w:sz="2" w:space="0" w:color="auto"/>
              <w:right w:val="single" w:sz="4" w:space="0" w:color="auto"/>
            </w:tcBorders>
            <w:shd w:val="clear" w:color="auto" w:fill="auto"/>
            <w:vAlign w:val="center"/>
            <w:hideMark/>
          </w:tcPr>
          <w:p w14:paraId="2A93A87F"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57" w:type="pct"/>
            <w:tcBorders>
              <w:top w:val="nil"/>
              <w:left w:val="single" w:sz="4" w:space="0" w:color="auto"/>
              <w:bottom w:val="single" w:sz="2" w:space="0" w:color="auto"/>
              <w:right w:val="nil"/>
            </w:tcBorders>
            <w:shd w:val="clear" w:color="auto" w:fill="auto"/>
            <w:vAlign w:val="center"/>
            <w:hideMark/>
          </w:tcPr>
          <w:p w14:paraId="7DB3CED9"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84" w:type="pct"/>
            <w:tcBorders>
              <w:top w:val="nil"/>
              <w:left w:val="nil"/>
              <w:bottom w:val="single" w:sz="2" w:space="0" w:color="auto"/>
              <w:right w:val="nil"/>
            </w:tcBorders>
            <w:shd w:val="clear" w:color="auto" w:fill="auto"/>
            <w:vAlign w:val="center"/>
            <w:hideMark/>
          </w:tcPr>
          <w:p w14:paraId="76135C4E"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389" w:type="pct"/>
            <w:tcBorders>
              <w:top w:val="nil"/>
              <w:left w:val="nil"/>
              <w:bottom w:val="single" w:sz="2" w:space="0" w:color="auto"/>
              <w:right w:val="nil"/>
            </w:tcBorders>
            <w:shd w:val="clear" w:color="auto" w:fill="auto"/>
            <w:vAlign w:val="center"/>
            <w:hideMark/>
          </w:tcPr>
          <w:p w14:paraId="5FC917BE"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545" w:type="pct"/>
            <w:tcBorders>
              <w:top w:val="nil"/>
              <w:left w:val="nil"/>
              <w:bottom w:val="single" w:sz="2" w:space="0" w:color="auto"/>
            </w:tcBorders>
            <w:shd w:val="clear" w:color="auto" w:fill="auto"/>
            <w:vAlign w:val="center"/>
            <w:hideMark/>
          </w:tcPr>
          <w:p w14:paraId="40A0B428"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r>
      <w:tr w:rsidR="00ED6085" w:rsidRPr="00D12F3A" w14:paraId="0687CCAB" w14:textId="77777777" w:rsidTr="00701ADB">
        <w:trPr>
          <w:trHeight w:val="315"/>
        </w:trPr>
        <w:tc>
          <w:tcPr>
            <w:tcW w:w="1261" w:type="pct"/>
            <w:tcBorders>
              <w:top w:val="single" w:sz="2" w:space="0" w:color="auto"/>
              <w:left w:val="nil"/>
              <w:bottom w:val="single" w:sz="2" w:space="0" w:color="auto"/>
              <w:right w:val="nil"/>
            </w:tcBorders>
            <w:shd w:val="clear" w:color="auto" w:fill="auto"/>
            <w:vAlign w:val="center"/>
            <w:hideMark/>
          </w:tcPr>
          <w:p w14:paraId="6C56F735" w14:textId="77777777" w:rsidR="00ED6085" w:rsidRPr="00D12F3A" w:rsidRDefault="00ED6085" w:rsidP="00ED6085">
            <w:pPr>
              <w:spacing w:after="0"/>
              <w:ind w:firstLine="0"/>
              <w:jc w:val="lef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xml:space="preserve">1. Total </w:t>
            </w:r>
            <w:proofErr w:type="spellStart"/>
            <w:r w:rsidRPr="00D12F3A">
              <w:rPr>
                <w:rFonts w:ascii="Arial Narrow" w:hAnsi="Arial Narrow" w:cs="Arial"/>
                <w:color w:val="000000"/>
                <w:sz w:val="16"/>
                <w:szCs w:val="16"/>
                <w:lang w:eastAsia="es-ES"/>
              </w:rPr>
              <w:t>operac</w:t>
            </w:r>
            <w:proofErr w:type="spellEnd"/>
            <w:r w:rsidRPr="00D12F3A">
              <w:rPr>
                <w:rFonts w:ascii="Arial Narrow" w:hAnsi="Arial Narrow" w:cs="Arial"/>
                <w:color w:val="000000"/>
                <w:sz w:val="16"/>
                <w:szCs w:val="16"/>
                <w:lang w:eastAsia="es-ES"/>
              </w:rPr>
              <w:t>. no financieras.(</w:t>
            </w:r>
            <w:proofErr w:type="spellStart"/>
            <w:r w:rsidRPr="00D12F3A">
              <w:rPr>
                <w:rFonts w:ascii="Arial Narrow" w:hAnsi="Arial Narrow" w:cs="Arial"/>
                <w:color w:val="000000"/>
                <w:sz w:val="16"/>
                <w:szCs w:val="16"/>
                <w:lang w:eastAsia="es-ES"/>
              </w:rPr>
              <w:t>a+b+c</w:t>
            </w:r>
            <w:proofErr w:type="spellEnd"/>
            <w:r w:rsidRPr="00D12F3A">
              <w:rPr>
                <w:rFonts w:ascii="Arial Narrow" w:hAnsi="Arial Narrow" w:cs="Arial"/>
                <w:color w:val="000000"/>
                <w:sz w:val="16"/>
                <w:szCs w:val="16"/>
                <w:lang w:eastAsia="es-ES"/>
              </w:rPr>
              <w:t>)</w:t>
            </w:r>
          </w:p>
        </w:tc>
        <w:tc>
          <w:tcPr>
            <w:tcW w:w="457" w:type="pct"/>
            <w:tcBorders>
              <w:top w:val="single" w:sz="2" w:space="0" w:color="auto"/>
              <w:left w:val="nil"/>
              <w:bottom w:val="single" w:sz="2" w:space="0" w:color="auto"/>
              <w:right w:val="nil"/>
            </w:tcBorders>
            <w:shd w:val="clear" w:color="auto" w:fill="auto"/>
            <w:vAlign w:val="center"/>
            <w:hideMark/>
          </w:tcPr>
          <w:p w14:paraId="5F569A06"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381.346</w:t>
            </w:r>
          </w:p>
        </w:tc>
        <w:tc>
          <w:tcPr>
            <w:tcW w:w="485" w:type="pct"/>
            <w:tcBorders>
              <w:top w:val="single" w:sz="2" w:space="0" w:color="auto"/>
              <w:left w:val="nil"/>
              <w:bottom w:val="single" w:sz="2" w:space="0" w:color="auto"/>
              <w:right w:val="nil"/>
            </w:tcBorders>
            <w:shd w:val="clear" w:color="auto" w:fill="auto"/>
            <w:vAlign w:val="center"/>
            <w:hideMark/>
          </w:tcPr>
          <w:p w14:paraId="185FB611"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245.666</w:t>
            </w:r>
          </w:p>
        </w:tc>
        <w:tc>
          <w:tcPr>
            <w:tcW w:w="377" w:type="pct"/>
            <w:tcBorders>
              <w:top w:val="single" w:sz="2" w:space="0" w:color="auto"/>
              <w:left w:val="nil"/>
              <w:bottom w:val="single" w:sz="2" w:space="0" w:color="auto"/>
              <w:right w:val="nil"/>
            </w:tcBorders>
            <w:shd w:val="clear" w:color="auto" w:fill="auto"/>
            <w:vAlign w:val="center"/>
            <w:hideMark/>
          </w:tcPr>
          <w:p w14:paraId="2AD87482"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547" w:type="pct"/>
            <w:tcBorders>
              <w:top w:val="single" w:sz="2" w:space="0" w:color="auto"/>
              <w:left w:val="nil"/>
              <w:bottom w:val="single" w:sz="2" w:space="0" w:color="auto"/>
              <w:right w:val="single" w:sz="4" w:space="0" w:color="auto"/>
            </w:tcBorders>
            <w:shd w:val="clear" w:color="auto" w:fill="auto"/>
            <w:vAlign w:val="center"/>
            <w:hideMark/>
          </w:tcPr>
          <w:p w14:paraId="4CFA59E5"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135.680</w:t>
            </w:r>
          </w:p>
        </w:tc>
        <w:tc>
          <w:tcPr>
            <w:tcW w:w="457" w:type="pct"/>
            <w:tcBorders>
              <w:top w:val="single" w:sz="2" w:space="0" w:color="auto"/>
              <w:left w:val="single" w:sz="4" w:space="0" w:color="auto"/>
              <w:bottom w:val="single" w:sz="2" w:space="0" w:color="auto"/>
              <w:right w:val="nil"/>
            </w:tcBorders>
            <w:shd w:val="clear" w:color="auto" w:fill="auto"/>
            <w:vAlign w:val="center"/>
            <w:hideMark/>
          </w:tcPr>
          <w:p w14:paraId="3B5788A6"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391.491</w:t>
            </w:r>
          </w:p>
        </w:tc>
        <w:tc>
          <w:tcPr>
            <w:tcW w:w="484" w:type="pct"/>
            <w:tcBorders>
              <w:top w:val="single" w:sz="2" w:space="0" w:color="auto"/>
              <w:left w:val="nil"/>
              <w:bottom w:val="single" w:sz="2" w:space="0" w:color="auto"/>
              <w:right w:val="nil"/>
            </w:tcBorders>
            <w:shd w:val="clear" w:color="auto" w:fill="auto"/>
            <w:vAlign w:val="center"/>
            <w:hideMark/>
          </w:tcPr>
          <w:p w14:paraId="282215B5"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284.000</w:t>
            </w:r>
          </w:p>
        </w:tc>
        <w:tc>
          <w:tcPr>
            <w:tcW w:w="389" w:type="pct"/>
            <w:tcBorders>
              <w:top w:val="single" w:sz="2" w:space="0" w:color="auto"/>
              <w:left w:val="nil"/>
              <w:bottom w:val="single" w:sz="2" w:space="0" w:color="auto"/>
              <w:right w:val="nil"/>
            </w:tcBorders>
            <w:shd w:val="clear" w:color="auto" w:fill="auto"/>
            <w:vAlign w:val="center"/>
            <w:hideMark/>
          </w:tcPr>
          <w:p w14:paraId="3EA78C95"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545" w:type="pct"/>
            <w:tcBorders>
              <w:top w:val="single" w:sz="2" w:space="0" w:color="auto"/>
              <w:left w:val="nil"/>
              <w:bottom w:val="single" w:sz="2" w:space="0" w:color="auto"/>
            </w:tcBorders>
            <w:shd w:val="clear" w:color="auto" w:fill="auto"/>
            <w:vAlign w:val="center"/>
            <w:hideMark/>
          </w:tcPr>
          <w:p w14:paraId="3CC90313"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107.491</w:t>
            </w:r>
          </w:p>
        </w:tc>
      </w:tr>
      <w:tr w:rsidR="00ED6085" w:rsidRPr="00D12F3A" w14:paraId="3FD71160" w14:textId="77777777" w:rsidTr="00701ADB">
        <w:trPr>
          <w:trHeight w:val="255"/>
        </w:trPr>
        <w:tc>
          <w:tcPr>
            <w:tcW w:w="1261" w:type="pct"/>
            <w:tcBorders>
              <w:top w:val="single" w:sz="2" w:space="0" w:color="auto"/>
              <w:left w:val="nil"/>
              <w:bottom w:val="single" w:sz="2" w:space="0" w:color="auto"/>
              <w:right w:val="nil"/>
            </w:tcBorders>
            <w:shd w:val="clear" w:color="auto" w:fill="auto"/>
            <w:vAlign w:val="center"/>
            <w:hideMark/>
          </w:tcPr>
          <w:p w14:paraId="22C36AA7" w14:textId="77777777" w:rsidR="00ED6085" w:rsidRPr="00D12F3A" w:rsidRDefault="00ED6085" w:rsidP="00ED6085">
            <w:pPr>
              <w:spacing w:after="0"/>
              <w:ind w:firstLine="0"/>
              <w:jc w:val="lef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d. Activos financieros</w:t>
            </w:r>
          </w:p>
        </w:tc>
        <w:tc>
          <w:tcPr>
            <w:tcW w:w="457" w:type="pct"/>
            <w:tcBorders>
              <w:top w:val="single" w:sz="2" w:space="0" w:color="auto"/>
              <w:left w:val="nil"/>
              <w:bottom w:val="single" w:sz="2" w:space="0" w:color="auto"/>
              <w:right w:val="nil"/>
            </w:tcBorders>
            <w:shd w:val="clear" w:color="auto" w:fill="auto"/>
            <w:vAlign w:val="center"/>
            <w:hideMark/>
          </w:tcPr>
          <w:p w14:paraId="3DDF5ACA"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85" w:type="pct"/>
            <w:tcBorders>
              <w:top w:val="single" w:sz="2" w:space="0" w:color="auto"/>
              <w:left w:val="nil"/>
              <w:bottom w:val="single" w:sz="2" w:space="0" w:color="auto"/>
              <w:right w:val="nil"/>
            </w:tcBorders>
            <w:shd w:val="clear" w:color="auto" w:fill="auto"/>
            <w:vAlign w:val="center"/>
            <w:hideMark/>
          </w:tcPr>
          <w:p w14:paraId="3CAAD438"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377" w:type="pct"/>
            <w:tcBorders>
              <w:top w:val="single" w:sz="2" w:space="0" w:color="auto"/>
              <w:left w:val="nil"/>
              <w:bottom w:val="single" w:sz="2" w:space="0" w:color="auto"/>
              <w:right w:val="nil"/>
            </w:tcBorders>
            <w:shd w:val="clear" w:color="auto" w:fill="auto"/>
            <w:vAlign w:val="center"/>
            <w:hideMark/>
          </w:tcPr>
          <w:p w14:paraId="009C4436"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p>
        </w:tc>
        <w:tc>
          <w:tcPr>
            <w:tcW w:w="547" w:type="pct"/>
            <w:tcBorders>
              <w:top w:val="single" w:sz="2" w:space="0" w:color="auto"/>
              <w:left w:val="nil"/>
              <w:bottom w:val="single" w:sz="2" w:space="0" w:color="auto"/>
              <w:right w:val="single" w:sz="4" w:space="0" w:color="auto"/>
            </w:tcBorders>
            <w:shd w:val="clear" w:color="auto" w:fill="auto"/>
            <w:vAlign w:val="center"/>
            <w:hideMark/>
          </w:tcPr>
          <w:p w14:paraId="05F17342"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57" w:type="pct"/>
            <w:tcBorders>
              <w:top w:val="single" w:sz="2" w:space="0" w:color="auto"/>
              <w:left w:val="single" w:sz="4" w:space="0" w:color="auto"/>
              <w:bottom w:val="single" w:sz="2" w:space="0" w:color="auto"/>
              <w:right w:val="nil"/>
            </w:tcBorders>
            <w:shd w:val="clear" w:color="auto" w:fill="auto"/>
            <w:vAlign w:val="center"/>
            <w:hideMark/>
          </w:tcPr>
          <w:p w14:paraId="1ADF61D4"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84" w:type="pct"/>
            <w:tcBorders>
              <w:top w:val="single" w:sz="2" w:space="0" w:color="auto"/>
              <w:left w:val="nil"/>
              <w:bottom w:val="single" w:sz="2" w:space="0" w:color="auto"/>
              <w:right w:val="nil"/>
            </w:tcBorders>
            <w:shd w:val="clear" w:color="auto" w:fill="auto"/>
            <w:vAlign w:val="center"/>
            <w:hideMark/>
          </w:tcPr>
          <w:p w14:paraId="06B8BF7E"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389" w:type="pct"/>
            <w:tcBorders>
              <w:top w:val="single" w:sz="2" w:space="0" w:color="auto"/>
              <w:left w:val="nil"/>
              <w:bottom w:val="single" w:sz="2" w:space="0" w:color="auto"/>
              <w:right w:val="nil"/>
            </w:tcBorders>
            <w:shd w:val="clear" w:color="auto" w:fill="auto"/>
            <w:vAlign w:val="center"/>
            <w:hideMark/>
          </w:tcPr>
          <w:p w14:paraId="7897052C"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p>
        </w:tc>
        <w:tc>
          <w:tcPr>
            <w:tcW w:w="545" w:type="pct"/>
            <w:tcBorders>
              <w:top w:val="single" w:sz="2" w:space="0" w:color="auto"/>
              <w:left w:val="nil"/>
              <w:bottom w:val="single" w:sz="2" w:space="0" w:color="auto"/>
            </w:tcBorders>
            <w:shd w:val="clear" w:color="auto" w:fill="auto"/>
            <w:vAlign w:val="center"/>
            <w:hideMark/>
          </w:tcPr>
          <w:p w14:paraId="54AE5A9D"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r>
      <w:tr w:rsidR="00ED6085" w:rsidRPr="00D12F3A" w14:paraId="7B0E04CA" w14:textId="77777777" w:rsidTr="00701ADB">
        <w:trPr>
          <w:trHeight w:val="255"/>
        </w:trPr>
        <w:tc>
          <w:tcPr>
            <w:tcW w:w="1261" w:type="pct"/>
            <w:tcBorders>
              <w:top w:val="single" w:sz="2" w:space="0" w:color="auto"/>
              <w:left w:val="nil"/>
              <w:bottom w:val="single" w:sz="2" w:space="0" w:color="auto"/>
              <w:right w:val="nil"/>
            </w:tcBorders>
            <w:shd w:val="clear" w:color="auto" w:fill="auto"/>
            <w:vAlign w:val="center"/>
            <w:hideMark/>
          </w:tcPr>
          <w:p w14:paraId="38C26FA2" w14:textId="77777777" w:rsidR="00ED6085" w:rsidRPr="00D12F3A" w:rsidRDefault="00ED6085" w:rsidP="00ED6085">
            <w:pPr>
              <w:spacing w:after="0"/>
              <w:ind w:firstLine="0"/>
              <w:jc w:val="lef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e. Pasivos financieros</w:t>
            </w:r>
          </w:p>
        </w:tc>
        <w:tc>
          <w:tcPr>
            <w:tcW w:w="457" w:type="pct"/>
            <w:tcBorders>
              <w:top w:val="single" w:sz="2" w:space="0" w:color="auto"/>
              <w:left w:val="nil"/>
              <w:bottom w:val="single" w:sz="2" w:space="0" w:color="auto"/>
              <w:right w:val="nil"/>
            </w:tcBorders>
            <w:shd w:val="clear" w:color="auto" w:fill="auto"/>
            <w:vAlign w:val="center"/>
            <w:hideMark/>
          </w:tcPr>
          <w:p w14:paraId="164178F0"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85" w:type="pct"/>
            <w:tcBorders>
              <w:top w:val="single" w:sz="2" w:space="0" w:color="auto"/>
              <w:left w:val="nil"/>
              <w:bottom w:val="single" w:sz="2" w:space="0" w:color="auto"/>
              <w:right w:val="nil"/>
            </w:tcBorders>
            <w:shd w:val="clear" w:color="auto" w:fill="auto"/>
            <w:vAlign w:val="center"/>
            <w:hideMark/>
          </w:tcPr>
          <w:p w14:paraId="68C955EB"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377" w:type="pct"/>
            <w:tcBorders>
              <w:top w:val="single" w:sz="2" w:space="0" w:color="auto"/>
              <w:left w:val="nil"/>
              <w:bottom w:val="single" w:sz="2" w:space="0" w:color="auto"/>
              <w:right w:val="nil"/>
            </w:tcBorders>
            <w:shd w:val="clear" w:color="auto" w:fill="auto"/>
            <w:vAlign w:val="center"/>
            <w:hideMark/>
          </w:tcPr>
          <w:p w14:paraId="0EF20432"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547" w:type="pct"/>
            <w:tcBorders>
              <w:top w:val="single" w:sz="2" w:space="0" w:color="auto"/>
              <w:left w:val="nil"/>
              <w:bottom w:val="single" w:sz="2" w:space="0" w:color="auto"/>
              <w:right w:val="single" w:sz="4" w:space="0" w:color="auto"/>
            </w:tcBorders>
            <w:shd w:val="clear" w:color="auto" w:fill="auto"/>
            <w:vAlign w:val="center"/>
            <w:hideMark/>
          </w:tcPr>
          <w:p w14:paraId="7597B43F"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57" w:type="pct"/>
            <w:tcBorders>
              <w:top w:val="single" w:sz="2" w:space="0" w:color="auto"/>
              <w:left w:val="single" w:sz="4" w:space="0" w:color="auto"/>
              <w:bottom w:val="single" w:sz="2" w:space="0" w:color="auto"/>
              <w:right w:val="nil"/>
            </w:tcBorders>
            <w:shd w:val="clear" w:color="auto" w:fill="auto"/>
            <w:vAlign w:val="center"/>
            <w:hideMark/>
          </w:tcPr>
          <w:p w14:paraId="57EADD08"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84" w:type="pct"/>
            <w:tcBorders>
              <w:top w:val="single" w:sz="2" w:space="0" w:color="auto"/>
              <w:left w:val="nil"/>
              <w:bottom w:val="single" w:sz="2" w:space="0" w:color="auto"/>
              <w:right w:val="nil"/>
            </w:tcBorders>
            <w:shd w:val="clear" w:color="auto" w:fill="auto"/>
            <w:vAlign w:val="center"/>
            <w:hideMark/>
          </w:tcPr>
          <w:p w14:paraId="682E5764"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389" w:type="pct"/>
            <w:tcBorders>
              <w:top w:val="single" w:sz="2" w:space="0" w:color="auto"/>
              <w:left w:val="nil"/>
              <w:bottom w:val="single" w:sz="2" w:space="0" w:color="auto"/>
              <w:right w:val="nil"/>
            </w:tcBorders>
            <w:shd w:val="clear" w:color="auto" w:fill="auto"/>
            <w:vAlign w:val="center"/>
            <w:hideMark/>
          </w:tcPr>
          <w:p w14:paraId="54DB8F36"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545" w:type="pct"/>
            <w:tcBorders>
              <w:top w:val="single" w:sz="2" w:space="0" w:color="auto"/>
              <w:left w:val="nil"/>
              <w:bottom w:val="single" w:sz="2" w:space="0" w:color="auto"/>
            </w:tcBorders>
            <w:shd w:val="clear" w:color="auto" w:fill="auto"/>
            <w:vAlign w:val="center"/>
            <w:hideMark/>
          </w:tcPr>
          <w:p w14:paraId="0611FC70"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r>
      <w:tr w:rsidR="00ED6085" w:rsidRPr="00D12F3A" w14:paraId="3A6AC296" w14:textId="77777777" w:rsidTr="00701ADB">
        <w:trPr>
          <w:trHeight w:val="315"/>
        </w:trPr>
        <w:tc>
          <w:tcPr>
            <w:tcW w:w="1261" w:type="pct"/>
            <w:tcBorders>
              <w:top w:val="single" w:sz="2" w:space="0" w:color="auto"/>
              <w:left w:val="nil"/>
              <w:bottom w:val="single" w:sz="2" w:space="0" w:color="auto"/>
              <w:right w:val="nil"/>
            </w:tcBorders>
            <w:shd w:val="clear" w:color="auto" w:fill="auto"/>
            <w:vAlign w:val="center"/>
            <w:hideMark/>
          </w:tcPr>
          <w:p w14:paraId="63DAAABF" w14:textId="77777777" w:rsidR="00ED6085" w:rsidRPr="00D12F3A" w:rsidRDefault="00ED6085" w:rsidP="00ED6085">
            <w:pPr>
              <w:spacing w:after="0"/>
              <w:ind w:firstLine="0"/>
              <w:jc w:val="lef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2 Total operaciones financieras (</w:t>
            </w:r>
            <w:proofErr w:type="spellStart"/>
            <w:r w:rsidRPr="00D12F3A">
              <w:rPr>
                <w:rFonts w:ascii="Arial Narrow" w:hAnsi="Arial Narrow" w:cs="Arial"/>
                <w:color w:val="000000"/>
                <w:sz w:val="16"/>
                <w:szCs w:val="16"/>
                <w:lang w:eastAsia="es-ES"/>
              </w:rPr>
              <w:t>d+e</w:t>
            </w:r>
            <w:proofErr w:type="spellEnd"/>
            <w:r w:rsidRPr="00D12F3A">
              <w:rPr>
                <w:rFonts w:ascii="Arial Narrow" w:hAnsi="Arial Narrow" w:cs="Arial"/>
                <w:color w:val="000000"/>
                <w:sz w:val="16"/>
                <w:szCs w:val="16"/>
                <w:lang w:eastAsia="es-ES"/>
              </w:rPr>
              <w:t>)</w:t>
            </w:r>
          </w:p>
        </w:tc>
        <w:tc>
          <w:tcPr>
            <w:tcW w:w="457" w:type="pct"/>
            <w:tcBorders>
              <w:top w:val="single" w:sz="2" w:space="0" w:color="auto"/>
              <w:left w:val="nil"/>
              <w:bottom w:val="single" w:sz="2" w:space="0" w:color="auto"/>
              <w:right w:val="nil"/>
            </w:tcBorders>
            <w:shd w:val="clear" w:color="auto" w:fill="auto"/>
            <w:vAlign w:val="center"/>
            <w:hideMark/>
          </w:tcPr>
          <w:p w14:paraId="56D55AD8"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85" w:type="pct"/>
            <w:tcBorders>
              <w:top w:val="single" w:sz="2" w:space="0" w:color="auto"/>
              <w:left w:val="nil"/>
              <w:bottom w:val="single" w:sz="2" w:space="0" w:color="auto"/>
              <w:right w:val="nil"/>
            </w:tcBorders>
            <w:shd w:val="clear" w:color="auto" w:fill="auto"/>
            <w:vAlign w:val="center"/>
            <w:hideMark/>
          </w:tcPr>
          <w:p w14:paraId="520AFB2A"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377" w:type="pct"/>
            <w:tcBorders>
              <w:top w:val="single" w:sz="2" w:space="0" w:color="auto"/>
              <w:left w:val="nil"/>
              <w:bottom w:val="single" w:sz="2" w:space="0" w:color="auto"/>
              <w:right w:val="nil"/>
            </w:tcBorders>
            <w:shd w:val="clear" w:color="auto" w:fill="auto"/>
            <w:vAlign w:val="center"/>
            <w:hideMark/>
          </w:tcPr>
          <w:p w14:paraId="0A526D47"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547" w:type="pct"/>
            <w:tcBorders>
              <w:top w:val="single" w:sz="2" w:space="0" w:color="auto"/>
              <w:left w:val="nil"/>
              <w:bottom w:val="single" w:sz="2" w:space="0" w:color="auto"/>
              <w:right w:val="single" w:sz="4" w:space="0" w:color="auto"/>
            </w:tcBorders>
            <w:shd w:val="clear" w:color="auto" w:fill="auto"/>
            <w:vAlign w:val="center"/>
            <w:hideMark/>
          </w:tcPr>
          <w:p w14:paraId="1736E94E"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57" w:type="pct"/>
            <w:tcBorders>
              <w:top w:val="single" w:sz="2" w:space="0" w:color="auto"/>
              <w:left w:val="single" w:sz="4" w:space="0" w:color="auto"/>
              <w:bottom w:val="single" w:sz="2" w:space="0" w:color="auto"/>
              <w:right w:val="nil"/>
            </w:tcBorders>
            <w:shd w:val="clear" w:color="auto" w:fill="auto"/>
            <w:vAlign w:val="center"/>
            <w:hideMark/>
          </w:tcPr>
          <w:p w14:paraId="30A104C4"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484" w:type="pct"/>
            <w:tcBorders>
              <w:top w:val="single" w:sz="2" w:space="0" w:color="auto"/>
              <w:left w:val="nil"/>
              <w:bottom w:val="single" w:sz="2" w:space="0" w:color="auto"/>
              <w:right w:val="nil"/>
            </w:tcBorders>
            <w:shd w:val="clear" w:color="auto" w:fill="auto"/>
            <w:vAlign w:val="center"/>
            <w:hideMark/>
          </w:tcPr>
          <w:p w14:paraId="2C40AC38"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389" w:type="pct"/>
            <w:tcBorders>
              <w:top w:val="single" w:sz="2" w:space="0" w:color="auto"/>
              <w:left w:val="nil"/>
              <w:bottom w:val="single" w:sz="2" w:space="0" w:color="auto"/>
              <w:right w:val="nil"/>
            </w:tcBorders>
            <w:shd w:val="clear" w:color="auto" w:fill="auto"/>
            <w:vAlign w:val="center"/>
            <w:hideMark/>
          </w:tcPr>
          <w:p w14:paraId="481BB217"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545" w:type="pct"/>
            <w:tcBorders>
              <w:top w:val="single" w:sz="2" w:space="0" w:color="auto"/>
              <w:left w:val="nil"/>
              <w:bottom w:val="single" w:sz="2" w:space="0" w:color="auto"/>
            </w:tcBorders>
            <w:shd w:val="clear" w:color="auto" w:fill="auto"/>
            <w:vAlign w:val="center"/>
            <w:hideMark/>
          </w:tcPr>
          <w:p w14:paraId="698BFCB6"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r>
      <w:tr w:rsidR="00ED6085" w:rsidRPr="00D12F3A" w14:paraId="5DAF7B74" w14:textId="77777777" w:rsidTr="00701ADB">
        <w:trPr>
          <w:trHeight w:val="360"/>
        </w:trPr>
        <w:tc>
          <w:tcPr>
            <w:tcW w:w="1261" w:type="pct"/>
            <w:tcBorders>
              <w:top w:val="single" w:sz="2" w:space="0" w:color="auto"/>
              <w:left w:val="nil"/>
              <w:bottom w:val="single" w:sz="2" w:space="0" w:color="auto"/>
              <w:right w:val="nil"/>
            </w:tcBorders>
            <w:shd w:val="clear" w:color="auto" w:fill="auto"/>
            <w:vAlign w:val="center"/>
            <w:hideMark/>
          </w:tcPr>
          <w:p w14:paraId="2CB7C09F" w14:textId="77777777" w:rsidR="00ED6085" w:rsidRPr="00D12F3A" w:rsidRDefault="00ED6085" w:rsidP="00ED6085">
            <w:pPr>
              <w:spacing w:after="0"/>
              <w:ind w:firstLine="0"/>
              <w:jc w:val="lef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I. Resultado presupuestario del ejercicio (I=1+2)</w:t>
            </w:r>
          </w:p>
        </w:tc>
        <w:tc>
          <w:tcPr>
            <w:tcW w:w="457" w:type="pct"/>
            <w:tcBorders>
              <w:top w:val="single" w:sz="2" w:space="0" w:color="auto"/>
              <w:left w:val="nil"/>
              <w:bottom w:val="single" w:sz="2" w:space="0" w:color="auto"/>
              <w:right w:val="nil"/>
            </w:tcBorders>
            <w:shd w:val="clear" w:color="auto" w:fill="auto"/>
            <w:vAlign w:val="center"/>
            <w:hideMark/>
          </w:tcPr>
          <w:p w14:paraId="20655C38"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381.346</w:t>
            </w:r>
          </w:p>
        </w:tc>
        <w:tc>
          <w:tcPr>
            <w:tcW w:w="485" w:type="pct"/>
            <w:tcBorders>
              <w:top w:val="single" w:sz="2" w:space="0" w:color="auto"/>
              <w:left w:val="nil"/>
              <w:bottom w:val="single" w:sz="2" w:space="0" w:color="auto"/>
              <w:right w:val="nil"/>
            </w:tcBorders>
            <w:shd w:val="clear" w:color="auto" w:fill="auto"/>
            <w:vAlign w:val="center"/>
            <w:hideMark/>
          </w:tcPr>
          <w:p w14:paraId="6B8F9C9E"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245.666</w:t>
            </w:r>
          </w:p>
        </w:tc>
        <w:tc>
          <w:tcPr>
            <w:tcW w:w="377" w:type="pct"/>
            <w:tcBorders>
              <w:top w:val="single" w:sz="2" w:space="0" w:color="auto"/>
              <w:left w:val="nil"/>
              <w:bottom w:val="single" w:sz="2" w:space="0" w:color="auto"/>
              <w:right w:val="nil"/>
            </w:tcBorders>
            <w:shd w:val="clear" w:color="auto" w:fill="auto"/>
            <w:vAlign w:val="center"/>
            <w:hideMark/>
          </w:tcPr>
          <w:p w14:paraId="7F785627"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547" w:type="pct"/>
            <w:tcBorders>
              <w:top w:val="single" w:sz="2" w:space="0" w:color="auto"/>
              <w:left w:val="nil"/>
              <w:bottom w:val="single" w:sz="2" w:space="0" w:color="auto"/>
              <w:right w:val="single" w:sz="4" w:space="0" w:color="auto"/>
            </w:tcBorders>
            <w:shd w:val="clear" w:color="auto" w:fill="auto"/>
            <w:vAlign w:val="center"/>
            <w:hideMark/>
          </w:tcPr>
          <w:p w14:paraId="468E00A4"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135.680</w:t>
            </w:r>
          </w:p>
        </w:tc>
        <w:tc>
          <w:tcPr>
            <w:tcW w:w="457" w:type="pct"/>
            <w:tcBorders>
              <w:top w:val="single" w:sz="2" w:space="0" w:color="auto"/>
              <w:left w:val="single" w:sz="4" w:space="0" w:color="auto"/>
              <w:bottom w:val="single" w:sz="2" w:space="0" w:color="auto"/>
              <w:right w:val="nil"/>
            </w:tcBorders>
            <w:shd w:val="clear" w:color="auto" w:fill="auto"/>
            <w:vAlign w:val="center"/>
            <w:hideMark/>
          </w:tcPr>
          <w:p w14:paraId="50BB71C3"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391.491</w:t>
            </w:r>
          </w:p>
        </w:tc>
        <w:tc>
          <w:tcPr>
            <w:tcW w:w="484" w:type="pct"/>
            <w:tcBorders>
              <w:top w:val="single" w:sz="2" w:space="0" w:color="auto"/>
              <w:left w:val="nil"/>
              <w:bottom w:val="single" w:sz="2" w:space="0" w:color="auto"/>
              <w:right w:val="nil"/>
            </w:tcBorders>
            <w:shd w:val="clear" w:color="auto" w:fill="auto"/>
            <w:vAlign w:val="center"/>
            <w:hideMark/>
          </w:tcPr>
          <w:p w14:paraId="42082C0B"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284.000</w:t>
            </w:r>
          </w:p>
        </w:tc>
        <w:tc>
          <w:tcPr>
            <w:tcW w:w="389" w:type="pct"/>
            <w:tcBorders>
              <w:top w:val="single" w:sz="2" w:space="0" w:color="auto"/>
              <w:left w:val="nil"/>
              <w:bottom w:val="single" w:sz="2" w:space="0" w:color="auto"/>
              <w:right w:val="nil"/>
            </w:tcBorders>
            <w:shd w:val="clear" w:color="auto" w:fill="auto"/>
            <w:vAlign w:val="center"/>
            <w:hideMark/>
          </w:tcPr>
          <w:p w14:paraId="4E8E728B"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545" w:type="pct"/>
            <w:tcBorders>
              <w:top w:val="single" w:sz="2" w:space="0" w:color="auto"/>
              <w:left w:val="nil"/>
              <w:bottom w:val="single" w:sz="2" w:space="0" w:color="auto"/>
            </w:tcBorders>
            <w:shd w:val="clear" w:color="auto" w:fill="auto"/>
            <w:vAlign w:val="center"/>
            <w:hideMark/>
          </w:tcPr>
          <w:p w14:paraId="49CD2273"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107.491</w:t>
            </w:r>
          </w:p>
        </w:tc>
      </w:tr>
      <w:tr w:rsidR="00ED6085" w:rsidRPr="00D12F3A" w14:paraId="3A0BFB9D" w14:textId="77777777" w:rsidTr="00701ADB">
        <w:trPr>
          <w:trHeight w:val="300"/>
        </w:trPr>
        <w:tc>
          <w:tcPr>
            <w:tcW w:w="1261" w:type="pct"/>
            <w:tcBorders>
              <w:top w:val="single" w:sz="2" w:space="0" w:color="auto"/>
              <w:left w:val="nil"/>
              <w:bottom w:val="single" w:sz="2" w:space="0" w:color="auto"/>
              <w:right w:val="nil"/>
            </w:tcBorders>
            <w:shd w:val="clear" w:color="auto" w:fill="auto"/>
            <w:vAlign w:val="center"/>
            <w:hideMark/>
          </w:tcPr>
          <w:p w14:paraId="301FFDA3" w14:textId="77777777" w:rsidR="00ED6085" w:rsidRPr="00D12F3A" w:rsidRDefault="00ED6085" w:rsidP="00ED6085">
            <w:pPr>
              <w:spacing w:after="0"/>
              <w:ind w:firstLine="0"/>
              <w:jc w:val="lef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Ajustes</w:t>
            </w:r>
          </w:p>
        </w:tc>
        <w:tc>
          <w:tcPr>
            <w:tcW w:w="457" w:type="pct"/>
            <w:tcBorders>
              <w:top w:val="single" w:sz="2" w:space="0" w:color="auto"/>
              <w:left w:val="nil"/>
              <w:bottom w:val="single" w:sz="2" w:space="0" w:color="auto"/>
              <w:right w:val="nil"/>
            </w:tcBorders>
            <w:shd w:val="clear" w:color="auto" w:fill="auto"/>
            <w:vAlign w:val="center"/>
            <w:hideMark/>
          </w:tcPr>
          <w:p w14:paraId="565230A7"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p>
        </w:tc>
        <w:tc>
          <w:tcPr>
            <w:tcW w:w="485" w:type="pct"/>
            <w:tcBorders>
              <w:top w:val="single" w:sz="2" w:space="0" w:color="auto"/>
              <w:left w:val="nil"/>
              <w:bottom w:val="single" w:sz="2" w:space="0" w:color="auto"/>
              <w:right w:val="nil"/>
            </w:tcBorders>
            <w:shd w:val="clear" w:color="auto" w:fill="auto"/>
            <w:vAlign w:val="center"/>
            <w:hideMark/>
          </w:tcPr>
          <w:p w14:paraId="2A2159BA"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p>
        </w:tc>
        <w:tc>
          <w:tcPr>
            <w:tcW w:w="377" w:type="pct"/>
            <w:tcBorders>
              <w:top w:val="single" w:sz="2" w:space="0" w:color="auto"/>
              <w:left w:val="nil"/>
              <w:bottom w:val="single" w:sz="2" w:space="0" w:color="auto"/>
              <w:right w:val="nil"/>
            </w:tcBorders>
            <w:shd w:val="clear" w:color="auto" w:fill="auto"/>
            <w:vAlign w:val="center"/>
            <w:hideMark/>
          </w:tcPr>
          <w:p w14:paraId="5C7BECFD"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p>
        </w:tc>
        <w:tc>
          <w:tcPr>
            <w:tcW w:w="547" w:type="pct"/>
            <w:tcBorders>
              <w:top w:val="single" w:sz="2" w:space="0" w:color="auto"/>
              <w:left w:val="nil"/>
              <w:bottom w:val="single" w:sz="2" w:space="0" w:color="auto"/>
              <w:right w:val="single" w:sz="4" w:space="0" w:color="auto"/>
            </w:tcBorders>
            <w:shd w:val="clear" w:color="auto" w:fill="auto"/>
            <w:vAlign w:val="center"/>
            <w:hideMark/>
          </w:tcPr>
          <w:p w14:paraId="193F9D80"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p>
        </w:tc>
        <w:tc>
          <w:tcPr>
            <w:tcW w:w="457" w:type="pct"/>
            <w:tcBorders>
              <w:top w:val="single" w:sz="2" w:space="0" w:color="auto"/>
              <w:left w:val="single" w:sz="4" w:space="0" w:color="auto"/>
              <w:bottom w:val="single" w:sz="2" w:space="0" w:color="auto"/>
              <w:right w:val="nil"/>
            </w:tcBorders>
            <w:shd w:val="clear" w:color="auto" w:fill="auto"/>
            <w:vAlign w:val="center"/>
            <w:hideMark/>
          </w:tcPr>
          <w:p w14:paraId="3889E715"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p>
        </w:tc>
        <w:tc>
          <w:tcPr>
            <w:tcW w:w="484" w:type="pct"/>
            <w:tcBorders>
              <w:top w:val="single" w:sz="2" w:space="0" w:color="auto"/>
              <w:left w:val="nil"/>
              <w:bottom w:val="single" w:sz="2" w:space="0" w:color="auto"/>
              <w:right w:val="nil"/>
            </w:tcBorders>
            <w:shd w:val="clear" w:color="auto" w:fill="auto"/>
            <w:vAlign w:val="center"/>
            <w:hideMark/>
          </w:tcPr>
          <w:p w14:paraId="1D72D138"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p>
        </w:tc>
        <w:tc>
          <w:tcPr>
            <w:tcW w:w="389" w:type="pct"/>
            <w:tcBorders>
              <w:top w:val="single" w:sz="2" w:space="0" w:color="auto"/>
              <w:left w:val="nil"/>
              <w:bottom w:val="single" w:sz="2" w:space="0" w:color="auto"/>
              <w:right w:val="nil"/>
            </w:tcBorders>
            <w:shd w:val="clear" w:color="auto" w:fill="auto"/>
            <w:vAlign w:val="center"/>
            <w:hideMark/>
          </w:tcPr>
          <w:p w14:paraId="58D11AD9"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p>
        </w:tc>
        <w:tc>
          <w:tcPr>
            <w:tcW w:w="545" w:type="pct"/>
            <w:tcBorders>
              <w:top w:val="single" w:sz="2" w:space="0" w:color="auto"/>
              <w:left w:val="nil"/>
              <w:bottom w:val="single" w:sz="2" w:space="0" w:color="auto"/>
            </w:tcBorders>
            <w:shd w:val="clear" w:color="auto" w:fill="auto"/>
            <w:vAlign w:val="center"/>
            <w:hideMark/>
          </w:tcPr>
          <w:p w14:paraId="68FFD7F0"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p>
        </w:tc>
      </w:tr>
      <w:tr w:rsidR="00ED6085" w:rsidRPr="00D12F3A" w14:paraId="4681BCFC" w14:textId="77777777" w:rsidTr="00701ADB">
        <w:trPr>
          <w:trHeight w:val="360"/>
        </w:trPr>
        <w:tc>
          <w:tcPr>
            <w:tcW w:w="1261" w:type="pct"/>
            <w:tcBorders>
              <w:top w:val="single" w:sz="2" w:space="0" w:color="auto"/>
              <w:left w:val="nil"/>
              <w:bottom w:val="single" w:sz="2" w:space="0" w:color="auto"/>
              <w:right w:val="nil"/>
            </w:tcBorders>
            <w:shd w:val="clear" w:color="auto" w:fill="auto"/>
            <w:vAlign w:val="center"/>
            <w:hideMark/>
          </w:tcPr>
          <w:p w14:paraId="78C07F50" w14:textId="77777777" w:rsidR="00ED6085" w:rsidRPr="00D12F3A" w:rsidRDefault="00ED6085" w:rsidP="00ED6085">
            <w:pPr>
              <w:spacing w:after="0"/>
              <w:ind w:firstLine="0"/>
              <w:jc w:val="lef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3. Créditos gastados financiados con remanente de tesorería no afectado</w:t>
            </w:r>
          </w:p>
        </w:tc>
        <w:tc>
          <w:tcPr>
            <w:tcW w:w="457" w:type="pct"/>
            <w:tcBorders>
              <w:top w:val="single" w:sz="2" w:space="0" w:color="auto"/>
              <w:left w:val="nil"/>
              <w:bottom w:val="single" w:sz="2" w:space="0" w:color="auto"/>
              <w:right w:val="nil"/>
            </w:tcBorders>
            <w:shd w:val="clear" w:color="auto" w:fill="auto"/>
            <w:vAlign w:val="center"/>
            <w:hideMark/>
          </w:tcPr>
          <w:p w14:paraId="0BE112A2"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485" w:type="pct"/>
            <w:tcBorders>
              <w:top w:val="single" w:sz="2" w:space="0" w:color="auto"/>
              <w:left w:val="nil"/>
              <w:bottom w:val="single" w:sz="2" w:space="0" w:color="auto"/>
              <w:right w:val="nil"/>
            </w:tcBorders>
            <w:shd w:val="clear" w:color="auto" w:fill="auto"/>
            <w:vAlign w:val="center"/>
            <w:hideMark/>
          </w:tcPr>
          <w:p w14:paraId="549479FC"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377" w:type="pct"/>
            <w:tcBorders>
              <w:top w:val="single" w:sz="2" w:space="0" w:color="auto"/>
              <w:left w:val="nil"/>
              <w:bottom w:val="single" w:sz="2" w:space="0" w:color="auto"/>
              <w:right w:val="nil"/>
            </w:tcBorders>
            <w:shd w:val="clear" w:color="auto" w:fill="auto"/>
            <w:vAlign w:val="center"/>
            <w:hideMark/>
          </w:tcPr>
          <w:p w14:paraId="5F18AE08"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547" w:type="pct"/>
            <w:tcBorders>
              <w:top w:val="single" w:sz="2" w:space="0" w:color="auto"/>
              <w:left w:val="nil"/>
              <w:bottom w:val="single" w:sz="2" w:space="0" w:color="auto"/>
              <w:right w:val="single" w:sz="4" w:space="0" w:color="auto"/>
            </w:tcBorders>
            <w:shd w:val="clear" w:color="auto" w:fill="auto"/>
            <w:vAlign w:val="center"/>
            <w:hideMark/>
          </w:tcPr>
          <w:p w14:paraId="50D961EA"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457" w:type="pct"/>
            <w:tcBorders>
              <w:top w:val="single" w:sz="2" w:space="0" w:color="auto"/>
              <w:left w:val="single" w:sz="4" w:space="0" w:color="auto"/>
              <w:bottom w:val="single" w:sz="2" w:space="0" w:color="auto"/>
              <w:right w:val="nil"/>
            </w:tcBorders>
            <w:shd w:val="clear" w:color="auto" w:fill="auto"/>
            <w:vAlign w:val="center"/>
            <w:hideMark/>
          </w:tcPr>
          <w:p w14:paraId="3E8E3542"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484" w:type="pct"/>
            <w:tcBorders>
              <w:top w:val="single" w:sz="2" w:space="0" w:color="auto"/>
              <w:left w:val="nil"/>
              <w:bottom w:val="single" w:sz="2" w:space="0" w:color="auto"/>
              <w:right w:val="nil"/>
            </w:tcBorders>
            <w:shd w:val="clear" w:color="auto" w:fill="auto"/>
            <w:vAlign w:val="center"/>
            <w:hideMark/>
          </w:tcPr>
          <w:p w14:paraId="709E0A5A"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389" w:type="pct"/>
            <w:tcBorders>
              <w:top w:val="single" w:sz="2" w:space="0" w:color="auto"/>
              <w:left w:val="nil"/>
              <w:bottom w:val="single" w:sz="2" w:space="0" w:color="auto"/>
              <w:right w:val="nil"/>
            </w:tcBorders>
            <w:shd w:val="clear" w:color="auto" w:fill="auto"/>
            <w:vAlign w:val="center"/>
            <w:hideMark/>
          </w:tcPr>
          <w:p w14:paraId="7A0015AE"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545" w:type="pct"/>
            <w:tcBorders>
              <w:top w:val="single" w:sz="2" w:space="0" w:color="auto"/>
              <w:left w:val="nil"/>
              <w:bottom w:val="single" w:sz="2" w:space="0" w:color="auto"/>
            </w:tcBorders>
            <w:shd w:val="clear" w:color="auto" w:fill="auto"/>
            <w:vAlign w:val="center"/>
            <w:hideMark/>
          </w:tcPr>
          <w:p w14:paraId="704C9F22"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r>
      <w:tr w:rsidR="00ED6085" w:rsidRPr="00D12F3A" w14:paraId="1DC07EBB" w14:textId="77777777" w:rsidTr="00701ADB">
        <w:trPr>
          <w:trHeight w:val="315"/>
        </w:trPr>
        <w:tc>
          <w:tcPr>
            <w:tcW w:w="1261" w:type="pct"/>
            <w:tcBorders>
              <w:top w:val="single" w:sz="2" w:space="0" w:color="auto"/>
              <w:left w:val="nil"/>
              <w:bottom w:val="single" w:sz="2" w:space="0" w:color="auto"/>
              <w:right w:val="nil"/>
            </w:tcBorders>
            <w:shd w:val="clear" w:color="auto" w:fill="auto"/>
            <w:vAlign w:val="center"/>
            <w:hideMark/>
          </w:tcPr>
          <w:p w14:paraId="7A3BDD18" w14:textId="77777777" w:rsidR="00ED6085" w:rsidRPr="00D12F3A" w:rsidRDefault="00ED6085" w:rsidP="00ED6085">
            <w:pPr>
              <w:spacing w:after="0"/>
              <w:ind w:firstLine="0"/>
              <w:jc w:val="lef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4. Desviaciones de financiación negativas del ejercicio</w:t>
            </w:r>
          </w:p>
        </w:tc>
        <w:tc>
          <w:tcPr>
            <w:tcW w:w="457" w:type="pct"/>
            <w:tcBorders>
              <w:top w:val="single" w:sz="2" w:space="0" w:color="auto"/>
              <w:left w:val="nil"/>
              <w:bottom w:val="single" w:sz="2" w:space="0" w:color="auto"/>
              <w:right w:val="nil"/>
            </w:tcBorders>
            <w:shd w:val="clear" w:color="auto" w:fill="auto"/>
            <w:vAlign w:val="center"/>
            <w:hideMark/>
          </w:tcPr>
          <w:p w14:paraId="659DE1D8"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485" w:type="pct"/>
            <w:tcBorders>
              <w:top w:val="single" w:sz="2" w:space="0" w:color="auto"/>
              <w:left w:val="nil"/>
              <w:bottom w:val="single" w:sz="2" w:space="0" w:color="auto"/>
              <w:right w:val="nil"/>
            </w:tcBorders>
            <w:shd w:val="clear" w:color="auto" w:fill="auto"/>
            <w:vAlign w:val="center"/>
            <w:hideMark/>
          </w:tcPr>
          <w:p w14:paraId="74EE0CAF"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377" w:type="pct"/>
            <w:tcBorders>
              <w:top w:val="single" w:sz="2" w:space="0" w:color="auto"/>
              <w:left w:val="nil"/>
              <w:bottom w:val="single" w:sz="2" w:space="0" w:color="auto"/>
              <w:right w:val="nil"/>
            </w:tcBorders>
            <w:shd w:val="clear" w:color="auto" w:fill="auto"/>
            <w:vAlign w:val="center"/>
            <w:hideMark/>
          </w:tcPr>
          <w:p w14:paraId="6B698105"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547" w:type="pct"/>
            <w:tcBorders>
              <w:top w:val="single" w:sz="2" w:space="0" w:color="auto"/>
              <w:left w:val="nil"/>
              <w:bottom w:val="single" w:sz="2" w:space="0" w:color="auto"/>
              <w:right w:val="single" w:sz="4" w:space="0" w:color="auto"/>
            </w:tcBorders>
            <w:shd w:val="clear" w:color="auto" w:fill="auto"/>
            <w:vAlign w:val="center"/>
            <w:hideMark/>
          </w:tcPr>
          <w:p w14:paraId="498788F0"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457" w:type="pct"/>
            <w:tcBorders>
              <w:top w:val="single" w:sz="2" w:space="0" w:color="auto"/>
              <w:left w:val="single" w:sz="4" w:space="0" w:color="auto"/>
              <w:bottom w:val="single" w:sz="2" w:space="0" w:color="auto"/>
              <w:right w:val="nil"/>
            </w:tcBorders>
            <w:shd w:val="clear" w:color="auto" w:fill="auto"/>
            <w:vAlign w:val="center"/>
            <w:hideMark/>
          </w:tcPr>
          <w:p w14:paraId="6F9D3D38"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484" w:type="pct"/>
            <w:tcBorders>
              <w:top w:val="single" w:sz="2" w:space="0" w:color="auto"/>
              <w:left w:val="nil"/>
              <w:bottom w:val="single" w:sz="2" w:space="0" w:color="auto"/>
              <w:right w:val="nil"/>
            </w:tcBorders>
            <w:shd w:val="clear" w:color="auto" w:fill="auto"/>
            <w:vAlign w:val="center"/>
            <w:hideMark/>
          </w:tcPr>
          <w:p w14:paraId="7E428BF8"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389" w:type="pct"/>
            <w:tcBorders>
              <w:top w:val="single" w:sz="2" w:space="0" w:color="auto"/>
              <w:left w:val="nil"/>
              <w:bottom w:val="single" w:sz="2" w:space="0" w:color="auto"/>
              <w:right w:val="nil"/>
            </w:tcBorders>
            <w:shd w:val="clear" w:color="auto" w:fill="auto"/>
            <w:vAlign w:val="center"/>
            <w:hideMark/>
          </w:tcPr>
          <w:p w14:paraId="5A00A865"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545" w:type="pct"/>
            <w:tcBorders>
              <w:top w:val="single" w:sz="2" w:space="0" w:color="auto"/>
              <w:left w:val="nil"/>
              <w:bottom w:val="single" w:sz="2" w:space="0" w:color="auto"/>
            </w:tcBorders>
            <w:shd w:val="clear" w:color="auto" w:fill="auto"/>
            <w:vAlign w:val="center"/>
            <w:hideMark/>
          </w:tcPr>
          <w:p w14:paraId="66491BE8"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r>
      <w:tr w:rsidR="00ED6085" w:rsidRPr="00D12F3A" w14:paraId="7A516A45" w14:textId="77777777" w:rsidTr="00701ADB">
        <w:trPr>
          <w:trHeight w:val="435"/>
        </w:trPr>
        <w:tc>
          <w:tcPr>
            <w:tcW w:w="1261" w:type="pct"/>
            <w:tcBorders>
              <w:top w:val="single" w:sz="2" w:space="0" w:color="auto"/>
              <w:left w:val="nil"/>
              <w:bottom w:val="single" w:sz="2" w:space="0" w:color="auto"/>
              <w:right w:val="nil"/>
            </w:tcBorders>
            <w:shd w:val="clear" w:color="auto" w:fill="auto"/>
            <w:vAlign w:val="center"/>
            <w:hideMark/>
          </w:tcPr>
          <w:p w14:paraId="7CCA918A" w14:textId="77777777" w:rsidR="00ED6085" w:rsidRPr="00D12F3A" w:rsidRDefault="00ED6085" w:rsidP="00ED6085">
            <w:pPr>
              <w:spacing w:after="0"/>
              <w:ind w:firstLine="0"/>
              <w:jc w:val="lef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5. Desviaciones de financiación positivas del ejercicio</w:t>
            </w:r>
          </w:p>
        </w:tc>
        <w:tc>
          <w:tcPr>
            <w:tcW w:w="457" w:type="pct"/>
            <w:tcBorders>
              <w:top w:val="single" w:sz="2" w:space="0" w:color="auto"/>
              <w:left w:val="nil"/>
              <w:bottom w:val="single" w:sz="2" w:space="0" w:color="auto"/>
              <w:right w:val="nil"/>
            </w:tcBorders>
            <w:shd w:val="clear" w:color="auto" w:fill="auto"/>
            <w:vAlign w:val="center"/>
            <w:hideMark/>
          </w:tcPr>
          <w:p w14:paraId="023E5186"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485" w:type="pct"/>
            <w:tcBorders>
              <w:top w:val="single" w:sz="2" w:space="0" w:color="auto"/>
              <w:left w:val="nil"/>
              <w:bottom w:val="single" w:sz="2" w:space="0" w:color="auto"/>
              <w:right w:val="nil"/>
            </w:tcBorders>
            <w:shd w:val="clear" w:color="auto" w:fill="auto"/>
            <w:vAlign w:val="center"/>
            <w:hideMark/>
          </w:tcPr>
          <w:p w14:paraId="2BCA34DB"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377" w:type="pct"/>
            <w:tcBorders>
              <w:top w:val="single" w:sz="2" w:space="0" w:color="auto"/>
              <w:left w:val="nil"/>
              <w:bottom w:val="single" w:sz="2" w:space="0" w:color="auto"/>
              <w:right w:val="nil"/>
            </w:tcBorders>
            <w:shd w:val="clear" w:color="auto" w:fill="auto"/>
            <w:vAlign w:val="center"/>
            <w:hideMark/>
          </w:tcPr>
          <w:p w14:paraId="075A91BA"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547" w:type="pct"/>
            <w:tcBorders>
              <w:top w:val="single" w:sz="2" w:space="0" w:color="auto"/>
              <w:left w:val="nil"/>
              <w:bottom w:val="single" w:sz="2" w:space="0" w:color="auto"/>
              <w:right w:val="single" w:sz="4" w:space="0" w:color="auto"/>
            </w:tcBorders>
            <w:shd w:val="clear" w:color="auto" w:fill="auto"/>
            <w:vAlign w:val="center"/>
            <w:hideMark/>
          </w:tcPr>
          <w:p w14:paraId="389540B9"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457" w:type="pct"/>
            <w:tcBorders>
              <w:top w:val="single" w:sz="2" w:space="0" w:color="auto"/>
              <w:left w:val="single" w:sz="4" w:space="0" w:color="auto"/>
              <w:bottom w:val="single" w:sz="2" w:space="0" w:color="auto"/>
              <w:right w:val="nil"/>
            </w:tcBorders>
            <w:shd w:val="clear" w:color="auto" w:fill="auto"/>
            <w:vAlign w:val="center"/>
            <w:hideMark/>
          </w:tcPr>
          <w:p w14:paraId="50E0BCDE"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484" w:type="pct"/>
            <w:tcBorders>
              <w:top w:val="single" w:sz="2" w:space="0" w:color="auto"/>
              <w:left w:val="nil"/>
              <w:bottom w:val="single" w:sz="2" w:space="0" w:color="auto"/>
              <w:right w:val="nil"/>
            </w:tcBorders>
            <w:shd w:val="clear" w:color="auto" w:fill="auto"/>
            <w:vAlign w:val="center"/>
            <w:hideMark/>
          </w:tcPr>
          <w:p w14:paraId="58BA6B4F"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389" w:type="pct"/>
            <w:tcBorders>
              <w:top w:val="single" w:sz="2" w:space="0" w:color="auto"/>
              <w:left w:val="nil"/>
              <w:bottom w:val="single" w:sz="2" w:space="0" w:color="auto"/>
              <w:right w:val="nil"/>
            </w:tcBorders>
            <w:shd w:val="clear" w:color="auto" w:fill="auto"/>
            <w:vAlign w:val="center"/>
            <w:hideMark/>
          </w:tcPr>
          <w:p w14:paraId="02B3ADAA"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545" w:type="pct"/>
            <w:tcBorders>
              <w:top w:val="single" w:sz="2" w:space="0" w:color="auto"/>
              <w:left w:val="nil"/>
              <w:bottom w:val="single" w:sz="2" w:space="0" w:color="auto"/>
            </w:tcBorders>
            <w:shd w:val="clear" w:color="auto" w:fill="auto"/>
            <w:vAlign w:val="center"/>
            <w:hideMark/>
          </w:tcPr>
          <w:p w14:paraId="4219FED1"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r>
      <w:tr w:rsidR="00ED6085" w:rsidRPr="00D12F3A" w14:paraId="484C575D" w14:textId="77777777" w:rsidTr="00701ADB">
        <w:trPr>
          <w:trHeight w:val="315"/>
        </w:trPr>
        <w:tc>
          <w:tcPr>
            <w:tcW w:w="1261" w:type="pct"/>
            <w:tcBorders>
              <w:top w:val="single" w:sz="2" w:space="0" w:color="auto"/>
              <w:left w:val="nil"/>
              <w:bottom w:val="single" w:sz="4" w:space="0" w:color="auto"/>
              <w:right w:val="nil"/>
            </w:tcBorders>
            <w:shd w:val="clear" w:color="auto" w:fill="auto"/>
            <w:vAlign w:val="center"/>
            <w:hideMark/>
          </w:tcPr>
          <w:p w14:paraId="2066E1D0" w14:textId="77777777" w:rsidR="00ED6085" w:rsidRPr="00D12F3A" w:rsidRDefault="00ED6085" w:rsidP="00ED6085">
            <w:pPr>
              <w:spacing w:after="0"/>
              <w:ind w:firstLine="0"/>
              <w:jc w:val="lef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II. Total ajustes (II=3+4+5)</w:t>
            </w:r>
          </w:p>
        </w:tc>
        <w:tc>
          <w:tcPr>
            <w:tcW w:w="457" w:type="pct"/>
            <w:tcBorders>
              <w:top w:val="single" w:sz="2" w:space="0" w:color="auto"/>
              <w:left w:val="nil"/>
              <w:bottom w:val="single" w:sz="4" w:space="0" w:color="auto"/>
              <w:right w:val="nil"/>
            </w:tcBorders>
            <w:shd w:val="clear" w:color="auto" w:fill="auto"/>
            <w:vAlign w:val="center"/>
            <w:hideMark/>
          </w:tcPr>
          <w:p w14:paraId="25F1AF12"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485" w:type="pct"/>
            <w:tcBorders>
              <w:top w:val="single" w:sz="2" w:space="0" w:color="auto"/>
              <w:left w:val="nil"/>
              <w:bottom w:val="single" w:sz="4" w:space="0" w:color="auto"/>
              <w:right w:val="nil"/>
            </w:tcBorders>
            <w:shd w:val="clear" w:color="auto" w:fill="auto"/>
            <w:vAlign w:val="center"/>
            <w:hideMark/>
          </w:tcPr>
          <w:p w14:paraId="43D61C75"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377" w:type="pct"/>
            <w:tcBorders>
              <w:top w:val="single" w:sz="2" w:space="0" w:color="auto"/>
              <w:left w:val="nil"/>
              <w:bottom w:val="single" w:sz="4" w:space="0" w:color="auto"/>
              <w:right w:val="nil"/>
            </w:tcBorders>
            <w:shd w:val="clear" w:color="auto" w:fill="auto"/>
            <w:vAlign w:val="center"/>
            <w:hideMark/>
          </w:tcPr>
          <w:p w14:paraId="080E82F5"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547" w:type="pct"/>
            <w:tcBorders>
              <w:top w:val="single" w:sz="2" w:space="0" w:color="auto"/>
              <w:left w:val="nil"/>
              <w:bottom w:val="single" w:sz="4" w:space="0" w:color="auto"/>
              <w:right w:val="single" w:sz="4" w:space="0" w:color="auto"/>
            </w:tcBorders>
            <w:shd w:val="clear" w:color="auto" w:fill="auto"/>
            <w:vAlign w:val="center"/>
            <w:hideMark/>
          </w:tcPr>
          <w:p w14:paraId="2FC2AB4D"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457" w:type="pct"/>
            <w:tcBorders>
              <w:top w:val="single" w:sz="2" w:space="0" w:color="auto"/>
              <w:left w:val="single" w:sz="4" w:space="0" w:color="auto"/>
              <w:bottom w:val="single" w:sz="4" w:space="0" w:color="auto"/>
              <w:right w:val="nil"/>
            </w:tcBorders>
            <w:shd w:val="clear" w:color="auto" w:fill="auto"/>
            <w:vAlign w:val="center"/>
            <w:hideMark/>
          </w:tcPr>
          <w:p w14:paraId="5A326896"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484" w:type="pct"/>
            <w:tcBorders>
              <w:top w:val="single" w:sz="2" w:space="0" w:color="auto"/>
              <w:left w:val="nil"/>
              <w:bottom w:val="single" w:sz="4" w:space="0" w:color="auto"/>
              <w:right w:val="nil"/>
            </w:tcBorders>
            <w:shd w:val="clear" w:color="auto" w:fill="auto"/>
            <w:vAlign w:val="center"/>
            <w:hideMark/>
          </w:tcPr>
          <w:p w14:paraId="5AE3247F"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c>
          <w:tcPr>
            <w:tcW w:w="389" w:type="pct"/>
            <w:tcBorders>
              <w:top w:val="single" w:sz="2" w:space="0" w:color="auto"/>
              <w:left w:val="nil"/>
              <w:bottom w:val="single" w:sz="4" w:space="0" w:color="auto"/>
              <w:right w:val="nil"/>
            </w:tcBorders>
            <w:shd w:val="clear" w:color="auto" w:fill="auto"/>
            <w:vAlign w:val="center"/>
            <w:hideMark/>
          </w:tcPr>
          <w:p w14:paraId="56FC0C74"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0</w:t>
            </w:r>
          </w:p>
        </w:tc>
        <w:tc>
          <w:tcPr>
            <w:tcW w:w="545" w:type="pct"/>
            <w:tcBorders>
              <w:top w:val="single" w:sz="2" w:space="0" w:color="auto"/>
              <w:left w:val="nil"/>
              <w:bottom w:val="single" w:sz="4" w:space="0" w:color="auto"/>
            </w:tcBorders>
            <w:shd w:val="clear" w:color="auto" w:fill="auto"/>
            <w:vAlign w:val="center"/>
            <w:hideMark/>
          </w:tcPr>
          <w:p w14:paraId="1E76A2B2" w14:textId="77777777" w:rsidR="00ED6085" w:rsidRPr="00D12F3A" w:rsidRDefault="00ED6085" w:rsidP="00ED6085">
            <w:pPr>
              <w:spacing w:after="0"/>
              <w:ind w:firstLine="0"/>
              <w:jc w:val="right"/>
              <w:rPr>
                <w:rFonts w:ascii="Arial Narrow" w:hAnsi="Arial Narrow" w:cs="Arial"/>
                <w:color w:val="000000"/>
                <w:sz w:val="16"/>
                <w:szCs w:val="16"/>
                <w:lang w:val="es-ES" w:eastAsia="es-ES"/>
              </w:rPr>
            </w:pPr>
            <w:r w:rsidRPr="00D12F3A">
              <w:rPr>
                <w:rFonts w:ascii="Arial Narrow" w:hAnsi="Arial Narrow" w:cs="Arial"/>
                <w:color w:val="000000"/>
                <w:sz w:val="16"/>
                <w:szCs w:val="16"/>
                <w:lang w:eastAsia="es-ES"/>
              </w:rPr>
              <w:t> </w:t>
            </w:r>
          </w:p>
        </w:tc>
      </w:tr>
      <w:tr w:rsidR="00ED6085" w:rsidRPr="00D12F3A" w14:paraId="0589F50E" w14:textId="77777777" w:rsidTr="00701ADB">
        <w:trPr>
          <w:trHeight w:val="315"/>
        </w:trPr>
        <w:tc>
          <w:tcPr>
            <w:tcW w:w="1261" w:type="pct"/>
            <w:tcBorders>
              <w:top w:val="single" w:sz="4" w:space="0" w:color="auto"/>
              <w:left w:val="nil"/>
              <w:bottom w:val="single" w:sz="4" w:space="0" w:color="auto"/>
              <w:right w:val="nil"/>
            </w:tcBorders>
            <w:shd w:val="clear" w:color="auto" w:fill="B8CCE4" w:themeFill="accent1" w:themeFillTint="66"/>
            <w:vAlign w:val="center"/>
            <w:hideMark/>
          </w:tcPr>
          <w:p w14:paraId="33C05650" w14:textId="77777777" w:rsidR="00ED6085" w:rsidRPr="00D12F3A" w:rsidRDefault="00B5717C" w:rsidP="00B5717C">
            <w:pPr>
              <w:spacing w:after="0"/>
              <w:ind w:firstLine="0"/>
              <w:jc w:val="left"/>
              <w:rPr>
                <w:rFonts w:ascii="Arial" w:hAnsi="Arial" w:cs="Arial"/>
                <w:color w:val="000000"/>
                <w:sz w:val="16"/>
                <w:szCs w:val="16"/>
                <w:lang w:val="es-ES" w:eastAsia="es-ES"/>
              </w:rPr>
            </w:pPr>
            <w:r w:rsidRPr="00D12F3A">
              <w:rPr>
                <w:rFonts w:ascii="Arial" w:hAnsi="Arial" w:cs="Arial"/>
                <w:color w:val="000000"/>
                <w:sz w:val="16"/>
                <w:szCs w:val="16"/>
                <w:lang w:eastAsia="es-ES"/>
              </w:rPr>
              <w:t>Resultado pre</w:t>
            </w:r>
            <w:r w:rsidR="00D12F3A">
              <w:rPr>
                <w:rFonts w:ascii="Arial" w:hAnsi="Arial" w:cs="Arial"/>
                <w:color w:val="000000"/>
                <w:sz w:val="16"/>
                <w:szCs w:val="16"/>
                <w:lang w:eastAsia="es-ES"/>
              </w:rPr>
              <w:t>supuestario</w:t>
            </w:r>
            <w:r w:rsidR="00ED6085" w:rsidRPr="00D12F3A">
              <w:rPr>
                <w:rFonts w:ascii="Arial" w:hAnsi="Arial" w:cs="Arial"/>
                <w:color w:val="000000"/>
                <w:sz w:val="16"/>
                <w:szCs w:val="16"/>
                <w:lang w:eastAsia="es-ES"/>
              </w:rPr>
              <w:t xml:space="preserve"> ajustado (I+II)</w:t>
            </w:r>
          </w:p>
        </w:tc>
        <w:tc>
          <w:tcPr>
            <w:tcW w:w="457" w:type="pct"/>
            <w:tcBorders>
              <w:top w:val="single" w:sz="4" w:space="0" w:color="auto"/>
              <w:left w:val="nil"/>
              <w:bottom w:val="single" w:sz="4" w:space="0" w:color="auto"/>
              <w:right w:val="nil"/>
            </w:tcBorders>
            <w:shd w:val="clear" w:color="auto" w:fill="B8CCE4" w:themeFill="accent1" w:themeFillTint="66"/>
            <w:vAlign w:val="center"/>
            <w:hideMark/>
          </w:tcPr>
          <w:p w14:paraId="74BC187F" w14:textId="77777777" w:rsidR="00ED6085" w:rsidRPr="00D12F3A" w:rsidRDefault="00ED6085" w:rsidP="00ED6085">
            <w:pPr>
              <w:spacing w:after="0"/>
              <w:ind w:firstLine="0"/>
              <w:jc w:val="right"/>
              <w:rPr>
                <w:rFonts w:ascii="Arial" w:hAnsi="Arial" w:cs="Arial"/>
                <w:color w:val="000000"/>
                <w:sz w:val="16"/>
                <w:szCs w:val="16"/>
                <w:lang w:val="es-ES" w:eastAsia="es-ES"/>
              </w:rPr>
            </w:pPr>
            <w:r w:rsidRPr="00D12F3A">
              <w:rPr>
                <w:rFonts w:ascii="Arial" w:hAnsi="Arial" w:cs="Arial"/>
                <w:color w:val="000000"/>
                <w:sz w:val="16"/>
                <w:szCs w:val="16"/>
                <w:lang w:eastAsia="es-ES"/>
              </w:rPr>
              <w:t> </w:t>
            </w:r>
          </w:p>
        </w:tc>
        <w:tc>
          <w:tcPr>
            <w:tcW w:w="485" w:type="pct"/>
            <w:tcBorders>
              <w:top w:val="single" w:sz="4" w:space="0" w:color="auto"/>
              <w:left w:val="nil"/>
              <w:bottom w:val="single" w:sz="4" w:space="0" w:color="auto"/>
              <w:right w:val="nil"/>
            </w:tcBorders>
            <w:shd w:val="clear" w:color="auto" w:fill="B8CCE4" w:themeFill="accent1" w:themeFillTint="66"/>
            <w:vAlign w:val="center"/>
            <w:hideMark/>
          </w:tcPr>
          <w:p w14:paraId="6F04AD61" w14:textId="77777777" w:rsidR="00ED6085" w:rsidRPr="00D12F3A" w:rsidRDefault="00ED6085" w:rsidP="00ED6085">
            <w:pPr>
              <w:spacing w:after="0"/>
              <w:ind w:firstLine="0"/>
              <w:jc w:val="right"/>
              <w:rPr>
                <w:rFonts w:ascii="Arial" w:hAnsi="Arial" w:cs="Arial"/>
                <w:color w:val="000000"/>
                <w:sz w:val="16"/>
                <w:szCs w:val="16"/>
                <w:lang w:val="es-ES" w:eastAsia="es-ES"/>
              </w:rPr>
            </w:pPr>
            <w:r w:rsidRPr="00D12F3A">
              <w:rPr>
                <w:rFonts w:ascii="Arial" w:hAnsi="Arial" w:cs="Arial"/>
                <w:color w:val="000000"/>
                <w:sz w:val="16"/>
                <w:szCs w:val="16"/>
                <w:lang w:eastAsia="es-ES"/>
              </w:rPr>
              <w:t> </w:t>
            </w:r>
          </w:p>
        </w:tc>
        <w:tc>
          <w:tcPr>
            <w:tcW w:w="377" w:type="pct"/>
            <w:tcBorders>
              <w:top w:val="single" w:sz="4" w:space="0" w:color="auto"/>
              <w:left w:val="nil"/>
              <w:bottom w:val="single" w:sz="4" w:space="0" w:color="auto"/>
              <w:right w:val="nil"/>
            </w:tcBorders>
            <w:shd w:val="clear" w:color="auto" w:fill="B8CCE4" w:themeFill="accent1" w:themeFillTint="66"/>
            <w:vAlign w:val="center"/>
            <w:hideMark/>
          </w:tcPr>
          <w:p w14:paraId="217C5C26" w14:textId="77777777" w:rsidR="00ED6085" w:rsidRPr="00D12F3A" w:rsidRDefault="00ED6085" w:rsidP="00ED6085">
            <w:pPr>
              <w:spacing w:after="0"/>
              <w:ind w:firstLine="0"/>
              <w:jc w:val="right"/>
              <w:rPr>
                <w:rFonts w:ascii="Arial" w:hAnsi="Arial" w:cs="Arial"/>
                <w:color w:val="000000"/>
                <w:sz w:val="16"/>
                <w:szCs w:val="16"/>
                <w:lang w:val="es-ES" w:eastAsia="es-ES"/>
              </w:rPr>
            </w:pPr>
            <w:r w:rsidRPr="00D12F3A">
              <w:rPr>
                <w:rFonts w:ascii="Arial" w:hAnsi="Arial" w:cs="Arial"/>
                <w:color w:val="000000"/>
                <w:sz w:val="16"/>
                <w:szCs w:val="16"/>
                <w:lang w:eastAsia="es-ES"/>
              </w:rPr>
              <w:t> </w:t>
            </w:r>
          </w:p>
        </w:tc>
        <w:tc>
          <w:tcPr>
            <w:tcW w:w="547"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AE7E5A9" w14:textId="77777777" w:rsidR="00ED6085" w:rsidRPr="00D12F3A" w:rsidRDefault="00ED6085" w:rsidP="00ED6085">
            <w:pPr>
              <w:spacing w:after="0"/>
              <w:ind w:firstLine="0"/>
              <w:jc w:val="right"/>
              <w:rPr>
                <w:rFonts w:ascii="Arial" w:hAnsi="Arial" w:cs="Arial"/>
                <w:color w:val="000000"/>
                <w:sz w:val="16"/>
                <w:szCs w:val="16"/>
                <w:lang w:val="es-ES" w:eastAsia="es-ES"/>
              </w:rPr>
            </w:pPr>
            <w:r w:rsidRPr="00D12F3A">
              <w:rPr>
                <w:rFonts w:ascii="Arial" w:hAnsi="Arial" w:cs="Arial"/>
                <w:color w:val="000000"/>
                <w:sz w:val="16"/>
                <w:szCs w:val="16"/>
                <w:lang w:eastAsia="es-ES"/>
              </w:rPr>
              <w:t>135.680</w:t>
            </w:r>
          </w:p>
        </w:tc>
        <w:tc>
          <w:tcPr>
            <w:tcW w:w="457" w:type="pct"/>
            <w:tcBorders>
              <w:top w:val="single" w:sz="4" w:space="0" w:color="auto"/>
              <w:left w:val="single" w:sz="4" w:space="0" w:color="auto"/>
              <w:bottom w:val="single" w:sz="4" w:space="0" w:color="auto"/>
              <w:right w:val="nil"/>
            </w:tcBorders>
            <w:shd w:val="clear" w:color="auto" w:fill="B8CCE4" w:themeFill="accent1" w:themeFillTint="66"/>
            <w:vAlign w:val="center"/>
            <w:hideMark/>
          </w:tcPr>
          <w:p w14:paraId="6D6265A6" w14:textId="77777777" w:rsidR="00ED6085" w:rsidRPr="00D12F3A" w:rsidRDefault="00ED6085" w:rsidP="00ED6085">
            <w:pPr>
              <w:spacing w:after="0"/>
              <w:ind w:firstLine="0"/>
              <w:jc w:val="right"/>
              <w:rPr>
                <w:rFonts w:ascii="Arial" w:hAnsi="Arial" w:cs="Arial"/>
                <w:color w:val="000000"/>
                <w:sz w:val="16"/>
                <w:szCs w:val="16"/>
                <w:lang w:val="es-ES" w:eastAsia="es-ES"/>
              </w:rPr>
            </w:pPr>
            <w:r w:rsidRPr="00D12F3A">
              <w:rPr>
                <w:rFonts w:ascii="Arial" w:hAnsi="Arial" w:cs="Arial"/>
                <w:color w:val="000000"/>
                <w:sz w:val="16"/>
                <w:szCs w:val="16"/>
                <w:lang w:eastAsia="es-ES"/>
              </w:rPr>
              <w:t> </w:t>
            </w:r>
          </w:p>
        </w:tc>
        <w:tc>
          <w:tcPr>
            <w:tcW w:w="484" w:type="pct"/>
            <w:tcBorders>
              <w:top w:val="single" w:sz="4" w:space="0" w:color="auto"/>
              <w:left w:val="nil"/>
              <w:bottom w:val="single" w:sz="4" w:space="0" w:color="auto"/>
              <w:right w:val="nil"/>
            </w:tcBorders>
            <w:shd w:val="clear" w:color="auto" w:fill="B8CCE4" w:themeFill="accent1" w:themeFillTint="66"/>
            <w:vAlign w:val="center"/>
            <w:hideMark/>
          </w:tcPr>
          <w:p w14:paraId="72E288AA" w14:textId="77777777" w:rsidR="00ED6085" w:rsidRPr="00D12F3A" w:rsidRDefault="00ED6085" w:rsidP="00ED6085">
            <w:pPr>
              <w:spacing w:after="0"/>
              <w:ind w:firstLine="0"/>
              <w:jc w:val="right"/>
              <w:rPr>
                <w:rFonts w:ascii="Arial" w:hAnsi="Arial" w:cs="Arial"/>
                <w:color w:val="000000"/>
                <w:sz w:val="16"/>
                <w:szCs w:val="16"/>
                <w:lang w:val="es-ES" w:eastAsia="es-ES"/>
              </w:rPr>
            </w:pPr>
            <w:r w:rsidRPr="00D12F3A">
              <w:rPr>
                <w:rFonts w:ascii="Arial" w:hAnsi="Arial" w:cs="Arial"/>
                <w:color w:val="000000"/>
                <w:sz w:val="16"/>
                <w:szCs w:val="16"/>
                <w:lang w:eastAsia="es-ES"/>
              </w:rPr>
              <w:t> </w:t>
            </w:r>
          </w:p>
        </w:tc>
        <w:tc>
          <w:tcPr>
            <w:tcW w:w="389" w:type="pct"/>
            <w:tcBorders>
              <w:top w:val="single" w:sz="4" w:space="0" w:color="auto"/>
              <w:left w:val="nil"/>
              <w:bottom w:val="single" w:sz="4" w:space="0" w:color="auto"/>
              <w:right w:val="nil"/>
            </w:tcBorders>
            <w:shd w:val="clear" w:color="auto" w:fill="B8CCE4" w:themeFill="accent1" w:themeFillTint="66"/>
            <w:vAlign w:val="center"/>
            <w:hideMark/>
          </w:tcPr>
          <w:p w14:paraId="77A1C93B" w14:textId="77777777" w:rsidR="00ED6085" w:rsidRPr="00D12F3A" w:rsidRDefault="00ED6085" w:rsidP="00ED6085">
            <w:pPr>
              <w:spacing w:after="0"/>
              <w:ind w:firstLine="0"/>
              <w:jc w:val="right"/>
              <w:rPr>
                <w:rFonts w:ascii="Arial" w:hAnsi="Arial" w:cs="Arial"/>
                <w:color w:val="000000"/>
                <w:sz w:val="16"/>
                <w:szCs w:val="16"/>
                <w:lang w:val="es-ES" w:eastAsia="es-ES"/>
              </w:rPr>
            </w:pPr>
            <w:r w:rsidRPr="00D12F3A">
              <w:rPr>
                <w:rFonts w:ascii="Arial" w:hAnsi="Arial" w:cs="Arial"/>
                <w:color w:val="000000"/>
                <w:sz w:val="16"/>
                <w:szCs w:val="16"/>
                <w:lang w:eastAsia="es-ES"/>
              </w:rPr>
              <w:t> </w:t>
            </w:r>
          </w:p>
        </w:tc>
        <w:tc>
          <w:tcPr>
            <w:tcW w:w="545" w:type="pct"/>
            <w:tcBorders>
              <w:top w:val="single" w:sz="4" w:space="0" w:color="auto"/>
              <w:left w:val="nil"/>
              <w:bottom w:val="single" w:sz="4" w:space="0" w:color="auto"/>
            </w:tcBorders>
            <w:shd w:val="clear" w:color="auto" w:fill="B8CCE4" w:themeFill="accent1" w:themeFillTint="66"/>
            <w:vAlign w:val="center"/>
            <w:hideMark/>
          </w:tcPr>
          <w:p w14:paraId="14B1D6CB" w14:textId="77777777" w:rsidR="00ED6085" w:rsidRPr="00D12F3A" w:rsidRDefault="00ED6085" w:rsidP="00ED6085">
            <w:pPr>
              <w:spacing w:after="0"/>
              <w:ind w:firstLine="0"/>
              <w:jc w:val="right"/>
              <w:rPr>
                <w:rFonts w:ascii="Arial" w:hAnsi="Arial" w:cs="Arial"/>
                <w:color w:val="000000"/>
                <w:sz w:val="16"/>
                <w:szCs w:val="16"/>
                <w:lang w:val="es-ES" w:eastAsia="es-ES"/>
              </w:rPr>
            </w:pPr>
            <w:r w:rsidRPr="00D12F3A">
              <w:rPr>
                <w:rFonts w:ascii="Arial" w:hAnsi="Arial" w:cs="Arial"/>
                <w:color w:val="000000"/>
                <w:sz w:val="16"/>
                <w:szCs w:val="16"/>
                <w:lang w:eastAsia="es-ES"/>
              </w:rPr>
              <w:t>107.491</w:t>
            </w:r>
          </w:p>
        </w:tc>
      </w:tr>
    </w:tbl>
    <w:p w14:paraId="188ABC42" w14:textId="77777777" w:rsidR="00ED6085" w:rsidRPr="00B92C99" w:rsidRDefault="00ED6085" w:rsidP="00ED6085">
      <w:pPr>
        <w:pStyle w:val="atitulo2"/>
        <w:spacing w:before="240"/>
        <w:rPr>
          <w:rFonts w:cs="Arial"/>
          <w:szCs w:val="25"/>
        </w:rPr>
      </w:pPr>
      <w:bookmarkStart w:id="12" w:name="_Toc106176364"/>
      <w:r>
        <w:rPr>
          <w:rFonts w:cs="Arial"/>
          <w:szCs w:val="25"/>
        </w:rPr>
        <w:lastRenderedPageBreak/>
        <w:t>V.</w:t>
      </w:r>
      <w:r w:rsidRPr="00B92C99">
        <w:rPr>
          <w:rFonts w:cs="Arial"/>
          <w:szCs w:val="25"/>
        </w:rPr>
        <w:t>3. Remanente de tesorería</w:t>
      </w:r>
      <w:r>
        <w:rPr>
          <w:rFonts w:cs="Arial"/>
          <w:szCs w:val="25"/>
        </w:rPr>
        <w:t xml:space="preserve"> a 31 de diciembre de 2021</w:t>
      </w:r>
      <w:bookmarkEnd w:id="12"/>
    </w:p>
    <w:p w14:paraId="1D64DCDC" w14:textId="77777777" w:rsidR="00ED6085" w:rsidRDefault="00ED6085" w:rsidP="00D12F3A">
      <w:pPr>
        <w:pStyle w:val="texto"/>
        <w:spacing w:after="0"/>
      </w:pPr>
    </w:p>
    <w:tbl>
      <w:tblPr>
        <w:tblW w:w="5000" w:type="pct"/>
        <w:tblCellMar>
          <w:left w:w="70" w:type="dxa"/>
          <w:right w:w="70" w:type="dxa"/>
        </w:tblCellMar>
        <w:tblLook w:val="04A0" w:firstRow="1" w:lastRow="0" w:firstColumn="1" w:lastColumn="0" w:noHBand="0" w:noVBand="1"/>
      </w:tblPr>
      <w:tblGrid>
        <w:gridCol w:w="4599"/>
        <w:gridCol w:w="1048"/>
        <w:gridCol w:w="1048"/>
        <w:gridCol w:w="952"/>
        <w:gridCol w:w="1142"/>
      </w:tblGrid>
      <w:tr w:rsidR="00ED6085" w:rsidRPr="00AD64D0" w14:paraId="786BA3ED" w14:textId="77777777" w:rsidTr="00701ADB">
        <w:trPr>
          <w:trHeight w:val="270"/>
        </w:trPr>
        <w:tc>
          <w:tcPr>
            <w:tcW w:w="2474" w:type="pct"/>
            <w:tcBorders>
              <w:top w:val="single" w:sz="4" w:space="0" w:color="auto"/>
              <w:left w:val="nil"/>
              <w:bottom w:val="single" w:sz="4" w:space="0" w:color="auto"/>
            </w:tcBorders>
            <w:shd w:val="clear" w:color="auto" w:fill="B8CCE4" w:themeFill="accent1" w:themeFillTint="66"/>
            <w:noWrap/>
            <w:vAlign w:val="center"/>
            <w:hideMark/>
          </w:tcPr>
          <w:p w14:paraId="4179B632" w14:textId="77777777" w:rsidR="00ED6085" w:rsidRPr="00AD64D0" w:rsidRDefault="00ED6085" w:rsidP="00D12F3A">
            <w:pPr>
              <w:pStyle w:val="cuadroCabe"/>
              <w:rPr>
                <w:lang w:val="es-ES" w:eastAsia="es-ES"/>
              </w:rPr>
            </w:pPr>
            <w:r w:rsidRPr="00AD64D0">
              <w:rPr>
                <w:lang w:val="es-ES" w:eastAsia="es-ES"/>
              </w:rPr>
              <w:t>Concepto</w:t>
            </w:r>
          </w:p>
        </w:tc>
        <w:tc>
          <w:tcPr>
            <w:tcW w:w="1264" w:type="pct"/>
            <w:gridSpan w:val="2"/>
            <w:tcBorders>
              <w:top w:val="single" w:sz="4" w:space="0" w:color="auto"/>
              <w:bottom w:val="single" w:sz="4" w:space="0" w:color="auto"/>
              <w:right w:val="single" w:sz="2" w:space="0" w:color="auto"/>
            </w:tcBorders>
            <w:shd w:val="clear" w:color="auto" w:fill="B8CCE4" w:themeFill="accent1" w:themeFillTint="66"/>
            <w:noWrap/>
            <w:vAlign w:val="center"/>
            <w:hideMark/>
          </w:tcPr>
          <w:p w14:paraId="754F6092" w14:textId="77777777" w:rsidR="00ED6085" w:rsidRPr="00AD64D0" w:rsidRDefault="00ED6085" w:rsidP="00D12F3A">
            <w:pPr>
              <w:pStyle w:val="cuadroCabe"/>
              <w:jc w:val="center"/>
              <w:rPr>
                <w:lang w:val="es-ES" w:eastAsia="es-ES"/>
              </w:rPr>
            </w:pPr>
            <w:r>
              <w:rPr>
                <w:lang w:val="es-ES" w:eastAsia="es-ES"/>
              </w:rPr>
              <w:t>2020</w:t>
            </w:r>
          </w:p>
        </w:tc>
        <w:tc>
          <w:tcPr>
            <w:tcW w:w="1262" w:type="pct"/>
            <w:gridSpan w:val="2"/>
            <w:tcBorders>
              <w:top w:val="single" w:sz="4" w:space="0" w:color="auto"/>
              <w:left w:val="single" w:sz="2" w:space="0" w:color="auto"/>
              <w:bottom w:val="single" w:sz="4" w:space="0" w:color="auto"/>
            </w:tcBorders>
            <w:shd w:val="clear" w:color="auto" w:fill="B8CCE4" w:themeFill="accent1" w:themeFillTint="66"/>
            <w:noWrap/>
            <w:vAlign w:val="center"/>
            <w:hideMark/>
          </w:tcPr>
          <w:p w14:paraId="0138BB07" w14:textId="77777777" w:rsidR="00ED6085" w:rsidRPr="00AD64D0" w:rsidRDefault="00ED6085" w:rsidP="00D12F3A">
            <w:pPr>
              <w:pStyle w:val="cuadroCabe"/>
              <w:jc w:val="center"/>
              <w:rPr>
                <w:lang w:val="es-ES" w:eastAsia="es-ES"/>
              </w:rPr>
            </w:pPr>
            <w:r>
              <w:rPr>
                <w:lang w:val="es-ES" w:eastAsia="es-ES"/>
              </w:rPr>
              <w:t>2021</w:t>
            </w:r>
          </w:p>
        </w:tc>
      </w:tr>
      <w:tr w:rsidR="00ED6085" w:rsidRPr="00AD64D0" w14:paraId="2AE6A7B3" w14:textId="77777777" w:rsidTr="00701ADB">
        <w:trPr>
          <w:trHeight w:val="270"/>
        </w:trPr>
        <w:tc>
          <w:tcPr>
            <w:tcW w:w="2474" w:type="pct"/>
            <w:tcBorders>
              <w:top w:val="single" w:sz="4" w:space="0" w:color="auto"/>
              <w:left w:val="nil"/>
              <w:bottom w:val="single" w:sz="2" w:space="0" w:color="auto"/>
            </w:tcBorders>
            <w:shd w:val="clear" w:color="auto" w:fill="auto"/>
            <w:noWrap/>
            <w:vAlign w:val="center"/>
            <w:hideMark/>
          </w:tcPr>
          <w:p w14:paraId="547CB7A1" w14:textId="77777777" w:rsidR="00ED6085" w:rsidRPr="00AD64D0" w:rsidRDefault="00ED6085" w:rsidP="00D12F3A">
            <w:pPr>
              <w:pStyle w:val="cuatexto"/>
              <w:rPr>
                <w:lang w:val="es-ES" w:eastAsia="es-ES"/>
              </w:rPr>
            </w:pPr>
            <w:r w:rsidRPr="00AD64D0">
              <w:rPr>
                <w:lang w:val="es-ES" w:eastAsia="es-ES"/>
              </w:rPr>
              <w:t>1. (+) Fondos líquidos</w:t>
            </w:r>
          </w:p>
        </w:tc>
        <w:tc>
          <w:tcPr>
            <w:tcW w:w="632" w:type="pct"/>
            <w:tcBorders>
              <w:top w:val="single" w:sz="4" w:space="0" w:color="auto"/>
              <w:bottom w:val="single" w:sz="2" w:space="0" w:color="auto"/>
              <w:right w:val="single" w:sz="2" w:space="0" w:color="auto"/>
            </w:tcBorders>
            <w:shd w:val="clear" w:color="auto" w:fill="auto"/>
            <w:noWrap/>
            <w:vAlign w:val="center"/>
            <w:hideMark/>
          </w:tcPr>
          <w:p w14:paraId="4F9D7C85" w14:textId="77777777" w:rsidR="00ED6085" w:rsidRPr="00AD64D0" w:rsidRDefault="00ED6085" w:rsidP="00D12F3A">
            <w:pPr>
              <w:pStyle w:val="cuatexto"/>
              <w:jc w:val="right"/>
              <w:rPr>
                <w:lang w:val="es-ES" w:eastAsia="es-ES"/>
              </w:rPr>
            </w:pPr>
            <w:r w:rsidRPr="00AD64D0">
              <w:rPr>
                <w:lang w:val="es-ES" w:eastAsia="es-ES"/>
              </w:rPr>
              <w:t> </w:t>
            </w:r>
          </w:p>
        </w:tc>
        <w:tc>
          <w:tcPr>
            <w:tcW w:w="632"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14:paraId="67BEDCC5" w14:textId="77777777" w:rsidR="00ED6085" w:rsidRPr="00AD64D0" w:rsidRDefault="00ED6085" w:rsidP="00D12F3A">
            <w:pPr>
              <w:pStyle w:val="cuatexto"/>
              <w:jc w:val="right"/>
              <w:rPr>
                <w:lang w:val="es-ES" w:eastAsia="es-ES"/>
              </w:rPr>
            </w:pPr>
            <w:r>
              <w:rPr>
                <w:lang w:val="es-ES" w:eastAsia="es-ES"/>
              </w:rPr>
              <w:t>139.368</w:t>
            </w:r>
          </w:p>
        </w:tc>
        <w:tc>
          <w:tcPr>
            <w:tcW w:w="577"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14:paraId="20286555" w14:textId="77777777" w:rsidR="00ED6085" w:rsidRPr="00AD64D0" w:rsidRDefault="00ED6085" w:rsidP="00D12F3A">
            <w:pPr>
              <w:pStyle w:val="cuatexto"/>
              <w:jc w:val="right"/>
              <w:rPr>
                <w:lang w:val="es-ES" w:eastAsia="es-ES"/>
              </w:rPr>
            </w:pPr>
            <w:r w:rsidRPr="00AD64D0">
              <w:rPr>
                <w:lang w:val="es-ES" w:eastAsia="es-ES"/>
              </w:rPr>
              <w:t> </w:t>
            </w:r>
          </w:p>
        </w:tc>
        <w:tc>
          <w:tcPr>
            <w:tcW w:w="685" w:type="pct"/>
            <w:tcBorders>
              <w:top w:val="single" w:sz="4" w:space="0" w:color="auto"/>
              <w:left w:val="single" w:sz="2" w:space="0" w:color="auto"/>
              <w:bottom w:val="single" w:sz="2" w:space="0" w:color="auto"/>
            </w:tcBorders>
            <w:shd w:val="clear" w:color="auto" w:fill="auto"/>
            <w:noWrap/>
            <w:vAlign w:val="center"/>
            <w:hideMark/>
          </w:tcPr>
          <w:p w14:paraId="48C439B5" w14:textId="77777777" w:rsidR="00ED6085" w:rsidRPr="00AD64D0" w:rsidRDefault="00ED6085" w:rsidP="00D12F3A">
            <w:pPr>
              <w:pStyle w:val="cuatexto"/>
              <w:jc w:val="right"/>
              <w:rPr>
                <w:lang w:val="es-ES" w:eastAsia="es-ES"/>
              </w:rPr>
            </w:pPr>
            <w:r>
              <w:rPr>
                <w:lang w:val="es-ES" w:eastAsia="es-ES"/>
              </w:rPr>
              <w:t>112.265</w:t>
            </w:r>
          </w:p>
        </w:tc>
      </w:tr>
      <w:tr w:rsidR="00ED6085" w:rsidRPr="00AD64D0" w14:paraId="554B40F9" w14:textId="77777777" w:rsidTr="00701ADB">
        <w:trPr>
          <w:trHeight w:val="270"/>
        </w:trPr>
        <w:tc>
          <w:tcPr>
            <w:tcW w:w="2474" w:type="pct"/>
            <w:tcBorders>
              <w:top w:val="single" w:sz="2" w:space="0" w:color="auto"/>
              <w:left w:val="nil"/>
              <w:bottom w:val="single" w:sz="2" w:space="0" w:color="auto"/>
            </w:tcBorders>
            <w:shd w:val="clear" w:color="auto" w:fill="auto"/>
            <w:noWrap/>
            <w:vAlign w:val="center"/>
            <w:hideMark/>
          </w:tcPr>
          <w:p w14:paraId="6DBC5AC9" w14:textId="77777777" w:rsidR="00ED6085" w:rsidRPr="00AD64D0" w:rsidRDefault="00ED6085" w:rsidP="00D12F3A">
            <w:pPr>
              <w:pStyle w:val="cuatexto"/>
              <w:rPr>
                <w:lang w:val="es-ES" w:eastAsia="es-ES"/>
              </w:rPr>
            </w:pPr>
            <w:r w:rsidRPr="00AD64D0">
              <w:rPr>
                <w:lang w:val="es-ES" w:eastAsia="es-ES"/>
              </w:rPr>
              <w:t>2. (+) Derechos pendientes de cobro</w:t>
            </w:r>
          </w:p>
        </w:tc>
        <w:tc>
          <w:tcPr>
            <w:tcW w:w="632" w:type="pct"/>
            <w:tcBorders>
              <w:top w:val="single" w:sz="2" w:space="0" w:color="auto"/>
              <w:bottom w:val="single" w:sz="2" w:space="0" w:color="auto"/>
              <w:right w:val="single" w:sz="2" w:space="0" w:color="auto"/>
            </w:tcBorders>
            <w:shd w:val="clear" w:color="auto" w:fill="auto"/>
            <w:noWrap/>
            <w:vAlign w:val="center"/>
            <w:hideMark/>
          </w:tcPr>
          <w:p w14:paraId="6DF3CC46" w14:textId="77777777" w:rsidR="00ED6085" w:rsidRPr="00AD64D0" w:rsidRDefault="00ED6085" w:rsidP="00D12F3A">
            <w:pPr>
              <w:pStyle w:val="cuatexto"/>
              <w:jc w:val="right"/>
              <w:rPr>
                <w:lang w:val="es-ES" w:eastAsia="es-ES"/>
              </w:rPr>
            </w:pPr>
            <w:r w:rsidRPr="00AD64D0">
              <w:rPr>
                <w:lang w:val="es-ES" w:eastAsia="es-ES"/>
              </w:rPr>
              <w:t> </w:t>
            </w:r>
          </w:p>
        </w:tc>
        <w:tc>
          <w:tcPr>
            <w:tcW w:w="63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CF091FD" w14:textId="77777777" w:rsidR="00ED6085" w:rsidRPr="00AD64D0" w:rsidRDefault="00ED6085" w:rsidP="00D12F3A">
            <w:pPr>
              <w:pStyle w:val="cuatexto"/>
              <w:jc w:val="right"/>
              <w:rPr>
                <w:lang w:val="es-ES" w:eastAsia="es-ES"/>
              </w:rPr>
            </w:pPr>
            <w:r>
              <w:rPr>
                <w:lang w:val="es-ES" w:eastAsia="es-ES"/>
              </w:rPr>
              <w:t>82</w:t>
            </w:r>
          </w:p>
        </w:tc>
        <w:tc>
          <w:tcPr>
            <w:tcW w:w="57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41D7AC9" w14:textId="77777777" w:rsidR="00ED6085" w:rsidRPr="00AD64D0" w:rsidRDefault="00ED6085" w:rsidP="00D12F3A">
            <w:pPr>
              <w:pStyle w:val="cuatexto"/>
              <w:jc w:val="right"/>
              <w:rPr>
                <w:lang w:val="es-ES" w:eastAsia="es-ES"/>
              </w:rPr>
            </w:pPr>
            <w:r w:rsidRPr="00AD64D0">
              <w:rPr>
                <w:lang w:val="es-ES" w:eastAsia="es-ES"/>
              </w:rPr>
              <w:t> </w:t>
            </w:r>
          </w:p>
        </w:tc>
        <w:tc>
          <w:tcPr>
            <w:tcW w:w="685" w:type="pct"/>
            <w:tcBorders>
              <w:top w:val="single" w:sz="2" w:space="0" w:color="auto"/>
              <w:left w:val="single" w:sz="2" w:space="0" w:color="auto"/>
              <w:bottom w:val="single" w:sz="2" w:space="0" w:color="auto"/>
            </w:tcBorders>
            <w:shd w:val="clear" w:color="auto" w:fill="auto"/>
            <w:noWrap/>
            <w:vAlign w:val="center"/>
            <w:hideMark/>
          </w:tcPr>
          <w:p w14:paraId="29FC7618" w14:textId="77777777" w:rsidR="00ED6085" w:rsidRPr="00AD64D0" w:rsidRDefault="00ED6085" w:rsidP="00D12F3A">
            <w:pPr>
              <w:pStyle w:val="cuatexto"/>
              <w:jc w:val="right"/>
              <w:rPr>
                <w:lang w:val="es-ES" w:eastAsia="es-ES"/>
              </w:rPr>
            </w:pPr>
            <w:r>
              <w:rPr>
                <w:lang w:val="es-ES" w:eastAsia="es-ES"/>
              </w:rPr>
              <w:t>82</w:t>
            </w:r>
          </w:p>
        </w:tc>
      </w:tr>
      <w:tr w:rsidR="00ED6085" w:rsidRPr="00AD64D0" w14:paraId="7F10F63B" w14:textId="77777777" w:rsidTr="00701ADB">
        <w:trPr>
          <w:trHeight w:val="270"/>
        </w:trPr>
        <w:tc>
          <w:tcPr>
            <w:tcW w:w="2474" w:type="pct"/>
            <w:tcBorders>
              <w:top w:val="single" w:sz="2" w:space="0" w:color="auto"/>
              <w:left w:val="nil"/>
              <w:bottom w:val="nil"/>
            </w:tcBorders>
            <w:shd w:val="clear" w:color="auto" w:fill="auto"/>
            <w:noWrap/>
            <w:vAlign w:val="center"/>
            <w:hideMark/>
          </w:tcPr>
          <w:p w14:paraId="43086A85" w14:textId="77777777" w:rsidR="00ED6085" w:rsidRPr="00AD64D0" w:rsidRDefault="00ED6085" w:rsidP="00D12F3A">
            <w:pPr>
              <w:pStyle w:val="cuatexto"/>
              <w:rPr>
                <w:lang w:val="es-ES" w:eastAsia="es-ES"/>
              </w:rPr>
            </w:pPr>
            <w:r w:rsidRPr="00AD64D0">
              <w:rPr>
                <w:lang w:val="es-ES" w:eastAsia="es-ES"/>
              </w:rPr>
              <w:t>(+) Del Presupuesto corriente</w:t>
            </w:r>
          </w:p>
        </w:tc>
        <w:tc>
          <w:tcPr>
            <w:tcW w:w="632" w:type="pct"/>
            <w:tcBorders>
              <w:top w:val="single" w:sz="2" w:space="0" w:color="auto"/>
              <w:bottom w:val="nil"/>
              <w:right w:val="single" w:sz="2" w:space="0" w:color="auto"/>
            </w:tcBorders>
            <w:shd w:val="clear" w:color="auto" w:fill="auto"/>
            <w:noWrap/>
            <w:vAlign w:val="center"/>
            <w:hideMark/>
          </w:tcPr>
          <w:p w14:paraId="34EB56E5" w14:textId="77777777" w:rsidR="00ED6085" w:rsidRPr="00AD64D0" w:rsidRDefault="00ED6085" w:rsidP="00D12F3A">
            <w:pPr>
              <w:pStyle w:val="cuatexto"/>
              <w:jc w:val="right"/>
              <w:rPr>
                <w:lang w:val="es-ES" w:eastAsia="es-ES"/>
              </w:rPr>
            </w:pPr>
            <w:r w:rsidRPr="00AD64D0">
              <w:rPr>
                <w:lang w:val="es-ES" w:eastAsia="es-ES"/>
              </w:rPr>
              <w:t>0</w:t>
            </w:r>
          </w:p>
        </w:tc>
        <w:tc>
          <w:tcPr>
            <w:tcW w:w="632" w:type="pct"/>
            <w:tcBorders>
              <w:top w:val="single" w:sz="2" w:space="0" w:color="auto"/>
              <w:left w:val="single" w:sz="2" w:space="0" w:color="auto"/>
              <w:bottom w:val="nil"/>
              <w:right w:val="single" w:sz="2" w:space="0" w:color="auto"/>
            </w:tcBorders>
            <w:shd w:val="clear" w:color="auto" w:fill="auto"/>
            <w:noWrap/>
            <w:vAlign w:val="center"/>
            <w:hideMark/>
          </w:tcPr>
          <w:p w14:paraId="43715C38" w14:textId="77777777" w:rsidR="00ED6085" w:rsidRPr="00AD64D0" w:rsidRDefault="00ED6085" w:rsidP="00D12F3A">
            <w:pPr>
              <w:pStyle w:val="cuatexto"/>
              <w:jc w:val="right"/>
              <w:rPr>
                <w:lang w:val="es-ES" w:eastAsia="es-ES"/>
              </w:rPr>
            </w:pPr>
          </w:p>
        </w:tc>
        <w:tc>
          <w:tcPr>
            <w:tcW w:w="577" w:type="pct"/>
            <w:tcBorders>
              <w:top w:val="single" w:sz="2" w:space="0" w:color="auto"/>
              <w:left w:val="single" w:sz="2" w:space="0" w:color="auto"/>
              <w:bottom w:val="nil"/>
              <w:right w:val="single" w:sz="2" w:space="0" w:color="auto"/>
            </w:tcBorders>
            <w:shd w:val="clear" w:color="auto" w:fill="auto"/>
            <w:noWrap/>
            <w:vAlign w:val="center"/>
            <w:hideMark/>
          </w:tcPr>
          <w:p w14:paraId="6EEB9FB1" w14:textId="77777777" w:rsidR="00ED6085" w:rsidRPr="00AD64D0" w:rsidRDefault="00ED6085" w:rsidP="00D12F3A">
            <w:pPr>
              <w:pStyle w:val="cuatexto"/>
              <w:jc w:val="right"/>
              <w:rPr>
                <w:lang w:val="es-ES" w:eastAsia="es-ES"/>
              </w:rPr>
            </w:pPr>
            <w:r w:rsidRPr="00AD64D0">
              <w:rPr>
                <w:lang w:val="es-ES" w:eastAsia="es-ES"/>
              </w:rPr>
              <w:t>0</w:t>
            </w:r>
          </w:p>
        </w:tc>
        <w:tc>
          <w:tcPr>
            <w:tcW w:w="685" w:type="pct"/>
            <w:tcBorders>
              <w:top w:val="single" w:sz="2" w:space="0" w:color="auto"/>
              <w:left w:val="single" w:sz="2" w:space="0" w:color="auto"/>
              <w:bottom w:val="nil"/>
            </w:tcBorders>
            <w:shd w:val="clear" w:color="auto" w:fill="auto"/>
            <w:noWrap/>
            <w:vAlign w:val="center"/>
            <w:hideMark/>
          </w:tcPr>
          <w:p w14:paraId="605A30DA" w14:textId="77777777" w:rsidR="00ED6085" w:rsidRPr="00AD64D0" w:rsidRDefault="00ED6085" w:rsidP="00D12F3A">
            <w:pPr>
              <w:pStyle w:val="cuatexto"/>
              <w:jc w:val="right"/>
              <w:rPr>
                <w:lang w:val="es-ES" w:eastAsia="es-ES"/>
              </w:rPr>
            </w:pPr>
          </w:p>
        </w:tc>
      </w:tr>
      <w:tr w:rsidR="00ED6085" w:rsidRPr="00AD64D0" w14:paraId="173F6FB5" w14:textId="77777777" w:rsidTr="00701ADB">
        <w:trPr>
          <w:trHeight w:val="270"/>
        </w:trPr>
        <w:tc>
          <w:tcPr>
            <w:tcW w:w="2474" w:type="pct"/>
            <w:tcBorders>
              <w:top w:val="nil"/>
              <w:left w:val="nil"/>
              <w:bottom w:val="nil"/>
            </w:tcBorders>
            <w:shd w:val="clear" w:color="auto" w:fill="auto"/>
            <w:noWrap/>
            <w:vAlign w:val="center"/>
            <w:hideMark/>
          </w:tcPr>
          <w:p w14:paraId="48C329DF" w14:textId="77777777" w:rsidR="00ED6085" w:rsidRPr="00AD64D0" w:rsidRDefault="00ED6085" w:rsidP="00D12F3A">
            <w:pPr>
              <w:pStyle w:val="cuatexto"/>
              <w:rPr>
                <w:lang w:val="es-ES" w:eastAsia="es-ES"/>
              </w:rPr>
            </w:pPr>
            <w:r w:rsidRPr="00AD64D0">
              <w:rPr>
                <w:lang w:val="es-ES" w:eastAsia="es-ES"/>
              </w:rPr>
              <w:t>(+) De Presupuestos cerrados</w:t>
            </w:r>
          </w:p>
        </w:tc>
        <w:tc>
          <w:tcPr>
            <w:tcW w:w="632" w:type="pct"/>
            <w:tcBorders>
              <w:top w:val="nil"/>
              <w:bottom w:val="nil"/>
              <w:right w:val="single" w:sz="2" w:space="0" w:color="auto"/>
            </w:tcBorders>
            <w:shd w:val="clear" w:color="auto" w:fill="auto"/>
            <w:noWrap/>
            <w:vAlign w:val="center"/>
            <w:hideMark/>
          </w:tcPr>
          <w:p w14:paraId="022A3458" w14:textId="77777777" w:rsidR="00ED6085" w:rsidRPr="00AD64D0" w:rsidRDefault="00ED6085" w:rsidP="00D12F3A">
            <w:pPr>
              <w:pStyle w:val="cuatexto"/>
              <w:jc w:val="right"/>
              <w:rPr>
                <w:lang w:val="es-ES" w:eastAsia="es-ES"/>
              </w:rPr>
            </w:pPr>
            <w:r w:rsidRPr="00AD64D0">
              <w:rPr>
                <w:lang w:val="es-ES" w:eastAsia="es-ES"/>
              </w:rPr>
              <w:t>0</w:t>
            </w:r>
          </w:p>
        </w:tc>
        <w:tc>
          <w:tcPr>
            <w:tcW w:w="632" w:type="pct"/>
            <w:tcBorders>
              <w:top w:val="nil"/>
              <w:left w:val="single" w:sz="2" w:space="0" w:color="auto"/>
              <w:bottom w:val="nil"/>
              <w:right w:val="single" w:sz="2" w:space="0" w:color="auto"/>
            </w:tcBorders>
            <w:shd w:val="clear" w:color="auto" w:fill="auto"/>
            <w:noWrap/>
            <w:vAlign w:val="center"/>
            <w:hideMark/>
          </w:tcPr>
          <w:p w14:paraId="2826CFC3" w14:textId="77777777" w:rsidR="00ED6085" w:rsidRPr="00AD64D0" w:rsidRDefault="00ED6085" w:rsidP="00D12F3A">
            <w:pPr>
              <w:pStyle w:val="cuatexto"/>
              <w:jc w:val="right"/>
              <w:rPr>
                <w:lang w:val="es-ES" w:eastAsia="es-ES"/>
              </w:rPr>
            </w:pPr>
          </w:p>
        </w:tc>
        <w:tc>
          <w:tcPr>
            <w:tcW w:w="577" w:type="pct"/>
            <w:tcBorders>
              <w:top w:val="nil"/>
              <w:left w:val="single" w:sz="2" w:space="0" w:color="auto"/>
              <w:bottom w:val="nil"/>
              <w:right w:val="single" w:sz="2" w:space="0" w:color="auto"/>
            </w:tcBorders>
            <w:shd w:val="clear" w:color="auto" w:fill="auto"/>
            <w:noWrap/>
            <w:vAlign w:val="center"/>
            <w:hideMark/>
          </w:tcPr>
          <w:p w14:paraId="73FD43BB" w14:textId="77777777" w:rsidR="00ED6085" w:rsidRPr="00AD64D0" w:rsidRDefault="00ED6085" w:rsidP="00D12F3A">
            <w:pPr>
              <w:pStyle w:val="cuatexto"/>
              <w:jc w:val="right"/>
              <w:rPr>
                <w:lang w:val="es-ES" w:eastAsia="es-ES"/>
              </w:rPr>
            </w:pPr>
            <w:r w:rsidRPr="00AD64D0">
              <w:rPr>
                <w:lang w:val="es-ES" w:eastAsia="es-ES"/>
              </w:rPr>
              <w:t>0</w:t>
            </w:r>
          </w:p>
        </w:tc>
        <w:tc>
          <w:tcPr>
            <w:tcW w:w="685" w:type="pct"/>
            <w:tcBorders>
              <w:top w:val="nil"/>
              <w:left w:val="single" w:sz="2" w:space="0" w:color="auto"/>
              <w:bottom w:val="nil"/>
            </w:tcBorders>
            <w:shd w:val="clear" w:color="auto" w:fill="auto"/>
            <w:noWrap/>
            <w:vAlign w:val="center"/>
            <w:hideMark/>
          </w:tcPr>
          <w:p w14:paraId="561C503F" w14:textId="77777777" w:rsidR="00ED6085" w:rsidRPr="00AD64D0" w:rsidRDefault="00ED6085" w:rsidP="00D12F3A">
            <w:pPr>
              <w:pStyle w:val="cuatexto"/>
              <w:jc w:val="right"/>
              <w:rPr>
                <w:lang w:val="es-ES" w:eastAsia="es-ES"/>
              </w:rPr>
            </w:pPr>
          </w:p>
        </w:tc>
      </w:tr>
      <w:tr w:rsidR="00ED6085" w:rsidRPr="00AD64D0" w14:paraId="675A7FEF" w14:textId="77777777" w:rsidTr="00701ADB">
        <w:trPr>
          <w:trHeight w:val="270"/>
        </w:trPr>
        <w:tc>
          <w:tcPr>
            <w:tcW w:w="2474" w:type="pct"/>
            <w:tcBorders>
              <w:top w:val="nil"/>
              <w:left w:val="nil"/>
              <w:bottom w:val="nil"/>
            </w:tcBorders>
            <w:shd w:val="clear" w:color="auto" w:fill="auto"/>
            <w:noWrap/>
            <w:vAlign w:val="center"/>
            <w:hideMark/>
          </w:tcPr>
          <w:p w14:paraId="77AD3F07" w14:textId="77777777" w:rsidR="00ED6085" w:rsidRPr="00AD64D0" w:rsidRDefault="00ED6085" w:rsidP="00D12F3A">
            <w:pPr>
              <w:pStyle w:val="cuatexto"/>
              <w:rPr>
                <w:lang w:val="es-ES" w:eastAsia="es-ES"/>
              </w:rPr>
            </w:pPr>
            <w:r w:rsidRPr="00AD64D0">
              <w:rPr>
                <w:lang w:val="es-ES" w:eastAsia="es-ES"/>
              </w:rPr>
              <w:t>(+) De operaciones no presupuestarias</w:t>
            </w:r>
          </w:p>
        </w:tc>
        <w:tc>
          <w:tcPr>
            <w:tcW w:w="632" w:type="pct"/>
            <w:tcBorders>
              <w:top w:val="nil"/>
              <w:bottom w:val="nil"/>
              <w:right w:val="single" w:sz="2" w:space="0" w:color="auto"/>
            </w:tcBorders>
            <w:shd w:val="clear" w:color="auto" w:fill="auto"/>
            <w:noWrap/>
            <w:vAlign w:val="center"/>
            <w:hideMark/>
          </w:tcPr>
          <w:p w14:paraId="4C57EC4C" w14:textId="77777777" w:rsidR="00ED6085" w:rsidRPr="00AD64D0" w:rsidRDefault="00ED6085" w:rsidP="00D12F3A">
            <w:pPr>
              <w:pStyle w:val="cuatexto"/>
              <w:jc w:val="right"/>
              <w:rPr>
                <w:lang w:val="es-ES" w:eastAsia="es-ES"/>
              </w:rPr>
            </w:pPr>
            <w:r>
              <w:rPr>
                <w:lang w:val="es-ES" w:eastAsia="es-ES"/>
              </w:rPr>
              <w:t>82</w:t>
            </w:r>
          </w:p>
        </w:tc>
        <w:tc>
          <w:tcPr>
            <w:tcW w:w="632" w:type="pct"/>
            <w:tcBorders>
              <w:top w:val="nil"/>
              <w:left w:val="single" w:sz="2" w:space="0" w:color="auto"/>
              <w:bottom w:val="nil"/>
              <w:right w:val="single" w:sz="2" w:space="0" w:color="auto"/>
            </w:tcBorders>
            <w:shd w:val="clear" w:color="auto" w:fill="auto"/>
            <w:noWrap/>
            <w:vAlign w:val="center"/>
            <w:hideMark/>
          </w:tcPr>
          <w:p w14:paraId="64110A15" w14:textId="77777777" w:rsidR="00ED6085" w:rsidRPr="00AD64D0" w:rsidRDefault="00ED6085" w:rsidP="00D12F3A">
            <w:pPr>
              <w:pStyle w:val="cuatexto"/>
              <w:jc w:val="right"/>
              <w:rPr>
                <w:lang w:val="es-ES" w:eastAsia="es-ES"/>
              </w:rPr>
            </w:pPr>
          </w:p>
        </w:tc>
        <w:tc>
          <w:tcPr>
            <w:tcW w:w="577" w:type="pct"/>
            <w:tcBorders>
              <w:top w:val="nil"/>
              <w:left w:val="single" w:sz="2" w:space="0" w:color="auto"/>
              <w:bottom w:val="nil"/>
              <w:right w:val="single" w:sz="2" w:space="0" w:color="auto"/>
            </w:tcBorders>
            <w:shd w:val="clear" w:color="auto" w:fill="auto"/>
            <w:noWrap/>
            <w:vAlign w:val="center"/>
            <w:hideMark/>
          </w:tcPr>
          <w:p w14:paraId="7CBCA5BC" w14:textId="77777777" w:rsidR="00ED6085" w:rsidRPr="00AD64D0" w:rsidRDefault="00ED6085" w:rsidP="00D12F3A">
            <w:pPr>
              <w:pStyle w:val="cuatexto"/>
              <w:jc w:val="right"/>
              <w:rPr>
                <w:lang w:val="es-ES" w:eastAsia="es-ES"/>
              </w:rPr>
            </w:pPr>
            <w:r>
              <w:rPr>
                <w:lang w:val="es-ES" w:eastAsia="es-ES"/>
              </w:rPr>
              <w:t>82</w:t>
            </w:r>
          </w:p>
        </w:tc>
        <w:tc>
          <w:tcPr>
            <w:tcW w:w="685" w:type="pct"/>
            <w:tcBorders>
              <w:top w:val="nil"/>
              <w:left w:val="single" w:sz="2" w:space="0" w:color="auto"/>
              <w:bottom w:val="nil"/>
            </w:tcBorders>
            <w:shd w:val="clear" w:color="auto" w:fill="auto"/>
            <w:noWrap/>
            <w:vAlign w:val="center"/>
            <w:hideMark/>
          </w:tcPr>
          <w:p w14:paraId="6C2F22E4" w14:textId="77777777" w:rsidR="00ED6085" w:rsidRPr="00AD64D0" w:rsidRDefault="00ED6085" w:rsidP="00D12F3A">
            <w:pPr>
              <w:pStyle w:val="cuatexto"/>
              <w:jc w:val="right"/>
              <w:rPr>
                <w:lang w:val="es-ES" w:eastAsia="es-ES"/>
              </w:rPr>
            </w:pPr>
          </w:p>
        </w:tc>
      </w:tr>
      <w:tr w:rsidR="00ED6085" w:rsidRPr="00AD64D0" w14:paraId="52122852" w14:textId="77777777" w:rsidTr="00701ADB">
        <w:trPr>
          <w:trHeight w:val="270"/>
        </w:trPr>
        <w:tc>
          <w:tcPr>
            <w:tcW w:w="2474" w:type="pct"/>
            <w:tcBorders>
              <w:top w:val="nil"/>
              <w:left w:val="nil"/>
              <w:bottom w:val="single" w:sz="2" w:space="0" w:color="auto"/>
            </w:tcBorders>
            <w:shd w:val="clear" w:color="auto" w:fill="auto"/>
            <w:noWrap/>
            <w:vAlign w:val="center"/>
            <w:hideMark/>
          </w:tcPr>
          <w:p w14:paraId="15EADE73" w14:textId="77777777" w:rsidR="00ED6085" w:rsidRPr="00AD64D0" w:rsidRDefault="00ED6085" w:rsidP="00D12F3A">
            <w:pPr>
              <w:pStyle w:val="cuatexto"/>
              <w:rPr>
                <w:lang w:val="es-ES" w:eastAsia="es-ES"/>
              </w:rPr>
            </w:pPr>
            <w:r w:rsidRPr="00AD64D0">
              <w:rPr>
                <w:lang w:val="es-ES" w:eastAsia="es-ES"/>
              </w:rPr>
              <w:t>(+) De operaciones comerciales</w:t>
            </w:r>
          </w:p>
        </w:tc>
        <w:tc>
          <w:tcPr>
            <w:tcW w:w="632" w:type="pct"/>
            <w:tcBorders>
              <w:top w:val="nil"/>
              <w:bottom w:val="single" w:sz="2" w:space="0" w:color="auto"/>
              <w:right w:val="single" w:sz="2" w:space="0" w:color="auto"/>
            </w:tcBorders>
            <w:shd w:val="clear" w:color="auto" w:fill="auto"/>
            <w:noWrap/>
            <w:vAlign w:val="center"/>
            <w:hideMark/>
          </w:tcPr>
          <w:p w14:paraId="6E64A775" w14:textId="77777777" w:rsidR="00ED6085" w:rsidRPr="00AD64D0" w:rsidRDefault="00ED6085" w:rsidP="00D12F3A">
            <w:pPr>
              <w:pStyle w:val="cuatexto"/>
              <w:jc w:val="right"/>
              <w:rPr>
                <w:lang w:val="es-ES" w:eastAsia="es-ES"/>
              </w:rPr>
            </w:pPr>
            <w:r w:rsidRPr="00AD64D0">
              <w:rPr>
                <w:lang w:val="es-ES" w:eastAsia="es-ES"/>
              </w:rPr>
              <w:t>0</w:t>
            </w:r>
          </w:p>
        </w:tc>
        <w:tc>
          <w:tcPr>
            <w:tcW w:w="632" w:type="pct"/>
            <w:tcBorders>
              <w:top w:val="nil"/>
              <w:left w:val="single" w:sz="2" w:space="0" w:color="auto"/>
              <w:bottom w:val="single" w:sz="2" w:space="0" w:color="auto"/>
              <w:right w:val="single" w:sz="2" w:space="0" w:color="auto"/>
            </w:tcBorders>
            <w:shd w:val="clear" w:color="auto" w:fill="auto"/>
            <w:noWrap/>
            <w:vAlign w:val="center"/>
            <w:hideMark/>
          </w:tcPr>
          <w:p w14:paraId="267930DC" w14:textId="77777777" w:rsidR="00ED6085" w:rsidRPr="00AD64D0" w:rsidRDefault="00ED6085" w:rsidP="00D12F3A">
            <w:pPr>
              <w:pStyle w:val="cuatexto"/>
              <w:jc w:val="right"/>
              <w:rPr>
                <w:lang w:val="es-ES" w:eastAsia="es-ES"/>
              </w:rPr>
            </w:pPr>
            <w:r w:rsidRPr="00AD64D0">
              <w:rPr>
                <w:lang w:val="es-ES" w:eastAsia="es-ES"/>
              </w:rPr>
              <w:t> </w:t>
            </w:r>
          </w:p>
        </w:tc>
        <w:tc>
          <w:tcPr>
            <w:tcW w:w="577" w:type="pct"/>
            <w:tcBorders>
              <w:top w:val="nil"/>
              <w:left w:val="single" w:sz="2" w:space="0" w:color="auto"/>
              <w:bottom w:val="single" w:sz="2" w:space="0" w:color="auto"/>
              <w:right w:val="single" w:sz="2" w:space="0" w:color="auto"/>
            </w:tcBorders>
            <w:shd w:val="clear" w:color="auto" w:fill="auto"/>
            <w:noWrap/>
            <w:vAlign w:val="center"/>
            <w:hideMark/>
          </w:tcPr>
          <w:p w14:paraId="12543D6B" w14:textId="77777777" w:rsidR="00ED6085" w:rsidRPr="00AD64D0" w:rsidRDefault="00ED6085" w:rsidP="00D12F3A">
            <w:pPr>
              <w:pStyle w:val="cuatexto"/>
              <w:jc w:val="right"/>
              <w:rPr>
                <w:lang w:val="es-ES" w:eastAsia="es-ES"/>
              </w:rPr>
            </w:pPr>
            <w:r w:rsidRPr="00AD64D0">
              <w:rPr>
                <w:lang w:val="es-ES" w:eastAsia="es-ES"/>
              </w:rPr>
              <w:t>0</w:t>
            </w:r>
          </w:p>
        </w:tc>
        <w:tc>
          <w:tcPr>
            <w:tcW w:w="685" w:type="pct"/>
            <w:tcBorders>
              <w:top w:val="nil"/>
              <w:left w:val="single" w:sz="2" w:space="0" w:color="auto"/>
              <w:bottom w:val="single" w:sz="2" w:space="0" w:color="auto"/>
            </w:tcBorders>
            <w:shd w:val="clear" w:color="auto" w:fill="auto"/>
            <w:noWrap/>
            <w:vAlign w:val="center"/>
            <w:hideMark/>
          </w:tcPr>
          <w:p w14:paraId="44C4EF03" w14:textId="77777777" w:rsidR="00ED6085" w:rsidRPr="00AD64D0" w:rsidRDefault="00ED6085" w:rsidP="00D12F3A">
            <w:pPr>
              <w:pStyle w:val="cuatexto"/>
              <w:jc w:val="right"/>
              <w:rPr>
                <w:lang w:val="es-ES" w:eastAsia="es-ES"/>
              </w:rPr>
            </w:pPr>
            <w:r w:rsidRPr="00AD64D0">
              <w:rPr>
                <w:lang w:val="es-ES" w:eastAsia="es-ES"/>
              </w:rPr>
              <w:t> </w:t>
            </w:r>
          </w:p>
        </w:tc>
      </w:tr>
      <w:tr w:rsidR="00ED6085" w:rsidRPr="00AD64D0" w14:paraId="014397CB" w14:textId="77777777" w:rsidTr="00701ADB">
        <w:trPr>
          <w:trHeight w:val="270"/>
        </w:trPr>
        <w:tc>
          <w:tcPr>
            <w:tcW w:w="2474" w:type="pct"/>
            <w:tcBorders>
              <w:top w:val="single" w:sz="2" w:space="0" w:color="auto"/>
              <w:left w:val="nil"/>
              <w:bottom w:val="single" w:sz="2" w:space="0" w:color="auto"/>
            </w:tcBorders>
            <w:shd w:val="clear" w:color="auto" w:fill="auto"/>
            <w:noWrap/>
            <w:vAlign w:val="center"/>
            <w:hideMark/>
          </w:tcPr>
          <w:p w14:paraId="1DA1B0A7" w14:textId="77777777" w:rsidR="00ED6085" w:rsidRPr="00AD64D0" w:rsidRDefault="00ED6085" w:rsidP="00D12F3A">
            <w:pPr>
              <w:pStyle w:val="cuatexto"/>
              <w:rPr>
                <w:lang w:val="es-ES" w:eastAsia="es-ES"/>
              </w:rPr>
            </w:pPr>
            <w:r w:rsidRPr="00AD64D0">
              <w:rPr>
                <w:lang w:val="es-ES" w:eastAsia="es-ES"/>
              </w:rPr>
              <w:t>3. (-) Obligaciones pendientes de pago</w:t>
            </w:r>
          </w:p>
        </w:tc>
        <w:tc>
          <w:tcPr>
            <w:tcW w:w="632" w:type="pct"/>
            <w:tcBorders>
              <w:top w:val="single" w:sz="2" w:space="0" w:color="auto"/>
              <w:bottom w:val="single" w:sz="2" w:space="0" w:color="auto"/>
              <w:right w:val="single" w:sz="2" w:space="0" w:color="auto"/>
            </w:tcBorders>
            <w:shd w:val="clear" w:color="auto" w:fill="auto"/>
            <w:noWrap/>
            <w:vAlign w:val="center"/>
            <w:hideMark/>
          </w:tcPr>
          <w:p w14:paraId="5F02A87E" w14:textId="77777777" w:rsidR="00ED6085" w:rsidRPr="00AD64D0" w:rsidRDefault="00ED6085" w:rsidP="00D12F3A">
            <w:pPr>
              <w:pStyle w:val="cuatexto"/>
              <w:jc w:val="right"/>
              <w:rPr>
                <w:lang w:val="es-ES" w:eastAsia="es-ES"/>
              </w:rPr>
            </w:pPr>
            <w:r w:rsidRPr="00AD64D0">
              <w:rPr>
                <w:lang w:val="es-ES" w:eastAsia="es-ES"/>
              </w:rPr>
              <w:t> </w:t>
            </w:r>
          </w:p>
        </w:tc>
        <w:tc>
          <w:tcPr>
            <w:tcW w:w="63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406E1F6" w14:textId="77777777" w:rsidR="00ED6085" w:rsidRPr="00AD64D0" w:rsidRDefault="00ED6085" w:rsidP="00D12F3A">
            <w:pPr>
              <w:pStyle w:val="cuatexto"/>
              <w:jc w:val="right"/>
              <w:rPr>
                <w:lang w:val="es-ES" w:eastAsia="es-ES"/>
              </w:rPr>
            </w:pPr>
            <w:r>
              <w:rPr>
                <w:lang w:val="es-ES" w:eastAsia="es-ES"/>
              </w:rPr>
              <w:t>3.770</w:t>
            </w:r>
          </w:p>
        </w:tc>
        <w:tc>
          <w:tcPr>
            <w:tcW w:w="57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7175B55" w14:textId="77777777" w:rsidR="00ED6085" w:rsidRPr="00AD64D0" w:rsidRDefault="00ED6085" w:rsidP="00D12F3A">
            <w:pPr>
              <w:pStyle w:val="cuatexto"/>
              <w:jc w:val="right"/>
              <w:rPr>
                <w:lang w:val="es-ES" w:eastAsia="es-ES"/>
              </w:rPr>
            </w:pPr>
            <w:r w:rsidRPr="00AD64D0">
              <w:rPr>
                <w:lang w:val="es-ES" w:eastAsia="es-ES"/>
              </w:rPr>
              <w:t> </w:t>
            </w:r>
          </w:p>
        </w:tc>
        <w:tc>
          <w:tcPr>
            <w:tcW w:w="685" w:type="pct"/>
            <w:tcBorders>
              <w:top w:val="single" w:sz="2" w:space="0" w:color="auto"/>
              <w:left w:val="single" w:sz="2" w:space="0" w:color="auto"/>
              <w:bottom w:val="single" w:sz="2" w:space="0" w:color="auto"/>
            </w:tcBorders>
            <w:shd w:val="clear" w:color="auto" w:fill="auto"/>
            <w:noWrap/>
            <w:vAlign w:val="center"/>
            <w:hideMark/>
          </w:tcPr>
          <w:p w14:paraId="761791DC" w14:textId="77777777" w:rsidR="00ED6085" w:rsidRPr="00AD64D0" w:rsidRDefault="00ED6085" w:rsidP="00D12F3A">
            <w:pPr>
              <w:pStyle w:val="cuatexto"/>
              <w:jc w:val="right"/>
              <w:rPr>
                <w:lang w:val="es-ES" w:eastAsia="es-ES"/>
              </w:rPr>
            </w:pPr>
            <w:r>
              <w:rPr>
                <w:lang w:val="es-ES" w:eastAsia="es-ES"/>
              </w:rPr>
              <w:t>4.856</w:t>
            </w:r>
          </w:p>
        </w:tc>
      </w:tr>
      <w:tr w:rsidR="00ED6085" w:rsidRPr="00AD64D0" w14:paraId="1EDF65B1" w14:textId="77777777" w:rsidTr="00701ADB">
        <w:trPr>
          <w:trHeight w:val="270"/>
        </w:trPr>
        <w:tc>
          <w:tcPr>
            <w:tcW w:w="2474" w:type="pct"/>
            <w:tcBorders>
              <w:top w:val="single" w:sz="2" w:space="0" w:color="auto"/>
              <w:left w:val="nil"/>
              <w:bottom w:val="nil"/>
            </w:tcBorders>
            <w:shd w:val="clear" w:color="auto" w:fill="auto"/>
            <w:noWrap/>
            <w:vAlign w:val="center"/>
            <w:hideMark/>
          </w:tcPr>
          <w:p w14:paraId="1922E565" w14:textId="77777777" w:rsidR="00ED6085" w:rsidRPr="00AD64D0" w:rsidRDefault="00ED6085" w:rsidP="00D12F3A">
            <w:pPr>
              <w:pStyle w:val="cuatexto"/>
              <w:rPr>
                <w:lang w:val="es-ES" w:eastAsia="es-ES"/>
              </w:rPr>
            </w:pPr>
            <w:r w:rsidRPr="00AD64D0">
              <w:rPr>
                <w:lang w:val="es-ES" w:eastAsia="es-ES"/>
              </w:rPr>
              <w:t>(+) Del Presupuesto corriente</w:t>
            </w:r>
          </w:p>
        </w:tc>
        <w:tc>
          <w:tcPr>
            <w:tcW w:w="632" w:type="pct"/>
            <w:tcBorders>
              <w:top w:val="single" w:sz="2" w:space="0" w:color="auto"/>
              <w:bottom w:val="nil"/>
              <w:right w:val="single" w:sz="2" w:space="0" w:color="auto"/>
            </w:tcBorders>
            <w:shd w:val="clear" w:color="auto" w:fill="auto"/>
            <w:noWrap/>
            <w:vAlign w:val="center"/>
            <w:hideMark/>
          </w:tcPr>
          <w:p w14:paraId="6AC71255" w14:textId="77777777" w:rsidR="00ED6085" w:rsidRPr="00AD64D0" w:rsidRDefault="00ED6085" w:rsidP="00D12F3A">
            <w:pPr>
              <w:pStyle w:val="cuatexto"/>
              <w:jc w:val="right"/>
              <w:rPr>
                <w:lang w:val="es-ES" w:eastAsia="es-ES"/>
              </w:rPr>
            </w:pPr>
            <w:r w:rsidRPr="00AD64D0">
              <w:rPr>
                <w:lang w:val="es-ES" w:eastAsia="es-ES"/>
              </w:rPr>
              <w:t>0</w:t>
            </w:r>
          </w:p>
        </w:tc>
        <w:tc>
          <w:tcPr>
            <w:tcW w:w="632" w:type="pct"/>
            <w:tcBorders>
              <w:top w:val="single" w:sz="2" w:space="0" w:color="auto"/>
              <w:left w:val="single" w:sz="2" w:space="0" w:color="auto"/>
              <w:bottom w:val="nil"/>
              <w:right w:val="single" w:sz="2" w:space="0" w:color="auto"/>
            </w:tcBorders>
            <w:shd w:val="clear" w:color="auto" w:fill="auto"/>
            <w:noWrap/>
            <w:vAlign w:val="center"/>
            <w:hideMark/>
          </w:tcPr>
          <w:p w14:paraId="72172686" w14:textId="77777777" w:rsidR="00ED6085" w:rsidRPr="00AD64D0" w:rsidRDefault="00ED6085" w:rsidP="00D12F3A">
            <w:pPr>
              <w:pStyle w:val="cuatexto"/>
              <w:jc w:val="right"/>
              <w:rPr>
                <w:lang w:val="es-ES" w:eastAsia="es-ES"/>
              </w:rPr>
            </w:pPr>
          </w:p>
        </w:tc>
        <w:tc>
          <w:tcPr>
            <w:tcW w:w="577" w:type="pct"/>
            <w:tcBorders>
              <w:top w:val="single" w:sz="2" w:space="0" w:color="auto"/>
              <w:left w:val="single" w:sz="2" w:space="0" w:color="auto"/>
              <w:bottom w:val="nil"/>
              <w:right w:val="single" w:sz="2" w:space="0" w:color="auto"/>
            </w:tcBorders>
            <w:shd w:val="clear" w:color="auto" w:fill="auto"/>
            <w:noWrap/>
            <w:vAlign w:val="center"/>
            <w:hideMark/>
          </w:tcPr>
          <w:p w14:paraId="7D2DCA9A" w14:textId="77777777" w:rsidR="00ED6085" w:rsidRPr="00AD64D0" w:rsidRDefault="00ED6085" w:rsidP="00D12F3A">
            <w:pPr>
              <w:pStyle w:val="cuatexto"/>
              <w:jc w:val="right"/>
              <w:rPr>
                <w:lang w:val="es-ES" w:eastAsia="es-ES"/>
              </w:rPr>
            </w:pPr>
            <w:r w:rsidRPr="00AD64D0">
              <w:rPr>
                <w:lang w:val="es-ES" w:eastAsia="es-ES"/>
              </w:rPr>
              <w:t>0</w:t>
            </w:r>
          </w:p>
        </w:tc>
        <w:tc>
          <w:tcPr>
            <w:tcW w:w="685" w:type="pct"/>
            <w:tcBorders>
              <w:top w:val="single" w:sz="2" w:space="0" w:color="auto"/>
              <w:left w:val="single" w:sz="2" w:space="0" w:color="auto"/>
              <w:bottom w:val="nil"/>
            </w:tcBorders>
            <w:shd w:val="clear" w:color="auto" w:fill="auto"/>
            <w:noWrap/>
            <w:vAlign w:val="center"/>
            <w:hideMark/>
          </w:tcPr>
          <w:p w14:paraId="60C273C0" w14:textId="77777777" w:rsidR="00ED6085" w:rsidRPr="00AD64D0" w:rsidRDefault="00ED6085" w:rsidP="00D12F3A">
            <w:pPr>
              <w:pStyle w:val="cuatexto"/>
              <w:jc w:val="right"/>
              <w:rPr>
                <w:lang w:val="es-ES" w:eastAsia="es-ES"/>
              </w:rPr>
            </w:pPr>
          </w:p>
        </w:tc>
      </w:tr>
      <w:tr w:rsidR="00ED6085" w:rsidRPr="00AD64D0" w14:paraId="11C50B58" w14:textId="77777777" w:rsidTr="00701ADB">
        <w:trPr>
          <w:trHeight w:val="270"/>
        </w:trPr>
        <w:tc>
          <w:tcPr>
            <w:tcW w:w="2474" w:type="pct"/>
            <w:tcBorders>
              <w:top w:val="nil"/>
              <w:left w:val="nil"/>
              <w:bottom w:val="nil"/>
            </w:tcBorders>
            <w:shd w:val="clear" w:color="auto" w:fill="auto"/>
            <w:noWrap/>
            <w:vAlign w:val="center"/>
            <w:hideMark/>
          </w:tcPr>
          <w:p w14:paraId="7B4D0213" w14:textId="77777777" w:rsidR="00ED6085" w:rsidRPr="00AD64D0" w:rsidRDefault="00ED6085" w:rsidP="00D12F3A">
            <w:pPr>
              <w:pStyle w:val="cuatexto"/>
              <w:rPr>
                <w:lang w:val="es-ES" w:eastAsia="es-ES"/>
              </w:rPr>
            </w:pPr>
            <w:r w:rsidRPr="00AD64D0">
              <w:rPr>
                <w:lang w:val="es-ES" w:eastAsia="es-ES"/>
              </w:rPr>
              <w:t>(+) De Presupuestos cerrados</w:t>
            </w:r>
          </w:p>
        </w:tc>
        <w:tc>
          <w:tcPr>
            <w:tcW w:w="632" w:type="pct"/>
            <w:tcBorders>
              <w:top w:val="nil"/>
              <w:bottom w:val="nil"/>
              <w:right w:val="single" w:sz="2" w:space="0" w:color="auto"/>
            </w:tcBorders>
            <w:shd w:val="clear" w:color="auto" w:fill="auto"/>
            <w:noWrap/>
            <w:vAlign w:val="center"/>
            <w:hideMark/>
          </w:tcPr>
          <w:p w14:paraId="54559DBE" w14:textId="77777777" w:rsidR="00ED6085" w:rsidRPr="00AD64D0" w:rsidRDefault="00ED6085" w:rsidP="00D12F3A">
            <w:pPr>
              <w:pStyle w:val="cuatexto"/>
              <w:jc w:val="right"/>
              <w:rPr>
                <w:lang w:val="es-ES" w:eastAsia="es-ES"/>
              </w:rPr>
            </w:pPr>
            <w:r w:rsidRPr="00AD64D0">
              <w:rPr>
                <w:lang w:val="es-ES" w:eastAsia="es-ES"/>
              </w:rPr>
              <w:t>0</w:t>
            </w:r>
          </w:p>
        </w:tc>
        <w:tc>
          <w:tcPr>
            <w:tcW w:w="632" w:type="pct"/>
            <w:tcBorders>
              <w:top w:val="nil"/>
              <w:left w:val="single" w:sz="2" w:space="0" w:color="auto"/>
              <w:bottom w:val="nil"/>
              <w:right w:val="single" w:sz="2" w:space="0" w:color="auto"/>
            </w:tcBorders>
            <w:shd w:val="clear" w:color="auto" w:fill="auto"/>
            <w:noWrap/>
            <w:vAlign w:val="center"/>
            <w:hideMark/>
          </w:tcPr>
          <w:p w14:paraId="73917230" w14:textId="77777777" w:rsidR="00ED6085" w:rsidRPr="00AD64D0" w:rsidRDefault="00ED6085" w:rsidP="00D12F3A">
            <w:pPr>
              <w:pStyle w:val="cuatexto"/>
              <w:jc w:val="right"/>
              <w:rPr>
                <w:lang w:val="es-ES" w:eastAsia="es-ES"/>
              </w:rPr>
            </w:pPr>
          </w:p>
        </w:tc>
        <w:tc>
          <w:tcPr>
            <w:tcW w:w="577" w:type="pct"/>
            <w:tcBorders>
              <w:top w:val="nil"/>
              <w:left w:val="single" w:sz="2" w:space="0" w:color="auto"/>
              <w:bottom w:val="nil"/>
              <w:right w:val="single" w:sz="2" w:space="0" w:color="auto"/>
            </w:tcBorders>
            <w:shd w:val="clear" w:color="auto" w:fill="auto"/>
            <w:noWrap/>
            <w:vAlign w:val="center"/>
            <w:hideMark/>
          </w:tcPr>
          <w:p w14:paraId="2DD6986B" w14:textId="77777777" w:rsidR="00ED6085" w:rsidRPr="00AD64D0" w:rsidRDefault="00ED6085" w:rsidP="00D12F3A">
            <w:pPr>
              <w:pStyle w:val="cuatexto"/>
              <w:jc w:val="right"/>
              <w:rPr>
                <w:lang w:val="es-ES" w:eastAsia="es-ES"/>
              </w:rPr>
            </w:pPr>
            <w:r w:rsidRPr="00AD64D0">
              <w:rPr>
                <w:lang w:val="es-ES" w:eastAsia="es-ES"/>
              </w:rPr>
              <w:t>0</w:t>
            </w:r>
          </w:p>
        </w:tc>
        <w:tc>
          <w:tcPr>
            <w:tcW w:w="685" w:type="pct"/>
            <w:tcBorders>
              <w:top w:val="nil"/>
              <w:left w:val="single" w:sz="2" w:space="0" w:color="auto"/>
              <w:bottom w:val="nil"/>
            </w:tcBorders>
            <w:shd w:val="clear" w:color="auto" w:fill="auto"/>
            <w:noWrap/>
            <w:vAlign w:val="center"/>
            <w:hideMark/>
          </w:tcPr>
          <w:p w14:paraId="1CA219D0" w14:textId="77777777" w:rsidR="00ED6085" w:rsidRPr="00AD64D0" w:rsidRDefault="00ED6085" w:rsidP="00D12F3A">
            <w:pPr>
              <w:pStyle w:val="cuatexto"/>
              <w:jc w:val="right"/>
              <w:rPr>
                <w:lang w:val="es-ES" w:eastAsia="es-ES"/>
              </w:rPr>
            </w:pPr>
          </w:p>
        </w:tc>
      </w:tr>
      <w:tr w:rsidR="00ED6085" w:rsidRPr="00AD64D0" w14:paraId="2404D727" w14:textId="77777777" w:rsidTr="00701ADB">
        <w:trPr>
          <w:trHeight w:val="270"/>
        </w:trPr>
        <w:tc>
          <w:tcPr>
            <w:tcW w:w="2474" w:type="pct"/>
            <w:tcBorders>
              <w:top w:val="nil"/>
              <w:left w:val="nil"/>
              <w:bottom w:val="nil"/>
            </w:tcBorders>
            <w:shd w:val="clear" w:color="auto" w:fill="auto"/>
            <w:noWrap/>
            <w:vAlign w:val="center"/>
            <w:hideMark/>
          </w:tcPr>
          <w:p w14:paraId="4F50ED15" w14:textId="77777777" w:rsidR="00ED6085" w:rsidRPr="00AD64D0" w:rsidRDefault="00ED6085" w:rsidP="00D12F3A">
            <w:pPr>
              <w:pStyle w:val="cuatexto"/>
              <w:rPr>
                <w:lang w:val="es-ES" w:eastAsia="es-ES"/>
              </w:rPr>
            </w:pPr>
            <w:r w:rsidRPr="00AD64D0">
              <w:rPr>
                <w:lang w:val="es-ES" w:eastAsia="es-ES"/>
              </w:rPr>
              <w:t>(+) De operaciones no presupuestarias</w:t>
            </w:r>
          </w:p>
        </w:tc>
        <w:tc>
          <w:tcPr>
            <w:tcW w:w="632" w:type="pct"/>
            <w:tcBorders>
              <w:top w:val="nil"/>
              <w:bottom w:val="nil"/>
              <w:right w:val="single" w:sz="2" w:space="0" w:color="auto"/>
            </w:tcBorders>
            <w:shd w:val="clear" w:color="auto" w:fill="auto"/>
            <w:noWrap/>
            <w:vAlign w:val="center"/>
            <w:hideMark/>
          </w:tcPr>
          <w:p w14:paraId="6EA42EB8" w14:textId="77777777" w:rsidR="00ED6085" w:rsidRPr="00AD64D0" w:rsidRDefault="00ED6085" w:rsidP="00D12F3A">
            <w:pPr>
              <w:pStyle w:val="cuatexto"/>
              <w:jc w:val="right"/>
              <w:rPr>
                <w:lang w:val="es-ES" w:eastAsia="es-ES"/>
              </w:rPr>
            </w:pPr>
            <w:r>
              <w:rPr>
                <w:lang w:val="es-ES" w:eastAsia="es-ES"/>
              </w:rPr>
              <w:t>3.770</w:t>
            </w:r>
          </w:p>
        </w:tc>
        <w:tc>
          <w:tcPr>
            <w:tcW w:w="632" w:type="pct"/>
            <w:tcBorders>
              <w:top w:val="nil"/>
              <w:left w:val="single" w:sz="2" w:space="0" w:color="auto"/>
              <w:bottom w:val="nil"/>
              <w:right w:val="single" w:sz="2" w:space="0" w:color="auto"/>
            </w:tcBorders>
            <w:shd w:val="clear" w:color="auto" w:fill="auto"/>
            <w:noWrap/>
            <w:vAlign w:val="center"/>
            <w:hideMark/>
          </w:tcPr>
          <w:p w14:paraId="2BA13EDB" w14:textId="77777777" w:rsidR="00ED6085" w:rsidRPr="00AD64D0" w:rsidRDefault="00ED6085" w:rsidP="00D12F3A">
            <w:pPr>
              <w:pStyle w:val="cuatexto"/>
              <w:jc w:val="right"/>
              <w:rPr>
                <w:lang w:val="es-ES" w:eastAsia="es-ES"/>
              </w:rPr>
            </w:pPr>
          </w:p>
        </w:tc>
        <w:tc>
          <w:tcPr>
            <w:tcW w:w="577" w:type="pct"/>
            <w:tcBorders>
              <w:top w:val="nil"/>
              <w:left w:val="single" w:sz="2" w:space="0" w:color="auto"/>
              <w:bottom w:val="nil"/>
              <w:right w:val="single" w:sz="2" w:space="0" w:color="auto"/>
            </w:tcBorders>
            <w:shd w:val="clear" w:color="auto" w:fill="auto"/>
            <w:noWrap/>
            <w:vAlign w:val="center"/>
            <w:hideMark/>
          </w:tcPr>
          <w:p w14:paraId="63F534B1" w14:textId="77777777" w:rsidR="00ED6085" w:rsidRPr="00AD64D0" w:rsidRDefault="00ED6085" w:rsidP="00D12F3A">
            <w:pPr>
              <w:pStyle w:val="cuatexto"/>
              <w:jc w:val="right"/>
              <w:rPr>
                <w:lang w:val="es-ES" w:eastAsia="es-ES"/>
              </w:rPr>
            </w:pPr>
            <w:r>
              <w:rPr>
                <w:lang w:val="es-ES" w:eastAsia="es-ES"/>
              </w:rPr>
              <w:t>3.770</w:t>
            </w:r>
          </w:p>
        </w:tc>
        <w:tc>
          <w:tcPr>
            <w:tcW w:w="685" w:type="pct"/>
            <w:tcBorders>
              <w:top w:val="nil"/>
              <w:left w:val="single" w:sz="2" w:space="0" w:color="auto"/>
              <w:bottom w:val="nil"/>
            </w:tcBorders>
            <w:shd w:val="clear" w:color="auto" w:fill="auto"/>
            <w:noWrap/>
            <w:vAlign w:val="center"/>
            <w:hideMark/>
          </w:tcPr>
          <w:p w14:paraId="50F36209" w14:textId="77777777" w:rsidR="00ED6085" w:rsidRPr="00AD64D0" w:rsidRDefault="00ED6085" w:rsidP="00D12F3A">
            <w:pPr>
              <w:pStyle w:val="cuatexto"/>
              <w:jc w:val="right"/>
              <w:rPr>
                <w:lang w:val="es-ES" w:eastAsia="es-ES"/>
              </w:rPr>
            </w:pPr>
          </w:p>
        </w:tc>
      </w:tr>
      <w:tr w:rsidR="00ED6085" w:rsidRPr="00AD64D0" w14:paraId="3FE73875" w14:textId="77777777" w:rsidTr="00701ADB">
        <w:trPr>
          <w:trHeight w:val="270"/>
        </w:trPr>
        <w:tc>
          <w:tcPr>
            <w:tcW w:w="2474" w:type="pct"/>
            <w:tcBorders>
              <w:top w:val="nil"/>
              <w:left w:val="nil"/>
              <w:bottom w:val="single" w:sz="2" w:space="0" w:color="auto"/>
            </w:tcBorders>
            <w:shd w:val="clear" w:color="auto" w:fill="auto"/>
            <w:noWrap/>
            <w:vAlign w:val="center"/>
            <w:hideMark/>
          </w:tcPr>
          <w:p w14:paraId="68BEAB83" w14:textId="77777777" w:rsidR="00ED6085" w:rsidRPr="00AD64D0" w:rsidRDefault="00ED6085" w:rsidP="00D12F3A">
            <w:pPr>
              <w:pStyle w:val="cuatexto"/>
              <w:rPr>
                <w:lang w:val="es-ES" w:eastAsia="es-ES"/>
              </w:rPr>
            </w:pPr>
            <w:r w:rsidRPr="00AD64D0">
              <w:rPr>
                <w:lang w:val="es-ES" w:eastAsia="es-ES"/>
              </w:rPr>
              <w:t>(+) De operaciones comerciales</w:t>
            </w:r>
          </w:p>
        </w:tc>
        <w:tc>
          <w:tcPr>
            <w:tcW w:w="632" w:type="pct"/>
            <w:tcBorders>
              <w:top w:val="nil"/>
              <w:bottom w:val="single" w:sz="2" w:space="0" w:color="auto"/>
              <w:right w:val="single" w:sz="2" w:space="0" w:color="auto"/>
            </w:tcBorders>
            <w:shd w:val="clear" w:color="auto" w:fill="auto"/>
            <w:noWrap/>
            <w:vAlign w:val="center"/>
            <w:hideMark/>
          </w:tcPr>
          <w:p w14:paraId="75C6B134" w14:textId="77777777" w:rsidR="00ED6085" w:rsidRPr="00AD64D0" w:rsidRDefault="00ED6085" w:rsidP="00D12F3A">
            <w:pPr>
              <w:pStyle w:val="cuatexto"/>
              <w:jc w:val="right"/>
              <w:rPr>
                <w:lang w:val="es-ES" w:eastAsia="es-ES"/>
              </w:rPr>
            </w:pPr>
            <w:r w:rsidRPr="00AD64D0">
              <w:rPr>
                <w:lang w:val="es-ES" w:eastAsia="es-ES"/>
              </w:rPr>
              <w:t>0</w:t>
            </w:r>
          </w:p>
        </w:tc>
        <w:tc>
          <w:tcPr>
            <w:tcW w:w="632" w:type="pct"/>
            <w:tcBorders>
              <w:top w:val="nil"/>
              <w:left w:val="single" w:sz="2" w:space="0" w:color="auto"/>
              <w:bottom w:val="single" w:sz="2" w:space="0" w:color="auto"/>
              <w:right w:val="single" w:sz="2" w:space="0" w:color="auto"/>
            </w:tcBorders>
            <w:shd w:val="clear" w:color="auto" w:fill="auto"/>
            <w:noWrap/>
            <w:vAlign w:val="center"/>
            <w:hideMark/>
          </w:tcPr>
          <w:p w14:paraId="62891851" w14:textId="77777777" w:rsidR="00ED6085" w:rsidRPr="00AD64D0" w:rsidRDefault="00ED6085" w:rsidP="00D12F3A">
            <w:pPr>
              <w:pStyle w:val="cuatexto"/>
              <w:jc w:val="right"/>
              <w:rPr>
                <w:lang w:val="es-ES" w:eastAsia="es-ES"/>
              </w:rPr>
            </w:pPr>
            <w:r w:rsidRPr="00AD64D0">
              <w:rPr>
                <w:lang w:val="es-ES" w:eastAsia="es-ES"/>
              </w:rPr>
              <w:t> </w:t>
            </w:r>
          </w:p>
        </w:tc>
        <w:tc>
          <w:tcPr>
            <w:tcW w:w="577" w:type="pct"/>
            <w:tcBorders>
              <w:top w:val="nil"/>
              <w:left w:val="single" w:sz="2" w:space="0" w:color="auto"/>
              <w:bottom w:val="single" w:sz="2" w:space="0" w:color="auto"/>
              <w:right w:val="single" w:sz="2" w:space="0" w:color="auto"/>
            </w:tcBorders>
            <w:shd w:val="clear" w:color="auto" w:fill="auto"/>
            <w:noWrap/>
            <w:vAlign w:val="center"/>
            <w:hideMark/>
          </w:tcPr>
          <w:p w14:paraId="4076C227" w14:textId="77777777" w:rsidR="00ED6085" w:rsidRPr="00AD64D0" w:rsidRDefault="00ED6085" w:rsidP="00D12F3A">
            <w:pPr>
              <w:pStyle w:val="cuatexto"/>
              <w:jc w:val="right"/>
              <w:rPr>
                <w:lang w:val="es-ES" w:eastAsia="es-ES"/>
              </w:rPr>
            </w:pPr>
            <w:r w:rsidRPr="00AD64D0">
              <w:rPr>
                <w:lang w:val="es-ES" w:eastAsia="es-ES"/>
              </w:rPr>
              <w:t>0</w:t>
            </w:r>
          </w:p>
        </w:tc>
        <w:tc>
          <w:tcPr>
            <w:tcW w:w="685" w:type="pct"/>
            <w:tcBorders>
              <w:top w:val="nil"/>
              <w:left w:val="single" w:sz="2" w:space="0" w:color="auto"/>
              <w:bottom w:val="single" w:sz="2" w:space="0" w:color="auto"/>
            </w:tcBorders>
            <w:shd w:val="clear" w:color="auto" w:fill="auto"/>
            <w:noWrap/>
            <w:vAlign w:val="center"/>
            <w:hideMark/>
          </w:tcPr>
          <w:p w14:paraId="27032D22" w14:textId="77777777" w:rsidR="00ED6085" w:rsidRPr="00AD64D0" w:rsidRDefault="00ED6085" w:rsidP="00D12F3A">
            <w:pPr>
              <w:pStyle w:val="cuatexto"/>
              <w:jc w:val="right"/>
              <w:rPr>
                <w:lang w:val="es-ES" w:eastAsia="es-ES"/>
              </w:rPr>
            </w:pPr>
            <w:r w:rsidRPr="00AD64D0">
              <w:rPr>
                <w:lang w:val="es-ES" w:eastAsia="es-ES"/>
              </w:rPr>
              <w:t> </w:t>
            </w:r>
          </w:p>
        </w:tc>
      </w:tr>
      <w:tr w:rsidR="00ED6085" w:rsidRPr="00AD64D0" w14:paraId="40B2896B" w14:textId="77777777" w:rsidTr="00701ADB">
        <w:trPr>
          <w:trHeight w:val="270"/>
        </w:trPr>
        <w:tc>
          <w:tcPr>
            <w:tcW w:w="2474" w:type="pct"/>
            <w:tcBorders>
              <w:top w:val="single" w:sz="2" w:space="0" w:color="auto"/>
              <w:left w:val="nil"/>
              <w:bottom w:val="single" w:sz="2" w:space="0" w:color="auto"/>
            </w:tcBorders>
            <w:shd w:val="clear" w:color="auto" w:fill="auto"/>
            <w:noWrap/>
            <w:vAlign w:val="center"/>
            <w:hideMark/>
          </w:tcPr>
          <w:p w14:paraId="246DC8CE" w14:textId="77777777" w:rsidR="00ED6085" w:rsidRPr="00AD64D0" w:rsidRDefault="00ED6085" w:rsidP="00D12F3A">
            <w:pPr>
              <w:pStyle w:val="cuatexto"/>
              <w:rPr>
                <w:lang w:val="es-ES" w:eastAsia="es-ES"/>
              </w:rPr>
            </w:pPr>
            <w:r w:rsidRPr="00AD64D0">
              <w:rPr>
                <w:lang w:val="es-ES" w:eastAsia="es-ES"/>
              </w:rPr>
              <w:t>4. (+) Partidas pendientes de aplicación</w:t>
            </w:r>
          </w:p>
        </w:tc>
        <w:tc>
          <w:tcPr>
            <w:tcW w:w="632" w:type="pct"/>
            <w:tcBorders>
              <w:top w:val="single" w:sz="2" w:space="0" w:color="auto"/>
              <w:bottom w:val="single" w:sz="2" w:space="0" w:color="auto"/>
              <w:right w:val="single" w:sz="2" w:space="0" w:color="auto"/>
            </w:tcBorders>
            <w:shd w:val="clear" w:color="auto" w:fill="auto"/>
            <w:noWrap/>
            <w:vAlign w:val="center"/>
            <w:hideMark/>
          </w:tcPr>
          <w:p w14:paraId="22BD5AAF" w14:textId="77777777" w:rsidR="00ED6085" w:rsidRPr="00AD64D0" w:rsidRDefault="00ED6085" w:rsidP="00D12F3A">
            <w:pPr>
              <w:pStyle w:val="cuatexto"/>
              <w:jc w:val="right"/>
              <w:rPr>
                <w:lang w:val="es-ES" w:eastAsia="es-ES"/>
              </w:rPr>
            </w:pPr>
            <w:r w:rsidRPr="00AD64D0">
              <w:rPr>
                <w:lang w:val="es-ES" w:eastAsia="es-ES"/>
              </w:rPr>
              <w:t> </w:t>
            </w:r>
          </w:p>
        </w:tc>
        <w:tc>
          <w:tcPr>
            <w:tcW w:w="63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54CA8DD" w14:textId="77777777" w:rsidR="00ED6085" w:rsidRPr="00AD64D0" w:rsidRDefault="00ED6085" w:rsidP="00D12F3A">
            <w:pPr>
              <w:pStyle w:val="cuatexto"/>
              <w:jc w:val="right"/>
              <w:rPr>
                <w:lang w:val="es-ES" w:eastAsia="es-ES"/>
              </w:rPr>
            </w:pPr>
            <w:r w:rsidRPr="00AD64D0">
              <w:rPr>
                <w:lang w:val="es-ES" w:eastAsia="es-ES"/>
              </w:rPr>
              <w:t>0</w:t>
            </w:r>
          </w:p>
        </w:tc>
        <w:tc>
          <w:tcPr>
            <w:tcW w:w="57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8F71673" w14:textId="77777777" w:rsidR="00ED6085" w:rsidRPr="00AD64D0" w:rsidRDefault="00ED6085" w:rsidP="00D12F3A">
            <w:pPr>
              <w:pStyle w:val="cuatexto"/>
              <w:jc w:val="right"/>
              <w:rPr>
                <w:lang w:val="es-ES" w:eastAsia="es-ES"/>
              </w:rPr>
            </w:pPr>
            <w:r w:rsidRPr="00AD64D0">
              <w:rPr>
                <w:lang w:val="es-ES" w:eastAsia="es-ES"/>
              </w:rPr>
              <w:t> </w:t>
            </w:r>
          </w:p>
        </w:tc>
        <w:tc>
          <w:tcPr>
            <w:tcW w:w="685" w:type="pct"/>
            <w:tcBorders>
              <w:top w:val="single" w:sz="2" w:space="0" w:color="auto"/>
              <w:left w:val="single" w:sz="2" w:space="0" w:color="auto"/>
              <w:bottom w:val="single" w:sz="2" w:space="0" w:color="auto"/>
            </w:tcBorders>
            <w:shd w:val="clear" w:color="auto" w:fill="auto"/>
            <w:noWrap/>
            <w:vAlign w:val="center"/>
            <w:hideMark/>
          </w:tcPr>
          <w:p w14:paraId="3A2536C2" w14:textId="77777777" w:rsidR="00ED6085" w:rsidRPr="00AD64D0" w:rsidRDefault="00ED6085" w:rsidP="00D12F3A">
            <w:pPr>
              <w:pStyle w:val="cuatexto"/>
              <w:jc w:val="right"/>
              <w:rPr>
                <w:lang w:val="es-ES" w:eastAsia="es-ES"/>
              </w:rPr>
            </w:pPr>
            <w:r w:rsidRPr="00AD64D0">
              <w:rPr>
                <w:lang w:val="es-ES" w:eastAsia="es-ES"/>
              </w:rPr>
              <w:t>0</w:t>
            </w:r>
          </w:p>
        </w:tc>
      </w:tr>
      <w:tr w:rsidR="00ED6085" w:rsidRPr="00AD64D0" w14:paraId="30C0584E" w14:textId="77777777" w:rsidTr="00701ADB">
        <w:trPr>
          <w:trHeight w:val="270"/>
        </w:trPr>
        <w:tc>
          <w:tcPr>
            <w:tcW w:w="2474" w:type="pct"/>
            <w:tcBorders>
              <w:top w:val="single" w:sz="2" w:space="0" w:color="auto"/>
              <w:left w:val="nil"/>
              <w:bottom w:val="nil"/>
            </w:tcBorders>
            <w:shd w:val="clear" w:color="auto" w:fill="auto"/>
            <w:noWrap/>
            <w:vAlign w:val="center"/>
            <w:hideMark/>
          </w:tcPr>
          <w:p w14:paraId="1C4E98A7" w14:textId="77777777" w:rsidR="00ED6085" w:rsidRPr="00AD64D0" w:rsidRDefault="00ED6085" w:rsidP="00D12F3A">
            <w:pPr>
              <w:pStyle w:val="cuatexto"/>
              <w:rPr>
                <w:lang w:val="es-ES" w:eastAsia="es-ES"/>
              </w:rPr>
            </w:pPr>
            <w:r w:rsidRPr="00AD64D0">
              <w:rPr>
                <w:lang w:val="es-ES" w:eastAsia="es-ES"/>
              </w:rPr>
              <w:t>(+) Cobros realizados pendientes de aplicación definitiva</w:t>
            </w:r>
          </w:p>
        </w:tc>
        <w:tc>
          <w:tcPr>
            <w:tcW w:w="632" w:type="pct"/>
            <w:tcBorders>
              <w:top w:val="single" w:sz="2" w:space="0" w:color="auto"/>
              <w:bottom w:val="nil"/>
              <w:right w:val="single" w:sz="2" w:space="0" w:color="auto"/>
            </w:tcBorders>
            <w:shd w:val="clear" w:color="auto" w:fill="auto"/>
            <w:noWrap/>
            <w:vAlign w:val="center"/>
            <w:hideMark/>
          </w:tcPr>
          <w:p w14:paraId="0E42FCC9" w14:textId="77777777" w:rsidR="00ED6085" w:rsidRPr="00AD64D0" w:rsidRDefault="00ED6085" w:rsidP="00D12F3A">
            <w:pPr>
              <w:pStyle w:val="cuatexto"/>
              <w:jc w:val="right"/>
              <w:rPr>
                <w:lang w:val="es-ES" w:eastAsia="es-ES"/>
              </w:rPr>
            </w:pPr>
            <w:r w:rsidRPr="00AD64D0">
              <w:rPr>
                <w:lang w:val="es-ES" w:eastAsia="es-ES"/>
              </w:rPr>
              <w:t>0</w:t>
            </w:r>
          </w:p>
        </w:tc>
        <w:tc>
          <w:tcPr>
            <w:tcW w:w="632" w:type="pct"/>
            <w:tcBorders>
              <w:top w:val="single" w:sz="2" w:space="0" w:color="auto"/>
              <w:left w:val="single" w:sz="2" w:space="0" w:color="auto"/>
              <w:bottom w:val="nil"/>
              <w:right w:val="single" w:sz="2" w:space="0" w:color="auto"/>
            </w:tcBorders>
            <w:shd w:val="clear" w:color="auto" w:fill="auto"/>
            <w:noWrap/>
            <w:vAlign w:val="center"/>
            <w:hideMark/>
          </w:tcPr>
          <w:p w14:paraId="3AE874C0" w14:textId="77777777" w:rsidR="00ED6085" w:rsidRPr="00AD64D0" w:rsidRDefault="00ED6085" w:rsidP="00D12F3A">
            <w:pPr>
              <w:pStyle w:val="cuatexto"/>
              <w:jc w:val="right"/>
              <w:rPr>
                <w:lang w:val="es-ES" w:eastAsia="es-ES"/>
              </w:rPr>
            </w:pPr>
          </w:p>
        </w:tc>
        <w:tc>
          <w:tcPr>
            <w:tcW w:w="577" w:type="pct"/>
            <w:tcBorders>
              <w:top w:val="single" w:sz="2" w:space="0" w:color="auto"/>
              <w:left w:val="single" w:sz="2" w:space="0" w:color="auto"/>
              <w:bottom w:val="nil"/>
              <w:right w:val="single" w:sz="2" w:space="0" w:color="auto"/>
            </w:tcBorders>
            <w:shd w:val="clear" w:color="auto" w:fill="auto"/>
            <w:noWrap/>
            <w:vAlign w:val="center"/>
            <w:hideMark/>
          </w:tcPr>
          <w:p w14:paraId="02D3B967" w14:textId="77777777" w:rsidR="00ED6085" w:rsidRPr="00AD64D0" w:rsidRDefault="00ED6085" w:rsidP="00D12F3A">
            <w:pPr>
              <w:pStyle w:val="cuatexto"/>
              <w:jc w:val="right"/>
              <w:rPr>
                <w:lang w:val="es-ES" w:eastAsia="es-ES"/>
              </w:rPr>
            </w:pPr>
            <w:r w:rsidRPr="00AD64D0">
              <w:rPr>
                <w:lang w:val="es-ES" w:eastAsia="es-ES"/>
              </w:rPr>
              <w:t>0</w:t>
            </w:r>
          </w:p>
        </w:tc>
        <w:tc>
          <w:tcPr>
            <w:tcW w:w="685" w:type="pct"/>
            <w:tcBorders>
              <w:top w:val="single" w:sz="2" w:space="0" w:color="auto"/>
              <w:left w:val="single" w:sz="2" w:space="0" w:color="auto"/>
              <w:bottom w:val="nil"/>
            </w:tcBorders>
            <w:shd w:val="clear" w:color="auto" w:fill="auto"/>
            <w:noWrap/>
            <w:vAlign w:val="center"/>
            <w:hideMark/>
          </w:tcPr>
          <w:p w14:paraId="0F7C5B1E" w14:textId="77777777" w:rsidR="00ED6085" w:rsidRPr="00AD64D0" w:rsidRDefault="00ED6085" w:rsidP="00D12F3A">
            <w:pPr>
              <w:pStyle w:val="cuatexto"/>
              <w:jc w:val="right"/>
              <w:rPr>
                <w:lang w:val="es-ES" w:eastAsia="es-ES"/>
              </w:rPr>
            </w:pPr>
          </w:p>
        </w:tc>
      </w:tr>
      <w:tr w:rsidR="00ED6085" w:rsidRPr="00AD64D0" w14:paraId="0C07562A" w14:textId="77777777" w:rsidTr="00701ADB">
        <w:trPr>
          <w:trHeight w:val="270"/>
        </w:trPr>
        <w:tc>
          <w:tcPr>
            <w:tcW w:w="2474" w:type="pct"/>
            <w:tcBorders>
              <w:top w:val="nil"/>
              <w:left w:val="nil"/>
              <w:bottom w:val="single" w:sz="2" w:space="0" w:color="auto"/>
            </w:tcBorders>
            <w:shd w:val="clear" w:color="auto" w:fill="auto"/>
            <w:noWrap/>
            <w:vAlign w:val="center"/>
            <w:hideMark/>
          </w:tcPr>
          <w:p w14:paraId="5E0880F9" w14:textId="77777777" w:rsidR="00ED6085" w:rsidRPr="00AD64D0" w:rsidRDefault="00ED6085" w:rsidP="00D12F3A">
            <w:pPr>
              <w:pStyle w:val="cuatexto"/>
              <w:rPr>
                <w:lang w:val="es-ES" w:eastAsia="es-ES"/>
              </w:rPr>
            </w:pPr>
            <w:r w:rsidRPr="00AD64D0">
              <w:rPr>
                <w:lang w:val="es-ES" w:eastAsia="es-ES"/>
              </w:rPr>
              <w:t>(+) Pagos realizados pendientes de aplicación definitiva</w:t>
            </w:r>
          </w:p>
        </w:tc>
        <w:tc>
          <w:tcPr>
            <w:tcW w:w="632" w:type="pct"/>
            <w:tcBorders>
              <w:top w:val="nil"/>
              <w:bottom w:val="single" w:sz="2" w:space="0" w:color="auto"/>
              <w:right w:val="single" w:sz="2" w:space="0" w:color="auto"/>
            </w:tcBorders>
            <w:shd w:val="clear" w:color="auto" w:fill="auto"/>
            <w:noWrap/>
            <w:vAlign w:val="center"/>
            <w:hideMark/>
          </w:tcPr>
          <w:p w14:paraId="0748CC18" w14:textId="77777777" w:rsidR="00ED6085" w:rsidRPr="00AD64D0" w:rsidRDefault="00ED6085" w:rsidP="00D12F3A">
            <w:pPr>
              <w:pStyle w:val="cuatexto"/>
              <w:jc w:val="right"/>
              <w:rPr>
                <w:lang w:val="es-ES" w:eastAsia="es-ES"/>
              </w:rPr>
            </w:pPr>
            <w:r w:rsidRPr="00AD64D0">
              <w:rPr>
                <w:lang w:val="es-ES" w:eastAsia="es-ES"/>
              </w:rPr>
              <w:t>0</w:t>
            </w:r>
          </w:p>
        </w:tc>
        <w:tc>
          <w:tcPr>
            <w:tcW w:w="632" w:type="pct"/>
            <w:tcBorders>
              <w:top w:val="nil"/>
              <w:left w:val="single" w:sz="2" w:space="0" w:color="auto"/>
              <w:bottom w:val="single" w:sz="2" w:space="0" w:color="auto"/>
              <w:right w:val="single" w:sz="2" w:space="0" w:color="auto"/>
            </w:tcBorders>
            <w:shd w:val="clear" w:color="auto" w:fill="auto"/>
            <w:noWrap/>
            <w:vAlign w:val="center"/>
            <w:hideMark/>
          </w:tcPr>
          <w:p w14:paraId="0ECA5CF5" w14:textId="77777777" w:rsidR="00ED6085" w:rsidRPr="00AD64D0" w:rsidRDefault="00ED6085" w:rsidP="00D12F3A">
            <w:pPr>
              <w:pStyle w:val="cuatexto"/>
              <w:jc w:val="right"/>
              <w:rPr>
                <w:lang w:val="es-ES" w:eastAsia="es-ES"/>
              </w:rPr>
            </w:pPr>
            <w:r w:rsidRPr="00AD64D0">
              <w:rPr>
                <w:lang w:val="es-ES" w:eastAsia="es-ES"/>
              </w:rPr>
              <w:t> </w:t>
            </w:r>
          </w:p>
        </w:tc>
        <w:tc>
          <w:tcPr>
            <w:tcW w:w="577" w:type="pct"/>
            <w:tcBorders>
              <w:top w:val="nil"/>
              <w:left w:val="single" w:sz="2" w:space="0" w:color="auto"/>
              <w:bottom w:val="single" w:sz="2" w:space="0" w:color="auto"/>
              <w:right w:val="single" w:sz="2" w:space="0" w:color="auto"/>
            </w:tcBorders>
            <w:shd w:val="clear" w:color="auto" w:fill="auto"/>
            <w:noWrap/>
            <w:vAlign w:val="center"/>
            <w:hideMark/>
          </w:tcPr>
          <w:p w14:paraId="045CEB3D" w14:textId="77777777" w:rsidR="00ED6085" w:rsidRPr="00AD64D0" w:rsidRDefault="00ED6085" w:rsidP="00D12F3A">
            <w:pPr>
              <w:pStyle w:val="cuatexto"/>
              <w:jc w:val="right"/>
              <w:rPr>
                <w:lang w:val="es-ES" w:eastAsia="es-ES"/>
              </w:rPr>
            </w:pPr>
            <w:r w:rsidRPr="00AD64D0">
              <w:rPr>
                <w:lang w:val="es-ES" w:eastAsia="es-ES"/>
              </w:rPr>
              <w:t>0</w:t>
            </w:r>
          </w:p>
        </w:tc>
        <w:tc>
          <w:tcPr>
            <w:tcW w:w="685" w:type="pct"/>
            <w:tcBorders>
              <w:top w:val="nil"/>
              <w:left w:val="single" w:sz="2" w:space="0" w:color="auto"/>
              <w:bottom w:val="single" w:sz="2" w:space="0" w:color="auto"/>
            </w:tcBorders>
            <w:shd w:val="clear" w:color="auto" w:fill="auto"/>
            <w:noWrap/>
            <w:vAlign w:val="center"/>
            <w:hideMark/>
          </w:tcPr>
          <w:p w14:paraId="7BB93A87" w14:textId="77777777" w:rsidR="00ED6085" w:rsidRPr="00AD64D0" w:rsidRDefault="00ED6085" w:rsidP="00D12F3A">
            <w:pPr>
              <w:pStyle w:val="cuatexto"/>
              <w:jc w:val="right"/>
              <w:rPr>
                <w:lang w:val="es-ES" w:eastAsia="es-ES"/>
              </w:rPr>
            </w:pPr>
            <w:r w:rsidRPr="00AD64D0">
              <w:rPr>
                <w:lang w:val="es-ES" w:eastAsia="es-ES"/>
              </w:rPr>
              <w:t> </w:t>
            </w:r>
          </w:p>
        </w:tc>
      </w:tr>
      <w:tr w:rsidR="00ED6085" w:rsidRPr="00AD64D0" w14:paraId="64799B97" w14:textId="77777777" w:rsidTr="00701ADB">
        <w:trPr>
          <w:trHeight w:val="270"/>
        </w:trPr>
        <w:tc>
          <w:tcPr>
            <w:tcW w:w="2474" w:type="pct"/>
            <w:tcBorders>
              <w:top w:val="single" w:sz="2" w:space="0" w:color="auto"/>
              <w:left w:val="nil"/>
              <w:bottom w:val="single" w:sz="2" w:space="0" w:color="auto"/>
            </w:tcBorders>
            <w:shd w:val="clear" w:color="auto" w:fill="auto"/>
            <w:noWrap/>
            <w:vAlign w:val="center"/>
            <w:hideMark/>
          </w:tcPr>
          <w:p w14:paraId="10814C52" w14:textId="77777777" w:rsidR="00ED6085" w:rsidRPr="00AD64D0" w:rsidRDefault="00ED6085" w:rsidP="00D12F3A">
            <w:pPr>
              <w:pStyle w:val="cuatexto"/>
              <w:rPr>
                <w:lang w:val="es-ES" w:eastAsia="es-ES"/>
              </w:rPr>
            </w:pPr>
            <w:r w:rsidRPr="00AD64D0">
              <w:rPr>
                <w:lang w:val="es-ES" w:eastAsia="es-ES"/>
              </w:rPr>
              <w:t>I. Remanente de tesorería total (1+2-3+4)</w:t>
            </w:r>
          </w:p>
        </w:tc>
        <w:tc>
          <w:tcPr>
            <w:tcW w:w="632" w:type="pct"/>
            <w:tcBorders>
              <w:top w:val="single" w:sz="2" w:space="0" w:color="auto"/>
              <w:bottom w:val="single" w:sz="2" w:space="0" w:color="auto"/>
              <w:right w:val="single" w:sz="2" w:space="0" w:color="auto"/>
            </w:tcBorders>
            <w:shd w:val="clear" w:color="auto" w:fill="auto"/>
            <w:noWrap/>
            <w:vAlign w:val="center"/>
            <w:hideMark/>
          </w:tcPr>
          <w:p w14:paraId="4B59AF12" w14:textId="77777777" w:rsidR="00ED6085" w:rsidRPr="00AD64D0" w:rsidRDefault="00ED6085" w:rsidP="00D12F3A">
            <w:pPr>
              <w:pStyle w:val="cuatexto"/>
              <w:jc w:val="right"/>
              <w:rPr>
                <w:lang w:val="es-ES" w:eastAsia="es-ES"/>
              </w:rPr>
            </w:pPr>
            <w:r w:rsidRPr="00AD64D0">
              <w:rPr>
                <w:lang w:val="es-ES" w:eastAsia="es-ES"/>
              </w:rPr>
              <w:t> </w:t>
            </w:r>
          </w:p>
        </w:tc>
        <w:tc>
          <w:tcPr>
            <w:tcW w:w="63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9E11BE" w14:textId="77777777" w:rsidR="00ED6085" w:rsidRPr="00AD64D0" w:rsidRDefault="00ED6085" w:rsidP="00D12F3A">
            <w:pPr>
              <w:pStyle w:val="cuatexto"/>
              <w:jc w:val="right"/>
              <w:rPr>
                <w:lang w:val="es-ES" w:eastAsia="es-ES"/>
              </w:rPr>
            </w:pPr>
            <w:r>
              <w:rPr>
                <w:lang w:val="es-ES" w:eastAsia="es-ES"/>
              </w:rPr>
              <w:t>135.680</w:t>
            </w:r>
          </w:p>
        </w:tc>
        <w:tc>
          <w:tcPr>
            <w:tcW w:w="57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D1B7573" w14:textId="77777777" w:rsidR="00ED6085" w:rsidRPr="00AD64D0" w:rsidRDefault="00ED6085" w:rsidP="00D12F3A">
            <w:pPr>
              <w:pStyle w:val="cuatexto"/>
              <w:jc w:val="right"/>
              <w:rPr>
                <w:lang w:val="es-ES" w:eastAsia="es-ES"/>
              </w:rPr>
            </w:pPr>
            <w:r w:rsidRPr="00AD64D0">
              <w:rPr>
                <w:lang w:val="es-ES" w:eastAsia="es-ES"/>
              </w:rPr>
              <w:t> </w:t>
            </w:r>
          </w:p>
        </w:tc>
        <w:tc>
          <w:tcPr>
            <w:tcW w:w="685" w:type="pct"/>
            <w:tcBorders>
              <w:top w:val="single" w:sz="2" w:space="0" w:color="auto"/>
              <w:left w:val="single" w:sz="2" w:space="0" w:color="auto"/>
              <w:bottom w:val="single" w:sz="2" w:space="0" w:color="auto"/>
            </w:tcBorders>
            <w:shd w:val="clear" w:color="auto" w:fill="auto"/>
            <w:noWrap/>
            <w:vAlign w:val="center"/>
            <w:hideMark/>
          </w:tcPr>
          <w:p w14:paraId="117584F0" w14:textId="77777777" w:rsidR="00ED6085" w:rsidRPr="00AD64D0" w:rsidRDefault="00ED6085" w:rsidP="00D12F3A">
            <w:pPr>
              <w:pStyle w:val="cuatexto"/>
              <w:jc w:val="right"/>
              <w:rPr>
                <w:lang w:val="es-ES" w:eastAsia="es-ES"/>
              </w:rPr>
            </w:pPr>
            <w:r>
              <w:rPr>
                <w:lang w:val="es-ES" w:eastAsia="es-ES"/>
              </w:rPr>
              <w:t>107.491</w:t>
            </w:r>
          </w:p>
        </w:tc>
      </w:tr>
      <w:tr w:rsidR="00ED6085" w:rsidRPr="00AD64D0" w14:paraId="7C9CE083" w14:textId="77777777" w:rsidTr="00701ADB">
        <w:trPr>
          <w:trHeight w:val="270"/>
        </w:trPr>
        <w:tc>
          <w:tcPr>
            <w:tcW w:w="2474" w:type="pct"/>
            <w:tcBorders>
              <w:top w:val="single" w:sz="2" w:space="0" w:color="auto"/>
              <w:left w:val="nil"/>
              <w:bottom w:val="single" w:sz="2" w:space="0" w:color="auto"/>
            </w:tcBorders>
            <w:shd w:val="clear" w:color="auto" w:fill="auto"/>
            <w:noWrap/>
            <w:vAlign w:val="center"/>
            <w:hideMark/>
          </w:tcPr>
          <w:p w14:paraId="2852D6BC" w14:textId="77777777" w:rsidR="00ED6085" w:rsidRPr="00AD64D0" w:rsidRDefault="00ED6085" w:rsidP="00D12F3A">
            <w:pPr>
              <w:pStyle w:val="cuatexto"/>
              <w:rPr>
                <w:lang w:val="es-ES" w:eastAsia="es-ES"/>
              </w:rPr>
            </w:pPr>
            <w:r w:rsidRPr="00AD64D0">
              <w:rPr>
                <w:lang w:val="es-ES" w:eastAsia="es-ES"/>
              </w:rPr>
              <w:t>II. Exceso de financiación afectada</w:t>
            </w:r>
          </w:p>
        </w:tc>
        <w:tc>
          <w:tcPr>
            <w:tcW w:w="632" w:type="pct"/>
            <w:tcBorders>
              <w:top w:val="single" w:sz="2" w:space="0" w:color="auto"/>
              <w:bottom w:val="single" w:sz="2" w:space="0" w:color="auto"/>
              <w:right w:val="single" w:sz="2" w:space="0" w:color="auto"/>
            </w:tcBorders>
            <w:shd w:val="clear" w:color="auto" w:fill="auto"/>
            <w:noWrap/>
            <w:vAlign w:val="center"/>
            <w:hideMark/>
          </w:tcPr>
          <w:p w14:paraId="0D04ACD6" w14:textId="77777777" w:rsidR="00ED6085" w:rsidRPr="00AD64D0" w:rsidRDefault="00ED6085" w:rsidP="00D12F3A">
            <w:pPr>
              <w:pStyle w:val="cuatexto"/>
              <w:jc w:val="right"/>
              <w:rPr>
                <w:lang w:val="es-ES" w:eastAsia="es-ES"/>
              </w:rPr>
            </w:pPr>
            <w:r w:rsidRPr="00AD64D0">
              <w:rPr>
                <w:lang w:val="es-ES" w:eastAsia="es-ES"/>
              </w:rPr>
              <w:t> </w:t>
            </w:r>
          </w:p>
        </w:tc>
        <w:tc>
          <w:tcPr>
            <w:tcW w:w="63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7674C9C" w14:textId="77777777" w:rsidR="00ED6085" w:rsidRPr="00AD64D0" w:rsidRDefault="00ED6085" w:rsidP="00D12F3A">
            <w:pPr>
              <w:pStyle w:val="cuatexto"/>
              <w:jc w:val="right"/>
              <w:rPr>
                <w:lang w:val="es-ES" w:eastAsia="es-ES"/>
              </w:rPr>
            </w:pPr>
            <w:r w:rsidRPr="00AD64D0">
              <w:rPr>
                <w:lang w:val="es-ES" w:eastAsia="es-ES"/>
              </w:rPr>
              <w:t>0</w:t>
            </w:r>
          </w:p>
        </w:tc>
        <w:tc>
          <w:tcPr>
            <w:tcW w:w="57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0F2BF5C" w14:textId="77777777" w:rsidR="00ED6085" w:rsidRPr="00AD64D0" w:rsidRDefault="00ED6085" w:rsidP="00D12F3A">
            <w:pPr>
              <w:pStyle w:val="cuatexto"/>
              <w:jc w:val="right"/>
              <w:rPr>
                <w:lang w:val="es-ES" w:eastAsia="es-ES"/>
              </w:rPr>
            </w:pPr>
            <w:r w:rsidRPr="00AD64D0">
              <w:rPr>
                <w:lang w:val="es-ES" w:eastAsia="es-ES"/>
              </w:rPr>
              <w:t> </w:t>
            </w:r>
          </w:p>
        </w:tc>
        <w:tc>
          <w:tcPr>
            <w:tcW w:w="685" w:type="pct"/>
            <w:tcBorders>
              <w:top w:val="single" w:sz="2" w:space="0" w:color="auto"/>
              <w:left w:val="single" w:sz="2" w:space="0" w:color="auto"/>
              <w:bottom w:val="single" w:sz="2" w:space="0" w:color="auto"/>
            </w:tcBorders>
            <w:shd w:val="clear" w:color="auto" w:fill="auto"/>
            <w:noWrap/>
            <w:vAlign w:val="center"/>
            <w:hideMark/>
          </w:tcPr>
          <w:p w14:paraId="1BA3F93A" w14:textId="77777777" w:rsidR="00ED6085" w:rsidRPr="00AD64D0" w:rsidRDefault="00ED6085" w:rsidP="00D12F3A">
            <w:pPr>
              <w:pStyle w:val="cuatexto"/>
              <w:jc w:val="right"/>
              <w:rPr>
                <w:lang w:val="es-ES" w:eastAsia="es-ES"/>
              </w:rPr>
            </w:pPr>
            <w:r w:rsidRPr="00AD64D0">
              <w:rPr>
                <w:lang w:val="es-ES" w:eastAsia="es-ES"/>
              </w:rPr>
              <w:t>0</w:t>
            </w:r>
          </w:p>
        </w:tc>
      </w:tr>
      <w:tr w:rsidR="00ED6085" w:rsidRPr="00AD64D0" w14:paraId="1ACCACA7" w14:textId="77777777" w:rsidTr="00701ADB">
        <w:trPr>
          <w:trHeight w:val="270"/>
        </w:trPr>
        <w:tc>
          <w:tcPr>
            <w:tcW w:w="2474" w:type="pct"/>
            <w:tcBorders>
              <w:top w:val="single" w:sz="2" w:space="0" w:color="auto"/>
              <w:left w:val="nil"/>
              <w:bottom w:val="single" w:sz="4" w:space="0" w:color="auto"/>
            </w:tcBorders>
            <w:shd w:val="clear" w:color="auto" w:fill="auto"/>
            <w:noWrap/>
            <w:vAlign w:val="center"/>
            <w:hideMark/>
          </w:tcPr>
          <w:p w14:paraId="295DF581" w14:textId="77777777" w:rsidR="00ED6085" w:rsidRPr="00AD64D0" w:rsidRDefault="00ED6085" w:rsidP="00D12F3A">
            <w:pPr>
              <w:pStyle w:val="cuatexto"/>
              <w:rPr>
                <w:lang w:val="es-ES" w:eastAsia="es-ES"/>
              </w:rPr>
            </w:pPr>
            <w:r w:rsidRPr="00AD64D0">
              <w:rPr>
                <w:lang w:val="es-ES" w:eastAsia="es-ES"/>
              </w:rPr>
              <w:t>III. Saldos de dudoso cobro</w:t>
            </w:r>
          </w:p>
        </w:tc>
        <w:tc>
          <w:tcPr>
            <w:tcW w:w="632" w:type="pct"/>
            <w:tcBorders>
              <w:top w:val="single" w:sz="2" w:space="0" w:color="auto"/>
              <w:bottom w:val="single" w:sz="4" w:space="0" w:color="auto"/>
              <w:right w:val="single" w:sz="2" w:space="0" w:color="auto"/>
            </w:tcBorders>
            <w:shd w:val="clear" w:color="auto" w:fill="auto"/>
            <w:noWrap/>
            <w:vAlign w:val="center"/>
            <w:hideMark/>
          </w:tcPr>
          <w:p w14:paraId="14A02FB5" w14:textId="77777777" w:rsidR="00ED6085" w:rsidRPr="00AD64D0" w:rsidRDefault="00ED6085" w:rsidP="00D12F3A">
            <w:pPr>
              <w:pStyle w:val="cuatexto"/>
              <w:jc w:val="right"/>
              <w:rPr>
                <w:lang w:val="es-ES" w:eastAsia="es-ES"/>
              </w:rPr>
            </w:pPr>
            <w:r w:rsidRPr="00AD64D0">
              <w:rPr>
                <w:lang w:val="es-ES" w:eastAsia="es-ES"/>
              </w:rPr>
              <w:t> </w:t>
            </w:r>
          </w:p>
        </w:tc>
        <w:tc>
          <w:tcPr>
            <w:tcW w:w="632" w:type="pct"/>
            <w:tcBorders>
              <w:top w:val="single" w:sz="2" w:space="0" w:color="auto"/>
              <w:left w:val="single" w:sz="2" w:space="0" w:color="auto"/>
              <w:bottom w:val="single" w:sz="4" w:space="0" w:color="auto"/>
              <w:right w:val="single" w:sz="2" w:space="0" w:color="auto"/>
            </w:tcBorders>
            <w:shd w:val="clear" w:color="auto" w:fill="auto"/>
            <w:noWrap/>
            <w:vAlign w:val="center"/>
            <w:hideMark/>
          </w:tcPr>
          <w:p w14:paraId="6052DE10" w14:textId="77777777" w:rsidR="00ED6085" w:rsidRPr="00AD64D0" w:rsidRDefault="00ED6085" w:rsidP="00D12F3A">
            <w:pPr>
              <w:pStyle w:val="cuatexto"/>
              <w:jc w:val="right"/>
              <w:rPr>
                <w:lang w:val="es-ES" w:eastAsia="es-ES"/>
              </w:rPr>
            </w:pPr>
            <w:r w:rsidRPr="00AD64D0">
              <w:rPr>
                <w:lang w:val="es-ES" w:eastAsia="es-ES"/>
              </w:rPr>
              <w:t>0</w:t>
            </w:r>
          </w:p>
        </w:tc>
        <w:tc>
          <w:tcPr>
            <w:tcW w:w="577" w:type="pct"/>
            <w:tcBorders>
              <w:top w:val="single" w:sz="2" w:space="0" w:color="auto"/>
              <w:left w:val="single" w:sz="2" w:space="0" w:color="auto"/>
              <w:bottom w:val="single" w:sz="4" w:space="0" w:color="auto"/>
              <w:right w:val="single" w:sz="2" w:space="0" w:color="auto"/>
            </w:tcBorders>
            <w:shd w:val="clear" w:color="auto" w:fill="auto"/>
            <w:noWrap/>
            <w:vAlign w:val="center"/>
            <w:hideMark/>
          </w:tcPr>
          <w:p w14:paraId="661DE533" w14:textId="77777777" w:rsidR="00ED6085" w:rsidRPr="00AD64D0" w:rsidRDefault="00ED6085" w:rsidP="00D12F3A">
            <w:pPr>
              <w:pStyle w:val="cuatexto"/>
              <w:jc w:val="right"/>
              <w:rPr>
                <w:lang w:val="es-ES" w:eastAsia="es-ES"/>
              </w:rPr>
            </w:pPr>
            <w:r w:rsidRPr="00AD64D0">
              <w:rPr>
                <w:lang w:val="es-ES" w:eastAsia="es-ES"/>
              </w:rPr>
              <w:t> </w:t>
            </w:r>
          </w:p>
        </w:tc>
        <w:tc>
          <w:tcPr>
            <w:tcW w:w="685" w:type="pct"/>
            <w:tcBorders>
              <w:top w:val="single" w:sz="2" w:space="0" w:color="auto"/>
              <w:left w:val="single" w:sz="2" w:space="0" w:color="auto"/>
              <w:bottom w:val="single" w:sz="4" w:space="0" w:color="auto"/>
            </w:tcBorders>
            <w:shd w:val="clear" w:color="auto" w:fill="auto"/>
            <w:noWrap/>
            <w:vAlign w:val="center"/>
            <w:hideMark/>
          </w:tcPr>
          <w:p w14:paraId="23EECA1E" w14:textId="77777777" w:rsidR="00ED6085" w:rsidRPr="00AD64D0" w:rsidRDefault="00ED6085" w:rsidP="00D12F3A">
            <w:pPr>
              <w:pStyle w:val="cuatexto"/>
              <w:jc w:val="right"/>
              <w:rPr>
                <w:lang w:val="es-ES" w:eastAsia="es-ES"/>
              </w:rPr>
            </w:pPr>
            <w:r w:rsidRPr="00AD64D0">
              <w:rPr>
                <w:lang w:val="es-ES" w:eastAsia="es-ES"/>
              </w:rPr>
              <w:t>0</w:t>
            </w:r>
          </w:p>
        </w:tc>
      </w:tr>
      <w:tr w:rsidR="00ED6085" w:rsidRPr="00AD64D0" w14:paraId="5E7EB7D0" w14:textId="77777777" w:rsidTr="00701ADB">
        <w:trPr>
          <w:trHeight w:val="270"/>
        </w:trPr>
        <w:tc>
          <w:tcPr>
            <w:tcW w:w="2474" w:type="pct"/>
            <w:tcBorders>
              <w:top w:val="single" w:sz="4" w:space="0" w:color="auto"/>
              <w:left w:val="nil"/>
              <w:bottom w:val="single" w:sz="4" w:space="0" w:color="auto"/>
            </w:tcBorders>
            <w:shd w:val="clear" w:color="auto" w:fill="auto"/>
            <w:noWrap/>
            <w:vAlign w:val="center"/>
            <w:hideMark/>
          </w:tcPr>
          <w:p w14:paraId="39084EA5" w14:textId="77777777" w:rsidR="00ED6085" w:rsidRPr="00C15208" w:rsidRDefault="00ED6085" w:rsidP="00D12F3A">
            <w:pPr>
              <w:pStyle w:val="cuadroCabe"/>
              <w:rPr>
                <w:lang w:val="es-ES" w:eastAsia="es-ES"/>
              </w:rPr>
            </w:pPr>
            <w:r w:rsidRPr="00C15208">
              <w:rPr>
                <w:lang w:val="es-ES" w:eastAsia="es-ES"/>
              </w:rPr>
              <w:t>IV. Remanente de tesorería no afectado =(I-II-III)</w:t>
            </w:r>
          </w:p>
        </w:tc>
        <w:tc>
          <w:tcPr>
            <w:tcW w:w="632" w:type="pct"/>
            <w:tcBorders>
              <w:top w:val="single" w:sz="4" w:space="0" w:color="auto"/>
              <w:bottom w:val="single" w:sz="4" w:space="0" w:color="auto"/>
              <w:right w:val="single" w:sz="2" w:space="0" w:color="auto"/>
            </w:tcBorders>
            <w:shd w:val="clear" w:color="auto" w:fill="auto"/>
            <w:noWrap/>
            <w:vAlign w:val="center"/>
            <w:hideMark/>
          </w:tcPr>
          <w:p w14:paraId="0EBDF0D4" w14:textId="77777777" w:rsidR="00ED6085" w:rsidRPr="00C15208" w:rsidRDefault="00ED6085" w:rsidP="00D12F3A">
            <w:pPr>
              <w:pStyle w:val="cuadroCabe"/>
              <w:rPr>
                <w:lang w:val="es-ES" w:eastAsia="es-ES"/>
              </w:rPr>
            </w:pPr>
            <w:r w:rsidRPr="00C15208">
              <w:rPr>
                <w:lang w:val="es-ES" w:eastAsia="es-ES"/>
              </w:rPr>
              <w:t> </w:t>
            </w:r>
          </w:p>
        </w:tc>
        <w:tc>
          <w:tcPr>
            <w:tcW w:w="632" w:type="pct"/>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27CCA32C" w14:textId="77777777" w:rsidR="00ED6085" w:rsidRPr="00C15208" w:rsidRDefault="00ED6085" w:rsidP="00D12F3A">
            <w:pPr>
              <w:pStyle w:val="cuadroCabe"/>
              <w:jc w:val="right"/>
              <w:rPr>
                <w:lang w:val="es-ES" w:eastAsia="es-ES"/>
              </w:rPr>
            </w:pPr>
            <w:r>
              <w:rPr>
                <w:lang w:val="es-ES" w:eastAsia="es-ES"/>
              </w:rPr>
              <w:t>135.680</w:t>
            </w:r>
          </w:p>
        </w:tc>
        <w:tc>
          <w:tcPr>
            <w:tcW w:w="577" w:type="pct"/>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709CA4A0" w14:textId="77777777" w:rsidR="00ED6085" w:rsidRPr="00C15208" w:rsidRDefault="00ED6085" w:rsidP="00D12F3A">
            <w:pPr>
              <w:pStyle w:val="cuadroCabe"/>
              <w:jc w:val="right"/>
              <w:rPr>
                <w:lang w:val="es-ES" w:eastAsia="es-ES"/>
              </w:rPr>
            </w:pPr>
            <w:r w:rsidRPr="00C15208">
              <w:rPr>
                <w:lang w:val="es-ES" w:eastAsia="es-ES"/>
              </w:rPr>
              <w:t> </w:t>
            </w:r>
          </w:p>
        </w:tc>
        <w:tc>
          <w:tcPr>
            <w:tcW w:w="685" w:type="pct"/>
            <w:tcBorders>
              <w:top w:val="single" w:sz="4" w:space="0" w:color="auto"/>
              <w:left w:val="single" w:sz="2" w:space="0" w:color="auto"/>
              <w:bottom w:val="single" w:sz="4" w:space="0" w:color="auto"/>
            </w:tcBorders>
            <w:shd w:val="clear" w:color="auto" w:fill="auto"/>
            <w:noWrap/>
            <w:vAlign w:val="center"/>
            <w:hideMark/>
          </w:tcPr>
          <w:p w14:paraId="44647F91" w14:textId="77777777" w:rsidR="00ED6085" w:rsidRPr="00C15208" w:rsidRDefault="00ED6085" w:rsidP="00D12F3A">
            <w:pPr>
              <w:pStyle w:val="cuadroCabe"/>
              <w:jc w:val="right"/>
              <w:rPr>
                <w:lang w:val="es-ES" w:eastAsia="es-ES"/>
              </w:rPr>
            </w:pPr>
            <w:r>
              <w:rPr>
                <w:lang w:val="es-ES" w:eastAsia="es-ES"/>
              </w:rPr>
              <w:t>107.491</w:t>
            </w:r>
          </w:p>
        </w:tc>
      </w:tr>
    </w:tbl>
    <w:p w14:paraId="3E5E941C" w14:textId="77777777" w:rsidR="00ED6085" w:rsidRDefault="00ED6085" w:rsidP="00ED6085">
      <w:pPr>
        <w:pStyle w:val="Prrafodelista"/>
        <w:spacing w:after="0"/>
        <w:ind w:left="7201" w:firstLine="1162"/>
        <w:jc w:val="right"/>
        <w:rPr>
          <w:rFonts w:ascii="Arial" w:hAnsi="Arial" w:cs="Arial"/>
          <w:sz w:val="18"/>
          <w:szCs w:val="18"/>
        </w:rPr>
      </w:pPr>
    </w:p>
    <w:p w14:paraId="4D64BF14" w14:textId="77777777" w:rsidR="00ED6085" w:rsidRPr="00B92C99" w:rsidRDefault="00ED6085" w:rsidP="00ED6085">
      <w:pPr>
        <w:pStyle w:val="atitulo2"/>
        <w:spacing w:before="240"/>
        <w:rPr>
          <w:rFonts w:cs="Arial"/>
          <w:szCs w:val="25"/>
        </w:rPr>
      </w:pPr>
      <w:bookmarkStart w:id="13" w:name="_Toc106176365"/>
      <w:r>
        <w:rPr>
          <w:rFonts w:cs="Arial"/>
          <w:szCs w:val="25"/>
        </w:rPr>
        <w:t>V.</w:t>
      </w:r>
      <w:r w:rsidRPr="00B92C99">
        <w:rPr>
          <w:rFonts w:cs="Arial"/>
          <w:szCs w:val="25"/>
        </w:rPr>
        <w:t>4. Balance</w:t>
      </w:r>
      <w:r>
        <w:rPr>
          <w:rFonts w:cs="Arial"/>
          <w:szCs w:val="25"/>
        </w:rPr>
        <w:t xml:space="preserve"> a 31 de diciembre de 2021</w:t>
      </w:r>
      <w:bookmarkEnd w:id="13"/>
    </w:p>
    <w:tbl>
      <w:tblPr>
        <w:tblW w:w="8820" w:type="dxa"/>
        <w:tblInd w:w="70" w:type="dxa"/>
        <w:tblLayout w:type="fixed"/>
        <w:tblCellMar>
          <w:left w:w="70" w:type="dxa"/>
          <w:right w:w="70" w:type="dxa"/>
        </w:tblCellMar>
        <w:tblLook w:val="04A0" w:firstRow="1" w:lastRow="0" w:firstColumn="1" w:lastColumn="0" w:noHBand="0" w:noVBand="1"/>
      </w:tblPr>
      <w:tblGrid>
        <w:gridCol w:w="5920"/>
        <w:gridCol w:w="1240"/>
        <w:gridCol w:w="1660"/>
      </w:tblGrid>
      <w:tr w:rsidR="00ED6085" w:rsidRPr="00AD64D0" w14:paraId="4F3534E7" w14:textId="77777777" w:rsidTr="007366D3">
        <w:trPr>
          <w:trHeight w:val="289"/>
        </w:trPr>
        <w:tc>
          <w:tcPr>
            <w:tcW w:w="5920" w:type="dxa"/>
            <w:tcBorders>
              <w:top w:val="single" w:sz="4" w:space="0" w:color="auto"/>
              <w:left w:val="nil"/>
              <w:bottom w:val="single" w:sz="4" w:space="0" w:color="auto"/>
              <w:right w:val="nil"/>
            </w:tcBorders>
            <w:shd w:val="clear" w:color="auto" w:fill="B8CCE4" w:themeFill="accent1" w:themeFillTint="66"/>
            <w:vAlign w:val="center"/>
            <w:hideMark/>
          </w:tcPr>
          <w:p w14:paraId="2D0331FE" w14:textId="77777777" w:rsidR="00ED6085" w:rsidRPr="00AD64D0" w:rsidRDefault="00ED6085" w:rsidP="00ED6085">
            <w:pPr>
              <w:spacing w:after="0"/>
              <w:ind w:firstLine="0"/>
              <w:jc w:val="left"/>
              <w:rPr>
                <w:rFonts w:ascii="Arial" w:hAnsi="Arial" w:cs="Arial"/>
                <w:color w:val="000000"/>
                <w:sz w:val="18"/>
                <w:szCs w:val="18"/>
                <w:lang w:val="es-ES" w:eastAsia="es-ES"/>
              </w:rPr>
            </w:pPr>
            <w:r w:rsidRPr="00AD64D0">
              <w:rPr>
                <w:rFonts w:ascii="Arial" w:hAnsi="Arial" w:cs="Arial"/>
                <w:snapToGrid w:val="0"/>
                <w:color w:val="000000"/>
                <w:sz w:val="18"/>
                <w:szCs w:val="18"/>
                <w:lang w:eastAsia="es-ES"/>
              </w:rPr>
              <w:t>Activo</w:t>
            </w:r>
          </w:p>
        </w:tc>
        <w:tc>
          <w:tcPr>
            <w:tcW w:w="1240" w:type="dxa"/>
            <w:tcBorders>
              <w:top w:val="single" w:sz="4" w:space="0" w:color="auto"/>
              <w:left w:val="nil"/>
              <w:bottom w:val="single" w:sz="4" w:space="0" w:color="auto"/>
              <w:right w:val="nil"/>
            </w:tcBorders>
            <w:shd w:val="clear" w:color="auto" w:fill="B8CCE4" w:themeFill="accent1" w:themeFillTint="66"/>
            <w:vAlign w:val="center"/>
            <w:hideMark/>
          </w:tcPr>
          <w:p w14:paraId="6EA19AF0" w14:textId="77777777" w:rsidR="00ED6085" w:rsidRPr="00AD64D0" w:rsidRDefault="00ED6085" w:rsidP="00ED6085">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2020</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14:paraId="48C1D5D5" w14:textId="77777777" w:rsidR="00ED6085" w:rsidRPr="00AD64D0" w:rsidRDefault="00ED6085" w:rsidP="00ED6085">
            <w:pPr>
              <w:spacing w:after="0"/>
              <w:ind w:firstLine="0"/>
              <w:jc w:val="right"/>
              <w:rPr>
                <w:rFonts w:ascii="Arial" w:hAnsi="Arial" w:cs="Arial"/>
                <w:color w:val="000000"/>
                <w:sz w:val="18"/>
                <w:szCs w:val="18"/>
                <w:lang w:val="es-ES" w:eastAsia="es-ES"/>
              </w:rPr>
            </w:pPr>
            <w:r>
              <w:rPr>
                <w:rFonts w:ascii="Arial" w:hAnsi="Arial" w:cs="Arial"/>
                <w:snapToGrid w:val="0"/>
                <w:color w:val="000000"/>
                <w:sz w:val="18"/>
                <w:szCs w:val="18"/>
                <w:lang w:eastAsia="es-ES"/>
              </w:rPr>
              <w:t>2021</w:t>
            </w:r>
          </w:p>
        </w:tc>
      </w:tr>
      <w:tr w:rsidR="00ED6085" w:rsidRPr="00D12F3A" w14:paraId="633DEEBD" w14:textId="77777777" w:rsidTr="007366D3">
        <w:trPr>
          <w:trHeight w:val="259"/>
        </w:trPr>
        <w:tc>
          <w:tcPr>
            <w:tcW w:w="5920" w:type="dxa"/>
            <w:tcBorders>
              <w:top w:val="single" w:sz="4" w:space="0" w:color="auto"/>
              <w:left w:val="nil"/>
              <w:bottom w:val="single" w:sz="2" w:space="0" w:color="auto"/>
              <w:right w:val="nil"/>
            </w:tcBorders>
            <w:shd w:val="clear" w:color="auto" w:fill="auto"/>
            <w:vAlign w:val="center"/>
            <w:hideMark/>
          </w:tcPr>
          <w:p w14:paraId="473B6AAB" w14:textId="77777777" w:rsidR="00ED6085" w:rsidRPr="00D12F3A" w:rsidRDefault="00ED6085" w:rsidP="00D12F3A">
            <w:pPr>
              <w:pStyle w:val="cuatexto"/>
              <w:rPr>
                <w:b/>
                <w:i/>
                <w:lang w:val="es-ES" w:eastAsia="es-ES"/>
              </w:rPr>
            </w:pPr>
            <w:r w:rsidRPr="00D12F3A">
              <w:rPr>
                <w:b/>
                <w:i/>
                <w:snapToGrid w:val="0"/>
                <w:lang w:eastAsia="es-ES"/>
              </w:rPr>
              <w:t>Inmovilizado Neto</w:t>
            </w:r>
          </w:p>
        </w:tc>
        <w:tc>
          <w:tcPr>
            <w:tcW w:w="1240" w:type="dxa"/>
            <w:tcBorders>
              <w:top w:val="single" w:sz="4" w:space="0" w:color="auto"/>
              <w:left w:val="nil"/>
              <w:bottom w:val="single" w:sz="2" w:space="0" w:color="auto"/>
              <w:right w:val="nil"/>
            </w:tcBorders>
            <w:shd w:val="clear" w:color="auto" w:fill="auto"/>
            <w:vAlign w:val="center"/>
            <w:hideMark/>
          </w:tcPr>
          <w:p w14:paraId="4D77F969" w14:textId="77777777" w:rsidR="00ED6085" w:rsidRPr="00D12F3A" w:rsidRDefault="00ED6085" w:rsidP="00D12F3A">
            <w:pPr>
              <w:pStyle w:val="cuatexto"/>
              <w:jc w:val="right"/>
              <w:rPr>
                <w:b/>
                <w:i/>
                <w:lang w:val="es-ES" w:eastAsia="es-ES"/>
              </w:rPr>
            </w:pPr>
            <w:r w:rsidRPr="00D12F3A">
              <w:rPr>
                <w:b/>
                <w:i/>
                <w:snapToGrid w:val="0"/>
                <w:lang w:eastAsia="es-ES"/>
              </w:rPr>
              <w:t>11.988</w:t>
            </w:r>
          </w:p>
        </w:tc>
        <w:tc>
          <w:tcPr>
            <w:tcW w:w="1660" w:type="dxa"/>
            <w:tcBorders>
              <w:top w:val="single" w:sz="4" w:space="0" w:color="auto"/>
              <w:left w:val="nil"/>
              <w:bottom w:val="single" w:sz="2" w:space="0" w:color="auto"/>
              <w:right w:val="nil"/>
            </w:tcBorders>
            <w:shd w:val="clear" w:color="auto" w:fill="auto"/>
            <w:vAlign w:val="center"/>
            <w:hideMark/>
          </w:tcPr>
          <w:p w14:paraId="0EA82270" w14:textId="77777777" w:rsidR="00ED6085" w:rsidRPr="00D12F3A" w:rsidRDefault="00ED6085" w:rsidP="00D12F3A">
            <w:pPr>
              <w:pStyle w:val="cuatexto"/>
              <w:jc w:val="right"/>
              <w:rPr>
                <w:b/>
                <w:i/>
                <w:lang w:val="es-ES" w:eastAsia="es-ES"/>
              </w:rPr>
            </w:pPr>
            <w:r w:rsidRPr="00D12F3A">
              <w:rPr>
                <w:b/>
                <w:i/>
                <w:snapToGrid w:val="0"/>
                <w:lang w:eastAsia="es-ES"/>
              </w:rPr>
              <w:t>18.045</w:t>
            </w:r>
          </w:p>
        </w:tc>
      </w:tr>
      <w:tr w:rsidR="00ED6085" w:rsidRPr="00AD64D0" w14:paraId="4F4EFE04" w14:textId="77777777" w:rsidTr="007366D3">
        <w:trPr>
          <w:trHeight w:val="259"/>
        </w:trPr>
        <w:tc>
          <w:tcPr>
            <w:tcW w:w="5920" w:type="dxa"/>
            <w:tcBorders>
              <w:top w:val="single" w:sz="2" w:space="0" w:color="auto"/>
              <w:left w:val="nil"/>
              <w:bottom w:val="nil"/>
              <w:right w:val="nil"/>
            </w:tcBorders>
            <w:shd w:val="clear" w:color="auto" w:fill="auto"/>
            <w:vAlign w:val="center"/>
            <w:hideMark/>
          </w:tcPr>
          <w:p w14:paraId="59FCB082" w14:textId="77777777" w:rsidR="00ED6085" w:rsidRPr="00AD64D0" w:rsidRDefault="00ED6085" w:rsidP="00D12F3A">
            <w:pPr>
              <w:pStyle w:val="cuatexto"/>
              <w:rPr>
                <w:lang w:val="es-ES" w:eastAsia="es-ES"/>
              </w:rPr>
            </w:pPr>
            <w:r w:rsidRPr="00AD64D0">
              <w:rPr>
                <w:snapToGrid w:val="0"/>
                <w:lang w:eastAsia="es-ES"/>
              </w:rPr>
              <w:t>Mobiliario y enseres</w:t>
            </w:r>
          </w:p>
        </w:tc>
        <w:tc>
          <w:tcPr>
            <w:tcW w:w="1240" w:type="dxa"/>
            <w:tcBorders>
              <w:top w:val="single" w:sz="2" w:space="0" w:color="auto"/>
              <w:left w:val="nil"/>
              <w:bottom w:val="nil"/>
              <w:right w:val="nil"/>
            </w:tcBorders>
            <w:shd w:val="clear" w:color="auto" w:fill="auto"/>
            <w:vAlign w:val="center"/>
            <w:hideMark/>
          </w:tcPr>
          <w:p w14:paraId="4E0C61FD" w14:textId="77777777" w:rsidR="00ED6085" w:rsidRPr="00AD64D0" w:rsidRDefault="00ED6085" w:rsidP="00D12F3A">
            <w:pPr>
              <w:pStyle w:val="cuatexto"/>
              <w:jc w:val="right"/>
              <w:rPr>
                <w:lang w:val="es-ES" w:eastAsia="es-ES"/>
              </w:rPr>
            </w:pPr>
            <w:r>
              <w:rPr>
                <w:snapToGrid w:val="0"/>
                <w:lang w:eastAsia="es-ES"/>
              </w:rPr>
              <w:t>1.221</w:t>
            </w:r>
          </w:p>
        </w:tc>
        <w:tc>
          <w:tcPr>
            <w:tcW w:w="1660" w:type="dxa"/>
            <w:tcBorders>
              <w:top w:val="single" w:sz="2" w:space="0" w:color="auto"/>
              <w:left w:val="nil"/>
              <w:bottom w:val="nil"/>
              <w:right w:val="nil"/>
            </w:tcBorders>
            <w:shd w:val="clear" w:color="auto" w:fill="auto"/>
            <w:vAlign w:val="center"/>
            <w:hideMark/>
          </w:tcPr>
          <w:p w14:paraId="4C17FCED" w14:textId="77777777" w:rsidR="00ED6085" w:rsidRPr="00AD64D0" w:rsidRDefault="00ED6085" w:rsidP="00D12F3A">
            <w:pPr>
              <w:pStyle w:val="cuatexto"/>
              <w:jc w:val="right"/>
              <w:rPr>
                <w:lang w:val="es-ES" w:eastAsia="es-ES"/>
              </w:rPr>
            </w:pPr>
            <w:r>
              <w:rPr>
                <w:snapToGrid w:val="0"/>
                <w:lang w:eastAsia="es-ES"/>
              </w:rPr>
              <w:t>1.046</w:t>
            </w:r>
          </w:p>
        </w:tc>
      </w:tr>
      <w:tr w:rsidR="00ED6085" w:rsidRPr="00AD64D0" w14:paraId="46425287" w14:textId="77777777" w:rsidTr="007366D3">
        <w:trPr>
          <w:trHeight w:val="259"/>
        </w:trPr>
        <w:tc>
          <w:tcPr>
            <w:tcW w:w="5920" w:type="dxa"/>
            <w:tcBorders>
              <w:top w:val="nil"/>
              <w:left w:val="nil"/>
              <w:bottom w:val="nil"/>
              <w:right w:val="nil"/>
            </w:tcBorders>
            <w:shd w:val="clear" w:color="auto" w:fill="auto"/>
            <w:vAlign w:val="center"/>
            <w:hideMark/>
          </w:tcPr>
          <w:p w14:paraId="2473CB34" w14:textId="77777777" w:rsidR="00ED6085" w:rsidRPr="00AD64D0" w:rsidRDefault="00ED6085" w:rsidP="00D12F3A">
            <w:pPr>
              <w:pStyle w:val="cuatexto"/>
              <w:rPr>
                <w:lang w:val="es-ES" w:eastAsia="es-ES"/>
              </w:rPr>
            </w:pPr>
            <w:r w:rsidRPr="00AD64D0">
              <w:rPr>
                <w:snapToGrid w:val="0"/>
                <w:lang w:eastAsia="es-ES"/>
              </w:rPr>
              <w:t>Equipos proceso información</w:t>
            </w:r>
          </w:p>
        </w:tc>
        <w:tc>
          <w:tcPr>
            <w:tcW w:w="1240" w:type="dxa"/>
            <w:tcBorders>
              <w:top w:val="nil"/>
              <w:left w:val="nil"/>
              <w:bottom w:val="nil"/>
              <w:right w:val="nil"/>
            </w:tcBorders>
            <w:shd w:val="clear" w:color="auto" w:fill="auto"/>
            <w:vAlign w:val="center"/>
            <w:hideMark/>
          </w:tcPr>
          <w:p w14:paraId="09474503" w14:textId="77777777" w:rsidR="00ED6085" w:rsidRPr="00AD64D0" w:rsidRDefault="00ED6085" w:rsidP="00D12F3A">
            <w:pPr>
              <w:pStyle w:val="cuatexto"/>
              <w:jc w:val="right"/>
              <w:rPr>
                <w:lang w:val="es-ES" w:eastAsia="es-ES"/>
              </w:rPr>
            </w:pPr>
            <w:r>
              <w:rPr>
                <w:snapToGrid w:val="0"/>
                <w:lang w:eastAsia="es-ES"/>
              </w:rPr>
              <w:t>160</w:t>
            </w:r>
          </w:p>
        </w:tc>
        <w:tc>
          <w:tcPr>
            <w:tcW w:w="1660" w:type="dxa"/>
            <w:tcBorders>
              <w:top w:val="nil"/>
              <w:left w:val="nil"/>
              <w:bottom w:val="nil"/>
              <w:right w:val="nil"/>
            </w:tcBorders>
            <w:shd w:val="clear" w:color="auto" w:fill="auto"/>
            <w:vAlign w:val="center"/>
            <w:hideMark/>
          </w:tcPr>
          <w:p w14:paraId="0E2F43A2" w14:textId="77777777" w:rsidR="00ED6085" w:rsidRPr="00AD64D0" w:rsidRDefault="00ED6085" w:rsidP="00D12F3A">
            <w:pPr>
              <w:pStyle w:val="cuatexto"/>
              <w:jc w:val="right"/>
              <w:rPr>
                <w:lang w:val="es-ES" w:eastAsia="es-ES"/>
              </w:rPr>
            </w:pPr>
            <w:r>
              <w:rPr>
                <w:snapToGrid w:val="0"/>
                <w:lang w:eastAsia="es-ES"/>
              </w:rPr>
              <w:t>9.927</w:t>
            </w:r>
          </w:p>
        </w:tc>
      </w:tr>
      <w:tr w:rsidR="00ED6085" w:rsidRPr="00AD64D0" w14:paraId="49C1D60D" w14:textId="77777777" w:rsidTr="007366D3">
        <w:trPr>
          <w:trHeight w:val="259"/>
        </w:trPr>
        <w:tc>
          <w:tcPr>
            <w:tcW w:w="5920" w:type="dxa"/>
            <w:tcBorders>
              <w:top w:val="nil"/>
              <w:left w:val="nil"/>
              <w:bottom w:val="single" w:sz="2" w:space="0" w:color="auto"/>
              <w:right w:val="nil"/>
            </w:tcBorders>
            <w:shd w:val="clear" w:color="auto" w:fill="auto"/>
            <w:vAlign w:val="center"/>
            <w:hideMark/>
          </w:tcPr>
          <w:p w14:paraId="7964D31D" w14:textId="77777777" w:rsidR="00ED6085" w:rsidRPr="00AD64D0" w:rsidRDefault="00ED6085" w:rsidP="00D12F3A">
            <w:pPr>
              <w:pStyle w:val="cuatexto"/>
              <w:rPr>
                <w:lang w:val="es-ES" w:eastAsia="es-ES"/>
              </w:rPr>
            </w:pPr>
            <w:r w:rsidRPr="00AD64D0">
              <w:rPr>
                <w:snapToGrid w:val="0"/>
                <w:lang w:eastAsia="es-ES"/>
              </w:rPr>
              <w:t>Imagen corporativa</w:t>
            </w:r>
          </w:p>
        </w:tc>
        <w:tc>
          <w:tcPr>
            <w:tcW w:w="1240" w:type="dxa"/>
            <w:tcBorders>
              <w:top w:val="nil"/>
              <w:left w:val="nil"/>
              <w:bottom w:val="single" w:sz="2" w:space="0" w:color="auto"/>
              <w:right w:val="nil"/>
            </w:tcBorders>
            <w:shd w:val="clear" w:color="auto" w:fill="auto"/>
            <w:vAlign w:val="center"/>
            <w:hideMark/>
          </w:tcPr>
          <w:p w14:paraId="2C040A14" w14:textId="77777777" w:rsidR="00ED6085" w:rsidRPr="00AD64D0" w:rsidRDefault="00ED6085" w:rsidP="00D12F3A">
            <w:pPr>
              <w:pStyle w:val="cuatexto"/>
              <w:jc w:val="right"/>
              <w:rPr>
                <w:lang w:val="es-ES" w:eastAsia="es-ES"/>
              </w:rPr>
            </w:pPr>
            <w:r>
              <w:rPr>
                <w:snapToGrid w:val="0"/>
                <w:lang w:eastAsia="es-ES"/>
              </w:rPr>
              <w:t>10.607</w:t>
            </w:r>
          </w:p>
        </w:tc>
        <w:tc>
          <w:tcPr>
            <w:tcW w:w="1660" w:type="dxa"/>
            <w:tcBorders>
              <w:top w:val="nil"/>
              <w:left w:val="nil"/>
              <w:bottom w:val="single" w:sz="2" w:space="0" w:color="auto"/>
              <w:right w:val="nil"/>
            </w:tcBorders>
            <w:shd w:val="clear" w:color="auto" w:fill="auto"/>
            <w:vAlign w:val="center"/>
            <w:hideMark/>
          </w:tcPr>
          <w:p w14:paraId="32037590" w14:textId="77777777" w:rsidR="00ED6085" w:rsidRPr="00AD64D0" w:rsidRDefault="00ED6085" w:rsidP="00D12F3A">
            <w:pPr>
              <w:pStyle w:val="cuatexto"/>
              <w:jc w:val="right"/>
              <w:rPr>
                <w:lang w:val="es-ES" w:eastAsia="es-ES"/>
              </w:rPr>
            </w:pPr>
            <w:r>
              <w:rPr>
                <w:snapToGrid w:val="0"/>
                <w:lang w:eastAsia="es-ES"/>
              </w:rPr>
              <w:t>7.072</w:t>
            </w:r>
          </w:p>
        </w:tc>
      </w:tr>
      <w:tr w:rsidR="00ED6085" w:rsidRPr="00D12F3A" w14:paraId="52C769EC" w14:textId="77777777" w:rsidTr="007366D3">
        <w:trPr>
          <w:trHeight w:val="259"/>
        </w:trPr>
        <w:tc>
          <w:tcPr>
            <w:tcW w:w="5920" w:type="dxa"/>
            <w:tcBorders>
              <w:top w:val="single" w:sz="2" w:space="0" w:color="auto"/>
              <w:left w:val="nil"/>
              <w:bottom w:val="single" w:sz="2" w:space="0" w:color="auto"/>
              <w:right w:val="nil"/>
            </w:tcBorders>
            <w:shd w:val="clear" w:color="auto" w:fill="auto"/>
            <w:vAlign w:val="center"/>
            <w:hideMark/>
          </w:tcPr>
          <w:p w14:paraId="2C3D882A" w14:textId="77777777" w:rsidR="00ED6085" w:rsidRPr="00D12F3A" w:rsidRDefault="00ED6085" w:rsidP="00D12F3A">
            <w:pPr>
              <w:pStyle w:val="cuatexto"/>
              <w:rPr>
                <w:b/>
                <w:i/>
                <w:lang w:val="es-ES" w:eastAsia="es-ES"/>
              </w:rPr>
            </w:pPr>
            <w:r w:rsidRPr="00D12F3A">
              <w:rPr>
                <w:b/>
                <w:i/>
                <w:snapToGrid w:val="0"/>
                <w:lang w:eastAsia="es-ES"/>
              </w:rPr>
              <w:t>Activo Circulante</w:t>
            </w:r>
          </w:p>
        </w:tc>
        <w:tc>
          <w:tcPr>
            <w:tcW w:w="1240" w:type="dxa"/>
            <w:tcBorders>
              <w:top w:val="single" w:sz="2" w:space="0" w:color="auto"/>
              <w:left w:val="nil"/>
              <w:bottom w:val="single" w:sz="2" w:space="0" w:color="auto"/>
              <w:right w:val="nil"/>
            </w:tcBorders>
            <w:shd w:val="clear" w:color="auto" w:fill="auto"/>
            <w:vAlign w:val="center"/>
            <w:hideMark/>
          </w:tcPr>
          <w:p w14:paraId="4F9D8C1F" w14:textId="77777777" w:rsidR="00ED6085" w:rsidRPr="00D12F3A" w:rsidRDefault="00ED6085" w:rsidP="00D12F3A">
            <w:pPr>
              <w:pStyle w:val="cuatexto"/>
              <w:jc w:val="right"/>
              <w:rPr>
                <w:b/>
                <w:i/>
                <w:lang w:val="es-ES" w:eastAsia="es-ES"/>
              </w:rPr>
            </w:pPr>
            <w:r w:rsidRPr="00D12F3A">
              <w:rPr>
                <w:b/>
                <w:i/>
                <w:snapToGrid w:val="0"/>
                <w:lang w:eastAsia="es-ES"/>
              </w:rPr>
              <w:t>139.450</w:t>
            </w:r>
          </w:p>
        </w:tc>
        <w:tc>
          <w:tcPr>
            <w:tcW w:w="1660" w:type="dxa"/>
            <w:tcBorders>
              <w:top w:val="single" w:sz="2" w:space="0" w:color="auto"/>
              <w:left w:val="nil"/>
              <w:bottom w:val="single" w:sz="2" w:space="0" w:color="auto"/>
              <w:right w:val="nil"/>
            </w:tcBorders>
            <w:shd w:val="clear" w:color="auto" w:fill="auto"/>
            <w:vAlign w:val="center"/>
            <w:hideMark/>
          </w:tcPr>
          <w:p w14:paraId="6A156B6F" w14:textId="77777777" w:rsidR="00ED6085" w:rsidRPr="00D12F3A" w:rsidRDefault="00ED6085" w:rsidP="00D12F3A">
            <w:pPr>
              <w:pStyle w:val="cuatexto"/>
              <w:jc w:val="right"/>
              <w:rPr>
                <w:b/>
                <w:i/>
                <w:lang w:val="es-ES" w:eastAsia="es-ES"/>
              </w:rPr>
            </w:pPr>
            <w:r w:rsidRPr="00D12F3A">
              <w:rPr>
                <w:b/>
                <w:i/>
                <w:snapToGrid w:val="0"/>
                <w:lang w:eastAsia="es-ES"/>
              </w:rPr>
              <w:t>112.347</w:t>
            </w:r>
          </w:p>
        </w:tc>
      </w:tr>
      <w:tr w:rsidR="00ED6085" w:rsidRPr="00AD64D0" w14:paraId="6EC95DAD" w14:textId="77777777" w:rsidTr="007366D3">
        <w:trPr>
          <w:trHeight w:val="259"/>
        </w:trPr>
        <w:tc>
          <w:tcPr>
            <w:tcW w:w="5920" w:type="dxa"/>
            <w:tcBorders>
              <w:top w:val="single" w:sz="2" w:space="0" w:color="auto"/>
              <w:left w:val="nil"/>
              <w:bottom w:val="nil"/>
              <w:right w:val="nil"/>
            </w:tcBorders>
            <w:shd w:val="clear" w:color="auto" w:fill="auto"/>
            <w:vAlign w:val="center"/>
            <w:hideMark/>
          </w:tcPr>
          <w:p w14:paraId="47377274" w14:textId="77777777" w:rsidR="00ED6085" w:rsidRPr="00AD64D0" w:rsidRDefault="00ED6085" w:rsidP="00D12F3A">
            <w:pPr>
              <w:pStyle w:val="cuatexto"/>
              <w:rPr>
                <w:lang w:val="es-ES" w:eastAsia="es-ES"/>
              </w:rPr>
            </w:pPr>
            <w:r w:rsidRPr="00AD64D0">
              <w:rPr>
                <w:snapToGrid w:val="0"/>
                <w:lang w:eastAsia="es-ES"/>
              </w:rPr>
              <w:t>Tesorería</w:t>
            </w:r>
          </w:p>
        </w:tc>
        <w:tc>
          <w:tcPr>
            <w:tcW w:w="1240" w:type="dxa"/>
            <w:tcBorders>
              <w:top w:val="single" w:sz="2" w:space="0" w:color="auto"/>
              <w:left w:val="nil"/>
              <w:bottom w:val="nil"/>
              <w:right w:val="nil"/>
            </w:tcBorders>
            <w:shd w:val="clear" w:color="auto" w:fill="auto"/>
            <w:vAlign w:val="center"/>
            <w:hideMark/>
          </w:tcPr>
          <w:p w14:paraId="352E9F50" w14:textId="77777777" w:rsidR="00ED6085" w:rsidRPr="00AD64D0" w:rsidRDefault="00ED6085" w:rsidP="00D12F3A">
            <w:pPr>
              <w:pStyle w:val="cuatexto"/>
              <w:jc w:val="right"/>
              <w:rPr>
                <w:lang w:val="es-ES" w:eastAsia="es-ES"/>
              </w:rPr>
            </w:pPr>
            <w:r>
              <w:rPr>
                <w:snapToGrid w:val="0"/>
                <w:lang w:eastAsia="es-ES"/>
              </w:rPr>
              <w:t>139.368</w:t>
            </w:r>
          </w:p>
        </w:tc>
        <w:tc>
          <w:tcPr>
            <w:tcW w:w="1660" w:type="dxa"/>
            <w:tcBorders>
              <w:top w:val="single" w:sz="2" w:space="0" w:color="auto"/>
              <w:left w:val="nil"/>
              <w:bottom w:val="nil"/>
              <w:right w:val="nil"/>
            </w:tcBorders>
            <w:shd w:val="clear" w:color="auto" w:fill="auto"/>
            <w:vAlign w:val="center"/>
            <w:hideMark/>
          </w:tcPr>
          <w:p w14:paraId="58A28B5D" w14:textId="77777777" w:rsidR="00ED6085" w:rsidRPr="00AD64D0" w:rsidRDefault="00ED6085" w:rsidP="00D12F3A">
            <w:pPr>
              <w:pStyle w:val="cuatexto"/>
              <w:jc w:val="right"/>
              <w:rPr>
                <w:lang w:val="es-ES" w:eastAsia="es-ES"/>
              </w:rPr>
            </w:pPr>
            <w:r>
              <w:rPr>
                <w:snapToGrid w:val="0"/>
                <w:lang w:eastAsia="es-ES"/>
              </w:rPr>
              <w:t>112.265</w:t>
            </w:r>
          </w:p>
        </w:tc>
      </w:tr>
      <w:tr w:rsidR="00ED6085" w:rsidRPr="00AD64D0" w14:paraId="27B3C9E7" w14:textId="77777777" w:rsidTr="007366D3">
        <w:trPr>
          <w:trHeight w:val="259"/>
        </w:trPr>
        <w:tc>
          <w:tcPr>
            <w:tcW w:w="5920" w:type="dxa"/>
            <w:tcBorders>
              <w:top w:val="nil"/>
              <w:left w:val="nil"/>
              <w:bottom w:val="single" w:sz="4" w:space="0" w:color="auto"/>
              <w:right w:val="nil"/>
            </w:tcBorders>
            <w:shd w:val="clear" w:color="auto" w:fill="auto"/>
            <w:vAlign w:val="center"/>
            <w:hideMark/>
          </w:tcPr>
          <w:p w14:paraId="3E1BAF75" w14:textId="77777777" w:rsidR="00ED6085" w:rsidRPr="00AD64D0" w:rsidRDefault="00ED6085" w:rsidP="00D12F3A">
            <w:pPr>
              <w:pStyle w:val="cuatexto"/>
              <w:rPr>
                <w:lang w:val="es-ES" w:eastAsia="es-ES"/>
              </w:rPr>
            </w:pPr>
            <w:r w:rsidRPr="00AD64D0">
              <w:rPr>
                <w:snapToGrid w:val="0"/>
                <w:lang w:eastAsia="es-ES"/>
              </w:rPr>
              <w:t>Deudores a corto plazo</w:t>
            </w:r>
          </w:p>
        </w:tc>
        <w:tc>
          <w:tcPr>
            <w:tcW w:w="1240" w:type="dxa"/>
            <w:tcBorders>
              <w:top w:val="nil"/>
              <w:left w:val="nil"/>
              <w:bottom w:val="single" w:sz="4" w:space="0" w:color="auto"/>
              <w:right w:val="nil"/>
            </w:tcBorders>
            <w:shd w:val="clear" w:color="auto" w:fill="auto"/>
            <w:vAlign w:val="center"/>
            <w:hideMark/>
          </w:tcPr>
          <w:p w14:paraId="4726EDDA" w14:textId="77777777" w:rsidR="00ED6085" w:rsidRPr="00AD64D0" w:rsidRDefault="00ED6085" w:rsidP="00D12F3A">
            <w:pPr>
              <w:pStyle w:val="cuatexto"/>
              <w:jc w:val="right"/>
              <w:rPr>
                <w:lang w:val="es-ES" w:eastAsia="es-ES"/>
              </w:rPr>
            </w:pPr>
            <w:r>
              <w:rPr>
                <w:snapToGrid w:val="0"/>
                <w:lang w:eastAsia="es-ES"/>
              </w:rPr>
              <w:t>82</w:t>
            </w:r>
          </w:p>
        </w:tc>
        <w:tc>
          <w:tcPr>
            <w:tcW w:w="1660" w:type="dxa"/>
            <w:tcBorders>
              <w:top w:val="nil"/>
              <w:left w:val="nil"/>
              <w:bottom w:val="single" w:sz="4" w:space="0" w:color="auto"/>
              <w:right w:val="nil"/>
            </w:tcBorders>
            <w:shd w:val="clear" w:color="auto" w:fill="auto"/>
            <w:vAlign w:val="center"/>
            <w:hideMark/>
          </w:tcPr>
          <w:p w14:paraId="3B7F8F93" w14:textId="77777777" w:rsidR="00ED6085" w:rsidRPr="00AD64D0" w:rsidRDefault="00ED6085" w:rsidP="00D12F3A">
            <w:pPr>
              <w:pStyle w:val="cuatexto"/>
              <w:jc w:val="right"/>
              <w:rPr>
                <w:lang w:val="es-ES" w:eastAsia="es-ES"/>
              </w:rPr>
            </w:pPr>
            <w:r>
              <w:rPr>
                <w:snapToGrid w:val="0"/>
                <w:lang w:eastAsia="es-ES"/>
              </w:rPr>
              <w:t>82</w:t>
            </w:r>
          </w:p>
        </w:tc>
      </w:tr>
      <w:tr w:rsidR="00ED6085" w:rsidRPr="00AD64D0" w14:paraId="48956E65" w14:textId="77777777" w:rsidTr="007366D3">
        <w:trPr>
          <w:trHeight w:val="289"/>
        </w:trPr>
        <w:tc>
          <w:tcPr>
            <w:tcW w:w="5920" w:type="dxa"/>
            <w:tcBorders>
              <w:top w:val="single" w:sz="4" w:space="0" w:color="auto"/>
              <w:left w:val="nil"/>
              <w:bottom w:val="single" w:sz="4" w:space="0" w:color="auto"/>
              <w:right w:val="nil"/>
            </w:tcBorders>
            <w:shd w:val="clear" w:color="auto" w:fill="B8CCE4" w:themeFill="accent1" w:themeFillTint="66"/>
            <w:vAlign w:val="center"/>
            <w:hideMark/>
          </w:tcPr>
          <w:p w14:paraId="3755720B" w14:textId="77777777" w:rsidR="00ED6085" w:rsidRPr="00AD64D0" w:rsidRDefault="00ED6085" w:rsidP="00D12F3A">
            <w:pPr>
              <w:pStyle w:val="cuadroCabe"/>
              <w:rPr>
                <w:lang w:val="es-ES" w:eastAsia="es-ES"/>
              </w:rPr>
            </w:pPr>
            <w:r w:rsidRPr="00AD64D0">
              <w:rPr>
                <w:snapToGrid w:val="0"/>
                <w:lang w:eastAsia="es-ES"/>
              </w:rPr>
              <w:t>Total Activo</w:t>
            </w:r>
          </w:p>
        </w:tc>
        <w:tc>
          <w:tcPr>
            <w:tcW w:w="1240" w:type="dxa"/>
            <w:tcBorders>
              <w:top w:val="single" w:sz="4" w:space="0" w:color="auto"/>
              <w:left w:val="nil"/>
              <w:bottom w:val="single" w:sz="4" w:space="0" w:color="auto"/>
              <w:right w:val="nil"/>
            </w:tcBorders>
            <w:shd w:val="clear" w:color="auto" w:fill="B8CCE4" w:themeFill="accent1" w:themeFillTint="66"/>
            <w:vAlign w:val="center"/>
            <w:hideMark/>
          </w:tcPr>
          <w:p w14:paraId="6404E2A4" w14:textId="77777777" w:rsidR="00ED6085" w:rsidRPr="00AD64D0" w:rsidRDefault="00ED6085" w:rsidP="00D12F3A">
            <w:pPr>
              <w:pStyle w:val="cuadroCabe"/>
              <w:jc w:val="right"/>
              <w:rPr>
                <w:lang w:val="es-ES" w:eastAsia="es-ES"/>
              </w:rPr>
            </w:pPr>
            <w:r>
              <w:rPr>
                <w:snapToGrid w:val="0"/>
                <w:lang w:eastAsia="es-ES"/>
              </w:rPr>
              <w:t>151.438</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14:paraId="2A7794D5" w14:textId="77777777" w:rsidR="00ED6085" w:rsidRPr="00AD64D0" w:rsidRDefault="00ED6085" w:rsidP="00D12F3A">
            <w:pPr>
              <w:pStyle w:val="cuadroCabe"/>
              <w:jc w:val="right"/>
              <w:rPr>
                <w:lang w:val="es-ES" w:eastAsia="es-ES"/>
              </w:rPr>
            </w:pPr>
            <w:r>
              <w:rPr>
                <w:snapToGrid w:val="0"/>
                <w:lang w:eastAsia="es-ES"/>
              </w:rPr>
              <w:t>130.392</w:t>
            </w:r>
          </w:p>
        </w:tc>
      </w:tr>
    </w:tbl>
    <w:p w14:paraId="27B8E951" w14:textId="77777777" w:rsidR="00ED6085" w:rsidRDefault="00ED6085" w:rsidP="00ED6085">
      <w:pPr>
        <w:pStyle w:val="atitulo3"/>
        <w:spacing w:before="240"/>
      </w:pPr>
    </w:p>
    <w:tbl>
      <w:tblPr>
        <w:tblW w:w="8820" w:type="dxa"/>
        <w:tblInd w:w="70" w:type="dxa"/>
        <w:tblLayout w:type="fixed"/>
        <w:tblCellMar>
          <w:left w:w="70" w:type="dxa"/>
          <w:right w:w="70" w:type="dxa"/>
        </w:tblCellMar>
        <w:tblLook w:val="04A0" w:firstRow="1" w:lastRow="0" w:firstColumn="1" w:lastColumn="0" w:noHBand="0" w:noVBand="1"/>
      </w:tblPr>
      <w:tblGrid>
        <w:gridCol w:w="5920"/>
        <w:gridCol w:w="1240"/>
        <w:gridCol w:w="1660"/>
      </w:tblGrid>
      <w:tr w:rsidR="00ED6085" w:rsidRPr="00AD64D0" w14:paraId="1DA54D16" w14:textId="77777777" w:rsidTr="007366D3">
        <w:trPr>
          <w:trHeight w:val="289"/>
        </w:trPr>
        <w:tc>
          <w:tcPr>
            <w:tcW w:w="5920" w:type="dxa"/>
            <w:tcBorders>
              <w:top w:val="single" w:sz="4" w:space="0" w:color="auto"/>
              <w:left w:val="nil"/>
              <w:bottom w:val="single" w:sz="4" w:space="0" w:color="auto"/>
              <w:right w:val="nil"/>
            </w:tcBorders>
            <w:shd w:val="clear" w:color="auto" w:fill="B8CCE4" w:themeFill="accent1" w:themeFillTint="66"/>
            <w:vAlign w:val="center"/>
            <w:hideMark/>
          </w:tcPr>
          <w:p w14:paraId="7BDB8CFB" w14:textId="77777777" w:rsidR="00ED6085" w:rsidRPr="00AD64D0" w:rsidRDefault="00ED6085" w:rsidP="00D12F3A">
            <w:pPr>
              <w:pStyle w:val="cuadroCabe"/>
              <w:rPr>
                <w:lang w:val="es-ES" w:eastAsia="es-ES"/>
              </w:rPr>
            </w:pPr>
            <w:r>
              <w:rPr>
                <w:snapToGrid w:val="0"/>
                <w:lang w:eastAsia="es-ES"/>
              </w:rPr>
              <w:t>Patrimonio neto y P</w:t>
            </w:r>
            <w:r w:rsidRPr="00AD64D0">
              <w:rPr>
                <w:snapToGrid w:val="0"/>
                <w:lang w:eastAsia="es-ES"/>
              </w:rPr>
              <w:t>asivo</w:t>
            </w:r>
          </w:p>
        </w:tc>
        <w:tc>
          <w:tcPr>
            <w:tcW w:w="1240" w:type="dxa"/>
            <w:tcBorders>
              <w:top w:val="single" w:sz="4" w:space="0" w:color="auto"/>
              <w:left w:val="nil"/>
              <w:bottom w:val="single" w:sz="4" w:space="0" w:color="auto"/>
              <w:right w:val="nil"/>
            </w:tcBorders>
            <w:shd w:val="clear" w:color="auto" w:fill="B8CCE4" w:themeFill="accent1" w:themeFillTint="66"/>
            <w:vAlign w:val="center"/>
            <w:hideMark/>
          </w:tcPr>
          <w:p w14:paraId="30BC811B" w14:textId="77777777" w:rsidR="00ED6085" w:rsidRPr="00AD64D0" w:rsidRDefault="00ED6085" w:rsidP="00D12F3A">
            <w:pPr>
              <w:pStyle w:val="cuadroCabe"/>
              <w:jc w:val="right"/>
              <w:rPr>
                <w:lang w:val="es-ES" w:eastAsia="es-ES"/>
              </w:rPr>
            </w:pPr>
            <w:r>
              <w:rPr>
                <w:snapToGrid w:val="0"/>
                <w:lang w:eastAsia="es-ES"/>
              </w:rPr>
              <w:t>2020</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14:paraId="4AB1AF77" w14:textId="77777777" w:rsidR="00ED6085" w:rsidRPr="00AD64D0" w:rsidRDefault="00ED6085" w:rsidP="00D12F3A">
            <w:pPr>
              <w:pStyle w:val="cuadroCabe"/>
              <w:jc w:val="right"/>
              <w:rPr>
                <w:lang w:val="es-ES" w:eastAsia="es-ES"/>
              </w:rPr>
            </w:pPr>
            <w:r>
              <w:rPr>
                <w:snapToGrid w:val="0"/>
                <w:lang w:eastAsia="es-ES"/>
              </w:rPr>
              <w:t>2021</w:t>
            </w:r>
          </w:p>
        </w:tc>
      </w:tr>
      <w:tr w:rsidR="00ED6085" w:rsidRPr="00D12F3A" w14:paraId="1B7028A3" w14:textId="77777777" w:rsidTr="007366D3">
        <w:trPr>
          <w:trHeight w:val="270"/>
        </w:trPr>
        <w:tc>
          <w:tcPr>
            <w:tcW w:w="5920" w:type="dxa"/>
            <w:tcBorders>
              <w:top w:val="single" w:sz="4" w:space="0" w:color="auto"/>
              <w:left w:val="nil"/>
              <w:bottom w:val="single" w:sz="2" w:space="0" w:color="auto"/>
              <w:right w:val="nil"/>
            </w:tcBorders>
            <w:shd w:val="clear" w:color="auto" w:fill="auto"/>
            <w:vAlign w:val="center"/>
            <w:hideMark/>
          </w:tcPr>
          <w:p w14:paraId="698B0B33" w14:textId="77777777" w:rsidR="00ED6085" w:rsidRPr="00D12F3A" w:rsidRDefault="00ED6085" w:rsidP="00D12F3A">
            <w:pPr>
              <w:pStyle w:val="cuatexto"/>
              <w:rPr>
                <w:b/>
                <w:i/>
                <w:lang w:val="es-ES" w:eastAsia="es-ES"/>
              </w:rPr>
            </w:pPr>
            <w:r w:rsidRPr="00D12F3A">
              <w:rPr>
                <w:b/>
                <w:i/>
                <w:snapToGrid w:val="0"/>
                <w:lang w:eastAsia="es-ES"/>
              </w:rPr>
              <w:t>Patrimonio Neto</w:t>
            </w:r>
          </w:p>
        </w:tc>
        <w:tc>
          <w:tcPr>
            <w:tcW w:w="1240" w:type="dxa"/>
            <w:tcBorders>
              <w:top w:val="single" w:sz="4" w:space="0" w:color="auto"/>
              <w:left w:val="nil"/>
              <w:bottom w:val="single" w:sz="2" w:space="0" w:color="auto"/>
              <w:right w:val="nil"/>
            </w:tcBorders>
            <w:shd w:val="clear" w:color="auto" w:fill="auto"/>
            <w:vAlign w:val="center"/>
            <w:hideMark/>
          </w:tcPr>
          <w:p w14:paraId="163984F0" w14:textId="77777777" w:rsidR="00ED6085" w:rsidRPr="00D12F3A" w:rsidRDefault="00ED6085" w:rsidP="00D12F3A">
            <w:pPr>
              <w:pStyle w:val="cuatexto"/>
              <w:jc w:val="right"/>
              <w:rPr>
                <w:b/>
                <w:i/>
                <w:lang w:val="es-ES" w:eastAsia="es-ES"/>
              </w:rPr>
            </w:pPr>
            <w:r w:rsidRPr="00D12F3A">
              <w:rPr>
                <w:b/>
                <w:i/>
                <w:snapToGrid w:val="0"/>
                <w:lang w:eastAsia="es-ES"/>
              </w:rPr>
              <w:t>147.668</w:t>
            </w:r>
          </w:p>
        </w:tc>
        <w:tc>
          <w:tcPr>
            <w:tcW w:w="1660" w:type="dxa"/>
            <w:tcBorders>
              <w:top w:val="single" w:sz="4" w:space="0" w:color="auto"/>
              <w:left w:val="nil"/>
              <w:bottom w:val="single" w:sz="2" w:space="0" w:color="auto"/>
              <w:right w:val="nil"/>
            </w:tcBorders>
            <w:shd w:val="clear" w:color="auto" w:fill="auto"/>
            <w:vAlign w:val="center"/>
            <w:hideMark/>
          </w:tcPr>
          <w:p w14:paraId="37ADA3C2" w14:textId="77777777" w:rsidR="00ED6085" w:rsidRPr="00D12F3A" w:rsidRDefault="00ED6085" w:rsidP="00D12F3A">
            <w:pPr>
              <w:pStyle w:val="cuatexto"/>
              <w:jc w:val="right"/>
              <w:rPr>
                <w:b/>
                <w:i/>
                <w:lang w:val="es-ES" w:eastAsia="es-ES"/>
              </w:rPr>
            </w:pPr>
            <w:r w:rsidRPr="00D12F3A">
              <w:rPr>
                <w:b/>
                <w:i/>
                <w:snapToGrid w:val="0"/>
                <w:lang w:eastAsia="es-ES"/>
              </w:rPr>
              <w:t>125.536</w:t>
            </w:r>
          </w:p>
        </w:tc>
      </w:tr>
      <w:tr w:rsidR="00ED6085" w:rsidRPr="00AD64D0" w14:paraId="26527607" w14:textId="77777777" w:rsidTr="007366D3">
        <w:trPr>
          <w:trHeight w:val="270"/>
        </w:trPr>
        <w:tc>
          <w:tcPr>
            <w:tcW w:w="5920" w:type="dxa"/>
            <w:tcBorders>
              <w:top w:val="single" w:sz="2" w:space="0" w:color="auto"/>
              <w:left w:val="nil"/>
              <w:bottom w:val="nil"/>
              <w:right w:val="nil"/>
            </w:tcBorders>
            <w:shd w:val="clear" w:color="auto" w:fill="auto"/>
            <w:vAlign w:val="center"/>
            <w:hideMark/>
          </w:tcPr>
          <w:p w14:paraId="38D3C2EB" w14:textId="77777777" w:rsidR="00ED6085" w:rsidRPr="00AD64D0" w:rsidRDefault="00ED6085" w:rsidP="00D12F3A">
            <w:pPr>
              <w:pStyle w:val="cuatexto"/>
              <w:rPr>
                <w:lang w:val="es-ES" w:eastAsia="es-ES"/>
              </w:rPr>
            </w:pPr>
            <w:r w:rsidRPr="00AD64D0">
              <w:rPr>
                <w:snapToGrid w:val="0"/>
                <w:lang w:eastAsia="es-ES"/>
              </w:rPr>
              <w:t>Resultado del ejercicio</w:t>
            </w:r>
          </w:p>
        </w:tc>
        <w:tc>
          <w:tcPr>
            <w:tcW w:w="1240" w:type="dxa"/>
            <w:tcBorders>
              <w:top w:val="single" w:sz="2" w:space="0" w:color="auto"/>
              <w:left w:val="nil"/>
              <w:bottom w:val="nil"/>
              <w:right w:val="nil"/>
            </w:tcBorders>
            <w:shd w:val="clear" w:color="auto" w:fill="auto"/>
            <w:vAlign w:val="center"/>
            <w:hideMark/>
          </w:tcPr>
          <w:p w14:paraId="2EE972B6" w14:textId="77777777" w:rsidR="00ED6085" w:rsidRPr="00AD64D0" w:rsidRDefault="00ED6085" w:rsidP="00D12F3A">
            <w:pPr>
              <w:pStyle w:val="cuatexto"/>
              <w:jc w:val="right"/>
              <w:rPr>
                <w:lang w:val="es-ES" w:eastAsia="es-ES"/>
              </w:rPr>
            </w:pPr>
            <w:r>
              <w:rPr>
                <w:snapToGrid w:val="0"/>
                <w:lang w:eastAsia="es-ES"/>
              </w:rPr>
              <w:t>135.679</w:t>
            </w:r>
          </w:p>
        </w:tc>
        <w:tc>
          <w:tcPr>
            <w:tcW w:w="1660" w:type="dxa"/>
            <w:tcBorders>
              <w:top w:val="single" w:sz="2" w:space="0" w:color="auto"/>
              <w:left w:val="nil"/>
              <w:bottom w:val="nil"/>
              <w:right w:val="nil"/>
            </w:tcBorders>
            <w:shd w:val="clear" w:color="auto" w:fill="auto"/>
            <w:vAlign w:val="center"/>
            <w:hideMark/>
          </w:tcPr>
          <w:p w14:paraId="4CE27294" w14:textId="77777777" w:rsidR="00ED6085" w:rsidRPr="00AD64D0" w:rsidRDefault="00ED6085" w:rsidP="00D12F3A">
            <w:pPr>
              <w:pStyle w:val="cuatexto"/>
              <w:jc w:val="right"/>
              <w:rPr>
                <w:lang w:val="es-ES" w:eastAsia="es-ES"/>
              </w:rPr>
            </w:pPr>
            <w:r>
              <w:rPr>
                <w:snapToGrid w:val="0"/>
                <w:lang w:eastAsia="es-ES"/>
              </w:rPr>
              <w:t>107.491</w:t>
            </w:r>
          </w:p>
        </w:tc>
      </w:tr>
      <w:tr w:rsidR="00ED6085" w:rsidRPr="00AD64D0" w14:paraId="254A0E17" w14:textId="77777777" w:rsidTr="007366D3">
        <w:trPr>
          <w:trHeight w:val="270"/>
        </w:trPr>
        <w:tc>
          <w:tcPr>
            <w:tcW w:w="5920" w:type="dxa"/>
            <w:tcBorders>
              <w:top w:val="nil"/>
              <w:left w:val="nil"/>
              <w:bottom w:val="single" w:sz="2" w:space="0" w:color="auto"/>
              <w:right w:val="nil"/>
            </w:tcBorders>
            <w:shd w:val="clear" w:color="auto" w:fill="auto"/>
            <w:vAlign w:val="center"/>
            <w:hideMark/>
          </w:tcPr>
          <w:p w14:paraId="4486B15A" w14:textId="77777777" w:rsidR="00ED6085" w:rsidRPr="00AD64D0" w:rsidRDefault="00ED6085" w:rsidP="00D12F3A">
            <w:pPr>
              <w:pStyle w:val="cuatexto"/>
              <w:rPr>
                <w:lang w:val="es-ES" w:eastAsia="es-ES"/>
              </w:rPr>
            </w:pPr>
            <w:r w:rsidRPr="00AD64D0">
              <w:rPr>
                <w:snapToGrid w:val="0"/>
                <w:lang w:eastAsia="es-ES"/>
              </w:rPr>
              <w:t xml:space="preserve">Otros </w:t>
            </w:r>
            <w:proofErr w:type="spellStart"/>
            <w:r w:rsidRPr="00AD64D0">
              <w:rPr>
                <w:snapToGrid w:val="0"/>
                <w:lang w:eastAsia="es-ES"/>
              </w:rPr>
              <w:t>increm</w:t>
            </w:r>
            <w:proofErr w:type="spellEnd"/>
            <w:r w:rsidRPr="00AD64D0">
              <w:rPr>
                <w:snapToGrid w:val="0"/>
                <w:lang w:eastAsia="es-ES"/>
              </w:rPr>
              <w:t xml:space="preserve">. </w:t>
            </w:r>
            <w:proofErr w:type="spellStart"/>
            <w:r w:rsidRPr="00AD64D0">
              <w:rPr>
                <w:snapToGrid w:val="0"/>
                <w:lang w:eastAsia="es-ES"/>
              </w:rPr>
              <w:t>Patrim</w:t>
            </w:r>
            <w:proofErr w:type="spellEnd"/>
            <w:r w:rsidRPr="00AD64D0">
              <w:rPr>
                <w:snapToGrid w:val="0"/>
                <w:lang w:eastAsia="es-ES"/>
              </w:rPr>
              <w:t xml:space="preserve">. </w:t>
            </w:r>
            <w:proofErr w:type="spellStart"/>
            <w:r w:rsidRPr="00AD64D0">
              <w:rPr>
                <w:snapToGrid w:val="0"/>
                <w:lang w:eastAsia="es-ES"/>
              </w:rPr>
              <w:t>ptes</w:t>
            </w:r>
            <w:proofErr w:type="spellEnd"/>
            <w:r w:rsidRPr="00AD64D0">
              <w:rPr>
                <w:snapToGrid w:val="0"/>
                <w:lang w:eastAsia="es-ES"/>
              </w:rPr>
              <w:t xml:space="preserve">. de imputación a </w:t>
            </w:r>
            <w:proofErr w:type="spellStart"/>
            <w:r w:rsidRPr="00AD64D0">
              <w:rPr>
                <w:snapToGrid w:val="0"/>
                <w:lang w:eastAsia="es-ES"/>
              </w:rPr>
              <w:t>rdos</w:t>
            </w:r>
            <w:proofErr w:type="spellEnd"/>
            <w:r w:rsidRPr="00AD64D0">
              <w:rPr>
                <w:snapToGrid w:val="0"/>
                <w:lang w:eastAsia="es-ES"/>
              </w:rPr>
              <w:t>.</w:t>
            </w:r>
          </w:p>
        </w:tc>
        <w:tc>
          <w:tcPr>
            <w:tcW w:w="1240" w:type="dxa"/>
            <w:tcBorders>
              <w:top w:val="nil"/>
              <w:left w:val="nil"/>
              <w:bottom w:val="single" w:sz="2" w:space="0" w:color="auto"/>
              <w:right w:val="nil"/>
            </w:tcBorders>
            <w:shd w:val="clear" w:color="auto" w:fill="auto"/>
            <w:vAlign w:val="center"/>
            <w:hideMark/>
          </w:tcPr>
          <w:p w14:paraId="7E4E961E" w14:textId="77777777" w:rsidR="00ED6085" w:rsidRPr="00AD64D0" w:rsidRDefault="00ED6085" w:rsidP="00D12F3A">
            <w:pPr>
              <w:pStyle w:val="cuatexto"/>
              <w:jc w:val="right"/>
              <w:rPr>
                <w:lang w:val="es-ES" w:eastAsia="es-ES"/>
              </w:rPr>
            </w:pPr>
            <w:r>
              <w:rPr>
                <w:snapToGrid w:val="0"/>
                <w:lang w:eastAsia="es-ES"/>
              </w:rPr>
              <w:t>11.989</w:t>
            </w:r>
          </w:p>
        </w:tc>
        <w:tc>
          <w:tcPr>
            <w:tcW w:w="1660" w:type="dxa"/>
            <w:tcBorders>
              <w:top w:val="nil"/>
              <w:left w:val="nil"/>
              <w:bottom w:val="single" w:sz="2" w:space="0" w:color="auto"/>
              <w:right w:val="nil"/>
            </w:tcBorders>
            <w:shd w:val="clear" w:color="auto" w:fill="auto"/>
            <w:vAlign w:val="center"/>
            <w:hideMark/>
          </w:tcPr>
          <w:p w14:paraId="27E20798" w14:textId="77777777" w:rsidR="00ED6085" w:rsidRPr="00AD64D0" w:rsidRDefault="00ED6085" w:rsidP="00D12F3A">
            <w:pPr>
              <w:pStyle w:val="cuatexto"/>
              <w:jc w:val="right"/>
              <w:rPr>
                <w:lang w:val="es-ES" w:eastAsia="es-ES"/>
              </w:rPr>
            </w:pPr>
            <w:r>
              <w:rPr>
                <w:snapToGrid w:val="0"/>
                <w:lang w:eastAsia="es-ES"/>
              </w:rPr>
              <w:t>18.045</w:t>
            </w:r>
          </w:p>
        </w:tc>
      </w:tr>
      <w:tr w:rsidR="00ED6085" w:rsidRPr="00D12F3A" w14:paraId="7FABCC58" w14:textId="77777777" w:rsidTr="007366D3">
        <w:trPr>
          <w:trHeight w:val="270"/>
        </w:trPr>
        <w:tc>
          <w:tcPr>
            <w:tcW w:w="5920" w:type="dxa"/>
            <w:tcBorders>
              <w:top w:val="single" w:sz="2" w:space="0" w:color="auto"/>
              <w:left w:val="nil"/>
              <w:bottom w:val="single" w:sz="2" w:space="0" w:color="auto"/>
              <w:right w:val="nil"/>
            </w:tcBorders>
            <w:shd w:val="clear" w:color="auto" w:fill="auto"/>
            <w:vAlign w:val="center"/>
            <w:hideMark/>
          </w:tcPr>
          <w:p w14:paraId="250B40DA" w14:textId="77777777" w:rsidR="00ED6085" w:rsidRPr="00D12F3A" w:rsidRDefault="00ED6085" w:rsidP="00D12F3A">
            <w:pPr>
              <w:pStyle w:val="cuatexto"/>
              <w:rPr>
                <w:b/>
                <w:i/>
                <w:lang w:val="es-ES" w:eastAsia="es-ES"/>
              </w:rPr>
            </w:pPr>
            <w:r w:rsidRPr="00D12F3A">
              <w:rPr>
                <w:b/>
                <w:i/>
                <w:snapToGrid w:val="0"/>
                <w:lang w:eastAsia="es-ES"/>
              </w:rPr>
              <w:t>Acreedores a corto plazo</w:t>
            </w:r>
          </w:p>
        </w:tc>
        <w:tc>
          <w:tcPr>
            <w:tcW w:w="1240" w:type="dxa"/>
            <w:tcBorders>
              <w:top w:val="single" w:sz="2" w:space="0" w:color="auto"/>
              <w:left w:val="nil"/>
              <w:bottom w:val="single" w:sz="2" w:space="0" w:color="auto"/>
              <w:right w:val="nil"/>
            </w:tcBorders>
            <w:shd w:val="clear" w:color="auto" w:fill="auto"/>
            <w:vAlign w:val="center"/>
            <w:hideMark/>
          </w:tcPr>
          <w:p w14:paraId="3BC3C363" w14:textId="77777777" w:rsidR="00ED6085" w:rsidRPr="00D12F3A" w:rsidRDefault="00ED6085" w:rsidP="00D12F3A">
            <w:pPr>
              <w:pStyle w:val="cuatexto"/>
              <w:jc w:val="right"/>
              <w:rPr>
                <w:b/>
                <w:i/>
                <w:lang w:val="es-ES" w:eastAsia="es-ES"/>
              </w:rPr>
            </w:pPr>
            <w:r w:rsidRPr="00D12F3A">
              <w:rPr>
                <w:b/>
                <w:i/>
                <w:snapToGrid w:val="0"/>
                <w:lang w:eastAsia="es-ES"/>
              </w:rPr>
              <w:t>3.770</w:t>
            </w:r>
          </w:p>
        </w:tc>
        <w:tc>
          <w:tcPr>
            <w:tcW w:w="1660" w:type="dxa"/>
            <w:tcBorders>
              <w:top w:val="single" w:sz="2" w:space="0" w:color="auto"/>
              <w:left w:val="nil"/>
              <w:bottom w:val="single" w:sz="2" w:space="0" w:color="auto"/>
              <w:right w:val="nil"/>
            </w:tcBorders>
            <w:shd w:val="clear" w:color="auto" w:fill="auto"/>
            <w:vAlign w:val="center"/>
            <w:hideMark/>
          </w:tcPr>
          <w:p w14:paraId="602B7EC9" w14:textId="77777777" w:rsidR="00ED6085" w:rsidRPr="00D12F3A" w:rsidRDefault="00ED6085" w:rsidP="00D12F3A">
            <w:pPr>
              <w:pStyle w:val="cuatexto"/>
              <w:jc w:val="right"/>
              <w:rPr>
                <w:b/>
                <w:i/>
                <w:lang w:val="es-ES" w:eastAsia="es-ES"/>
              </w:rPr>
            </w:pPr>
            <w:r w:rsidRPr="00D12F3A">
              <w:rPr>
                <w:b/>
                <w:i/>
                <w:snapToGrid w:val="0"/>
                <w:lang w:eastAsia="es-ES"/>
              </w:rPr>
              <w:t>4.856</w:t>
            </w:r>
          </w:p>
        </w:tc>
      </w:tr>
      <w:tr w:rsidR="00ED6085" w:rsidRPr="00AD64D0" w14:paraId="647CC660" w14:textId="77777777" w:rsidTr="007366D3">
        <w:trPr>
          <w:trHeight w:val="270"/>
        </w:trPr>
        <w:tc>
          <w:tcPr>
            <w:tcW w:w="5920" w:type="dxa"/>
            <w:tcBorders>
              <w:top w:val="single" w:sz="2" w:space="0" w:color="auto"/>
              <w:left w:val="nil"/>
              <w:bottom w:val="single" w:sz="4" w:space="0" w:color="auto"/>
              <w:right w:val="nil"/>
            </w:tcBorders>
            <w:shd w:val="clear" w:color="auto" w:fill="auto"/>
            <w:vAlign w:val="center"/>
            <w:hideMark/>
          </w:tcPr>
          <w:p w14:paraId="7CCB3850" w14:textId="77777777" w:rsidR="00ED6085" w:rsidRPr="00AD64D0" w:rsidRDefault="00ED6085" w:rsidP="00D12F3A">
            <w:pPr>
              <w:pStyle w:val="cuatexto"/>
              <w:rPr>
                <w:lang w:val="es-ES" w:eastAsia="es-ES"/>
              </w:rPr>
            </w:pPr>
            <w:r w:rsidRPr="00AD64D0">
              <w:rPr>
                <w:snapToGrid w:val="0"/>
                <w:lang w:eastAsia="es-ES"/>
              </w:rPr>
              <w:t>Hacienda pública foral por IRPF</w:t>
            </w:r>
          </w:p>
        </w:tc>
        <w:tc>
          <w:tcPr>
            <w:tcW w:w="1240" w:type="dxa"/>
            <w:tcBorders>
              <w:top w:val="single" w:sz="2" w:space="0" w:color="auto"/>
              <w:left w:val="nil"/>
              <w:bottom w:val="single" w:sz="4" w:space="0" w:color="auto"/>
              <w:right w:val="nil"/>
            </w:tcBorders>
            <w:shd w:val="clear" w:color="auto" w:fill="auto"/>
            <w:vAlign w:val="center"/>
            <w:hideMark/>
          </w:tcPr>
          <w:p w14:paraId="1B3C4814" w14:textId="77777777" w:rsidR="00ED6085" w:rsidRPr="00AD64D0" w:rsidRDefault="00ED6085" w:rsidP="00D12F3A">
            <w:pPr>
              <w:pStyle w:val="cuatexto"/>
              <w:jc w:val="right"/>
              <w:rPr>
                <w:lang w:val="es-ES" w:eastAsia="es-ES"/>
              </w:rPr>
            </w:pPr>
            <w:r>
              <w:rPr>
                <w:snapToGrid w:val="0"/>
                <w:lang w:eastAsia="es-ES"/>
              </w:rPr>
              <w:t>3.770</w:t>
            </w:r>
          </w:p>
        </w:tc>
        <w:tc>
          <w:tcPr>
            <w:tcW w:w="1660" w:type="dxa"/>
            <w:tcBorders>
              <w:top w:val="single" w:sz="2" w:space="0" w:color="auto"/>
              <w:left w:val="nil"/>
              <w:bottom w:val="single" w:sz="4" w:space="0" w:color="auto"/>
              <w:right w:val="nil"/>
            </w:tcBorders>
            <w:shd w:val="clear" w:color="auto" w:fill="auto"/>
            <w:vAlign w:val="center"/>
            <w:hideMark/>
          </w:tcPr>
          <w:p w14:paraId="72A5FA35" w14:textId="77777777" w:rsidR="00ED6085" w:rsidRPr="00AD64D0" w:rsidRDefault="00ED6085" w:rsidP="00D12F3A">
            <w:pPr>
              <w:pStyle w:val="cuatexto"/>
              <w:jc w:val="right"/>
              <w:rPr>
                <w:lang w:val="es-ES" w:eastAsia="es-ES"/>
              </w:rPr>
            </w:pPr>
            <w:r>
              <w:rPr>
                <w:snapToGrid w:val="0"/>
                <w:lang w:eastAsia="es-ES"/>
              </w:rPr>
              <w:t>4.856</w:t>
            </w:r>
          </w:p>
        </w:tc>
      </w:tr>
      <w:tr w:rsidR="00ED6085" w:rsidRPr="00AD64D0" w14:paraId="070D6404" w14:textId="77777777" w:rsidTr="007366D3">
        <w:trPr>
          <w:trHeight w:val="289"/>
        </w:trPr>
        <w:tc>
          <w:tcPr>
            <w:tcW w:w="5920" w:type="dxa"/>
            <w:tcBorders>
              <w:top w:val="single" w:sz="4" w:space="0" w:color="auto"/>
              <w:left w:val="nil"/>
              <w:bottom w:val="single" w:sz="4" w:space="0" w:color="auto"/>
              <w:right w:val="nil"/>
            </w:tcBorders>
            <w:shd w:val="clear" w:color="auto" w:fill="B8CCE4" w:themeFill="accent1" w:themeFillTint="66"/>
            <w:vAlign w:val="center"/>
            <w:hideMark/>
          </w:tcPr>
          <w:p w14:paraId="21D34C49" w14:textId="77777777" w:rsidR="00ED6085" w:rsidRPr="00AD64D0" w:rsidRDefault="00ED6085" w:rsidP="00D12F3A">
            <w:pPr>
              <w:pStyle w:val="cuadroCabe"/>
              <w:rPr>
                <w:lang w:val="es-ES" w:eastAsia="es-ES"/>
              </w:rPr>
            </w:pPr>
            <w:r w:rsidRPr="00AD64D0">
              <w:rPr>
                <w:snapToGrid w:val="0"/>
                <w:lang w:eastAsia="es-ES"/>
              </w:rPr>
              <w:t xml:space="preserve">Total </w:t>
            </w:r>
            <w:r>
              <w:rPr>
                <w:snapToGrid w:val="0"/>
                <w:lang w:eastAsia="es-ES"/>
              </w:rPr>
              <w:t>Patrimonio n</w:t>
            </w:r>
            <w:r w:rsidRPr="00AD64D0">
              <w:rPr>
                <w:snapToGrid w:val="0"/>
                <w:lang w:eastAsia="es-ES"/>
              </w:rPr>
              <w:t>eto y Pasivo</w:t>
            </w:r>
          </w:p>
        </w:tc>
        <w:tc>
          <w:tcPr>
            <w:tcW w:w="1240" w:type="dxa"/>
            <w:tcBorders>
              <w:top w:val="single" w:sz="4" w:space="0" w:color="auto"/>
              <w:left w:val="nil"/>
              <w:bottom w:val="single" w:sz="4" w:space="0" w:color="auto"/>
              <w:right w:val="nil"/>
            </w:tcBorders>
            <w:shd w:val="clear" w:color="auto" w:fill="B8CCE4" w:themeFill="accent1" w:themeFillTint="66"/>
            <w:vAlign w:val="center"/>
            <w:hideMark/>
          </w:tcPr>
          <w:p w14:paraId="42224637" w14:textId="77777777" w:rsidR="00ED6085" w:rsidRPr="00AD64D0" w:rsidRDefault="00ED6085" w:rsidP="00D12F3A">
            <w:pPr>
              <w:pStyle w:val="cuadroCabe"/>
              <w:jc w:val="right"/>
              <w:rPr>
                <w:lang w:val="es-ES" w:eastAsia="es-ES"/>
              </w:rPr>
            </w:pPr>
            <w:r>
              <w:rPr>
                <w:snapToGrid w:val="0"/>
                <w:lang w:eastAsia="es-ES"/>
              </w:rPr>
              <w:t>151.438</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14:paraId="37EC8093" w14:textId="77777777" w:rsidR="00ED6085" w:rsidRPr="00AD64D0" w:rsidRDefault="00ED6085" w:rsidP="00D12F3A">
            <w:pPr>
              <w:pStyle w:val="cuadroCabe"/>
              <w:jc w:val="right"/>
              <w:rPr>
                <w:lang w:val="es-ES" w:eastAsia="es-ES"/>
              </w:rPr>
            </w:pPr>
            <w:r>
              <w:rPr>
                <w:snapToGrid w:val="0"/>
                <w:lang w:eastAsia="es-ES"/>
              </w:rPr>
              <w:t>130.392</w:t>
            </w:r>
          </w:p>
        </w:tc>
      </w:tr>
    </w:tbl>
    <w:p w14:paraId="27C2B469" w14:textId="77777777" w:rsidR="00ED6085" w:rsidRPr="00B92C99" w:rsidRDefault="00ED6085" w:rsidP="00ED6085">
      <w:pPr>
        <w:pStyle w:val="atitulo2"/>
        <w:spacing w:before="240"/>
        <w:rPr>
          <w:rFonts w:cs="Arial"/>
          <w:szCs w:val="25"/>
        </w:rPr>
      </w:pPr>
      <w:bookmarkStart w:id="14" w:name="_Toc106176366"/>
      <w:r>
        <w:rPr>
          <w:rFonts w:cs="Arial"/>
          <w:szCs w:val="25"/>
        </w:rPr>
        <w:lastRenderedPageBreak/>
        <w:t>V.5</w:t>
      </w:r>
      <w:r w:rsidRPr="00B92C99">
        <w:rPr>
          <w:rFonts w:cs="Arial"/>
          <w:szCs w:val="25"/>
        </w:rPr>
        <w:t>. Cuenta de resultado económico-patrimonial</w:t>
      </w:r>
      <w:r>
        <w:rPr>
          <w:rFonts w:cs="Arial"/>
          <w:szCs w:val="25"/>
        </w:rPr>
        <w:t xml:space="preserve"> 2021</w:t>
      </w:r>
      <w:bookmarkEnd w:id="14"/>
    </w:p>
    <w:tbl>
      <w:tblPr>
        <w:tblW w:w="5184" w:type="pct"/>
        <w:tblCellMar>
          <w:left w:w="70" w:type="dxa"/>
          <w:right w:w="70" w:type="dxa"/>
        </w:tblCellMar>
        <w:tblLook w:val="04A0" w:firstRow="1" w:lastRow="0" w:firstColumn="1" w:lastColumn="0" w:noHBand="0" w:noVBand="1"/>
      </w:tblPr>
      <w:tblGrid>
        <w:gridCol w:w="3117"/>
        <w:gridCol w:w="833"/>
        <w:gridCol w:w="833"/>
        <w:gridCol w:w="2663"/>
        <w:gridCol w:w="833"/>
        <w:gridCol w:w="833"/>
      </w:tblGrid>
      <w:tr w:rsidR="00ED6085" w:rsidRPr="00AD64D0" w14:paraId="07699A83" w14:textId="77777777" w:rsidTr="007366D3">
        <w:trPr>
          <w:trHeight w:val="315"/>
        </w:trPr>
        <w:tc>
          <w:tcPr>
            <w:tcW w:w="1711" w:type="pct"/>
            <w:tcBorders>
              <w:top w:val="single" w:sz="4" w:space="0" w:color="auto"/>
              <w:left w:val="nil"/>
              <w:bottom w:val="single" w:sz="4" w:space="0" w:color="auto"/>
            </w:tcBorders>
            <w:shd w:val="clear" w:color="auto" w:fill="B8CCE4" w:themeFill="accent1" w:themeFillTint="66"/>
            <w:vAlign w:val="center"/>
            <w:hideMark/>
          </w:tcPr>
          <w:p w14:paraId="738FFA81" w14:textId="77777777" w:rsidR="00ED6085" w:rsidRPr="00AD64D0" w:rsidRDefault="00ED6085" w:rsidP="00D12F3A">
            <w:pPr>
              <w:pStyle w:val="cuadroCabe"/>
              <w:rPr>
                <w:lang w:val="es-ES" w:eastAsia="es-ES"/>
              </w:rPr>
            </w:pPr>
            <w:r w:rsidRPr="00AD64D0">
              <w:rPr>
                <w:snapToGrid w:val="0"/>
                <w:lang w:eastAsia="es-ES"/>
              </w:rPr>
              <w:t>Debe</w:t>
            </w:r>
          </w:p>
        </w:tc>
        <w:tc>
          <w:tcPr>
            <w:tcW w:w="457" w:type="pct"/>
            <w:tcBorders>
              <w:top w:val="single" w:sz="4" w:space="0" w:color="auto"/>
              <w:bottom w:val="single" w:sz="4" w:space="0" w:color="auto"/>
            </w:tcBorders>
            <w:shd w:val="clear" w:color="auto" w:fill="B8CCE4" w:themeFill="accent1" w:themeFillTint="66"/>
            <w:vAlign w:val="center"/>
            <w:hideMark/>
          </w:tcPr>
          <w:p w14:paraId="758A294F" w14:textId="77777777" w:rsidR="00ED6085" w:rsidRPr="00AD64D0" w:rsidRDefault="00ED6085" w:rsidP="00D12F3A">
            <w:pPr>
              <w:pStyle w:val="cuadroCabe"/>
              <w:jc w:val="right"/>
              <w:rPr>
                <w:lang w:val="es-ES" w:eastAsia="es-ES"/>
              </w:rPr>
            </w:pPr>
            <w:r>
              <w:rPr>
                <w:snapToGrid w:val="0"/>
                <w:lang w:eastAsia="es-ES"/>
              </w:rPr>
              <w:t>2020</w:t>
            </w:r>
          </w:p>
        </w:tc>
        <w:tc>
          <w:tcPr>
            <w:tcW w:w="457" w:type="pct"/>
            <w:tcBorders>
              <w:top w:val="single" w:sz="4" w:space="0" w:color="auto"/>
              <w:bottom w:val="single" w:sz="4" w:space="0" w:color="auto"/>
              <w:right w:val="single" w:sz="2" w:space="0" w:color="auto"/>
            </w:tcBorders>
            <w:shd w:val="clear" w:color="auto" w:fill="B8CCE4" w:themeFill="accent1" w:themeFillTint="66"/>
            <w:vAlign w:val="center"/>
            <w:hideMark/>
          </w:tcPr>
          <w:p w14:paraId="505FC50B" w14:textId="77777777" w:rsidR="00ED6085" w:rsidRPr="00AD64D0" w:rsidRDefault="00ED6085" w:rsidP="00D12F3A">
            <w:pPr>
              <w:pStyle w:val="cuadroCabe"/>
              <w:jc w:val="right"/>
              <w:rPr>
                <w:lang w:val="es-ES" w:eastAsia="es-ES"/>
              </w:rPr>
            </w:pPr>
            <w:r>
              <w:rPr>
                <w:snapToGrid w:val="0"/>
                <w:lang w:eastAsia="es-ES"/>
              </w:rPr>
              <w:t>2021</w:t>
            </w:r>
          </w:p>
        </w:tc>
        <w:tc>
          <w:tcPr>
            <w:tcW w:w="1461" w:type="pct"/>
            <w:tcBorders>
              <w:top w:val="single" w:sz="4" w:space="0" w:color="auto"/>
              <w:left w:val="single" w:sz="2" w:space="0" w:color="auto"/>
              <w:bottom w:val="single" w:sz="4" w:space="0" w:color="auto"/>
            </w:tcBorders>
            <w:shd w:val="clear" w:color="auto" w:fill="B8CCE4" w:themeFill="accent1" w:themeFillTint="66"/>
            <w:vAlign w:val="center"/>
            <w:hideMark/>
          </w:tcPr>
          <w:p w14:paraId="05170EE4" w14:textId="77777777" w:rsidR="00ED6085" w:rsidRPr="00AD64D0" w:rsidRDefault="00ED6085" w:rsidP="00D12F3A">
            <w:pPr>
              <w:pStyle w:val="cuadroCabe"/>
              <w:rPr>
                <w:lang w:val="es-ES" w:eastAsia="es-ES"/>
              </w:rPr>
            </w:pPr>
            <w:r w:rsidRPr="00AD64D0">
              <w:rPr>
                <w:snapToGrid w:val="0"/>
                <w:lang w:eastAsia="es-ES"/>
              </w:rPr>
              <w:t>Haber</w:t>
            </w:r>
          </w:p>
        </w:tc>
        <w:tc>
          <w:tcPr>
            <w:tcW w:w="457" w:type="pct"/>
            <w:tcBorders>
              <w:top w:val="single" w:sz="4" w:space="0" w:color="auto"/>
              <w:bottom w:val="single" w:sz="4" w:space="0" w:color="auto"/>
            </w:tcBorders>
            <w:shd w:val="clear" w:color="auto" w:fill="B8CCE4" w:themeFill="accent1" w:themeFillTint="66"/>
            <w:vAlign w:val="center"/>
            <w:hideMark/>
          </w:tcPr>
          <w:p w14:paraId="60A2F6C6" w14:textId="77777777" w:rsidR="00ED6085" w:rsidRPr="00AD64D0" w:rsidRDefault="00ED6085" w:rsidP="00D12F3A">
            <w:pPr>
              <w:pStyle w:val="cuadroCabe"/>
              <w:jc w:val="right"/>
              <w:rPr>
                <w:lang w:val="es-ES" w:eastAsia="es-ES"/>
              </w:rPr>
            </w:pPr>
            <w:r>
              <w:rPr>
                <w:snapToGrid w:val="0"/>
                <w:lang w:eastAsia="es-ES"/>
              </w:rPr>
              <w:t>2020</w:t>
            </w:r>
          </w:p>
        </w:tc>
        <w:tc>
          <w:tcPr>
            <w:tcW w:w="457" w:type="pct"/>
            <w:tcBorders>
              <w:top w:val="single" w:sz="4" w:space="0" w:color="auto"/>
              <w:bottom w:val="single" w:sz="4" w:space="0" w:color="auto"/>
              <w:right w:val="nil"/>
            </w:tcBorders>
            <w:shd w:val="clear" w:color="auto" w:fill="B8CCE4" w:themeFill="accent1" w:themeFillTint="66"/>
            <w:vAlign w:val="center"/>
            <w:hideMark/>
          </w:tcPr>
          <w:p w14:paraId="66E201BD" w14:textId="77777777" w:rsidR="00ED6085" w:rsidRPr="00AD64D0" w:rsidRDefault="00ED6085" w:rsidP="00D12F3A">
            <w:pPr>
              <w:pStyle w:val="cuadroCabe"/>
              <w:jc w:val="right"/>
              <w:rPr>
                <w:lang w:val="es-ES" w:eastAsia="es-ES"/>
              </w:rPr>
            </w:pPr>
            <w:r>
              <w:rPr>
                <w:snapToGrid w:val="0"/>
                <w:lang w:eastAsia="es-ES"/>
              </w:rPr>
              <w:t>2021</w:t>
            </w:r>
          </w:p>
        </w:tc>
      </w:tr>
      <w:tr w:rsidR="00ED6085" w:rsidRPr="00AD64D0" w14:paraId="593F5A65" w14:textId="77777777" w:rsidTr="007366D3">
        <w:trPr>
          <w:trHeight w:val="278"/>
        </w:trPr>
        <w:tc>
          <w:tcPr>
            <w:tcW w:w="1711" w:type="pct"/>
            <w:tcBorders>
              <w:top w:val="single" w:sz="4" w:space="0" w:color="auto"/>
              <w:left w:val="nil"/>
              <w:bottom w:val="single" w:sz="2" w:space="0" w:color="auto"/>
              <w:right w:val="nil"/>
            </w:tcBorders>
            <w:shd w:val="clear" w:color="auto" w:fill="auto"/>
            <w:vAlign w:val="center"/>
            <w:hideMark/>
          </w:tcPr>
          <w:p w14:paraId="795947D0" w14:textId="77777777" w:rsidR="00ED6085" w:rsidRPr="00AD64D0" w:rsidRDefault="00ED6085" w:rsidP="00D12F3A">
            <w:pPr>
              <w:pStyle w:val="cuatexto"/>
              <w:rPr>
                <w:lang w:val="es-ES" w:eastAsia="es-ES"/>
              </w:rPr>
            </w:pPr>
            <w:r w:rsidRPr="00AD64D0">
              <w:rPr>
                <w:snapToGrid w:val="0"/>
                <w:lang w:eastAsia="es-ES"/>
              </w:rPr>
              <w:t>Gastos de personal</w:t>
            </w:r>
          </w:p>
        </w:tc>
        <w:tc>
          <w:tcPr>
            <w:tcW w:w="457" w:type="pct"/>
            <w:tcBorders>
              <w:top w:val="single" w:sz="4" w:space="0" w:color="auto"/>
              <w:left w:val="nil"/>
              <w:bottom w:val="single" w:sz="2" w:space="0" w:color="auto"/>
              <w:right w:val="nil"/>
            </w:tcBorders>
            <w:shd w:val="clear" w:color="auto" w:fill="auto"/>
            <w:vAlign w:val="center"/>
            <w:hideMark/>
          </w:tcPr>
          <w:p w14:paraId="7124E78D" w14:textId="77777777" w:rsidR="00ED6085" w:rsidRPr="00AD64D0" w:rsidRDefault="00ED6085" w:rsidP="00D12F3A">
            <w:pPr>
              <w:pStyle w:val="cuatexto"/>
              <w:jc w:val="right"/>
              <w:rPr>
                <w:lang w:val="es-ES" w:eastAsia="es-ES"/>
              </w:rPr>
            </w:pPr>
            <w:r>
              <w:rPr>
                <w:rFonts w:cs="Calibri"/>
                <w:lang w:eastAsia="es-ES"/>
              </w:rPr>
              <w:t>148.399</w:t>
            </w:r>
          </w:p>
        </w:tc>
        <w:tc>
          <w:tcPr>
            <w:tcW w:w="457" w:type="pct"/>
            <w:tcBorders>
              <w:top w:val="single" w:sz="4" w:space="0" w:color="auto"/>
              <w:left w:val="nil"/>
              <w:bottom w:val="single" w:sz="2" w:space="0" w:color="auto"/>
              <w:right w:val="single" w:sz="2" w:space="0" w:color="auto"/>
            </w:tcBorders>
            <w:shd w:val="clear" w:color="auto" w:fill="auto"/>
            <w:vAlign w:val="center"/>
            <w:hideMark/>
          </w:tcPr>
          <w:p w14:paraId="2FD40921" w14:textId="77777777" w:rsidR="00ED6085" w:rsidRPr="00AD64D0" w:rsidRDefault="00ED6085" w:rsidP="00D12F3A">
            <w:pPr>
              <w:pStyle w:val="cuatexto"/>
              <w:jc w:val="right"/>
              <w:rPr>
                <w:lang w:val="es-ES" w:eastAsia="es-ES"/>
              </w:rPr>
            </w:pPr>
            <w:r>
              <w:rPr>
                <w:rFonts w:cs="Calibri"/>
                <w:lang w:eastAsia="es-ES"/>
              </w:rPr>
              <w:t>150.781</w:t>
            </w:r>
          </w:p>
        </w:tc>
        <w:tc>
          <w:tcPr>
            <w:tcW w:w="1461" w:type="pct"/>
            <w:tcBorders>
              <w:top w:val="single" w:sz="4" w:space="0" w:color="auto"/>
              <w:left w:val="single" w:sz="2" w:space="0" w:color="auto"/>
              <w:bottom w:val="single" w:sz="2" w:space="0" w:color="auto"/>
              <w:right w:val="nil"/>
            </w:tcBorders>
            <w:shd w:val="clear" w:color="auto" w:fill="auto"/>
            <w:vAlign w:val="center"/>
            <w:hideMark/>
          </w:tcPr>
          <w:p w14:paraId="746F0908" w14:textId="77777777" w:rsidR="00ED6085" w:rsidRPr="00AD64D0" w:rsidRDefault="00ED6085" w:rsidP="00D12F3A">
            <w:pPr>
              <w:pStyle w:val="cuatexto"/>
              <w:rPr>
                <w:lang w:val="es-ES" w:eastAsia="es-ES"/>
              </w:rPr>
            </w:pPr>
            <w:r w:rsidRPr="00AD64D0">
              <w:rPr>
                <w:snapToGrid w:val="0"/>
                <w:lang w:eastAsia="es-ES"/>
              </w:rPr>
              <w:t>Ingresos financieros</w:t>
            </w:r>
          </w:p>
        </w:tc>
        <w:tc>
          <w:tcPr>
            <w:tcW w:w="457" w:type="pct"/>
            <w:tcBorders>
              <w:top w:val="single" w:sz="4" w:space="0" w:color="auto"/>
              <w:left w:val="nil"/>
              <w:bottom w:val="single" w:sz="2" w:space="0" w:color="auto"/>
              <w:right w:val="nil"/>
            </w:tcBorders>
            <w:shd w:val="clear" w:color="auto" w:fill="auto"/>
            <w:vAlign w:val="center"/>
            <w:hideMark/>
          </w:tcPr>
          <w:p w14:paraId="62BA7423" w14:textId="77777777" w:rsidR="00ED6085" w:rsidRPr="00AD64D0" w:rsidRDefault="00ED6085" w:rsidP="00D12F3A">
            <w:pPr>
              <w:pStyle w:val="cuatexto"/>
              <w:jc w:val="right"/>
              <w:rPr>
                <w:lang w:val="es-ES" w:eastAsia="es-ES"/>
              </w:rPr>
            </w:pPr>
            <w:r w:rsidRPr="00AD64D0">
              <w:rPr>
                <w:snapToGrid w:val="0"/>
                <w:lang w:eastAsia="es-ES"/>
              </w:rPr>
              <w:t>0</w:t>
            </w:r>
          </w:p>
        </w:tc>
        <w:tc>
          <w:tcPr>
            <w:tcW w:w="457" w:type="pct"/>
            <w:tcBorders>
              <w:top w:val="single" w:sz="4" w:space="0" w:color="auto"/>
              <w:left w:val="nil"/>
              <w:bottom w:val="single" w:sz="2" w:space="0" w:color="auto"/>
              <w:right w:val="nil"/>
            </w:tcBorders>
            <w:shd w:val="clear" w:color="auto" w:fill="auto"/>
            <w:vAlign w:val="center"/>
            <w:hideMark/>
          </w:tcPr>
          <w:p w14:paraId="260642DA" w14:textId="77777777" w:rsidR="00ED6085" w:rsidRPr="00AD64D0" w:rsidRDefault="00ED6085" w:rsidP="00D12F3A">
            <w:pPr>
              <w:pStyle w:val="cuatexto"/>
              <w:jc w:val="right"/>
              <w:rPr>
                <w:lang w:val="es-ES" w:eastAsia="es-ES"/>
              </w:rPr>
            </w:pPr>
            <w:r w:rsidRPr="00AD64D0">
              <w:rPr>
                <w:snapToGrid w:val="0"/>
                <w:lang w:eastAsia="es-ES"/>
              </w:rPr>
              <w:t>0</w:t>
            </w:r>
          </w:p>
        </w:tc>
      </w:tr>
      <w:tr w:rsidR="00ED6085" w:rsidRPr="00AD64D0" w14:paraId="5C5A891E" w14:textId="77777777" w:rsidTr="007366D3">
        <w:trPr>
          <w:trHeight w:val="278"/>
        </w:trPr>
        <w:tc>
          <w:tcPr>
            <w:tcW w:w="1711" w:type="pct"/>
            <w:tcBorders>
              <w:top w:val="single" w:sz="2" w:space="0" w:color="auto"/>
              <w:left w:val="nil"/>
              <w:bottom w:val="single" w:sz="2" w:space="0" w:color="auto"/>
              <w:right w:val="nil"/>
            </w:tcBorders>
            <w:shd w:val="clear" w:color="auto" w:fill="auto"/>
            <w:vAlign w:val="center"/>
            <w:hideMark/>
          </w:tcPr>
          <w:p w14:paraId="6E7BAD2E" w14:textId="77777777" w:rsidR="00ED6085" w:rsidRPr="00AD64D0" w:rsidRDefault="00ED6085" w:rsidP="00D12F3A">
            <w:pPr>
              <w:pStyle w:val="cuatexto"/>
              <w:rPr>
                <w:lang w:val="es-ES" w:eastAsia="es-ES"/>
              </w:rPr>
            </w:pPr>
            <w:r w:rsidRPr="00AD64D0">
              <w:rPr>
                <w:snapToGrid w:val="0"/>
                <w:lang w:eastAsia="es-ES"/>
              </w:rPr>
              <w:t xml:space="preserve">Trabajos, suministros y </w:t>
            </w:r>
            <w:proofErr w:type="spellStart"/>
            <w:r w:rsidRPr="00AD64D0">
              <w:rPr>
                <w:snapToGrid w:val="0"/>
                <w:lang w:eastAsia="es-ES"/>
              </w:rPr>
              <w:t>servic</w:t>
            </w:r>
            <w:proofErr w:type="spellEnd"/>
            <w:r w:rsidRPr="00AD64D0">
              <w:rPr>
                <w:snapToGrid w:val="0"/>
                <w:lang w:eastAsia="es-ES"/>
              </w:rPr>
              <w:t xml:space="preserve">. </w:t>
            </w:r>
            <w:proofErr w:type="spellStart"/>
            <w:r w:rsidRPr="00AD64D0">
              <w:rPr>
                <w:snapToGrid w:val="0"/>
                <w:lang w:eastAsia="es-ES"/>
              </w:rPr>
              <w:t>exter</w:t>
            </w:r>
            <w:proofErr w:type="spellEnd"/>
            <w:r w:rsidRPr="00AD64D0">
              <w:rPr>
                <w:snapToGrid w:val="0"/>
                <w:lang w:eastAsia="es-ES"/>
              </w:rPr>
              <w:t>.</w:t>
            </w:r>
          </w:p>
        </w:tc>
        <w:tc>
          <w:tcPr>
            <w:tcW w:w="457" w:type="pct"/>
            <w:tcBorders>
              <w:top w:val="single" w:sz="2" w:space="0" w:color="auto"/>
              <w:left w:val="nil"/>
              <w:bottom w:val="single" w:sz="2" w:space="0" w:color="auto"/>
              <w:right w:val="nil"/>
            </w:tcBorders>
            <w:shd w:val="clear" w:color="auto" w:fill="auto"/>
            <w:vAlign w:val="center"/>
            <w:hideMark/>
          </w:tcPr>
          <w:p w14:paraId="19AFAB69" w14:textId="77777777" w:rsidR="00ED6085" w:rsidRPr="00AD64D0" w:rsidRDefault="00ED6085" w:rsidP="00D12F3A">
            <w:pPr>
              <w:pStyle w:val="cuatexto"/>
              <w:jc w:val="right"/>
              <w:rPr>
                <w:lang w:val="es-ES" w:eastAsia="es-ES"/>
              </w:rPr>
            </w:pPr>
            <w:r>
              <w:rPr>
                <w:rFonts w:cs="Calibri"/>
                <w:lang w:eastAsia="es-ES"/>
              </w:rPr>
              <w:t>95.870</w:t>
            </w:r>
          </w:p>
        </w:tc>
        <w:tc>
          <w:tcPr>
            <w:tcW w:w="457" w:type="pct"/>
            <w:tcBorders>
              <w:top w:val="single" w:sz="2" w:space="0" w:color="auto"/>
              <w:left w:val="nil"/>
              <w:bottom w:val="single" w:sz="2" w:space="0" w:color="auto"/>
              <w:right w:val="single" w:sz="2" w:space="0" w:color="auto"/>
            </w:tcBorders>
            <w:shd w:val="clear" w:color="auto" w:fill="auto"/>
            <w:vAlign w:val="center"/>
            <w:hideMark/>
          </w:tcPr>
          <w:p w14:paraId="034F8BA1" w14:textId="77777777" w:rsidR="00ED6085" w:rsidRPr="00AD64D0" w:rsidRDefault="00ED6085" w:rsidP="00D12F3A">
            <w:pPr>
              <w:pStyle w:val="cuatexto"/>
              <w:jc w:val="right"/>
              <w:rPr>
                <w:lang w:val="es-ES" w:eastAsia="es-ES"/>
              </w:rPr>
            </w:pPr>
            <w:r>
              <w:rPr>
                <w:rFonts w:cs="Calibri"/>
                <w:lang w:eastAsia="es-ES"/>
              </w:rPr>
              <w:t>122.770</w:t>
            </w:r>
          </w:p>
        </w:tc>
        <w:tc>
          <w:tcPr>
            <w:tcW w:w="1461" w:type="pct"/>
            <w:tcBorders>
              <w:top w:val="single" w:sz="2" w:space="0" w:color="auto"/>
              <w:left w:val="single" w:sz="2" w:space="0" w:color="auto"/>
              <w:bottom w:val="single" w:sz="2" w:space="0" w:color="auto"/>
              <w:right w:val="nil"/>
            </w:tcBorders>
            <w:shd w:val="clear" w:color="auto" w:fill="auto"/>
            <w:vAlign w:val="center"/>
            <w:hideMark/>
          </w:tcPr>
          <w:p w14:paraId="1DAC409C" w14:textId="77777777" w:rsidR="00ED6085" w:rsidRPr="00AD64D0" w:rsidRDefault="00ED6085" w:rsidP="00D12F3A">
            <w:pPr>
              <w:pStyle w:val="cuatexto"/>
              <w:rPr>
                <w:lang w:val="es-ES" w:eastAsia="es-ES"/>
              </w:rPr>
            </w:pPr>
            <w:r w:rsidRPr="00AD64D0">
              <w:rPr>
                <w:snapToGrid w:val="0"/>
                <w:lang w:eastAsia="es-ES"/>
              </w:rPr>
              <w:t>Transferencias corrientes</w:t>
            </w:r>
          </w:p>
        </w:tc>
        <w:tc>
          <w:tcPr>
            <w:tcW w:w="457" w:type="pct"/>
            <w:tcBorders>
              <w:top w:val="single" w:sz="2" w:space="0" w:color="auto"/>
              <w:left w:val="nil"/>
              <w:bottom w:val="single" w:sz="2" w:space="0" w:color="auto"/>
              <w:right w:val="nil"/>
            </w:tcBorders>
            <w:shd w:val="clear" w:color="auto" w:fill="auto"/>
            <w:vAlign w:val="center"/>
            <w:hideMark/>
          </w:tcPr>
          <w:p w14:paraId="74375F16" w14:textId="77777777" w:rsidR="00ED6085" w:rsidRPr="00AD64D0" w:rsidRDefault="00ED6085" w:rsidP="00D12F3A">
            <w:pPr>
              <w:pStyle w:val="cuatexto"/>
              <w:jc w:val="right"/>
              <w:rPr>
                <w:lang w:val="es-ES" w:eastAsia="es-ES"/>
              </w:rPr>
            </w:pPr>
            <w:r>
              <w:rPr>
                <w:snapToGrid w:val="0"/>
                <w:lang w:eastAsia="es-ES"/>
              </w:rPr>
              <w:t>379.949</w:t>
            </w:r>
          </w:p>
        </w:tc>
        <w:tc>
          <w:tcPr>
            <w:tcW w:w="457" w:type="pct"/>
            <w:tcBorders>
              <w:top w:val="single" w:sz="2" w:space="0" w:color="auto"/>
              <w:left w:val="nil"/>
              <w:bottom w:val="single" w:sz="2" w:space="0" w:color="auto"/>
              <w:right w:val="nil"/>
            </w:tcBorders>
            <w:shd w:val="clear" w:color="auto" w:fill="auto"/>
            <w:vAlign w:val="center"/>
            <w:hideMark/>
          </w:tcPr>
          <w:p w14:paraId="0B47CB9A" w14:textId="77777777" w:rsidR="00ED6085" w:rsidRPr="00AD64D0" w:rsidRDefault="00ED6085" w:rsidP="00D12F3A">
            <w:pPr>
              <w:pStyle w:val="cuatexto"/>
              <w:jc w:val="right"/>
              <w:rPr>
                <w:lang w:val="es-ES" w:eastAsia="es-ES"/>
              </w:rPr>
            </w:pPr>
            <w:r>
              <w:rPr>
                <w:snapToGrid w:val="0"/>
                <w:lang w:eastAsia="es-ES"/>
              </w:rPr>
              <w:t>381.041</w:t>
            </w:r>
          </w:p>
        </w:tc>
      </w:tr>
      <w:tr w:rsidR="00ED6085" w:rsidRPr="00AD64D0" w14:paraId="6D0CD97F" w14:textId="77777777" w:rsidTr="007366D3">
        <w:trPr>
          <w:trHeight w:val="278"/>
        </w:trPr>
        <w:tc>
          <w:tcPr>
            <w:tcW w:w="1711" w:type="pct"/>
            <w:tcBorders>
              <w:top w:val="single" w:sz="2" w:space="0" w:color="auto"/>
              <w:left w:val="nil"/>
              <w:bottom w:val="single" w:sz="2" w:space="0" w:color="auto"/>
              <w:right w:val="nil"/>
            </w:tcBorders>
            <w:shd w:val="clear" w:color="auto" w:fill="auto"/>
            <w:vAlign w:val="center"/>
            <w:hideMark/>
          </w:tcPr>
          <w:p w14:paraId="184B2A41" w14:textId="77777777" w:rsidR="00ED6085" w:rsidRPr="00AD64D0" w:rsidRDefault="00ED6085" w:rsidP="00D12F3A">
            <w:pPr>
              <w:pStyle w:val="cuatexto"/>
              <w:rPr>
                <w:lang w:val="es-ES" w:eastAsia="es-ES"/>
              </w:rPr>
            </w:pPr>
            <w:r w:rsidRPr="00AD64D0">
              <w:rPr>
                <w:snapToGrid w:val="0"/>
                <w:lang w:eastAsia="es-ES"/>
              </w:rPr>
              <w:t>Amortización</w:t>
            </w:r>
          </w:p>
        </w:tc>
        <w:tc>
          <w:tcPr>
            <w:tcW w:w="457" w:type="pct"/>
            <w:tcBorders>
              <w:top w:val="single" w:sz="2" w:space="0" w:color="auto"/>
              <w:left w:val="nil"/>
              <w:bottom w:val="single" w:sz="2" w:space="0" w:color="auto"/>
              <w:right w:val="nil"/>
            </w:tcBorders>
            <w:shd w:val="clear" w:color="auto" w:fill="auto"/>
            <w:vAlign w:val="center"/>
            <w:hideMark/>
          </w:tcPr>
          <w:p w14:paraId="16A0B7BD" w14:textId="77777777" w:rsidR="00ED6085" w:rsidRPr="00AD64D0" w:rsidRDefault="00ED6085" w:rsidP="00D12F3A">
            <w:pPr>
              <w:pStyle w:val="cuatexto"/>
              <w:jc w:val="right"/>
              <w:rPr>
                <w:lang w:val="es-ES" w:eastAsia="es-ES"/>
              </w:rPr>
            </w:pPr>
            <w:r>
              <w:rPr>
                <w:rFonts w:cs="Calibri"/>
                <w:lang w:eastAsia="es-ES"/>
              </w:rPr>
              <w:t>4.441</w:t>
            </w:r>
          </w:p>
        </w:tc>
        <w:tc>
          <w:tcPr>
            <w:tcW w:w="457" w:type="pct"/>
            <w:tcBorders>
              <w:top w:val="single" w:sz="2" w:space="0" w:color="auto"/>
              <w:left w:val="nil"/>
              <w:bottom w:val="single" w:sz="2" w:space="0" w:color="auto"/>
              <w:right w:val="single" w:sz="2" w:space="0" w:color="auto"/>
            </w:tcBorders>
            <w:shd w:val="clear" w:color="auto" w:fill="auto"/>
            <w:vAlign w:val="center"/>
            <w:hideMark/>
          </w:tcPr>
          <w:p w14:paraId="2EB58303" w14:textId="77777777" w:rsidR="00ED6085" w:rsidRPr="00AD64D0" w:rsidRDefault="00ED6085" w:rsidP="00D12F3A">
            <w:pPr>
              <w:pStyle w:val="cuatexto"/>
              <w:jc w:val="right"/>
              <w:rPr>
                <w:lang w:val="es-ES" w:eastAsia="es-ES"/>
              </w:rPr>
            </w:pPr>
            <w:r>
              <w:rPr>
                <w:rFonts w:cs="Calibri"/>
                <w:lang w:eastAsia="es-ES"/>
              </w:rPr>
              <w:t>4.393</w:t>
            </w:r>
          </w:p>
        </w:tc>
        <w:tc>
          <w:tcPr>
            <w:tcW w:w="1461" w:type="pct"/>
            <w:tcBorders>
              <w:top w:val="single" w:sz="2" w:space="0" w:color="auto"/>
              <w:left w:val="single" w:sz="2" w:space="0" w:color="auto"/>
              <w:bottom w:val="single" w:sz="2" w:space="0" w:color="auto"/>
              <w:right w:val="nil"/>
            </w:tcBorders>
            <w:shd w:val="clear" w:color="auto" w:fill="auto"/>
            <w:vAlign w:val="center"/>
            <w:hideMark/>
          </w:tcPr>
          <w:p w14:paraId="046FCA28" w14:textId="77777777" w:rsidR="00ED6085" w:rsidRPr="00AD64D0" w:rsidRDefault="00ED6085" w:rsidP="00D12F3A">
            <w:pPr>
              <w:pStyle w:val="cuatexto"/>
              <w:rPr>
                <w:lang w:val="es-ES" w:eastAsia="es-ES"/>
              </w:rPr>
            </w:pPr>
            <w:r w:rsidRPr="00AD64D0">
              <w:rPr>
                <w:snapToGrid w:val="0"/>
                <w:lang w:eastAsia="es-ES"/>
              </w:rPr>
              <w:t>Imputación resultados subvenc</w:t>
            </w:r>
            <w:r>
              <w:rPr>
                <w:snapToGrid w:val="0"/>
                <w:lang w:eastAsia="es-ES"/>
              </w:rPr>
              <w:t>ión</w:t>
            </w:r>
            <w:r w:rsidRPr="00AD64D0">
              <w:rPr>
                <w:snapToGrid w:val="0"/>
                <w:lang w:eastAsia="es-ES"/>
              </w:rPr>
              <w:t xml:space="preserve"> Inmoviliz</w:t>
            </w:r>
            <w:r>
              <w:rPr>
                <w:snapToGrid w:val="0"/>
                <w:lang w:eastAsia="es-ES"/>
              </w:rPr>
              <w:t>ado</w:t>
            </w:r>
          </w:p>
        </w:tc>
        <w:tc>
          <w:tcPr>
            <w:tcW w:w="457" w:type="pct"/>
            <w:tcBorders>
              <w:top w:val="single" w:sz="2" w:space="0" w:color="auto"/>
              <w:left w:val="nil"/>
              <w:bottom w:val="single" w:sz="2" w:space="0" w:color="auto"/>
              <w:right w:val="nil"/>
            </w:tcBorders>
            <w:shd w:val="clear" w:color="auto" w:fill="auto"/>
            <w:vAlign w:val="center"/>
            <w:hideMark/>
          </w:tcPr>
          <w:p w14:paraId="4FAB1F9F" w14:textId="77777777" w:rsidR="00ED6085" w:rsidRPr="00AD64D0" w:rsidRDefault="00ED6085" w:rsidP="00D12F3A">
            <w:pPr>
              <w:pStyle w:val="cuatexto"/>
              <w:jc w:val="right"/>
              <w:rPr>
                <w:lang w:val="es-ES" w:eastAsia="es-ES"/>
              </w:rPr>
            </w:pPr>
            <w:r>
              <w:rPr>
                <w:snapToGrid w:val="0"/>
                <w:lang w:eastAsia="es-ES"/>
              </w:rPr>
              <w:t>4.441</w:t>
            </w:r>
          </w:p>
        </w:tc>
        <w:tc>
          <w:tcPr>
            <w:tcW w:w="457" w:type="pct"/>
            <w:tcBorders>
              <w:top w:val="single" w:sz="2" w:space="0" w:color="auto"/>
              <w:left w:val="nil"/>
              <w:bottom w:val="single" w:sz="2" w:space="0" w:color="auto"/>
              <w:right w:val="nil"/>
            </w:tcBorders>
            <w:shd w:val="clear" w:color="auto" w:fill="auto"/>
            <w:vAlign w:val="center"/>
            <w:hideMark/>
          </w:tcPr>
          <w:p w14:paraId="72E8EE5A" w14:textId="77777777" w:rsidR="00ED6085" w:rsidRPr="00AD64D0" w:rsidRDefault="00ED6085" w:rsidP="00D12F3A">
            <w:pPr>
              <w:pStyle w:val="cuatexto"/>
              <w:jc w:val="right"/>
              <w:rPr>
                <w:lang w:val="es-ES" w:eastAsia="es-ES"/>
              </w:rPr>
            </w:pPr>
            <w:r>
              <w:rPr>
                <w:snapToGrid w:val="0"/>
                <w:lang w:eastAsia="es-ES"/>
              </w:rPr>
              <w:t>4.393</w:t>
            </w:r>
          </w:p>
        </w:tc>
      </w:tr>
      <w:tr w:rsidR="00ED6085" w:rsidRPr="00AD64D0" w14:paraId="76995A52" w14:textId="77777777" w:rsidTr="00701ADB">
        <w:trPr>
          <w:trHeight w:val="278"/>
        </w:trPr>
        <w:tc>
          <w:tcPr>
            <w:tcW w:w="1711" w:type="pct"/>
            <w:tcBorders>
              <w:top w:val="single" w:sz="2" w:space="0" w:color="auto"/>
              <w:left w:val="nil"/>
              <w:bottom w:val="single" w:sz="4" w:space="0" w:color="auto"/>
              <w:right w:val="nil"/>
            </w:tcBorders>
            <w:shd w:val="clear" w:color="auto" w:fill="auto"/>
            <w:vAlign w:val="center"/>
            <w:hideMark/>
          </w:tcPr>
          <w:p w14:paraId="2100BF12" w14:textId="77777777" w:rsidR="00ED6085" w:rsidRPr="00AD64D0" w:rsidRDefault="00ED6085" w:rsidP="00D12F3A">
            <w:pPr>
              <w:pStyle w:val="cuatexto"/>
              <w:rPr>
                <w:i/>
                <w:iCs/>
                <w:lang w:val="es-ES" w:eastAsia="es-ES"/>
              </w:rPr>
            </w:pPr>
            <w:r w:rsidRPr="00AD64D0">
              <w:rPr>
                <w:i/>
                <w:iCs/>
                <w:snapToGrid w:val="0"/>
                <w:lang w:eastAsia="es-ES"/>
              </w:rPr>
              <w:t>Ahorro (Resultado positivo)</w:t>
            </w:r>
          </w:p>
        </w:tc>
        <w:tc>
          <w:tcPr>
            <w:tcW w:w="457" w:type="pct"/>
            <w:tcBorders>
              <w:top w:val="single" w:sz="2" w:space="0" w:color="auto"/>
              <w:left w:val="nil"/>
              <w:bottom w:val="single" w:sz="4" w:space="0" w:color="auto"/>
              <w:right w:val="nil"/>
            </w:tcBorders>
            <w:shd w:val="clear" w:color="auto" w:fill="auto"/>
            <w:vAlign w:val="center"/>
            <w:hideMark/>
          </w:tcPr>
          <w:p w14:paraId="34AED89A" w14:textId="77777777" w:rsidR="00ED6085" w:rsidRPr="00AD64D0" w:rsidRDefault="00ED6085" w:rsidP="00D12F3A">
            <w:pPr>
              <w:pStyle w:val="cuatexto"/>
              <w:jc w:val="right"/>
              <w:rPr>
                <w:lang w:val="es-ES" w:eastAsia="es-ES"/>
              </w:rPr>
            </w:pPr>
            <w:r>
              <w:rPr>
                <w:rFonts w:cs="Calibri"/>
                <w:lang w:eastAsia="es-ES"/>
              </w:rPr>
              <w:t>135.680</w:t>
            </w:r>
          </w:p>
        </w:tc>
        <w:tc>
          <w:tcPr>
            <w:tcW w:w="457" w:type="pct"/>
            <w:tcBorders>
              <w:top w:val="single" w:sz="2" w:space="0" w:color="auto"/>
              <w:left w:val="nil"/>
              <w:bottom w:val="single" w:sz="4" w:space="0" w:color="auto"/>
              <w:right w:val="single" w:sz="2" w:space="0" w:color="auto"/>
            </w:tcBorders>
            <w:shd w:val="clear" w:color="auto" w:fill="auto"/>
            <w:vAlign w:val="center"/>
            <w:hideMark/>
          </w:tcPr>
          <w:p w14:paraId="32B8553A" w14:textId="77777777" w:rsidR="00ED6085" w:rsidRPr="00AD64D0" w:rsidRDefault="00ED6085" w:rsidP="00D12F3A">
            <w:pPr>
              <w:pStyle w:val="cuatexto"/>
              <w:jc w:val="right"/>
              <w:rPr>
                <w:lang w:val="es-ES" w:eastAsia="es-ES"/>
              </w:rPr>
            </w:pPr>
            <w:r>
              <w:rPr>
                <w:rFonts w:cs="Calibri"/>
                <w:lang w:eastAsia="es-ES"/>
              </w:rPr>
              <w:t>107.49</w:t>
            </w:r>
            <w:r w:rsidR="00DA1089" w:rsidRPr="00DA1089">
              <w:rPr>
                <w:rFonts w:cs="Calibri"/>
                <w:lang w:eastAsia="es-ES"/>
              </w:rPr>
              <w:t>1</w:t>
            </w:r>
          </w:p>
        </w:tc>
        <w:tc>
          <w:tcPr>
            <w:tcW w:w="1461" w:type="pct"/>
            <w:tcBorders>
              <w:top w:val="single" w:sz="2" w:space="0" w:color="auto"/>
              <w:left w:val="single" w:sz="2" w:space="0" w:color="auto"/>
              <w:bottom w:val="single" w:sz="4" w:space="0" w:color="auto"/>
              <w:right w:val="nil"/>
            </w:tcBorders>
            <w:shd w:val="clear" w:color="auto" w:fill="auto"/>
            <w:vAlign w:val="center"/>
            <w:hideMark/>
          </w:tcPr>
          <w:p w14:paraId="64AA5E45" w14:textId="77777777" w:rsidR="00ED6085" w:rsidRPr="00AD64D0" w:rsidRDefault="00ED6085" w:rsidP="00D12F3A">
            <w:pPr>
              <w:pStyle w:val="cuatexto"/>
              <w:rPr>
                <w:lang w:val="es-ES" w:eastAsia="es-ES"/>
              </w:rPr>
            </w:pPr>
            <w:r w:rsidRPr="00AD64D0">
              <w:rPr>
                <w:snapToGrid w:val="0"/>
                <w:lang w:eastAsia="es-ES"/>
              </w:rPr>
              <w:t> </w:t>
            </w:r>
          </w:p>
        </w:tc>
        <w:tc>
          <w:tcPr>
            <w:tcW w:w="457" w:type="pct"/>
            <w:tcBorders>
              <w:top w:val="single" w:sz="2" w:space="0" w:color="auto"/>
              <w:left w:val="nil"/>
              <w:bottom w:val="single" w:sz="4" w:space="0" w:color="auto"/>
              <w:right w:val="nil"/>
            </w:tcBorders>
            <w:shd w:val="clear" w:color="auto" w:fill="auto"/>
            <w:vAlign w:val="center"/>
            <w:hideMark/>
          </w:tcPr>
          <w:p w14:paraId="76EF72DA" w14:textId="77777777" w:rsidR="00ED6085" w:rsidRPr="00AD64D0" w:rsidRDefault="00ED6085" w:rsidP="00D12F3A">
            <w:pPr>
              <w:pStyle w:val="cuatexto"/>
              <w:jc w:val="right"/>
              <w:rPr>
                <w:lang w:val="es-ES" w:eastAsia="es-ES"/>
              </w:rPr>
            </w:pPr>
            <w:r w:rsidRPr="00AD64D0">
              <w:rPr>
                <w:snapToGrid w:val="0"/>
                <w:lang w:eastAsia="es-ES"/>
              </w:rPr>
              <w:t> </w:t>
            </w:r>
          </w:p>
        </w:tc>
        <w:tc>
          <w:tcPr>
            <w:tcW w:w="457" w:type="pct"/>
            <w:tcBorders>
              <w:top w:val="single" w:sz="2" w:space="0" w:color="auto"/>
              <w:left w:val="nil"/>
              <w:bottom w:val="single" w:sz="4" w:space="0" w:color="auto"/>
              <w:right w:val="nil"/>
            </w:tcBorders>
            <w:shd w:val="clear" w:color="auto" w:fill="auto"/>
            <w:vAlign w:val="center"/>
            <w:hideMark/>
          </w:tcPr>
          <w:p w14:paraId="5B1603B7" w14:textId="77777777" w:rsidR="00ED6085" w:rsidRPr="00AD64D0" w:rsidRDefault="00ED6085" w:rsidP="00D12F3A">
            <w:pPr>
              <w:pStyle w:val="cuatexto"/>
              <w:jc w:val="right"/>
              <w:rPr>
                <w:lang w:val="es-ES" w:eastAsia="es-ES"/>
              </w:rPr>
            </w:pPr>
            <w:r w:rsidRPr="00AD64D0">
              <w:rPr>
                <w:snapToGrid w:val="0"/>
                <w:lang w:eastAsia="es-ES"/>
              </w:rPr>
              <w:t> </w:t>
            </w:r>
          </w:p>
        </w:tc>
      </w:tr>
      <w:tr w:rsidR="00ED6085" w:rsidRPr="00AD64D0" w14:paraId="104E5B44" w14:textId="77777777" w:rsidTr="007366D3">
        <w:trPr>
          <w:trHeight w:val="315"/>
        </w:trPr>
        <w:tc>
          <w:tcPr>
            <w:tcW w:w="1711" w:type="pct"/>
            <w:tcBorders>
              <w:top w:val="single" w:sz="4" w:space="0" w:color="auto"/>
              <w:left w:val="nil"/>
              <w:bottom w:val="single" w:sz="4" w:space="0" w:color="auto"/>
            </w:tcBorders>
            <w:shd w:val="clear" w:color="auto" w:fill="B8CCE4" w:themeFill="accent1" w:themeFillTint="66"/>
            <w:vAlign w:val="center"/>
            <w:hideMark/>
          </w:tcPr>
          <w:p w14:paraId="742AE9A2" w14:textId="77777777" w:rsidR="00ED6085" w:rsidRPr="00AD64D0" w:rsidRDefault="00ED6085" w:rsidP="00D12F3A">
            <w:pPr>
              <w:pStyle w:val="cuadroCabe"/>
              <w:rPr>
                <w:lang w:val="es-ES" w:eastAsia="es-ES"/>
              </w:rPr>
            </w:pPr>
            <w:r w:rsidRPr="00AD64D0">
              <w:rPr>
                <w:snapToGrid w:val="0"/>
                <w:lang w:eastAsia="es-ES"/>
              </w:rPr>
              <w:t>Total</w:t>
            </w:r>
          </w:p>
        </w:tc>
        <w:tc>
          <w:tcPr>
            <w:tcW w:w="457" w:type="pct"/>
            <w:tcBorders>
              <w:top w:val="single" w:sz="4" w:space="0" w:color="auto"/>
              <w:bottom w:val="single" w:sz="4" w:space="0" w:color="auto"/>
            </w:tcBorders>
            <w:shd w:val="clear" w:color="auto" w:fill="B8CCE4" w:themeFill="accent1" w:themeFillTint="66"/>
            <w:vAlign w:val="center"/>
            <w:hideMark/>
          </w:tcPr>
          <w:p w14:paraId="2D51D0C8" w14:textId="77777777" w:rsidR="00ED6085" w:rsidRPr="00AD64D0" w:rsidRDefault="00ED6085" w:rsidP="00D12F3A">
            <w:pPr>
              <w:pStyle w:val="cuadroCabe"/>
              <w:jc w:val="right"/>
              <w:rPr>
                <w:lang w:val="es-ES" w:eastAsia="es-ES"/>
              </w:rPr>
            </w:pPr>
            <w:r>
              <w:rPr>
                <w:snapToGrid w:val="0"/>
                <w:lang w:eastAsia="es-ES"/>
              </w:rPr>
              <w:t>384.390</w:t>
            </w:r>
          </w:p>
        </w:tc>
        <w:tc>
          <w:tcPr>
            <w:tcW w:w="457" w:type="pct"/>
            <w:tcBorders>
              <w:top w:val="single" w:sz="4" w:space="0" w:color="auto"/>
              <w:bottom w:val="single" w:sz="4" w:space="0" w:color="auto"/>
              <w:right w:val="single" w:sz="2" w:space="0" w:color="auto"/>
            </w:tcBorders>
            <w:shd w:val="clear" w:color="auto" w:fill="B8CCE4" w:themeFill="accent1" w:themeFillTint="66"/>
            <w:vAlign w:val="center"/>
            <w:hideMark/>
          </w:tcPr>
          <w:p w14:paraId="36C355E9" w14:textId="77777777" w:rsidR="00ED6085" w:rsidRPr="00AD64D0" w:rsidRDefault="00ED6085" w:rsidP="00D12F3A">
            <w:pPr>
              <w:pStyle w:val="cuadroCabe"/>
              <w:jc w:val="right"/>
              <w:rPr>
                <w:lang w:val="es-ES" w:eastAsia="es-ES"/>
              </w:rPr>
            </w:pPr>
            <w:r>
              <w:rPr>
                <w:snapToGrid w:val="0"/>
                <w:lang w:eastAsia="es-ES"/>
              </w:rPr>
              <w:t>385.434</w:t>
            </w:r>
          </w:p>
        </w:tc>
        <w:tc>
          <w:tcPr>
            <w:tcW w:w="1461" w:type="pct"/>
            <w:tcBorders>
              <w:top w:val="single" w:sz="4" w:space="0" w:color="auto"/>
              <w:left w:val="single" w:sz="2" w:space="0" w:color="auto"/>
              <w:bottom w:val="single" w:sz="4" w:space="0" w:color="auto"/>
            </w:tcBorders>
            <w:shd w:val="clear" w:color="auto" w:fill="B8CCE4" w:themeFill="accent1" w:themeFillTint="66"/>
            <w:vAlign w:val="center"/>
            <w:hideMark/>
          </w:tcPr>
          <w:p w14:paraId="7EC38988" w14:textId="77777777" w:rsidR="00ED6085" w:rsidRPr="00AD64D0" w:rsidRDefault="00ED6085" w:rsidP="00D12F3A">
            <w:pPr>
              <w:pStyle w:val="cuadroCabe"/>
              <w:rPr>
                <w:lang w:val="es-ES" w:eastAsia="es-ES"/>
              </w:rPr>
            </w:pPr>
            <w:r w:rsidRPr="00AD64D0">
              <w:rPr>
                <w:snapToGrid w:val="0"/>
                <w:lang w:eastAsia="es-ES"/>
              </w:rPr>
              <w:t>Total</w:t>
            </w:r>
          </w:p>
        </w:tc>
        <w:tc>
          <w:tcPr>
            <w:tcW w:w="457" w:type="pct"/>
            <w:tcBorders>
              <w:top w:val="single" w:sz="4" w:space="0" w:color="auto"/>
              <w:bottom w:val="single" w:sz="4" w:space="0" w:color="auto"/>
            </w:tcBorders>
            <w:shd w:val="clear" w:color="auto" w:fill="B8CCE4" w:themeFill="accent1" w:themeFillTint="66"/>
            <w:vAlign w:val="center"/>
            <w:hideMark/>
          </w:tcPr>
          <w:p w14:paraId="2E8027F5" w14:textId="77777777" w:rsidR="00ED6085" w:rsidRPr="00AD64D0" w:rsidRDefault="00ED6085" w:rsidP="00D12F3A">
            <w:pPr>
              <w:pStyle w:val="cuadroCabe"/>
              <w:jc w:val="right"/>
              <w:rPr>
                <w:lang w:val="es-ES" w:eastAsia="es-ES"/>
              </w:rPr>
            </w:pPr>
            <w:r>
              <w:rPr>
                <w:snapToGrid w:val="0"/>
                <w:lang w:eastAsia="es-ES"/>
              </w:rPr>
              <w:t>384.390</w:t>
            </w:r>
          </w:p>
        </w:tc>
        <w:tc>
          <w:tcPr>
            <w:tcW w:w="457" w:type="pct"/>
            <w:tcBorders>
              <w:top w:val="single" w:sz="4" w:space="0" w:color="auto"/>
              <w:bottom w:val="single" w:sz="4" w:space="0" w:color="auto"/>
              <w:right w:val="nil"/>
            </w:tcBorders>
            <w:shd w:val="clear" w:color="auto" w:fill="B8CCE4" w:themeFill="accent1" w:themeFillTint="66"/>
            <w:vAlign w:val="center"/>
            <w:hideMark/>
          </w:tcPr>
          <w:p w14:paraId="0589BE18" w14:textId="77777777" w:rsidR="00ED6085" w:rsidRPr="00AD64D0" w:rsidRDefault="00ED6085" w:rsidP="00D12F3A">
            <w:pPr>
              <w:pStyle w:val="cuadroCabe"/>
              <w:jc w:val="right"/>
              <w:rPr>
                <w:lang w:val="es-ES" w:eastAsia="es-ES"/>
              </w:rPr>
            </w:pPr>
            <w:r>
              <w:rPr>
                <w:snapToGrid w:val="0"/>
                <w:lang w:eastAsia="es-ES"/>
              </w:rPr>
              <w:t>385.434</w:t>
            </w:r>
          </w:p>
        </w:tc>
      </w:tr>
    </w:tbl>
    <w:p w14:paraId="290FEA30" w14:textId="77777777" w:rsidR="00ED6085" w:rsidRDefault="00ED6085" w:rsidP="00ED6085">
      <w:pPr>
        <w:pStyle w:val="atitulo2"/>
        <w:spacing w:before="240"/>
        <w:rPr>
          <w:rFonts w:cs="Arial"/>
          <w:szCs w:val="25"/>
        </w:rPr>
      </w:pPr>
    </w:p>
    <w:p w14:paraId="62980CE6" w14:textId="77777777" w:rsidR="00ED6085" w:rsidRPr="00B92C99" w:rsidRDefault="00ED6085" w:rsidP="00ED6085">
      <w:pPr>
        <w:pStyle w:val="atitulo2"/>
        <w:spacing w:before="240"/>
        <w:rPr>
          <w:rFonts w:cs="Arial"/>
          <w:szCs w:val="25"/>
        </w:rPr>
      </w:pPr>
      <w:bookmarkStart w:id="15" w:name="_Toc106176367"/>
      <w:r>
        <w:rPr>
          <w:rFonts w:cs="Arial"/>
          <w:szCs w:val="25"/>
        </w:rPr>
        <w:t>V.</w:t>
      </w:r>
      <w:r w:rsidRPr="00B92C99">
        <w:rPr>
          <w:rFonts w:cs="Arial"/>
          <w:szCs w:val="25"/>
        </w:rPr>
        <w:t xml:space="preserve">6. </w:t>
      </w:r>
      <w:r>
        <w:rPr>
          <w:rFonts w:cs="Arial"/>
          <w:szCs w:val="25"/>
        </w:rPr>
        <w:t>Estado de cambios en el patrimonio neto 2021</w:t>
      </w:r>
      <w:bookmarkEnd w:id="15"/>
    </w:p>
    <w:tbl>
      <w:tblPr>
        <w:tblW w:w="5196" w:type="pct"/>
        <w:tblCellMar>
          <w:left w:w="70" w:type="dxa"/>
          <w:right w:w="70" w:type="dxa"/>
        </w:tblCellMar>
        <w:tblLook w:val="04A0" w:firstRow="1" w:lastRow="0" w:firstColumn="1" w:lastColumn="0" w:noHBand="0" w:noVBand="1"/>
      </w:tblPr>
      <w:tblGrid>
        <w:gridCol w:w="3933"/>
        <w:gridCol w:w="1560"/>
        <w:gridCol w:w="2062"/>
        <w:gridCol w:w="1579"/>
      </w:tblGrid>
      <w:tr w:rsidR="00ED6085" w:rsidRPr="002034CD" w14:paraId="67B3CC9D" w14:textId="77777777" w:rsidTr="00A06E30">
        <w:trPr>
          <w:trHeight w:val="375"/>
        </w:trPr>
        <w:tc>
          <w:tcPr>
            <w:tcW w:w="2083" w:type="pct"/>
            <w:tcBorders>
              <w:top w:val="single" w:sz="4" w:space="0" w:color="auto"/>
              <w:left w:val="nil"/>
              <w:bottom w:val="single" w:sz="4" w:space="0" w:color="auto"/>
              <w:right w:val="nil"/>
            </w:tcBorders>
            <w:shd w:val="clear" w:color="auto" w:fill="B8CCE4" w:themeFill="accent1" w:themeFillTint="66"/>
            <w:noWrap/>
            <w:vAlign w:val="center"/>
            <w:hideMark/>
          </w:tcPr>
          <w:p w14:paraId="7E33CF1C" w14:textId="77777777" w:rsidR="00ED6085" w:rsidRPr="00D87EC6" w:rsidRDefault="00ED6085" w:rsidP="00D12F3A">
            <w:pPr>
              <w:pStyle w:val="cuadroCabe"/>
              <w:rPr>
                <w:lang w:val="es-ES" w:eastAsia="es-ES"/>
              </w:rPr>
            </w:pPr>
            <w:r w:rsidRPr="00D87EC6">
              <w:rPr>
                <w:snapToGrid w:val="0"/>
                <w:lang w:eastAsia="es-ES"/>
              </w:rPr>
              <w:t>Descripción</w:t>
            </w:r>
          </w:p>
        </w:tc>
        <w:tc>
          <w:tcPr>
            <w:tcW w:w="877" w:type="pct"/>
            <w:tcBorders>
              <w:top w:val="single" w:sz="4" w:space="0" w:color="auto"/>
              <w:left w:val="nil"/>
              <w:bottom w:val="single" w:sz="4" w:space="0" w:color="auto"/>
              <w:right w:val="nil"/>
            </w:tcBorders>
            <w:shd w:val="clear" w:color="auto" w:fill="B8CCE4" w:themeFill="accent1" w:themeFillTint="66"/>
            <w:vAlign w:val="center"/>
            <w:hideMark/>
          </w:tcPr>
          <w:p w14:paraId="249D532B" w14:textId="77777777" w:rsidR="00D12F3A" w:rsidRDefault="00ED6085" w:rsidP="00D12F3A">
            <w:pPr>
              <w:pStyle w:val="cuadroCabe"/>
              <w:jc w:val="right"/>
              <w:rPr>
                <w:snapToGrid w:val="0"/>
                <w:szCs w:val="18"/>
                <w:lang w:eastAsia="es-ES"/>
              </w:rPr>
            </w:pPr>
            <w:r w:rsidRPr="00D87EC6">
              <w:rPr>
                <w:snapToGrid w:val="0"/>
                <w:szCs w:val="18"/>
                <w:lang w:eastAsia="es-ES"/>
              </w:rPr>
              <w:t xml:space="preserve">Patrimonio </w:t>
            </w:r>
          </w:p>
          <w:p w14:paraId="428C64F9" w14:textId="77777777" w:rsidR="00ED6085" w:rsidRPr="00D87EC6" w:rsidRDefault="00ED6085" w:rsidP="00D12F3A">
            <w:pPr>
              <w:pStyle w:val="cuadroCabe"/>
              <w:jc w:val="right"/>
              <w:rPr>
                <w:szCs w:val="18"/>
                <w:lang w:val="es-ES" w:eastAsia="es-ES"/>
              </w:rPr>
            </w:pPr>
            <w:r w:rsidRPr="00D87EC6">
              <w:rPr>
                <w:snapToGrid w:val="0"/>
                <w:szCs w:val="18"/>
                <w:lang w:eastAsia="es-ES"/>
              </w:rPr>
              <w:t>generado</w:t>
            </w:r>
          </w:p>
        </w:tc>
        <w:tc>
          <w:tcPr>
            <w:tcW w:w="1152" w:type="pct"/>
            <w:tcBorders>
              <w:top w:val="single" w:sz="4" w:space="0" w:color="auto"/>
              <w:left w:val="nil"/>
              <w:bottom w:val="single" w:sz="4" w:space="0" w:color="auto"/>
              <w:right w:val="nil"/>
            </w:tcBorders>
            <w:shd w:val="clear" w:color="auto" w:fill="B8CCE4" w:themeFill="accent1" w:themeFillTint="66"/>
            <w:vAlign w:val="center"/>
            <w:hideMark/>
          </w:tcPr>
          <w:p w14:paraId="1F0A81D2" w14:textId="77777777" w:rsidR="00D12F3A" w:rsidRDefault="00ED6085" w:rsidP="00D12F3A">
            <w:pPr>
              <w:pStyle w:val="cuadroCabe"/>
              <w:jc w:val="right"/>
              <w:rPr>
                <w:snapToGrid w:val="0"/>
                <w:szCs w:val="18"/>
                <w:lang w:eastAsia="es-ES"/>
              </w:rPr>
            </w:pPr>
            <w:r w:rsidRPr="00D87EC6">
              <w:rPr>
                <w:snapToGrid w:val="0"/>
                <w:szCs w:val="18"/>
                <w:lang w:eastAsia="es-ES"/>
              </w:rPr>
              <w:t xml:space="preserve">Otros incrementos </w:t>
            </w:r>
          </w:p>
          <w:p w14:paraId="71231533" w14:textId="77777777" w:rsidR="00ED6085" w:rsidRPr="00D87EC6" w:rsidRDefault="00ED6085" w:rsidP="00D12F3A">
            <w:pPr>
              <w:pStyle w:val="cuadroCabe"/>
              <w:jc w:val="right"/>
              <w:rPr>
                <w:szCs w:val="18"/>
                <w:lang w:val="es-ES" w:eastAsia="es-ES"/>
              </w:rPr>
            </w:pPr>
            <w:r w:rsidRPr="00D87EC6">
              <w:rPr>
                <w:snapToGrid w:val="0"/>
                <w:szCs w:val="18"/>
                <w:lang w:eastAsia="es-ES"/>
              </w:rPr>
              <w:t>patrimoniales</w:t>
            </w:r>
          </w:p>
        </w:tc>
        <w:tc>
          <w:tcPr>
            <w:tcW w:w="887" w:type="pct"/>
            <w:tcBorders>
              <w:top w:val="single" w:sz="4" w:space="0" w:color="auto"/>
              <w:left w:val="nil"/>
              <w:bottom w:val="single" w:sz="4" w:space="0" w:color="auto"/>
              <w:right w:val="nil"/>
            </w:tcBorders>
            <w:shd w:val="clear" w:color="auto" w:fill="B8CCE4" w:themeFill="accent1" w:themeFillTint="66"/>
            <w:vAlign w:val="center"/>
            <w:hideMark/>
          </w:tcPr>
          <w:p w14:paraId="69F14368" w14:textId="77777777" w:rsidR="00ED6085" w:rsidRPr="00D87EC6" w:rsidRDefault="00ED6085" w:rsidP="00D12F3A">
            <w:pPr>
              <w:pStyle w:val="cuadroCabe"/>
              <w:jc w:val="right"/>
              <w:rPr>
                <w:szCs w:val="18"/>
                <w:lang w:val="es-ES" w:eastAsia="es-ES"/>
              </w:rPr>
            </w:pPr>
            <w:r w:rsidRPr="00D87EC6">
              <w:rPr>
                <w:snapToGrid w:val="0"/>
                <w:szCs w:val="18"/>
                <w:lang w:eastAsia="es-ES"/>
              </w:rPr>
              <w:t>Total</w:t>
            </w:r>
          </w:p>
        </w:tc>
      </w:tr>
      <w:tr w:rsidR="00ED6085" w:rsidRPr="002034CD" w14:paraId="51F4EC9C" w14:textId="77777777" w:rsidTr="00A06E30">
        <w:trPr>
          <w:trHeight w:val="278"/>
        </w:trPr>
        <w:tc>
          <w:tcPr>
            <w:tcW w:w="2083" w:type="pct"/>
            <w:tcBorders>
              <w:top w:val="single" w:sz="4" w:space="0" w:color="auto"/>
              <w:left w:val="nil"/>
              <w:bottom w:val="single" w:sz="2" w:space="0" w:color="auto"/>
              <w:right w:val="nil"/>
            </w:tcBorders>
            <w:shd w:val="clear" w:color="auto" w:fill="auto"/>
            <w:noWrap/>
            <w:vAlign w:val="center"/>
            <w:hideMark/>
          </w:tcPr>
          <w:p w14:paraId="77BD8916" w14:textId="77777777" w:rsidR="00ED6085" w:rsidRPr="00D87EC6" w:rsidRDefault="00ED6085" w:rsidP="00D12F3A">
            <w:pPr>
              <w:pStyle w:val="cuatexto"/>
              <w:rPr>
                <w:lang w:val="es-ES" w:eastAsia="es-ES"/>
              </w:rPr>
            </w:pPr>
            <w:r w:rsidRPr="00D87EC6">
              <w:rPr>
                <w:snapToGrid w:val="0"/>
                <w:lang w:eastAsia="es-ES"/>
              </w:rPr>
              <w:t>Patrimonio neto</w:t>
            </w:r>
            <w:r>
              <w:rPr>
                <w:snapToGrid w:val="0"/>
                <w:lang w:eastAsia="es-ES"/>
              </w:rPr>
              <w:t xml:space="preserve"> al</w:t>
            </w:r>
            <w:r w:rsidRPr="00D87EC6">
              <w:rPr>
                <w:snapToGrid w:val="0"/>
                <w:lang w:eastAsia="es-ES"/>
              </w:rPr>
              <w:t xml:space="preserve"> final</w:t>
            </w:r>
            <w:r>
              <w:rPr>
                <w:snapToGrid w:val="0"/>
                <w:lang w:eastAsia="es-ES"/>
              </w:rPr>
              <w:t xml:space="preserve"> del ejercicio</w:t>
            </w:r>
            <w:r w:rsidRPr="00D87EC6">
              <w:rPr>
                <w:snapToGrid w:val="0"/>
                <w:lang w:eastAsia="es-ES"/>
              </w:rPr>
              <w:t xml:space="preserve"> 2020</w:t>
            </w:r>
          </w:p>
        </w:tc>
        <w:tc>
          <w:tcPr>
            <w:tcW w:w="877" w:type="pct"/>
            <w:tcBorders>
              <w:top w:val="single" w:sz="4" w:space="0" w:color="auto"/>
              <w:left w:val="nil"/>
              <w:bottom w:val="single" w:sz="2" w:space="0" w:color="auto"/>
              <w:right w:val="nil"/>
            </w:tcBorders>
            <w:shd w:val="clear" w:color="auto" w:fill="auto"/>
            <w:noWrap/>
            <w:vAlign w:val="center"/>
            <w:hideMark/>
          </w:tcPr>
          <w:p w14:paraId="3D40F9F8" w14:textId="77777777" w:rsidR="00ED6085" w:rsidRPr="003C122B" w:rsidRDefault="00ED6085" w:rsidP="00D12F3A">
            <w:pPr>
              <w:pStyle w:val="cuatexto"/>
              <w:jc w:val="right"/>
              <w:rPr>
                <w:rFonts w:ascii="Arial" w:hAnsi="Arial"/>
                <w:lang w:val="es-ES" w:eastAsia="es-ES"/>
              </w:rPr>
            </w:pPr>
            <w:r w:rsidRPr="003C122B">
              <w:rPr>
                <w:rFonts w:ascii="Arial" w:hAnsi="Arial"/>
                <w:snapToGrid w:val="0"/>
                <w:lang w:eastAsia="es-ES"/>
              </w:rPr>
              <w:t>135.679</w:t>
            </w:r>
          </w:p>
        </w:tc>
        <w:tc>
          <w:tcPr>
            <w:tcW w:w="1152" w:type="pct"/>
            <w:tcBorders>
              <w:top w:val="single" w:sz="4" w:space="0" w:color="auto"/>
              <w:left w:val="nil"/>
              <w:bottom w:val="single" w:sz="2" w:space="0" w:color="auto"/>
              <w:right w:val="nil"/>
            </w:tcBorders>
            <w:shd w:val="clear" w:color="auto" w:fill="auto"/>
            <w:noWrap/>
            <w:vAlign w:val="center"/>
            <w:hideMark/>
          </w:tcPr>
          <w:p w14:paraId="00C26502" w14:textId="77777777" w:rsidR="00ED6085" w:rsidRPr="003C122B" w:rsidRDefault="00ED6085" w:rsidP="00D12F3A">
            <w:pPr>
              <w:pStyle w:val="cuatexto"/>
              <w:jc w:val="right"/>
              <w:rPr>
                <w:rFonts w:ascii="Arial" w:hAnsi="Arial"/>
                <w:lang w:val="es-ES" w:eastAsia="es-ES"/>
              </w:rPr>
            </w:pPr>
            <w:r w:rsidRPr="003C122B">
              <w:rPr>
                <w:rFonts w:ascii="Arial" w:hAnsi="Arial"/>
                <w:snapToGrid w:val="0"/>
                <w:lang w:eastAsia="es-ES"/>
              </w:rPr>
              <w:t>11.988</w:t>
            </w:r>
          </w:p>
        </w:tc>
        <w:tc>
          <w:tcPr>
            <w:tcW w:w="887" w:type="pct"/>
            <w:tcBorders>
              <w:top w:val="single" w:sz="4" w:space="0" w:color="auto"/>
              <w:left w:val="nil"/>
              <w:bottom w:val="single" w:sz="2" w:space="0" w:color="auto"/>
              <w:right w:val="nil"/>
            </w:tcBorders>
            <w:shd w:val="clear" w:color="auto" w:fill="auto"/>
            <w:noWrap/>
            <w:vAlign w:val="center"/>
            <w:hideMark/>
          </w:tcPr>
          <w:p w14:paraId="3CA99CE6" w14:textId="77777777" w:rsidR="00ED6085" w:rsidRPr="003C122B" w:rsidRDefault="00ED6085" w:rsidP="00D12F3A">
            <w:pPr>
              <w:pStyle w:val="cuatexto"/>
              <w:jc w:val="right"/>
              <w:rPr>
                <w:rFonts w:ascii="Arial" w:hAnsi="Arial"/>
                <w:lang w:val="es-ES" w:eastAsia="es-ES"/>
              </w:rPr>
            </w:pPr>
            <w:r w:rsidRPr="003C122B">
              <w:rPr>
                <w:rFonts w:ascii="Arial" w:hAnsi="Arial"/>
                <w:snapToGrid w:val="0"/>
                <w:lang w:eastAsia="es-ES"/>
              </w:rPr>
              <w:t>147.667</w:t>
            </w:r>
          </w:p>
        </w:tc>
      </w:tr>
      <w:tr w:rsidR="00ED6085" w:rsidRPr="002034CD" w14:paraId="238CE3ED" w14:textId="77777777" w:rsidTr="00A06E30">
        <w:trPr>
          <w:trHeight w:val="278"/>
        </w:trPr>
        <w:tc>
          <w:tcPr>
            <w:tcW w:w="2083" w:type="pct"/>
            <w:tcBorders>
              <w:top w:val="single" w:sz="2" w:space="0" w:color="auto"/>
              <w:left w:val="nil"/>
              <w:bottom w:val="single" w:sz="2" w:space="0" w:color="auto"/>
              <w:right w:val="nil"/>
            </w:tcBorders>
            <w:shd w:val="clear" w:color="auto" w:fill="auto"/>
            <w:noWrap/>
            <w:vAlign w:val="center"/>
            <w:hideMark/>
          </w:tcPr>
          <w:p w14:paraId="3C2605CC" w14:textId="77777777" w:rsidR="00ED6085" w:rsidRPr="00D87EC6" w:rsidRDefault="00ED6085" w:rsidP="00D12F3A">
            <w:pPr>
              <w:pStyle w:val="cuatexto"/>
              <w:rPr>
                <w:lang w:val="es-ES" w:eastAsia="es-ES"/>
              </w:rPr>
            </w:pPr>
            <w:r w:rsidRPr="00D87EC6">
              <w:rPr>
                <w:snapToGrid w:val="0"/>
                <w:lang w:eastAsia="es-ES"/>
              </w:rPr>
              <w:t xml:space="preserve">Variaciones </w:t>
            </w:r>
            <w:r>
              <w:rPr>
                <w:snapToGrid w:val="0"/>
                <w:lang w:eastAsia="es-ES"/>
              </w:rPr>
              <w:t>del patrimonio neto ejercicio 2021</w:t>
            </w:r>
          </w:p>
        </w:tc>
        <w:tc>
          <w:tcPr>
            <w:tcW w:w="877" w:type="pct"/>
            <w:tcBorders>
              <w:top w:val="single" w:sz="2" w:space="0" w:color="auto"/>
              <w:left w:val="nil"/>
              <w:bottom w:val="single" w:sz="2" w:space="0" w:color="auto"/>
              <w:right w:val="nil"/>
            </w:tcBorders>
            <w:shd w:val="clear" w:color="auto" w:fill="auto"/>
            <w:noWrap/>
            <w:vAlign w:val="center"/>
          </w:tcPr>
          <w:p w14:paraId="19B936E2" w14:textId="77777777" w:rsidR="00ED6085" w:rsidRPr="00D87EC6" w:rsidRDefault="00ED6085" w:rsidP="00D12F3A">
            <w:pPr>
              <w:pStyle w:val="cuatexto"/>
              <w:jc w:val="right"/>
              <w:rPr>
                <w:lang w:val="es-ES" w:eastAsia="es-ES"/>
              </w:rPr>
            </w:pPr>
            <w:r w:rsidRPr="00D87EC6">
              <w:rPr>
                <w:lang w:val="es-ES" w:eastAsia="es-ES"/>
              </w:rPr>
              <w:t>-28.189</w:t>
            </w:r>
          </w:p>
        </w:tc>
        <w:tc>
          <w:tcPr>
            <w:tcW w:w="1152" w:type="pct"/>
            <w:tcBorders>
              <w:top w:val="single" w:sz="2" w:space="0" w:color="auto"/>
              <w:left w:val="nil"/>
              <w:bottom w:val="single" w:sz="2" w:space="0" w:color="auto"/>
              <w:right w:val="nil"/>
            </w:tcBorders>
            <w:shd w:val="clear" w:color="auto" w:fill="auto"/>
            <w:noWrap/>
            <w:vAlign w:val="center"/>
          </w:tcPr>
          <w:p w14:paraId="717B326C" w14:textId="77777777" w:rsidR="00ED6085" w:rsidRPr="00D87EC6" w:rsidRDefault="00ED6085" w:rsidP="00D12F3A">
            <w:pPr>
              <w:pStyle w:val="cuatexto"/>
              <w:jc w:val="right"/>
              <w:rPr>
                <w:lang w:val="es-ES" w:eastAsia="es-ES"/>
              </w:rPr>
            </w:pPr>
            <w:r>
              <w:rPr>
                <w:lang w:val="es-ES" w:eastAsia="es-ES"/>
              </w:rPr>
              <w:t>6.057</w:t>
            </w:r>
          </w:p>
        </w:tc>
        <w:tc>
          <w:tcPr>
            <w:tcW w:w="887" w:type="pct"/>
            <w:tcBorders>
              <w:top w:val="single" w:sz="2" w:space="0" w:color="auto"/>
              <w:left w:val="nil"/>
              <w:bottom w:val="single" w:sz="2" w:space="0" w:color="auto"/>
              <w:right w:val="nil"/>
            </w:tcBorders>
            <w:shd w:val="clear" w:color="auto" w:fill="auto"/>
            <w:noWrap/>
            <w:vAlign w:val="center"/>
          </w:tcPr>
          <w:p w14:paraId="1E4A4D87" w14:textId="77777777" w:rsidR="00ED6085" w:rsidRPr="00D87EC6" w:rsidRDefault="00ED6085" w:rsidP="00D12F3A">
            <w:pPr>
              <w:pStyle w:val="cuatexto"/>
              <w:jc w:val="right"/>
              <w:rPr>
                <w:lang w:val="es-ES" w:eastAsia="es-ES"/>
              </w:rPr>
            </w:pPr>
            <w:r>
              <w:rPr>
                <w:lang w:val="es-ES" w:eastAsia="es-ES"/>
              </w:rPr>
              <w:t>-22.132</w:t>
            </w:r>
          </w:p>
        </w:tc>
      </w:tr>
      <w:tr w:rsidR="00ED6085" w:rsidRPr="002034CD" w14:paraId="3D56B563" w14:textId="77777777" w:rsidTr="00A06E30">
        <w:trPr>
          <w:trHeight w:val="278"/>
        </w:trPr>
        <w:tc>
          <w:tcPr>
            <w:tcW w:w="2083" w:type="pct"/>
            <w:tcBorders>
              <w:top w:val="single" w:sz="2" w:space="0" w:color="auto"/>
              <w:left w:val="nil"/>
              <w:bottom w:val="single" w:sz="2" w:space="0" w:color="auto"/>
              <w:right w:val="nil"/>
            </w:tcBorders>
            <w:shd w:val="clear" w:color="auto" w:fill="auto"/>
            <w:noWrap/>
            <w:vAlign w:val="center"/>
            <w:hideMark/>
          </w:tcPr>
          <w:p w14:paraId="6F10B131" w14:textId="77777777" w:rsidR="00ED6085" w:rsidRPr="00D87EC6" w:rsidRDefault="00ED6085" w:rsidP="00D12F3A">
            <w:pPr>
              <w:pStyle w:val="cuatexto"/>
              <w:rPr>
                <w:lang w:val="es-ES" w:eastAsia="es-ES"/>
              </w:rPr>
            </w:pPr>
            <w:r>
              <w:rPr>
                <w:snapToGrid w:val="0"/>
                <w:lang w:eastAsia="es-ES"/>
              </w:rPr>
              <w:t xml:space="preserve">     </w:t>
            </w:r>
            <w:r w:rsidRPr="00D87EC6">
              <w:rPr>
                <w:snapToGrid w:val="0"/>
                <w:lang w:eastAsia="es-ES"/>
              </w:rPr>
              <w:t>Ingresos y gastos reconocidos en el ejercicio</w:t>
            </w:r>
          </w:p>
        </w:tc>
        <w:tc>
          <w:tcPr>
            <w:tcW w:w="877" w:type="pct"/>
            <w:tcBorders>
              <w:top w:val="single" w:sz="2" w:space="0" w:color="auto"/>
              <w:left w:val="nil"/>
              <w:bottom w:val="single" w:sz="2" w:space="0" w:color="auto"/>
              <w:right w:val="nil"/>
            </w:tcBorders>
            <w:shd w:val="clear" w:color="auto" w:fill="auto"/>
            <w:noWrap/>
            <w:vAlign w:val="center"/>
          </w:tcPr>
          <w:p w14:paraId="6E6AAA8C" w14:textId="77777777" w:rsidR="00ED6085" w:rsidRPr="00D87EC6" w:rsidRDefault="00ED6085" w:rsidP="00D12F3A">
            <w:pPr>
              <w:pStyle w:val="cuatexto"/>
              <w:jc w:val="right"/>
              <w:rPr>
                <w:lang w:val="es-ES" w:eastAsia="es-ES"/>
              </w:rPr>
            </w:pPr>
            <w:r w:rsidRPr="00D87EC6">
              <w:rPr>
                <w:lang w:val="es-ES" w:eastAsia="es-ES"/>
              </w:rPr>
              <w:t>107.491</w:t>
            </w:r>
          </w:p>
        </w:tc>
        <w:tc>
          <w:tcPr>
            <w:tcW w:w="1152" w:type="pct"/>
            <w:tcBorders>
              <w:top w:val="single" w:sz="2" w:space="0" w:color="auto"/>
              <w:left w:val="nil"/>
              <w:bottom w:val="single" w:sz="2" w:space="0" w:color="auto"/>
              <w:right w:val="nil"/>
            </w:tcBorders>
            <w:shd w:val="clear" w:color="auto" w:fill="auto"/>
            <w:noWrap/>
            <w:vAlign w:val="center"/>
          </w:tcPr>
          <w:p w14:paraId="0D1D9F8B" w14:textId="77777777" w:rsidR="00ED6085" w:rsidRPr="00D87EC6" w:rsidRDefault="00ED6085" w:rsidP="00D12F3A">
            <w:pPr>
              <w:pStyle w:val="cuatexto"/>
              <w:jc w:val="right"/>
              <w:rPr>
                <w:lang w:val="es-ES" w:eastAsia="es-ES"/>
              </w:rPr>
            </w:pPr>
            <w:r w:rsidRPr="00D87EC6">
              <w:rPr>
                <w:lang w:val="es-ES" w:eastAsia="es-ES"/>
              </w:rPr>
              <w:t>-</w:t>
            </w:r>
            <w:r>
              <w:rPr>
                <w:lang w:val="es-ES" w:eastAsia="es-ES"/>
              </w:rPr>
              <w:t>4.392</w:t>
            </w:r>
          </w:p>
        </w:tc>
        <w:tc>
          <w:tcPr>
            <w:tcW w:w="887" w:type="pct"/>
            <w:tcBorders>
              <w:top w:val="single" w:sz="2" w:space="0" w:color="auto"/>
              <w:left w:val="nil"/>
              <w:bottom w:val="single" w:sz="2" w:space="0" w:color="auto"/>
              <w:right w:val="nil"/>
            </w:tcBorders>
            <w:shd w:val="clear" w:color="auto" w:fill="auto"/>
            <w:noWrap/>
            <w:vAlign w:val="center"/>
          </w:tcPr>
          <w:p w14:paraId="447E5384" w14:textId="77777777" w:rsidR="00ED6085" w:rsidRPr="00D87EC6" w:rsidRDefault="00ED6085" w:rsidP="00D12F3A">
            <w:pPr>
              <w:pStyle w:val="cuatexto"/>
              <w:jc w:val="right"/>
              <w:rPr>
                <w:lang w:val="es-ES" w:eastAsia="es-ES"/>
              </w:rPr>
            </w:pPr>
          </w:p>
        </w:tc>
      </w:tr>
      <w:tr w:rsidR="00ED6085" w:rsidRPr="002034CD" w14:paraId="27AD3C2D" w14:textId="77777777" w:rsidTr="00A06E30">
        <w:trPr>
          <w:trHeight w:val="278"/>
        </w:trPr>
        <w:tc>
          <w:tcPr>
            <w:tcW w:w="2083" w:type="pct"/>
            <w:tcBorders>
              <w:top w:val="single" w:sz="2" w:space="0" w:color="auto"/>
              <w:left w:val="nil"/>
              <w:bottom w:val="single" w:sz="2" w:space="0" w:color="auto"/>
              <w:right w:val="nil"/>
            </w:tcBorders>
            <w:shd w:val="clear" w:color="auto" w:fill="auto"/>
            <w:noWrap/>
            <w:vAlign w:val="center"/>
            <w:hideMark/>
          </w:tcPr>
          <w:p w14:paraId="427966EA" w14:textId="77777777" w:rsidR="00ED6085" w:rsidRPr="00D87EC6" w:rsidRDefault="00ED6085" w:rsidP="00D12F3A">
            <w:pPr>
              <w:pStyle w:val="cuatexto"/>
              <w:rPr>
                <w:lang w:val="es-ES" w:eastAsia="es-ES"/>
              </w:rPr>
            </w:pPr>
            <w:r>
              <w:rPr>
                <w:snapToGrid w:val="0"/>
                <w:lang w:eastAsia="es-ES"/>
              </w:rPr>
              <w:t xml:space="preserve">     </w:t>
            </w:r>
            <w:r w:rsidRPr="00D87EC6">
              <w:rPr>
                <w:snapToGrid w:val="0"/>
                <w:lang w:eastAsia="es-ES"/>
              </w:rPr>
              <w:t>Operaciones con la entidad propietaria</w:t>
            </w:r>
          </w:p>
        </w:tc>
        <w:tc>
          <w:tcPr>
            <w:tcW w:w="877" w:type="pct"/>
            <w:tcBorders>
              <w:top w:val="single" w:sz="2" w:space="0" w:color="auto"/>
              <w:left w:val="nil"/>
              <w:bottom w:val="single" w:sz="2" w:space="0" w:color="auto"/>
              <w:right w:val="nil"/>
            </w:tcBorders>
            <w:shd w:val="clear" w:color="auto" w:fill="auto"/>
            <w:noWrap/>
            <w:vAlign w:val="center"/>
          </w:tcPr>
          <w:p w14:paraId="466DF194" w14:textId="77777777" w:rsidR="00ED6085" w:rsidRPr="00D87EC6" w:rsidRDefault="00ED6085" w:rsidP="00D12F3A">
            <w:pPr>
              <w:pStyle w:val="cuatexto"/>
              <w:jc w:val="right"/>
              <w:rPr>
                <w:lang w:val="es-ES" w:eastAsia="es-ES"/>
              </w:rPr>
            </w:pPr>
            <w:r w:rsidRPr="00D87EC6">
              <w:rPr>
                <w:lang w:val="es-ES" w:eastAsia="es-ES"/>
              </w:rPr>
              <w:t>-135.680</w:t>
            </w:r>
          </w:p>
        </w:tc>
        <w:tc>
          <w:tcPr>
            <w:tcW w:w="1152" w:type="pct"/>
            <w:tcBorders>
              <w:top w:val="single" w:sz="2" w:space="0" w:color="auto"/>
              <w:left w:val="nil"/>
              <w:bottom w:val="single" w:sz="2" w:space="0" w:color="auto"/>
              <w:right w:val="nil"/>
            </w:tcBorders>
            <w:shd w:val="clear" w:color="auto" w:fill="auto"/>
            <w:noWrap/>
            <w:vAlign w:val="center"/>
          </w:tcPr>
          <w:p w14:paraId="02D99B0D" w14:textId="77777777" w:rsidR="00ED6085" w:rsidRPr="00D87EC6" w:rsidRDefault="00ED6085" w:rsidP="00D12F3A">
            <w:pPr>
              <w:pStyle w:val="cuatexto"/>
              <w:jc w:val="right"/>
              <w:rPr>
                <w:lang w:val="es-ES" w:eastAsia="es-ES"/>
              </w:rPr>
            </w:pPr>
          </w:p>
        </w:tc>
        <w:tc>
          <w:tcPr>
            <w:tcW w:w="887" w:type="pct"/>
            <w:tcBorders>
              <w:top w:val="single" w:sz="2" w:space="0" w:color="auto"/>
              <w:left w:val="nil"/>
              <w:bottom w:val="single" w:sz="2" w:space="0" w:color="auto"/>
              <w:right w:val="nil"/>
            </w:tcBorders>
            <w:shd w:val="clear" w:color="auto" w:fill="auto"/>
            <w:noWrap/>
            <w:vAlign w:val="center"/>
          </w:tcPr>
          <w:p w14:paraId="711E04DB" w14:textId="77777777" w:rsidR="00ED6085" w:rsidRPr="00D87EC6" w:rsidRDefault="00ED6085" w:rsidP="00D12F3A">
            <w:pPr>
              <w:pStyle w:val="cuatexto"/>
              <w:jc w:val="right"/>
              <w:rPr>
                <w:lang w:val="es-ES" w:eastAsia="es-ES"/>
              </w:rPr>
            </w:pPr>
          </w:p>
        </w:tc>
      </w:tr>
      <w:tr w:rsidR="00ED6085" w:rsidRPr="002034CD" w14:paraId="054B90CB" w14:textId="77777777" w:rsidTr="006C3087">
        <w:trPr>
          <w:trHeight w:val="278"/>
        </w:trPr>
        <w:tc>
          <w:tcPr>
            <w:tcW w:w="2083" w:type="pct"/>
            <w:tcBorders>
              <w:top w:val="single" w:sz="2" w:space="0" w:color="auto"/>
              <w:left w:val="nil"/>
              <w:bottom w:val="single" w:sz="4" w:space="0" w:color="auto"/>
              <w:right w:val="nil"/>
            </w:tcBorders>
            <w:shd w:val="clear" w:color="auto" w:fill="auto"/>
            <w:noWrap/>
            <w:vAlign w:val="center"/>
            <w:hideMark/>
          </w:tcPr>
          <w:p w14:paraId="3BEA4312" w14:textId="77777777" w:rsidR="00ED6085" w:rsidRPr="00D87EC6" w:rsidRDefault="00ED6085" w:rsidP="00D12F3A">
            <w:pPr>
              <w:pStyle w:val="cuatexto"/>
              <w:rPr>
                <w:lang w:val="es-ES" w:eastAsia="es-ES"/>
              </w:rPr>
            </w:pPr>
            <w:r>
              <w:rPr>
                <w:snapToGrid w:val="0"/>
                <w:lang w:eastAsia="es-ES"/>
              </w:rPr>
              <w:t xml:space="preserve">     </w:t>
            </w:r>
            <w:r w:rsidRPr="00D87EC6">
              <w:rPr>
                <w:snapToGrid w:val="0"/>
                <w:lang w:eastAsia="es-ES"/>
              </w:rPr>
              <w:t>Otras variaciones en el patrimonio neto</w:t>
            </w:r>
          </w:p>
        </w:tc>
        <w:tc>
          <w:tcPr>
            <w:tcW w:w="877" w:type="pct"/>
            <w:tcBorders>
              <w:top w:val="single" w:sz="2" w:space="0" w:color="auto"/>
              <w:left w:val="nil"/>
              <w:bottom w:val="single" w:sz="4" w:space="0" w:color="auto"/>
              <w:right w:val="nil"/>
            </w:tcBorders>
            <w:shd w:val="clear" w:color="auto" w:fill="auto"/>
            <w:noWrap/>
            <w:vAlign w:val="center"/>
          </w:tcPr>
          <w:p w14:paraId="251BD046" w14:textId="77777777" w:rsidR="00ED6085" w:rsidRPr="00D87EC6" w:rsidRDefault="00ED6085" w:rsidP="00D12F3A">
            <w:pPr>
              <w:pStyle w:val="cuatexto"/>
              <w:jc w:val="right"/>
              <w:rPr>
                <w:lang w:val="es-ES" w:eastAsia="es-ES"/>
              </w:rPr>
            </w:pPr>
          </w:p>
        </w:tc>
        <w:tc>
          <w:tcPr>
            <w:tcW w:w="1152" w:type="pct"/>
            <w:tcBorders>
              <w:top w:val="single" w:sz="2" w:space="0" w:color="auto"/>
              <w:left w:val="nil"/>
              <w:bottom w:val="single" w:sz="4" w:space="0" w:color="auto"/>
              <w:right w:val="nil"/>
            </w:tcBorders>
            <w:shd w:val="clear" w:color="auto" w:fill="auto"/>
            <w:noWrap/>
            <w:vAlign w:val="center"/>
          </w:tcPr>
          <w:p w14:paraId="3711D2E4" w14:textId="77777777" w:rsidR="00ED6085" w:rsidRPr="00D87EC6" w:rsidRDefault="00ED6085" w:rsidP="00D12F3A">
            <w:pPr>
              <w:pStyle w:val="cuatexto"/>
              <w:jc w:val="right"/>
              <w:rPr>
                <w:lang w:val="es-ES" w:eastAsia="es-ES"/>
              </w:rPr>
            </w:pPr>
            <w:r w:rsidRPr="00D87EC6">
              <w:rPr>
                <w:lang w:val="es-ES" w:eastAsia="es-ES"/>
              </w:rPr>
              <w:t>10.449</w:t>
            </w:r>
          </w:p>
        </w:tc>
        <w:tc>
          <w:tcPr>
            <w:tcW w:w="887" w:type="pct"/>
            <w:tcBorders>
              <w:top w:val="single" w:sz="2" w:space="0" w:color="auto"/>
              <w:left w:val="nil"/>
              <w:bottom w:val="single" w:sz="4" w:space="0" w:color="auto"/>
              <w:right w:val="nil"/>
            </w:tcBorders>
            <w:shd w:val="clear" w:color="auto" w:fill="auto"/>
            <w:noWrap/>
            <w:vAlign w:val="center"/>
          </w:tcPr>
          <w:p w14:paraId="41D436EA" w14:textId="77777777" w:rsidR="00ED6085" w:rsidRPr="00D87EC6" w:rsidRDefault="00ED6085" w:rsidP="00D12F3A">
            <w:pPr>
              <w:pStyle w:val="cuatexto"/>
              <w:jc w:val="right"/>
              <w:rPr>
                <w:lang w:val="es-ES" w:eastAsia="es-ES"/>
              </w:rPr>
            </w:pPr>
          </w:p>
        </w:tc>
      </w:tr>
      <w:tr w:rsidR="00ED6085" w:rsidRPr="002034CD" w14:paraId="539EB5FB" w14:textId="77777777" w:rsidTr="00A06E30">
        <w:trPr>
          <w:trHeight w:val="275"/>
        </w:trPr>
        <w:tc>
          <w:tcPr>
            <w:tcW w:w="2083" w:type="pct"/>
            <w:tcBorders>
              <w:top w:val="single" w:sz="4" w:space="0" w:color="auto"/>
              <w:left w:val="nil"/>
              <w:bottom w:val="single" w:sz="4" w:space="0" w:color="auto"/>
              <w:right w:val="nil"/>
            </w:tcBorders>
            <w:shd w:val="clear" w:color="auto" w:fill="B8CCE4" w:themeFill="accent1" w:themeFillTint="66"/>
            <w:noWrap/>
            <w:vAlign w:val="center"/>
            <w:hideMark/>
          </w:tcPr>
          <w:p w14:paraId="3EFE70CC" w14:textId="77777777" w:rsidR="00ED6085" w:rsidRPr="00D87EC6" w:rsidRDefault="00ED6085" w:rsidP="00D12F3A">
            <w:pPr>
              <w:pStyle w:val="cuadroCabe"/>
              <w:rPr>
                <w:lang w:val="es-ES" w:eastAsia="es-ES"/>
              </w:rPr>
            </w:pPr>
            <w:r w:rsidRPr="00D87EC6">
              <w:rPr>
                <w:snapToGrid w:val="0"/>
                <w:lang w:eastAsia="es-ES"/>
              </w:rPr>
              <w:t xml:space="preserve">Patrimonio neto </w:t>
            </w:r>
            <w:r>
              <w:rPr>
                <w:snapToGrid w:val="0"/>
                <w:lang w:eastAsia="es-ES"/>
              </w:rPr>
              <w:t xml:space="preserve">al </w:t>
            </w:r>
            <w:r w:rsidRPr="00D87EC6">
              <w:rPr>
                <w:snapToGrid w:val="0"/>
                <w:lang w:eastAsia="es-ES"/>
              </w:rPr>
              <w:t>final</w:t>
            </w:r>
            <w:r>
              <w:rPr>
                <w:snapToGrid w:val="0"/>
                <w:lang w:eastAsia="es-ES"/>
              </w:rPr>
              <w:t xml:space="preserve"> del ejercicio</w:t>
            </w:r>
            <w:r w:rsidRPr="00D87EC6">
              <w:rPr>
                <w:snapToGrid w:val="0"/>
                <w:lang w:eastAsia="es-ES"/>
              </w:rPr>
              <w:t xml:space="preserve"> 2021</w:t>
            </w:r>
          </w:p>
        </w:tc>
        <w:tc>
          <w:tcPr>
            <w:tcW w:w="877" w:type="pct"/>
            <w:tcBorders>
              <w:top w:val="single" w:sz="4" w:space="0" w:color="auto"/>
              <w:left w:val="nil"/>
              <w:bottom w:val="single" w:sz="4" w:space="0" w:color="auto"/>
              <w:right w:val="nil"/>
            </w:tcBorders>
            <w:shd w:val="clear" w:color="auto" w:fill="B8CCE4" w:themeFill="accent1" w:themeFillTint="66"/>
            <w:noWrap/>
            <w:vAlign w:val="center"/>
          </w:tcPr>
          <w:p w14:paraId="423A0CAA" w14:textId="77777777" w:rsidR="00ED6085" w:rsidRPr="00D87EC6" w:rsidRDefault="00ED6085" w:rsidP="00D12F3A">
            <w:pPr>
              <w:pStyle w:val="cuadroCabe"/>
              <w:jc w:val="right"/>
              <w:rPr>
                <w:lang w:val="es-ES" w:eastAsia="es-ES"/>
              </w:rPr>
            </w:pPr>
            <w:r w:rsidRPr="00D87EC6">
              <w:rPr>
                <w:lang w:val="es-ES" w:eastAsia="es-ES"/>
              </w:rPr>
              <w:t>107.491</w:t>
            </w:r>
          </w:p>
        </w:tc>
        <w:tc>
          <w:tcPr>
            <w:tcW w:w="1152" w:type="pct"/>
            <w:tcBorders>
              <w:top w:val="single" w:sz="4" w:space="0" w:color="auto"/>
              <w:left w:val="nil"/>
              <w:bottom w:val="single" w:sz="4" w:space="0" w:color="auto"/>
              <w:right w:val="nil"/>
            </w:tcBorders>
            <w:shd w:val="clear" w:color="auto" w:fill="B8CCE4" w:themeFill="accent1" w:themeFillTint="66"/>
            <w:noWrap/>
            <w:vAlign w:val="center"/>
          </w:tcPr>
          <w:p w14:paraId="4804A555" w14:textId="77777777" w:rsidR="00ED6085" w:rsidRPr="00D87EC6" w:rsidRDefault="00ED6085" w:rsidP="00D12F3A">
            <w:pPr>
              <w:pStyle w:val="cuadroCabe"/>
              <w:jc w:val="right"/>
              <w:rPr>
                <w:lang w:val="es-ES" w:eastAsia="es-ES"/>
              </w:rPr>
            </w:pPr>
            <w:r>
              <w:rPr>
                <w:lang w:val="es-ES" w:eastAsia="es-ES"/>
              </w:rPr>
              <w:t>18.045</w:t>
            </w:r>
          </w:p>
        </w:tc>
        <w:tc>
          <w:tcPr>
            <w:tcW w:w="887" w:type="pct"/>
            <w:tcBorders>
              <w:top w:val="single" w:sz="4" w:space="0" w:color="auto"/>
              <w:left w:val="nil"/>
              <w:bottom w:val="single" w:sz="4" w:space="0" w:color="auto"/>
              <w:right w:val="nil"/>
            </w:tcBorders>
            <w:shd w:val="clear" w:color="auto" w:fill="B8CCE4" w:themeFill="accent1" w:themeFillTint="66"/>
            <w:noWrap/>
            <w:vAlign w:val="center"/>
          </w:tcPr>
          <w:p w14:paraId="754783F8" w14:textId="77777777" w:rsidR="00ED6085" w:rsidRPr="00D87EC6" w:rsidRDefault="00ED6085" w:rsidP="00D12F3A">
            <w:pPr>
              <w:pStyle w:val="cuadroCabe"/>
              <w:jc w:val="right"/>
              <w:rPr>
                <w:lang w:val="es-ES" w:eastAsia="es-ES"/>
              </w:rPr>
            </w:pPr>
            <w:r>
              <w:rPr>
                <w:lang w:val="es-ES" w:eastAsia="es-ES"/>
              </w:rPr>
              <w:t>125.536</w:t>
            </w:r>
          </w:p>
        </w:tc>
      </w:tr>
    </w:tbl>
    <w:p w14:paraId="0AB845D0" w14:textId="77777777" w:rsidR="00ED6085" w:rsidRDefault="00ED6085" w:rsidP="00ED6085">
      <w:pPr>
        <w:pStyle w:val="atitulo3"/>
        <w:spacing w:before="240"/>
      </w:pPr>
    </w:p>
    <w:p w14:paraId="5A5AF80E" w14:textId="77777777" w:rsidR="00ED6085" w:rsidRDefault="00ED6085" w:rsidP="00ED6085">
      <w:pPr>
        <w:spacing w:after="0"/>
        <w:ind w:firstLine="0"/>
        <w:jc w:val="left"/>
        <w:rPr>
          <w:rFonts w:ascii="Arial" w:hAnsi="Arial"/>
          <w:i/>
          <w:iCs/>
          <w:color w:val="000000"/>
          <w:spacing w:val="10"/>
          <w:kern w:val="28"/>
          <w:sz w:val="25"/>
          <w:szCs w:val="26"/>
        </w:rPr>
      </w:pPr>
      <w:r>
        <w:rPr>
          <w:rFonts w:ascii="Arial" w:hAnsi="Arial"/>
          <w:i/>
          <w:iCs/>
          <w:color w:val="000000"/>
          <w:spacing w:val="10"/>
          <w:kern w:val="28"/>
          <w:sz w:val="25"/>
          <w:szCs w:val="26"/>
        </w:rPr>
        <w:br w:type="page"/>
      </w:r>
    </w:p>
    <w:p w14:paraId="6EEB1377" w14:textId="77777777" w:rsidR="00ED6085" w:rsidRPr="00B92C99" w:rsidRDefault="00ED6085" w:rsidP="00ED6085">
      <w:pPr>
        <w:pStyle w:val="atitulo2"/>
        <w:spacing w:before="240"/>
        <w:rPr>
          <w:rFonts w:cs="Arial"/>
          <w:szCs w:val="25"/>
        </w:rPr>
      </w:pPr>
      <w:bookmarkStart w:id="16" w:name="_Toc106176368"/>
      <w:r>
        <w:rPr>
          <w:rFonts w:cs="Arial"/>
          <w:szCs w:val="25"/>
        </w:rPr>
        <w:lastRenderedPageBreak/>
        <w:t>V.7</w:t>
      </w:r>
      <w:r w:rsidRPr="00B92C99">
        <w:rPr>
          <w:rFonts w:cs="Arial"/>
          <w:szCs w:val="25"/>
        </w:rPr>
        <w:t xml:space="preserve">. </w:t>
      </w:r>
      <w:r>
        <w:rPr>
          <w:rFonts w:cs="Arial"/>
          <w:szCs w:val="25"/>
        </w:rPr>
        <w:t>Estado de flujos de efectivo 2021</w:t>
      </w:r>
      <w:bookmarkEnd w:id="16"/>
    </w:p>
    <w:tbl>
      <w:tblPr>
        <w:tblW w:w="5000" w:type="pct"/>
        <w:tblCellMar>
          <w:left w:w="70" w:type="dxa"/>
          <w:right w:w="70" w:type="dxa"/>
        </w:tblCellMar>
        <w:tblLook w:val="04A0" w:firstRow="1" w:lastRow="0" w:firstColumn="1" w:lastColumn="0" w:noHBand="0" w:noVBand="1"/>
      </w:tblPr>
      <w:tblGrid>
        <w:gridCol w:w="6313"/>
        <w:gridCol w:w="1237"/>
        <w:gridCol w:w="1239"/>
      </w:tblGrid>
      <w:tr w:rsidR="00ED6085" w:rsidRPr="002034CD" w14:paraId="3F5D7D41" w14:textId="77777777" w:rsidTr="00A06E30">
        <w:trPr>
          <w:trHeight w:val="315"/>
        </w:trPr>
        <w:tc>
          <w:tcPr>
            <w:tcW w:w="3591" w:type="pct"/>
            <w:tcBorders>
              <w:top w:val="single" w:sz="4" w:space="0" w:color="auto"/>
              <w:left w:val="nil"/>
              <w:bottom w:val="single" w:sz="4" w:space="0" w:color="auto"/>
              <w:right w:val="nil"/>
            </w:tcBorders>
            <w:shd w:val="clear" w:color="auto" w:fill="B8CCE4" w:themeFill="accent1" w:themeFillTint="66"/>
            <w:noWrap/>
            <w:vAlign w:val="center"/>
            <w:hideMark/>
          </w:tcPr>
          <w:p w14:paraId="4B56A907" w14:textId="77777777" w:rsidR="00ED6085" w:rsidRPr="002034CD" w:rsidRDefault="00ED6085" w:rsidP="00E10D7C">
            <w:pPr>
              <w:pStyle w:val="cuadroCabe"/>
              <w:rPr>
                <w:lang w:val="es-ES" w:eastAsia="es-ES"/>
              </w:rPr>
            </w:pPr>
            <w:r w:rsidRPr="002034CD">
              <w:rPr>
                <w:snapToGrid w:val="0"/>
                <w:lang w:eastAsia="es-ES"/>
              </w:rPr>
              <w:t>Concepto</w:t>
            </w:r>
          </w:p>
        </w:tc>
        <w:tc>
          <w:tcPr>
            <w:tcW w:w="704" w:type="pct"/>
            <w:tcBorders>
              <w:top w:val="single" w:sz="4" w:space="0" w:color="auto"/>
              <w:left w:val="nil"/>
              <w:bottom w:val="single" w:sz="4" w:space="0" w:color="auto"/>
              <w:right w:val="nil"/>
            </w:tcBorders>
            <w:shd w:val="clear" w:color="auto" w:fill="B8CCE4" w:themeFill="accent1" w:themeFillTint="66"/>
            <w:vAlign w:val="center"/>
            <w:hideMark/>
          </w:tcPr>
          <w:p w14:paraId="569F417E" w14:textId="77777777" w:rsidR="00ED6085" w:rsidRPr="002034CD" w:rsidRDefault="00ED6085" w:rsidP="00E10D7C">
            <w:pPr>
              <w:pStyle w:val="cuadroCabe"/>
              <w:jc w:val="right"/>
              <w:rPr>
                <w:lang w:val="es-ES" w:eastAsia="es-ES"/>
              </w:rPr>
            </w:pPr>
            <w:r>
              <w:rPr>
                <w:snapToGrid w:val="0"/>
                <w:lang w:eastAsia="es-ES"/>
              </w:rPr>
              <w:t>2020</w:t>
            </w:r>
          </w:p>
        </w:tc>
        <w:tc>
          <w:tcPr>
            <w:tcW w:w="705" w:type="pct"/>
            <w:tcBorders>
              <w:top w:val="single" w:sz="4" w:space="0" w:color="auto"/>
              <w:left w:val="nil"/>
              <w:bottom w:val="single" w:sz="4" w:space="0" w:color="auto"/>
              <w:right w:val="nil"/>
            </w:tcBorders>
            <w:shd w:val="clear" w:color="auto" w:fill="B8CCE4" w:themeFill="accent1" w:themeFillTint="66"/>
            <w:vAlign w:val="center"/>
            <w:hideMark/>
          </w:tcPr>
          <w:p w14:paraId="36A05158" w14:textId="77777777" w:rsidR="00ED6085" w:rsidRPr="002034CD" w:rsidRDefault="00ED6085" w:rsidP="00E10D7C">
            <w:pPr>
              <w:pStyle w:val="cuadroCabe"/>
              <w:jc w:val="right"/>
              <w:rPr>
                <w:lang w:val="es-ES" w:eastAsia="es-ES"/>
              </w:rPr>
            </w:pPr>
            <w:r>
              <w:rPr>
                <w:snapToGrid w:val="0"/>
                <w:lang w:eastAsia="es-ES"/>
              </w:rPr>
              <w:t>2021</w:t>
            </w:r>
          </w:p>
        </w:tc>
      </w:tr>
      <w:tr w:rsidR="00ED6085" w:rsidRPr="00E10D7C" w14:paraId="59D7FBE4" w14:textId="77777777" w:rsidTr="00A06E30">
        <w:trPr>
          <w:trHeight w:val="259"/>
        </w:trPr>
        <w:tc>
          <w:tcPr>
            <w:tcW w:w="3591" w:type="pct"/>
            <w:tcBorders>
              <w:top w:val="single" w:sz="4" w:space="0" w:color="auto"/>
              <w:left w:val="nil"/>
              <w:bottom w:val="single" w:sz="2" w:space="0" w:color="auto"/>
              <w:right w:val="nil"/>
            </w:tcBorders>
            <w:shd w:val="clear" w:color="auto" w:fill="auto"/>
            <w:noWrap/>
            <w:vAlign w:val="center"/>
            <w:hideMark/>
          </w:tcPr>
          <w:p w14:paraId="009AE9C1" w14:textId="77777777" w:rsidR="00ED6085" w:rsidRPr="00E10D7C" w:rsidRDefault="00ED6085" w:rsidP="00E10D7C">
            <w:pPr>
              <w:pStyle w:val="cuatexto"/>
              <w:rPr>
                <w:b/>
                <w:lang w:val="es-ES" w:eastAsia="es-ES"/>
              </w:rPr>
            </w:pPr>
            <w:r w:rsidRPr="00E10D7C">
              <w:rPr>
                <w:b/>
                <w:snapToGrid w:val="0"/>
                <w:lang w:eastAsia="es-ES"/>
              </w:rPr>
              <w:t>I. Flujos de efectivo de las actividades de gestión</w:t>
            </w:r>
          </w:p>
        </w:tc>
        <w:tc>
          <w:tcPr>
            <w:tcW w:w="704" w:type="pct"/>
            <w:tcBorders>
              <w:top w:val="single" w:sz="4" w:space="0" w:color="auto"/>
              <w:left w:val="nil"/>
              <w:bottom w:val="single" w:sz="2" w:space="0" w:color="auto"/>
              <w:right w:val="nil"/>
            </w:tcBorders>
            <w:shd w:val="clear" w:color="auto" w:fill="auto"/>
            <w:vAlign w:val="center"/>
            <w:hideMark/>
          </w:tcPr>
          <w:p w14:paraId="52063AFF" w14:textId="77777777" w:rsidR="00ED6085" w:rsidRPr="00E10D7C" w:rsidRDefault="00ED6085" w:rsidP="00E10D7C">
            <w:pPr>
              <w:pStyle w:val="cuatexto"/>
              <w:jc w:val="right"/>
              <w:rPr>
                <w:b/>
                <w:lang w:val="es-ES" w:eastAsia="es-ES"/>
              </w:rPr>
            </w:pPr>
            <w:r w:rsidRPr="00E10D7C">
              <w:rPr>
                <w:b/>
                <w:snapToGrid w:val="0"/>
                <w:lang w:eastAsia="es-ES"/>
              </w:rPr>
              <w:t> </w:t>
            </w:r>
          </w:p>
        </w:tc>
        <w:tc>
          <w:tcPr>
            <w:tcW w:w="705" w:type="pct"/>
            <w:tcBorders>
              <w:top w:val="single" w:sz="4" w:space="0" w:color="auto"/>
              <w:left w:val="nil"/>
              <w:bottom w:val="single" w:sz="2" w:space="0" w:color="auto"/>
              <w:right w:val="nil"/>
            </w:tcBorders>
            <w:shd w:val="clear" w:color="auto" w:fill="auto"/>
            <w:vAlign w:val="center"/>
            <w:hideMark/>
          </w:tcPr>
          <w:p w14:paraId="54123715" w14:textId="77777777" w:rsidR="00ED6085" w:rsidRPr="00E10D7C" w:rsidRDefault="00ED6085" w:rsidP="00E10D7C">
            <w:pPr>
              <w:pStyle w:val="cuatexto"/>
              <w:jc w:val="right"/>
              <w:rPr>
                <w:b/>
                <w:lang w:val="es-ES" w:eastAsia="es-ES"/>
              </w:rPr>
            </w:pPr>
            <w:r w:rsidRPr="00E10D7C">
              <w:rPr>
                <w:b/>
                <w:snapToGrid w:val="0"/>
                <w:lang w:eastAsia="es-ES"/>
              </w:rPr>
              <w:t> </w:t>
            </w:r>
          </w:p>
        </w:tc>
      </w:tr>
      <w:tr w:rsidR="00ED6085" w:rsidRPr="00E10D7C" w14:paraId="285E0EAE" w14:textId="77777777" w:rsidTr="00A06E30">
        <w:trPr>
          <w:trHeight w:val="259"/>
        </w:trPr>
        <w:tc>
          <w:tcPr>
            <w:tcW w:w="3591" w:type="pct"/>
            <w:tcBorders>
              <w:top w:val="single" w:sz="2" w:space="0" w:color="auto"/>
              <w:left w:val="nil"/>
              <w:bottom w:val="single" w:sz="2" w:space="0" w:color="auto"/>
              <w:right w:val="nil"/>
            </w:tcBorders>
            <w:shd w:val="clear" w:color="auto" w:fill="auto"/>
            <w:noWrap/>
            <w:vAlign w:val="center"/>
            <w:hideMark/>
          </w:tcPr>
          <w:p w14:paraId="4DE73CCF" w14:textId="77777777" w:rsidR="00ED6085" w:rsidRPr="00E10D7C" w:rsidRDefault="00ED6085" w:rsidP="00E10D7C">
            <w:pPr>
              <w:pStyle w:val="cuatexto"/>
              <w:rPr>
                <w:b/>
                <w:i/>
                <w:lang w:val="es-ES" w:eastAsia="es-ES"/>
              </w:rPr>
            </w:pPr>
            <w:r w:rsidRPr="00E10D7C">
              <w:rPr>
                <w:b/>
                <w:i/>
                <w:snapToGrid w:val="0"/>
                <w:lang w:eastAsia="es-ES"/>
              </w:rPr>
              <w:t>A) Cobros:</w:t>
            </w:r>
          </w:p>
        </w:tc>
        <w:tc>
          <w:tcPr>
            <w:tcW w:w="704" w:type="pct"/>
            <w:tcBorders>
              <w:top w:val="single" w:sz="2" w:space="0" w:color="auto"/>
              <w:left w:val="nil"/>
              <w:bottom w:val="single" w:sz="2" w:space="0" w:color="auto"/>
              <w:right w:val="nil"/>
            </w:tcBorders>
            <w:shd w:val="clear" w:color="auto" w:fill="auto"/>
            <w:vAlign w:val="center"/>
            <w:hideMark/>
          </w:tcPr>
          <w:p w14:paraId="3B14A904" w14:textId="77777777" w:rsidR="00ED6085" w:rsidRPr="00E10D7C" w:rsidRDefault="00ED6085" w:rsidP="00E10D7C">
            <w:pPr>
              <w:pStyle w:val="cuatexto"/>
              <w:jc w:val="right"/>
              <w:rPr>
                <w:b/>
                <w:i/>
                <w:lang w:val="es-ES" w:eastAsia="es-ES"/>
              </w:rPr>
            </w:pPr>
            <w:r w:rsidRPr="00E10D7C">
              <w:rPr>
                <w:b/>
                <w:i/>
                <w:snapToGrid w:val="0"/>
                <w:lang w:eastAsia="es-ES"/>
              </w:rPr>
              <w:t>248.642</w:t>
            </w:r>
          </w:p>
        </w:tc>
        <w:tc>
          <w:tcPr>
            <w:tcW w:w="705" w:type="pct"/>
            <w:tcBorders>
              <w:top w:val="single" w:sz="2" w:space="0" w:color="auto"/>
              <w:left w:val="nil"/>
              <w:bottom w:val="single" w:sz="2" w:space="0" w:color="auto"/>
              <w:right w:val="nil"/>
            </w:tcBorders>
            <w:shd w:val="clear" w:color="auto" w:fill="auto"/>
            <w:vAlign w:val="center"/>
            <w:hideMark/>
          </w:tcPr>
          <w:p w14:paraId="22A4D3CC" w14:textId="77777777" w:rsidR="00ED6085" w:rsidRPr="00E10D7C" w:rsidRDefault="00ED6085" w:rsidP="00E10D7C">
            <w:pPr>
              <w:pStyle w:val="cuatexto"/>
              <w:jc w:val="right"/>
              <w:rPr>
                <w:b/>
                <w:i/>
                <w:lang w:val="es-ES" w:eastAsia="es-ES"/>
              </w:rPr>
            </w:pPr>
            <w:r w:rsidRPr="00E10D7C">
              <w:rPr>
                <w:b/>
                <w:i/>
                <w:snapToGrid w:val="0"/>
                <w:lang w:eastAsia="es-ES"/>
              </w:rPr>
              <w:t>257.694</w:t>
            </w:r>
          </w:p>
        </w:tc>
      </w:tr>
      <w:tr w:rsidR="00ED6085" w:rsidRPr="002034CD" w14:paraId="14D1980E" w14:textId="77777777" w:rsidTr="00A06E30">
        <w:trPr>
          <w:trHeight w:val="259"/>
        </w:trPr>
        <w:tc>
          <w:tcPr>
            <w:tcW w:w="3591" w:type="pct"/>
            <w:tcBorders>
              <w:top w:val="single" w:sz="2" w:space="0" w:color="auto"/>
              <w:left w:val="nil"/>
              <w:bottom w:val="nil"/>
              <w:right w:val="nil"/>
            </w:tcBorders>
            <w:shd w:val="clear" w:color="auto" w:fill="auto"/>
            <w:noWrap/>
            <w:vAlign w:val="center"/>
            <w:hideMark/>
          </w:tcPr>
          <w:p w14:paraId="3B65ED52" w14:textId="77777777" w:rsidR="00ED6085" w:rsidRPr="002034CD" w:rsidRDefault="00ED6085" w:rsidP="00E10D7C">
            <w:pPr>
              <w:pStyle w:val="cuatexto"/>
              <w:rPr>
                <w:lang w:val="es-ES" w:eastAsia="es-ES"/>
              </w:rPr>
            </w:pPr>
            <w:r>
              <w:rPr>
                <w:snapToGrid w:val="0"/>
                <w:lang w:eastAsia="es-ES"/>
              </w:rPr>
              <w:t>2.</w:t>
            </w:r>
            <w:r w:rsidRPr="002034CD">
              <w:rPr>
                <w:snapToGrid w:val="0"/>
                <w:lang w:eastAsia="es-ES"/>
              </w:rPr>
              <w:t>Transferencias y subvenciones recibidas</w:t>
            </w:r>
          </w:p>
        </w:tc>
        <w:tc>
          <w:tcPr>
            <w:tcW w:w="704" w:type="pct"/>
            <w:tcBorders>
              <w:top w:val="single" w:sz="2" w:space="0" w:color="auto"/>
              <w:left w:val="nil"/>
              <w:bottom w:val="nil"/>
              <w:right w:val="nil"/>
            </w:tcBorders>
            <w:shd w:val="clear" w:color="auto" w:fill="auto"/>
            <w:vAlign w:val="center"/>
            <w:hideMark/>
          </w:tcPr>
          <w:p w14:paraId="504E40E6" w14:textId="77777777" w:rsidR="00ED6085" w:rsidRPr="002034CD" w:rsidRDefault="00ED6085" w:rsidP="00E10D7C">
            <w:pPr>
              <w:pStyle w:val="cuatexto"/>
              <w:jc w:val="right"/>
              <w:rPr>
                <w:lang w:val="es-ES" w:eastAsia="es-ES"/>
              </w:rPr>
            </w:pPr>
            <w:r>
              <w:rPr>
                <w:snapToGrid w:val="0"/>
                <w:lang w:eastAsia="es-ES"/>
              </w:rPr>
              <w:t>248.642</w:t>
            </w:r>
          </w:p>
        </w:tc>
        <w:tc>
          <w:tcPr>
            <w:tcW w:w="705" w:type="pct"/>
            <w:tcBorders>
              <w:top w:val="single" w:sz="2" w:space="0" w:color="auto"/>
              <w:left w:val="nil"/>
              <w:bottom w:val="nil"/>
              <w:right w:val="nil"/>
            </w:tcBorders>
            <w:shd w:val="clear" w:color="auto" w:fill="auto"/>
            <w:vAlign w:val="center"/>
            <w:hideMark/>
          </w:tcPr>
          <w:p w14:paraId="651C96C9" w14:textId="77777777" w:rsidR="00ED6085" w:rsidRPr="002034CD" w:rsidRDefault="00ED6085" w:rsidP="00E10D7C">
            <w:pPr>
              <w:pStyle w:val="cuatexto"/>
              <w:jc w:val="right"/>
              <w:rPr>
                <w:lang w:val="es-ES" w:eastAsia="es-ES"/>
              </w:rPr>
            </w:pPr>
            <w:r>
              <w:rPr>
                <w:snapToGrid w:val="0"/>
                <w:lang w:eastAsia="es-ES"/>
              </w:rPr>
              <w:t>257.694</w:t>
            </w:r>
          </w:p>
        </w:tc>
      </w:tr>
      <w:tr w:rsidR="00ED6085" w:rsidRPr="002034CD" w14:paraId="47FD8CC6" w14:textId="77777777" w:rsidTr="00E10D7C">
        <w:trPr>
          <w:trHeight w:val="259"/>
        </w:trPr>
        <w:tc>
          <w:tcPr>
            <w:tcW w:w="3591" w:type="pct"/>
            <w:tcBorders>
              <w:top w:val="nil"/>
              <w:left w:val="nil"/>
              <w:bottom w:val="nil"/>
              <w:right w:val="nil"/>
            </w:tcBorders>
            <w:shd w:val="clear" w:color="auto" w:fill="auto"/>
            <w:noWrap/>
            <w:vAlign w:val="center"/>
            <w:hideMark/>
          </w:tcPr>
          <w:p w14:paraId="47C30E4D" w14:textId="77777777" w:rsidR="00ED6085" w:rsidRPr="002034CD" w:rsidRDefault="00ED6085" w:rsidP="00E10D7C">
            <w:pPr>
              <w:pStyle w:val="cuatexto"/>
              <w:rPr>
                <w:lang w:val="es-ES" w:eastAsia="es-ES"/>
              </w:rPr>
            </w:pPr>
            <w:r>
              <w:rPr>
                <w:snapToGrid w:val="0"/>
                <w:lang w:eastAsia="es-ES"/>
              </w:rPr>
              <w:t>5.</w:t>
            </w:r>
            <w:r w:rsidRPr="002034CD">
              <w:rPr>
                <w:snapToGrid w:val="0"/>
                <w:lang w:eastAsia="es-ES"/>
              </w:rPr>
              <w:t>Intereses y dividendos cobrados</w:t>
            </w:r>
          </w:p>
        </w:tc>
        <w:tc>
          <w:tcPr>
            <w:tcW w:w="704" w:type="pct"/>
            <w:tcBorders>
              <w:top w:val="nil"/>
              <w:left w:val="nil"/>
              <w:bottom w:val="nil"/>
              <w:right w:val="nil"/>
            </w:tcBorders>
            <w:shd w:val="clear" w:color="auto" w:fill="auto"/>
            <w:vAlign w:val="center"/>
            <w:hideMark/>
          </w:tcPr>
          <w:p w14:paraId="2108892D" w14:textId="77777777" w:rsidR="00ED6085" w:rsidRPr="002034CD" w:rsidRDefault="00ED6085" w:rsidP="00E10D7C">
            <w:pPr>
              <w:pStyle w:val="cuatexto"/>
              <w:jc w:val="right"/>
              <w:rPr>
                <w:lang w:val="es-ES" w:eastAsia="es-ES"/>
              </w:rPr>
            </w:pPr>
            <w:r w:rsidRPr="002034CD">
              <w:rPr>
                <w:snapToGrid w:val="0"/>
                <w:lang w:eastAsia="es-ES"/>
              </w:rPr>
              <w:t>0</w:t>
            </w:r>
          </w:p>
        </w:tc>
        <w:tc>
          <w:tcPr>
            <w:tcW w:w="705" w:type="pct"/>
            <w:tcBorders>
              <w:top w:val="nil"/>
              <w:left w:val="nil"/>
              <w:bottom w:val="nil"/>
              <w:right w:val="nil"/>
            </w:tcBorders>
            <w:shd w:val="clear" w:color="auto" w:fill="auto"/>
            <w:vAlign w:val="center"/>
            <w:hideMark/>
          </w:tcPr>
          <w:p w14:paraId="5F8337B9" w14:textId="77777777" w:rsidR="00ED6085" w:rsidRPr="002034CD" w:rsidRDefault="00ED6085" w:rsidP="00E10D7C">
            <w:pPr>
              <w:pStyle w:val="cuatexto"/>
              <w:jc w:val="right"/>
              <w:rPr>
                <w:lang w:val="es-ES" w:eastAsia="es-ES"/>
              </w:rPr>
            </w:pPr>
            <w:r w:rsidRPr="002034CD">
              <w:rPr>
                <w:snapToGrid w:val="0"/>
                <w:lang w:eastAsia="es-ES"/>
              </w:rPr>
              <w:t>0</w:t>
            </w:r>
          </w:p>
        </w:tc>
      </w:tr>
      <w:tr w:rsidR="00ED6085" w:rsidRPr="002034CD" w14:paraId="614DCD4C" w14:textId="77777777" w:rsidTr="00AB583B">
        <w:trPr>
          <w:trHeight w:val="259"/>
        </w:trPr>
        <w:tc>
          <w:tcPr>
            <w:tcW w:w="3591" w:type="pct"/>
            <w:tcBorders>
              <w:top w:val="nil"/>
              <w:left w:val="nil"/>
              <w:bottom w:val="single" w:sz="2" w:space="0" w:color="auto"/>
              <w:right w:val="nil"/>
            </w:tcBorders>
            <w:shd w:val="clear" w:color="auto" w:fill="auto"/>
            <w:noWrap/>
            <w:vAlign w:val="center"/>
            <w:hideMark/>
          </w:tcPr>
          <w:p w14:paraId="650E563A" w14:textId="77777777" w:rsidR="00ED6085" w:rsidRPr="002034CD" w:rsidRDefault="00ED6085" w:rsidP="00E10D7C">
            <w:pPr>
              <w:pStyle w:val="cuatexto"/>
              <w:rPr>
                <w:lang w:val="es-ES" w:eastAsia="es-ES"/>
              </w:rPr>
            </w:pPr>
            <w:r>
              <w:rPr>
                <w:snapToGrid w:val="0"/>
                <w:lang w:eastAsia="es-ES"/>
              </w:rPr>
              <w:t>6.</w:t>
            </w:r>
            <w:r w:rsidRPr="002034CD">
              <w:rPr>
                <w:snapToGrid w:val="0"/>
                <w:lang w:eastAsia="es-ES"/>
              </w:rPr>
              <w:t>Otros cobros</w:t>
            </w:r>
          </w:p>
        </w:tc>
        <w:tc>
          <w:tcPr>
            <w:tcW w:w="704" w:type="pct"/>
            <w:tcBorders>
              <w:top w:val="nil"/>
              <w:left w:val="nil"/>
              <w:bottom w:val="single" w:sz="2" w:space="0" w:color="auto"/>
              <w:right w:val="nil"/>
            </w:tcBorders>
            <w:shd w:val="clear" w:color="auto" w:fill="auto"/>
            <w:vAlign w:val="center"/>
            <w:hideMark/>
          </w:tcPr>
          <w:p w14:paraId="720EE827" w14:textId="77777777" w:rsidR="00ED6085" w:rsidRPr="002034CD" w:rsidRDefault="00ED6085" w:rsidP="00E10D7C">
            <w:pPr>
              <w:pStyle w:val="cuatexto"/>
              <w:jc w:val="right"/>
              <w:rPr>
                <w:lang w:val="es-ES" w:eastAsia="es-ES"/>
              </w:rPr>
            </w:pPr>
            <w:r>
              <w:rPr>
                <w:snapToGrid w:val="0"/>
                <w:lang w:eastAsia="es-ES"/>
              </w:rPr>
              <w:t>0</w:t>
            </w:r>
          </w:p>
        </w:tc>
        <w:tc>
          <w:tcPr>
            <w:tcW w:w="705" w:type="pct"/>
            <w:tcBorders>
              <w:top w:val="nil"/>
              <w:left w:val="nil"/>
              <w:bottom w:val="single" w:sz="2" w:space="0" w:color="auto"/>
              <w:right w:val="nil"/>
            </w:tcBorders>
            <w:shd w:val="clear" w:color="auto" w:fill="auto"/>
            <w:vAlign w:val="center"/>
            <w:hideMark/>
          </w:tcPr>
          <w:p w14:paraId="40ED0E63" w14:textId="77777777" w:rsidR="00ED6085" w:rsidRPr="002034CD" w:rsidRDefault="00ED6085" w:rsidP="00E10D7C">
            <w:pPr>
              <w:pStyle w:val="cuatexto"/>
              <w:jc w:val="right"/>
              <w:rPr>
                <w:lang w:val="es-ES" w:eastAsia="es-ES"/>
              </w:rPr>
            </w:pPr>
            <w:r>
              <w:rPr>
                <w:snapToGrid w:val="0"/>
                <w:lang w:eastAsia="es-ES"/>
              </w:rPr>
              <w:t>0</w:t>
            </w:r>
          </w:p>
        </w:tc>
      </w:tr>
      <w:tr w:rsidR="00ED6085" w:rsidRPr="00E10D7C" w14:paraId="62FCDA3D" w14:textId="77777777" w:rsidTr="00A06E30">
        <w:trPr>
          <w:trHeight w:val="259"/>
        </w:trPr>
        <w:tc>
          <w:tcPr>
            <w:tcW w:w="3591" w:type="pct"/>
            <w:tcBorders>
              <w:top w:val="single" w:sz="2" w:space="0" w:color="auto"/>
              <w:left w:val="nil"/>
              <w:bottom w:val="single" w:sz="2" w:space="0" w:color="auto"/>
              <w:right w:val="nil"/>
            </w:tcBorders>
            <w:shd w:val="clear" w:color="auto" w:fill="auto"/>
            <w:noWrap/>
            <w:vAlign w:val="center"/>
            <w:hideMark/>
          </w:tcPr>
          <w:p w14:paraId="00C9B494" w14:textId="77777777" w:rsidR="00ED6085" w:rsidRPr="00E10D7C" w:rsidRDefault="00ED6085" w:rsidP="00E10D7C">
            <w:pPr>
              <w:pStyle w:val="cuatexto"/>
              <w:rPr>
                <w:b/>
                <w:i/>
                <w:sz w:val="18"/>
                <w:szCs w:val="18"/>
                <w:lang w:val="es-ES" w:eastAsia="es-ES"/>
              </w:rPr>
            </w:pPr>
            <w:r w:rsidRPr="00E10D7C">
              <w:rPr>
                <w:b/>
                <w:i/>
                <w:snapToGrid w:val="0"/>
                <w:sz w:val="18"/>
                <w:szCs w:val="18"/>
                <w:lang w:eastAsia="es-ES"/>
              </w:rPr>
              <w:t>B) Pagos:</w:t>
            </w:r>
          </w:p>
        </w:tc>
        <w:tc>
          <w:tcPr>
            <w:tcW w:w="704" w:type="pct"/>
            <w:tcBorders>
              <w:top w:val="single" w:sz="2" w:space="0" w:color="auto"/>
              <w:left w:val="nil"/>
              <w:bottom w:val="single" w:sz="2" w:space="0" w:color="auto"/>
              <w:right w:val="nil"/>
            </w:tcBorders>
            <w:shd w:val="clear" w:color="auto" w:fill="auto"/>
            <w:vAlign w:val="center"/>
            <w:hideMark/>
          </w:tcPr>
          <w:p w14:paraId="55214EAE" w14:textId="77777777" w:rsidR="00ED6085" w:rsidRPr="00E10D7C" w:rsidRDefault="00ED6085" w:rsidP="00E10D7C">
            <w:pPr>
              <w:pStyle w:val="cuatexto"/>
              <w:jc w:val="right"/>
              <w:rPr>
                <w:b/>
                <w:i/>
                <w:sz w:val="18"/>
                <w:szCs w:val="18"/>
                <w:lang w:val="es-ES" w:eastAsia="es-ES"/>
              </w:rPr>
            </w:pPr>
            <w:r w:rsidRPr="00E10D7C">
              <w:rPr>
                <w:b/>
                <w:i/>
                <w:snapToGrid w:val="0"/>
                <w:sz w:val="18"/>
                <w:szCs w:val="18"/>
                <w:lang w:eastAsia="es-ES"/>
              </w:rPr>
              <w:t>-197.784</w:t>
            </w:r>
          </w:p>
        </w:tc>
        <w:tc>
          <w:tcPr>
            <w:tcW w:w="705" w:type="pct"/>
            <w:tcBorders>
              <w:top w:val="single" w:sz="2" w:space="0" w:color="auto"/>
              <w:left w:val="nil"/>
              <w:bottom w:val="single" w:sz="2" w:space="0" w:color="auto"/>
              <w:right w:val="nil"/>
            </w:tcBorders>
            <w:shd w:val="clear" w:color="auto" w:fill="auto"/>
            <w:vAlign w:val="center"/>
            <w:hideMark/>
          </w:tcPr>
          <w:p w14:paraId="79D45CE6" w14:textId="77777777" w:rsidR="00ED6085" w:rsidRPr="00E10D7C" w:rsidRDefault="00ED6085" w:rsidP="00E10D7C">
            <w:pPr>
              <w:pStyle w:val="cuatexto"/>
              <w:jc w:val="right"/>
              <w:rPr>
                <w:b/>
                <w:i/>
                <w:sz w:val="18"/>
                <w:szCs w:val="18"/>
                <w:lang w:val="es-ES" w:eastAsia="es-ES"/>
              </w:rPr>
            </w:pPr>
            <w:r w:rsidRPr="00E10D7C">
              <w:rPr>
                <w:b/>
                <w:i/>
                <w:snapToGrid w:val="0"/>
                <w:sz w:val="18"/>
                <w:szCs w:val="18"/>
                <w:lang w:eastAsia="es-ES"/>
              </w:rPr>
              <w:t>-274.348</w:t>
            </w:r>
          </w:p>
        </w:tc>
      </w:tr>
      <w:tr w:rsidR="00ED6085" w:rsidRPr="002034CD" w14:paraId="6FE27637" w14:textId="77777777" w:rsidTr="00A06E30">
        <w:trPr>
          <w:trHeight w:val="259"/>
        </w:trPr>
        <w:tc>
          <w:tcPr>
            <w:tcW w:w="3591" w:type="pct"/>
            <w:tcBorders>
              <w:top w:val="single" w:sz="2" w:space="0" w:color="auto"/>
              <w:left w:val="nil"/>
              <w:bottom w:val="nil"/>
              <w:right w:val="nil"/>
            </w:tcBorders>
            <w:shd w:val="clear" w:color="auto" w:fill="auto"/>
            <w:noWrap/>
            <w:vAlign w:val="center"/>
            <w:hideMark/>
          </w:tcPr>
          <w:p w14:paraId="194D4B93" w14:textId="77777777" w:rsidR="00ED6085" w:rsidRPr="009868DA" w:rsidRDefault="00ED6085" w:rsidP="00E10D7C">
            <w:pPr>
              <w:pStyle w:val="cuatexto"/>
              <w:rPr>
                <w:lang w:val="es-ES" w:eastAsia="es-ES"/>
              </w:rPr>
            </w:pPr>
            <w:r w:rsidRPr="009868DA">
              <w:rPr>
                <w:snapToGrid w:val="0"/>
                <w:lang w:eastAsia="es-ES"/>
              </w:rPr>
              <w:t xml:space="preserve">9.Aprovisionamientos </w:t>
            </w:r>
          </w:p>
        </w:tc>
        <w:tc>
          <w:tcPr>
            <w:tcW w:w="704" w:type="pct"/>
            <w:tcBorders>
              <w:top w:val="single" w:sz="2" w:space="0" w:color="auto"/>
              <w:left w:val="nil"/>
              <w:bottom w:val="nil"/>
              <w:right w:val="nil"/>
            </w:tcBorders>
            <w:shd w:val="clear" w:color="auto" w:fill="auto"/>
            <w:vAlign w:val="center"/>
            <w:hideMark/>
          </w:tcPr>
          <w:p w14:paraId="45591214" w14:textId="77777777" w:rsidR="00ED6085" w:rsidRPr="002034CD" w:rsidRDefault="00ED6085" w:rsidP="00E10D7C">
            <w:pPr>
              <w:pStyle w:val="cuatexto"/>
              <w:jc w:val="right"/>
              <w:rPr>
                <w:lang w:val="es-ES" w:eastAsia="es-ES"/>
              </w:rPr>
            </w:pPr>
            <w:r>
              <w:rPr>
                <w:snapToGrid w:val="0"/>
                <w:lang w:eastAsia="es-ES"/>
              </w:rPr>
              <w:t>34.938</w:t>
            </w:r>
          </w:p>
        </w:tc>
        <w:tc>
          <w:tcPr>
            <w:tcW w:w="705" w:type="pct"/>
            <w:tcBorders>
              <w:top w:val="single" w:sz="2" w:space="0" w:color="auto"/>
              <w:left w:val="nil"/>
              <w:bottom w:val="nil"/>
              <w:right w:val="nil"/>
            </w:tcBorders>
            <w:shd w:val="clear" w:color="auto" w:fill="auto"/>
            <w:vAlign w:val="center"/>
            <w:hideMark/>
          </w:tcPr>
          <w:p w14:paraId="051774A4" w14:textId="77777777" w:rsidR="00ED6085" w:rsidRPr="002034CD" w:rsidRDefault="00ED6085" w:rsidP="00E10D7C">
            <w:pPr>
              <w:pStyle w:val="cuatexto"/>
              <w:jc w:val="right"/>
              <w:rPr>
                <w:lang w:val="es-ES" w:eastAsia="es-ES"/>
              </w:rPr>
            </w:pPr>
            <w:r>
              <w:rPr>
                <w:snapToGrid w:val="0"/>
                <w:lang w:eastAsia="es-ES"/>
              </w:rPr>
              <w:t>37.526</w:t>
            </w:r>
          </w:p>
        </w:tc>
      </w:tr>
      <w:tr w:rsidR="00ED6085" w:rsidRPr="002034CD" w14:paraId="13E41B00" w14:textId="77777777" w:rsidTr="00E10D7C">
        <w:trPr>
          <w:trHeight w:val="259"/>
        </w:trPr>
        <w:tc>
          <w:tcPr>
            <w:tcW w:w="3591" w:type="pct"/>
            <w:tcBorders>
              <w:top w:val="nil"/>
              <w:left w:val="nil"/>
              <w:bottom w:val="nil"/>
              <w:right w:val="nil"/>
            </w:tcBorders>
            <w:shd w:val="clear" w:color="auto" w:fill="auto"/>
            <w:noWrap/>
            <w:vAlign w:val="center"/>
            <w:hideMark/>
          </w:tcPr>
          <w:p w14:paraId="5DDE167D" w14:textId="77777777" w:rsidR="00ED6085" w:rsidRPr="00B25C73" w:rsidRDefault="00ED6085" w:rsidP="00E10D7C">
            <w:pPr>
              <w:pStyle w:val="cuatexto"/>
              <w:rPr>
                <w:lang w:val="es-ES" w:eastAsia="es-ES"/>
              </w:rPr>
            </w:pPr>
            <w:r w:rsidRPr="00B25C73">
              <w:rPr>
                <w:snapToGrid w:val="0"/>
                <w:lang w:eastAsia="es-ES"/>
              </w:rPr>
              <w:t>10. Otros gastos de gestión</w:t>
            </w:r>
          </w:p>
        </w:tc>
        <w:tc>
          <w:tcPr>
            <w:tcW w:w="704" w:type="pct"/>
            <w:tcBorders>
              <w:top w:val="nil"/>
              <w:left w:val="nil"/>
              <w:bottom w:val="nil"/>
              <w:right w:val="nil"/>
            </w:tcBorders>
            <w:shd w:val="clear" w:color="auto" w:fill="auto"/>
            <w:vAlign w:val="center"/>
            <w:hideMark/>
          </w:tcPr>
          <w:p w14:paraId="2C1192A7" w14:textId="77777777" w:rsidR="00ED6085" w:rsidRPr="00B25C73" w:rsidRDefault="00ED6085" w:rsidP="00E10D7C">
            <w:pPr>
              <w:pStyle w:val="cuatexto"/>
              <w:jc w:val="right"/>
              <w:rPr>
                <w:lang w:val="es-ES" w:eastAsia="es-ES"/>
              </w:rPr>
            </w:pPr>
            <w:r w:rsidRPr="00B25C73">
              <w:rPr>
                <w:snapToGrid w:val="0"/>
                <w:lang w:eastAsia="es-ES"/>
              </w:rPr>
              <w:t>81.069</w:t>
            </w:r>
          </w:p>
        </w:tc>
        <w:tc>
          <w:tcPr>
            <w:tcW w:w="705" w:type="pct"/>
            <w:tcBorders>
              <w:top w:val="nil"/>
              <w:left w:val="nil"/>
              <w:bottom w:val="nil"/>
              <w:right w:val="nil"/>
            </w:tcBorders>
            <w:shd w:val="clear" w:color="auto" w:fill="auto"/>
            <w:vAlign w:val="center"/>
            <w:hideMark/>
          </w:tcPr>
          <w:p w14:paraId="3933D0F5" w14:textId="77777777" w:rsidR="00ED6085" w:rsidRPr="00B25C73" w:rsidRDefault="00ED6085" w:rsidP="00E10D7C">
            <w:pPr>
              <w:pStyle w:val="cuatexto"/>
              <w:jc w:val="right"/>
              <w:rPr>
                <w:lang w:val="es-ES" w:eastAsia="es-ES"/>
              </w:rPr>
            </w:pPr>
            <w:r w:rsidRPr="00B25C73">
              <w:rPr>
                <w:snapToGrid w:val="0"/>
                <w:lang w:eastAsia="es-ES"/>
              </w:rPr>
              <w:t>101.142</w:t>
            </w:r>
          </w:p>
        </w:tc>
      </w:tr>
      <w:tr w:rsidR="00ED6085" w:rsidRPr="002034CD" w14:paraId="68C86868" w14:textId="77777777" w:rsidTr="00AB583B">
        <w:trPr>
          <w:trHeight w:val="259"/>
        </w:trPr>
        <w:tc>
          <w:tcPr>
            <w:tcW w:w="3591" w:type="pct"/>
            <w:tcBorders>
              <w:top w:val="nil"/>
              <w:left w:val="nil"/>
              <w:bottom w:val="single" w:sz="2" w:space="0" w:color="auto"/>
              <w:right w:val="nil"/>
            </w:tcBorders>
            <w:shd w:val="clear" w:color="auto" w:fill="auto"/>
            <w:noWrap/>
            <w:vAlign w:val="center"/>
            <w:hideMark/>
          </w:tcPr>
          <w:p w14:paraId="30EC9A3B" w14:textId="77777777" w:rsidR="00ED6085" w:rsidRPr="00B25C73" w:rsidRDefault="00ED6085" w:rsidP="00E10D7C">
            <w:pPr>
              <w:pStyle w:val="cuatexto"/>
              <w:rPr>
                <w:lang w:val="es-ES" w:eastAsia="es-ES"/>
              </w:rPr>
            </w:pPr>
            <w:r w:rsidRPr="00B25C73">
              <w:rPr>
                <w:snapToGrid w:val="0"/>
                <w:lang w:eastAsia="es-ES"/>
              </w:rPr>
              <w:t>13. Otros pagos</w:t>
            </w:r>
            <w:r>
              <w:rPr>
                <w:snapToGrid w:val="0"/>
                <w:lang w:eastAsia="es-ES"/>
              </w:rPr>
              <w:t xml:space="preserve"> </w:t>
            </w:r>
          </w:p>
        </w:tc>
        <w:tc>
          <w:tcPr>
            <w:tcW w:w="704" w:type="pct"/>
            <w:tcBorders>
              <w:top w:val="nil"/>
              <w:left w:val="nil"/>
              <w:bottom w:val="single" w:sz="2" w:space="0" w:color="auto"/>
              <w:right w:val="nil"/>
            </w:tcBorders>
            <w:shd w:val="clear" w:color="auto" w:fill="auto"/>
            <w:vAlign w:val="center"/>
            <w:hideMark/>
          </w:tcPr>
          <w:p w14:paraId="7FE58AFE" w14:textId="77777777" w:rsidR="00ED6085" w:rsidRPr="00B25C73" w:rsidRDefault="00ED6085" w:rsidP="00E10D7C">
            <w:pPr>
              <w:pStyle w:val="cuatexto"/>
              <w:jc w:val="right"/>
              <w:rPr>
                <w:lang w:val="es-ES" w:eastAsia="es-ES"/>
              </w:rPr>
            </w:pPr>
            <w:r w:rsidRPr="00B25C73">
              <w:rPr>
                <w:snapToGrid w:val="0"/>
                <w:lang w:eastAsia="es-ES"/>
              </w:rPr>
              <w:t>81.777</w:t>
            </w:r>
          </w:p>
        </w:tc>
        <w:tc>
          <w:tcPr>
            <w:tcW w:w="705" w:type="pct"/>
            <w:tcBorders>
              <w:top w:val="nil"/>
              <w:left w:val="nil"/>
              <w:bottom w:val="single" w:sz="2" w:space="0" w:color="auto"/>
              <w:right w:val="nil"/>
            </w:tcBorders>
            <w:shd w:val="clear" w:color="auto" w:fill="auto"/>
            <w:vAlign w:val="center"/>
            <w:hideMark/>
          </w:tcPr>
          <w:p w14:paraId="24123001" w14:textId="77777777" w:rsidR="00ED6085" w:rsidRPr="00B25C73" w:rsidRDefault="00ED6085" w:rsidP="00E10D7C">
            <w:pPr>
              <w:pStyle w:val="cuatexto"/>
              <w:jc w:val="right"/>
              <w:rPr>
                <w:lang w:val="es-ES" w:eastAsia="es-ES"/>
              </w:rPr>
            </w:pPr>
            <w:r w:rsidRPr="00B25C73">
              <w:rPr>
                <w:snapToGrid w:val="0"/>
                <w:lang w:eastAsia="es-ES"/>
              </w:rPr>
              <w:t>135.680</w:t>
            </w:r>
          </w:p>
        </w:tc>
      </w:tr>
      <w:tr w:rsidR="00ED6085" w:rsidRPr="00E10D7C" w14:paraId="204836A6" w14:textId="77777777" w:rsidTr="00A06E30">
        <w:trPr>
          <w:trHeight w:val="259"/>
        </w:trPr>
        <w:tc>
          <w:tcPr>
            <w:tcW w:w="3591" w:type="pct"/>
            <w:tcBorders>
              <w:top w:val="single" w:sz="2" w:space="0" w:color="auto"/>
              <w:left w:val="nil"/>
              <w:bottom w:val="single" w:sz="2" w:space="0" w:color="auto"/>
              <w:right w:val="nil"/>
            </w:tcBorders>
            <w:shd w:val="clear" w:color="auto" w:fill="auto"/>
            <w:noWrap/>
            <w:vAlign w:val="center"/>
            <w:hideMark/>
          </w:tcPr>
          <w:p w14:paraId="6B5A5A03" w14:textId="77777777" w:rsidR="00ED6085" w:rsidRPr="00E10D7C" w:rsidRDefault="00ED6085" w:rsidP="00E10D7C">
            <w:pPr>
              <w:pStyle w:val="cuatexto"/>
              <w:rPr>
                <w:i/>
                <w:lang w:val="es-ES" w:eastAsia="es-ES"/>
              </w:rPr>
            </w:pPr>
            <w:r w:rsidRPr="00E10D7C">
              <w:rPr>
                <w:i/>
                <w:snapToGrid w:val="0"/>
                <w:lang w:eastAsia="es-ES"/>
              </w:rPr>
              <w:t>Flujos netos de efectivo por actividades de gestión (+A-B)</w:t>
            </w:r>
          </w:p>
        </w:tc>
        <w:tc>
          <w:tcPr>
            <w:tcW w:w="704" w:type="pct"/>
            <w:tcBorders>
              <w:top w:val="single" w:sz="2" w:space="0" w:color="auto"/>
              <w:left w:val="nil"/>
              <w:bottom w:val="single" w:sz="2" w:space="0" w:color="auto"/>
              <w:right w:val="nil"/>
            </w:tcBorders>
            <w:shd w:val="clear" w:color="auto" w:fill="auto"/>
            <w:vAlign w:val="center"/>
            <w:hideMark/>
          </w:tcPr>
          <w:p w14:paraId="043C0514" w14:textId="77777777" w:rsidR="00ED6085" w:rsidRPr="00E10D7C" w:rsidRDefault="00ED6085" w:rsidP="00E10D7C">
            <w:pPr>
              <w:pStyle w:val="cuatexto"/>
              <w:jc w:val="right"/>
              <w:rPr>
                <w:i/>
                <w:lang w:val="es-ES" w:eastAsia="es-ES"/>
              </w:rPr>
            </w:pPr>
            <w:r w:rsidRPr="00E10D7C">
              <w:rPr>
                <w:i/>
                <w:snapToGrid w:val="0"/>
                <w:lang w:eastAsia="es-ES"/>
              </w:rPr>
              <w:t>50.858</w:t>
            </w:r>
          </w:p>
        </w:tc>
        <w:tc>
          <w:tcPr>
            <w:tcW w:w="705" w:type="pct"/>
            <w:tcBorders>
              <w:top w:val="single" w:sz="2" w:space="0" w:color="auto"/>
              <w:left w:val="nil"/>
              <w:bottom w:val="single" w:sz="2" w:space="0" w:color="auto"/>
              <w:right w:val="nil"/>
            </w:tcBorders>
            <w:shd w:val="clear" w:color="auto" w:fill="auto"/>
            <w:vAlign w:val="center"/>
            <w:hideMark/>
          </w:tcPr>
          <w:p w14:paraId="0D9B779B" w14:textId="77777777" w:rsidR="00ED6085" w:rsidRPr="00E10D7C" w:rsidRDefault="00ED6085" w:rsidP="00E10D7C">
            <w:pPr>
              <w:pStyle w:val="cuatexto"/>
              <w:jc w:val="right"/>
              <w:rPr>
                <w:i/>
                <w:lang w:val="es-ES" w:eastAsia="es-ES"/>
              </w:rPr>
            </w:pPr>
            <w:r w:rsidRPr="00E10D7C">
              <w:rPr>
                <w:i/>
                <w:snapToGrid w:val="0"/>
                <w:lang w:eastAsia="es-ES"/>
              </w:rPr>
              <w:t>-16.654</w:t>
            </w:r>
          </w:p>
        </w:tc>
      </w:tr>
      <w:tr w:rsidR="00ED6085" w:rsidRPr="00E10D7C" w14:paraId="23821D10" w14:textId="77777777" w:rsidTr="00A06E30">
        <w:trPr>
          <w:trHeight w:val="259"/>
        </w:trPr>
        <w:tc>
          <w:tcPr>
            <w:tcW w:w="3591" w:type="pct"/>
            <w:tcBorders>
              <w:top w:val="single" w:sz="2" w:space="0" w:color="auto"/>
              <w:left w:val="nil"/>
              <w:bottom w:val="single" w:sz="2" w:space="0" w:color="auto"/>
              <w:right w:val="nil"/>
            </w:tcBorders>
            <w:shd w:val="clear" w:color="auto" w:fill="auto"/>
            <w:noWrap/>
            <w:vAlign w:val="center"/>
            <w:hideMark/>
          </w:tcPr>
          <w:p w14:paraId="0D6540C5" w14:textId="77777777" w:rsidR="00ED6085" w:rsidRPr="00E10D7C" w:rsidRDefault="00ED6085" w:rsidP="00E10D7C">
            <w:pPr>
              <w:pStyle w:val="cuatexto"/>
              <w:rPr>
                <w:b/>
                <w:lang w:val="es-ES" w:eastAsia="es-ES"/>
              </w:rPr>
            </w:pPr>
            <w:r w:rsidRPr="00E10D7C">
              <w:rPr>
                <w:b/>
                <w:snapToGrid w:val="0"/>
                <w:lang w:eastAsia="es-ES"/>
              </w:rPr>
              <w:t>II. Flujos de efectivo de las actividades de inversión</w:t>
            </w:r>
          </w:p>
        </w:tc>
        <w:tc>
          <w:tcPr>
            <w:tcW w:w="704" w:type="pct"/>
            <w:tcBorders>
              <w:top w:val="single" w:sz="2" w:space="0" w:color="auto"/>
              <w:left w:val="nil"/>
              <w:bottom w:val="single" w:sz="2" w:space="0" w:color="auto"/>
              <w:right w:val="nil"/>
            </w:tcBorders>
            <w:shd w:val="clear" w:color="auto" w:fill="auto"/>
            <w:vAlign w:val="center"/>
            <w:hideMark/>
          </w:tcPr>
          <w:p w14:paraId="00727D78" w14:textId="77777777" w:rsidR="00ED6085" w:rsidRPr="00E10D7C" w:rsidRDefault="00ED6085" w:rsidP="00E10D7C">
            <w:pPr>
              <w:pStyle w:val="cuatexto"/>
              <w:jc w:val="right"/>
              <w:rPr>
                <w:b/>
                <w:lang w:val="es-ES" w:eastAsia="es-ES"/>
              </w:rPr>
            </w:pPr>
            <w:r w:rsidRPr="00E10D7C">
              <w:rPr>
                <w:b/>
                <w:snapToGrid w:val="0"/>
                <w:lang w:eastAsia="es-ES"/>
              </w:rPr>
              <w:t> </w:t>
            </w:r>
          </w:p>
        </w:tc>
        <w:tc>
          <w:tcPr>
            <w:tcW w:w="705" w:type="pct"/>
            <w:tcBorders>
              <w:top w:val="single" w:sz="2" w:space="0" w:color="auto"/>
              <w:left w:val="nil"/>
              <w:bottom w:val="single" w:sz="2" w:space="0" w:color="auto"/>
              <w:right w:val="nil"/>
            </w:tcBorders>
            <w:shd w:val="clear" w:color="auto" w:fill="auto"/>
            <w:vAlign w:val="center"/>
            <w:hideMark/>
          </w:tcPr>
          <w:p w14:paraId="4344050A" w14:textId="77777777" w:rsidR="00ED6085" w:rsidRPr="00E10D7C" w:rsidRDefault="00ED6085" w:rsidP="00E10D7C">
            <w:pPr>
              <w:pStyle w:val="cuatexto"/>
              <w:jc w:val="right"/>
              <w:rPr>
                <w:b/>
                <w:lang w:val="es-ES" w:eastAsia="es-ES"/>
              </w:rPr>
            </w:pPr>
            <w:r w:rsidRPr="00E10D7C">
              <w:rPr>
                <w:b/>
                <w:snapToGrid w:val="0"/>
                <w:lang w:eastAsia="es-ES"/>
              </w:rPr>
              <w:t> </w:t>
            </w:r>
          </w:p>
        </w:tc>
      </w:tr>
      <w:tr w:rsidR="00ED6085" w:rsidRPr="00E10D7C" w14:paraId="36750275" w14:textId="77777777" w:rsidTr="00A06E30">
        <w:trPr>
          <w:trHeight w:val="259"/>
        </w:trPr>
        <w:tc>
          <w:tcPr>
            <w:tcW w:w="3591" w:type="pct"/>
            <w:tcBorders>
              <w:top w:val="single" w:sz="2" w:space="0" w:color="auto"/>
              <w:left w:val="nil"/>
              <w:bottom w:val="single" w:sz="2" w:space="0" w:color="auto"/>
              <w:right w:val="nil"/>
            </w:tcBorders>
            <w:shd w:val="clear" w:color="auto" w:fill="auto"/>
            <w:noWrap/>
            <w:vAlign w:val="center"/>
            <w:hideMark/>
          </w:tcPr>
          <w:p w14:paraId="51A1B83E" w14:textId="77777777" w:rsidR="00ED6085" w:rsidRPr="00E10D7C" w:rsidRDefault="00ED6085" w:rsidP="00E10D7C">
            <w:pPr>
              <w:pStyle w:val="cuatexto"/>
              <w:rPr>
                <w:b/>
                <w:i/>
                <w:lang w:val="es-ES" w:eastAsia="es-ES"/>
              </w:rPr>
            </w:pPr>
            <w:r w:rsidRPr="00E10D7C">
              <w:rPr>
                <w:b/>
                <w:i/>
                <w:snapToGrid w:val="0"/>
                <w:lang w:eastAsia="es-ES"/>
              </w:rPr>
              <w:t>C) Cobros:</w:t>
            </w:r>
          </w:p>
        </w:tc>
        <w:tc>
          <w:tcPr>
            <w:tcW w:w="704" w:type="pct"/>
            <w:tcBorders>
              <w:top w:val="single" w:sz="2" w:space="0" w:color="auto"/>
              <w:left w:val="nil"/>
              <w:bottom w:val="single" w:sz="2" w:space="0" w:color="auto"/>
              <w:right w:val="nil"/>
            </w:tcBorders>
            <w:shd w:val="clear" w:color="auto" w:fill="auto"/>
            <w:vAlign w:val="center"/>
            <w:hideMark/>
          </w:tcPr>
          <w:p w14:paraId="4425FCAA" w14:textId="77777777" w:rsidR="00ED6085" w:rsidRPr="00E10D7C" w:rsidRDefault="00ED6085" w:rsidP="00E10D7C">
            <w:pPr>
              <w:pStyle w:val="cuatexto"/>
              <w:jc w:val="right"/>
              <w:rPr>
                <w:b/>
                <w:i/>
                <w:lang w:val="es-ES" w:eastAsia="es-ES"/>
              </w:rPr>
            </w:pPr>
          </w:p>
        </w:tc>
        <w:tc>
          <w:tcPr>
            <w:tcW w:w="705" w:type="pct"/>
            <w:tcBorders>
              <w:top w:val="single" w:sz="2" w:space="0" w:color="auto"/>
              <w:left w:val="nil"/>
              <w:bottom w:val="single" w:sz="2" w:space="0" w:color="auto"/>
              <w:right w:val="nil"/>
            </w:tcBorders>
            <w:shd w:val="clear" w:color="auto" w:fill="auto"/>
            <w:vAlign w:val="center"/>
            <w:hideMark/>
          </w:tcPr>
          <w:p w14:paraId="005ACCF2" w14:textId="77777777" w:rsidR="00ED6085" w:rsidRPr="00E10D7C" w:rsidRDefault="00ED6085" w:rsidP="00E10D7C">
            <w:pPr>
              <w:pStyle w:val="cuatexto"/>
              <w:jc w:val="right"/>
              <w:rPr>
                <w:b/>
                <w:i/>
                <w:lang w:val="es-ES" w:eastAsia="es-ES"/>
              </w:rPr>
            </w:pPr>
            <w:r w:rsidRPr="00E10D7C">
              <w:rPr>
                <w:b/>
                <w:i/>
                <w:snapToGrid w:val="0"/>
                <w:lang w:eastAsia="es-ES"/>
              </w:rPr>
              <w:t> 0</w:t>
            </w:r>
          </w:p>
        </w:tc>
      </w:tr>
      <w:tr w:rsidR="00ED6085" w:rsidRPr="002034CD" w14:paraId="0A07A8F5" w14:textId="77777777" w:rsidTr="00A06E30">
        <w:trPr>
          <w:trHeight w:val="259"/>
        </w:trPr>
        <w:tc>
          <w:tcPr>
            <w:tcW w:w="3591" w:type="pct"/>
            <w:tcBorders>
              <w:top w:val="single" w:sz="2" w:space="0" w:color="auto"/>
              <w:left w:val="nil"/>
              <w:bottom w:val="nil"/>
              <w:right w:val="nil"/>
            </w:tcBorders>
            <w:shd w:val="clear" w:color="auto" w:fill="auto"/>
            <w:noWrap/>
            <w:vAlign w:val="center"/>
            <w:hideMark/>
          </w:tcPr>
          <w:p w14:paraId="41EC123B" w14:textId="77777777" w:rsidR="00ED6085" w:rsidRPr="0094533C" w:rsidRDefault="00ED6085" w:rsidP="00E10D7C">
            <w:pPr>
              <w:pStyle w:val="cuatexto"/>
              <w:rPr>
                <w:lang w:val="es-ES" w:eastAsia="es-ES"/>
              </w:rPr>
            </w:pPr>
            <w:r>
              <w:rPr>
                <w:snapToGrid w:val="0"/>
                <w:lang w:eastAsia="es-ES"/>
              </w:rPr>
              <w:t>1.</w:t>
            </w:r>
            <w:r w:rsidRPr="0094533C">
              <w:rPr>
                <w:snapToGrid w:val="0"/>
                <w:lang w:eastAsia="es-ES"/>
              </w:rPr>
              <w:t>Venta de inversiones reales</w:t>
            </w:r>
          </w:p>
        </w:tc>
        <w:tc>
          <w:tcPr>
            <w:tcW w:w="704" w:type="pct"/>
            <w:tcBorders>
              <w:top w:val="single" w:sz="2" w:space="0" w:color="auto"/>
              <w:left w:val="nil"/>
              <w:bottom w:val="nil"/>
              <w:right w:val="nil"/>
            </w:tcBorders>
            <w:shd w:val="clear" w:color="auto" w:fill="auto"/>
            <w:vAlign w:val="center"/>
            <w:hideMark/>
          </w:tcPr>
          <w:p w14:paraId="18842D7D" w14:textId="77777777" w:rsidR="00ED6085" w:rsidRPr="002034CD" w:rsidRDefault="00ED6085" w:rsidP="00E10D7C">
            <w:pPr>
              <w:pStyle w:val="cuatexto"/>
              <w:jc w:val="right"/>
              <w:rPr>
                <w:lang w:val="es-ES" w:eastAsia="es-ES"/>
              </w:rPr>
            </w:pPr>
            <w:r w:rsidRPr="002034CD">
              <w:rPr>
                <w:snapToGrid w:val="0"/>
                <w:lang w:eastAsia="es-ES"/>
              </w:rPr>
              <w:t>0</w:t>
            </w:r>
          </w:p>
        </w:tc>
        <w:tc>
          <w:tcPr>
            <w:tcW w:w="705" w:type="pct"/>
            <w:tcBorders>
              <w:top w:val="single" w:sz="2" w:space="0" w:color="auto"/>
              <w:left w:val="nil"/>
              <w:bottom w:val="nil"/>
              <w:right w:val="nil"/>
            </w:tcBorders>
            <w:shd w:val="clear" w:color="auto" w:fill="auto"/>
            <w:vAlign w:val="center"/>
            <w:hideMark/>
          </w:tcPr>
          <w:p w14:paraId="21D1D5E6" w14:textId="77777777" w:rsidR="00ED6085" w:rsidRPr="002034CD" w:rsidRDefault="00ED6085" w:rsidP="00E10D7C">
            <w:pPr>
              <w:pStyle w:val="cuatexto"/>
              <w:jc w:val="right"/>
              <w:rPr>
                <w:lang w:val="es-ES" w:eastAsia="es-ES"/>
              </w:rPr>
            </w:pPr>
            <w:r w:rsidRPr="002034CD">
              <w:rPr>
                <w:snapToGrid w:val="0"/>
                <w:lang w:eastAsia="es-ES"/>
              </w:rPr>
              <w:t>0</w:t>
            </w:r>
          </w:p>
        </w:tc>
      </w:tr>
      <w:tr w:rsidR="00ED6085" w:rsidRPr="00E10D7C" w14:paraId="1D5995AA" w14:textId="77777777" w:rsidTr="00AB583B">
        <w:trPr>
          <w:trHeight w:val="259"/>
        </w:trPr>
        <w:tc>
          <w:tcPr>
            <w:tcW w:w="3591" w:type="pct"/>
            <w:tcBorders>
              <w:top w:val="nil"/>
              <w:left w:val="nil"/>
              <w:bottom w:val="single" w:sz="2" w:space="0" w:color="auto"/>
              <w:right w:val="nil"/>
            </w:tcBorders>
            <w:shd w:val="clear" w:color="auto" w:fill="auto"/>
            <w:noWrap/>
            <w:vAlign w:val="center"/>
            <w:hideMark/>
          </w:tcPr>
          <w:p w14:paraId="62E96EA8" w14:textId="77777777" w:rsidR="00ED6085" w:rsidRPr="00E10D7C" w:rsidRDefault="00ED6085" w:rsidP="00E10D7C">
            <w:pPr>
              <w:pStyle w:val="cuatexto"/>
              <w:rPr>
                <w:b/>
                <w:i/>
                <w:lang w:val="es-ES" w:eastAsia="es-ES"/>
              </w:rPr>
            </w:pPr>
            <w:r w:rsidRPr="00E10D7C">
              <w:rPr>
                <w:b/>
                <w:i/>
                <w:snapToGrid w:val="0"/>
                <w:lang w:eastAsia="es-ES"/>
              </w:rPr>
              <w:t>D) Pagos:</w:t>
            </w:r>
          </w:p>
        </w:tc>
        <w:tc>
          <w:tcPr>
            <w:tcW w:w="704" w:type="pct"/>
            <w:tcBorders>
              <w:top w:val="nil"/>
              <w:left w:val="nil"/>
              <w:bottom w:val="single" w:sz="2" w:space="0" w:color="auto"/>
              <w:right w:val="nil"/>
            </w:tcBorders>
            <w:shd w:val="clear" w:color="auto" w:fill="auto"/>
            <w:vAlign w:val="center"/>
            <w:hideMark/>
          </w:tcPr>
          <w:p w14:paraId="304710F4" w14:textId="77777777" w:rsidR="00ED6085" w:rsidRPr="00E10D7C" w:rsidRDefault="00ED6085" w:rsidP="00E10D7C">
            <w:pPr>
              <w:pStyle w:val="cuatexto"/>
              <w:jc w:val="right"/>
              <w:rPr>
                <w:b/>
                <w:i/>
                <w:lang w:val="es-ES" w:eastAsia="es-ES"/>
              </w:rPr>
            </w:pPr>
            <w:r w:rsidRPr="00E10D7C">
              <w:rPr>
                <w:b/>
                <w:i/>
                <w:snapToGrid w:val="0"/>
                <w:lang w:eastAsia="es-ES"/>
              </w:rPr>
              <w:t>-1.396</w:t>
            </w:r>
          </w:p>
        </w:tc>
        <w:tc>
          <w:tcPr>
            <w:tcW w:w="705" w:type="pct"/>
            <w:tcBorders>
              <w:top w:val="nil"/>
              <w:left w:val="nil"/>
              <w:bottom w:val="single" w:sz="2" w:space="0" w:color="auto"/>
              <w:right w:val="nil"/>
            </w:tcBorders>
            <w:shd w:val="clear" w:color="auto" w:fill="auto"/>
            <w:vAlign w:val="center"/>
            <w:hideMark/>
          </w:tcPr>
          <w:p w14:paraId="31622607" w14:textId="77777777" w:rsidR="00ED6085" w:rsidRPr="00E10D7C" w:rsidRDefault="00ED6085" w:rsidP="00E10D7C">
            <w:pPr>
              <w:pStyle w:val="cuatexto"/>
              <w:jc w:val="right"/>
              <w:rPr>
                <w:b/>
                <w:i/>
                <w:lang w:val="es-ES" w:eastAsia="es-ES"/>
              </w:rPr>
            </w:pPr>
            <w:r w:rsidRPr="00E10D7C">
              <w:rPr>
                <w:b/>
                <w:i/>
                <w:snapToGrid w:val="0"/>
                <w:lang w:eastAsia="es-ES"/>
              </w:rPr>
              <w:t>-10.449</w:t>
            </w:r>
          </w:p>
        </w:tc>
      </w:tr>
      <w:tr w:rsidR="00ED6085" w:rsidRPr="002034CD" w14:paraId="7DCB1390" w14:textId="77777777" w:rsidTr="00AB583B">
        <w:trPr>
          <w:trHeight w:val="259"/>
        </w:trPr>
        <w:tc>
          <w:tcPr>
            <w:tcW w:w="3591" w:type="pct"/>
            <w:tcBorders>
              <w:top w:val="single" w:sz="2" w:space="0" w:color="auto"/>
              <w:left w:val="nil"/>
              <w:right w:val="nil"/>
            </w:tcBorders>
            <w:shd w:val="clear" w:color="auto" w:fill="auto"/>
            <w:noWrap/>
            <w:vAlign w:val="center"/>
            <w:hideMark/>
          </w:tcPr>
          <w:p w14:paraId="10CF5A4D" w14:textId="77777777" w:rsidR="00ED6085" w:rsidRPr="002034CD" w:rsidRDefault="00ED6085" w:rsidP="00E10D7C">
            <w:pPr>
              <w:pStyle w:val="cuatexto"/>
              <w:rPr>
                <w:lang w:val="es-ES" w:eastAsia="es-ES"/>
              </w:rPr>
            </w:pPr>
            <w:r>
              <w:rPr>
                <w:snapToGrid w:val="0"/>
                <w:lang w:eastAsia="es-ES"/>
              </w:rPr>
              <w:t>4.</w:t>
            </w:r>
            <w:r w:rsidRPr="002034CD">
              <w:rPr>
                <w:snapToGrid w:val="0"/>
                <w:lang w:eastAsia="es-ES"/>
              </w:rPr>
              <w:t xml:space="preserve">Compra </w:t>
            </w:r>
            <w:r>
              <w:rPr>
                <w:snapToGrid w:val="0"/>
                <w:lang w:eastAsia="es-ES"/>
              </w:rPr>
              <w:t xml:space="preserve">de </w:t>
            </w:r>
            <w:r w:rsidRPr="002034CD">
              <w:rPr>
                <w:snapToGrid w:val="0"/>
                <w:lang w:eastAsia="es-ES"/>
              </w:rPr>
              <w:t>inversiones reales</w:t>
            </w:r>
          </w:p>
        </w:tc>
        <w:tc>
          <w:tcPr>
            <w:tcW w:w="704" w:type="pct"/>
            <w:tcBorders>
              <w:top w:val="single" w:sz="2" w:space="0" w:color="auto"/>
              <w:left w:val="nil"/>
              <w:right w:val="nil"/>
            </w:tcBorders>
            <w:shd w:val="clear" w:color="auto" w:fill="auto"/>
            <w:vAlign w:val="center"/>
            <w:hideMark/>
          </w:tcPr>
          <w:p w14:paraId="7DC7F0A5" w14:textId="77777777" w:rsidR="00ED6085" w:rsidRPr="002034CD" w:rsidRDefault="00ED6085" w:rsidP="00E10D7C">
            <w:pPr>
              <w:pStyle w:val="cuatexto"/>
              <w:jc w:val="right"/>
              <w:rPr>
                <w:lang w:val="es-ES" w:eastAsia="es-ES"/>
              </w:rPr>
            </w:pPr>
            <w:r>
              <w:rPr>
                <w:snapToGrid w:val="0"/>
                <w:lang w:eastAsia="es-ES"/>
              </w:rPr>
              <w:t>1.396</w:t>
            </w:r>
          </w:p>
        </w:tc>
        <w:tc>
          <w:tcPr>
            <w:tcW w:w="705" w:type="pct"/>
            <w:tcBorders>
              <w:top w:val="single" w:sz="2" w:space="0" w:color="auto"/>
              <w:left w:val="nil"/>
              <w:right w:val="nil"/>
            </w:tcBorders>
            <w:shd w:val="clear" w:color="auto" w:fill="auto"/>
            <w:vAlign w:val="center"/>
            <w:hideMark/>
          </w:tcPr>
          <w:p w14:paraId="7A67DE60" w14:textId="77777777" w:rsidR="00ED6085" w:rsidRPr="002034CD" w:rsidRDefault="00ED6085" w:rsidP="00E10D7C">
            <w:pPr>
              <w:pStyle w:val="cuatexto"/>
              <w:jc w:val="right"/>
              <w:rPr>
                <w:lang w:val="es-ES" w:eastAsia="es-ES"/>
              </w:rPr>
            </w:pPr>
            <w:r>
              <w:rPr>
                <w:snapToGrid w:val="0"/>
                <w:lang w:eastAsia="es-ES"/>
              </w:rPr>
              <w:t>10.449</w:t>
            </w:r>
          </w:p>
        </w:tc>
      </w:tr>
      <w:tr w:rsidR="00ED6085" w:rsidRPr="00E10D7C" w14:paraId="21C925BA" w14:textId="77777777" w:rsidTr="00AB583B">
        <w:trPr>
          <w:trHeight w:val="259"/>
        </w:trPr>
        <w:tc>
          <w:tcPr>
            <w:tcW w:w="3591" w:type="pct"/>
            <w:tcBorders>
              <w:top w:val="nil"/>
              <w:left w:val="nil"/>
              <w:bottom w:val="single" w:sz="2" w:space="0" w:color="auto"/>
              <w:right w:val="nil"/>
            </w:tcBorders>
            <w:shd w:val="clear" w:color="auto" w:fill="auto"/>
            <w:noWrap/>
            <w:vAlign w:val="center"/>
            <w:hideMark/>
          </w:tcPr>
          <w:p w14:paraId="72BA83E7" w14:textId="77777777" w:rsidR="00ED6085" w:rsidRPr="00E10D7C" w:rsidRDefault="00ED6085" w:rsidP="00E10D7C">
            <w:pPr>
              <w:pStyle w:val="cuatexto"/>
              <w:rPr>
                <w:i/>
                <w:lang w:val="es-ES" w:eastAsia="es-ES"/>
              </w:rPr>
            </w:pPr>
            <w:r w:rsidRPr="00E10D7C">
              <w:rPr>
                <w:i/>
                <w:snapToGrid w:val="0"/>
                <w:lang w:eastAsia="es-ES"/>
              </w:rPr>
              <w:t>Flujos netos de efectivo por actividades de inversión (+C-D)</w:t>
            </w:r>
          </w:p>
        </w:tc>
        <w:tc>
          <w:tcPr>
            <w:tcW w:w="704" w:type="pct"/>
            <w:tcBorders>
              <w:top w:val="nil"/>
              <w:left w:val="nil"/>
              <w:bottom w:val="single" w:sz="2" w:space="0" w:color="auto"/>
              <w:right w:val="nil"/>
            </w:tcBorders>
            <w:shd w:val="clear" w:color="auto" w:fill="auto"/>
            <w:vAlign w:val="center"/>
            <w:hideMark/>
          </w:tcPr>
          <w:p w14:paraId="78633A36" w14:textId="77777777" w:rsidR="00ED6085" w:rsidRPr="00E10D7C" w:rsidRDefault="00ED6085" w:rsidP="00E10D7C">
            <w:pPr>
              <w:pStyle w:val="cuatexto"/>
              <w:jc w:val="right"/>
              <w:rPr>
                <w:i/>
                <w:lang w:val="es-ES" w:eastAsia="es-ES"/>
              </w:rPr>
            </w:pPr>
            <w:r w:rsidRPr="00E10D7C">
              <w:rPr>
                <w:i/>
                <w:snapToGrid w:val="0"/>
                <w:lang w:eastAsia="es-ES"/>
              </w:rPr>
              <w:t>-1.396</w:t>
            </w:r>
          </w:p>
        </w:tc>
        <w:tc>
          <w:tcPr>
            <w:tcW w:w="705" w:type="pct"/>
            <w:tcBorders>
              <w:top w:val="nil"/>
              <w:left w:val="nil"/>
              <w:bottom w:val="single" w:sz="2" w:space="0" w:color="auto"/>
              <w:right w:val="nil"/>
            </w:tcBorders>
            <w:shd w:val="clear" w:color="auto" w:fill="auto"/>
            <w:vAlign w:val="center"/>
            <w:hideMark/>
          </w:tcPr>
          <w:p w14:paraId="11BD2F38" w14:textId="77777777" w:rsidR="00ED6085" w:rsidRPr="00E10D7C" w:rsidRDefault="00ED6085" w:rsidP="00E10D7C">
            <w:pPr>
              <w:pStyle w:val="cuatexto"/>
              <w:jc w:val="right"/>
              <w:rPr>
                <w:i/>
                <w:lang w:val="es-ES" w:eastAsia="es-ES"/>
              </w:rPr>
            </w:pPr>
            <w:r w:rsidRPr="00E10D7C">
              <w:rPr>
                <w:i/>
                <w:snapToGrid w:val="0"/>
                <w:lang w:eastAsia="es-ES"/>
              </w:rPr>
              <w:t>-10.449</w:t>
            </w:r>
          </w:p>
        </w:tc>
      </w:tr>
      <w:tr w:rsidR="00ED6085" w:rsidRPr="00E10D7C" w14:paraId="119D0BDC" w14:textId="77777777" w:rsidTr="00AB583B">
        <w:trPr>
          <w:trHeight w:val="259"/>
        </w:trPr>
        <w:tc>
          <w:tcPr>
            <w:tcW w:w="3591" w:type="pct"/>
            <w:tcBorders>
              <w:top w:val="single" w:sz="2" w:space="0" w:color="auto"/>
              <w:left w:val="nil"/>
              <w:bottom w:val="single" w:sz="2" w:space="0" w:color="auto"/>
              <w:right w:val="nil"/>
            </w:tcBorders>
            <w:shd w:val="clear" w:color="auto" w:fill="auto"/>
            <w:noWrap/>
            <w:vAlign w:val="center"/>
            <w:hideMark/>
          </w:tcPr>
          <w:p w14:paraId="3CB914C1" w14:textId="77777777" w:rsidR="00ED6085" w:rsidRPr="00E10D7C" w:rsidRDefault="00ED6085" w:rsidP="00E10D7C">
            <w:pPr>
              <w:pStyle w:val="cuatexto"/>
              <w:rPr>
                <w:b/>
                <w:snapToGrid w:val="0"/>
                <w:sz w:val="16"/>
                <w:szCs w:val="16"/>
                <w:lang w:eastAsia="es-ES"/>
              </w:rPr>
            </w:pPr>
            <w:r w:rsidRPr="00E10D7C">
              <w:rPr>
                <w:b/>
                <w:snapToGrid w:val="0"/>
                <w:sz w:val="16"/>
                <w:szCs w:val="16"/>
                <w:lang w:eastAsia="es-ES"/>
              </w:rPr>
              <w:t>VI. INCREMENTO/DISMINUCIÓN NETA DEL EFECTIVO Y ACTIVOS LÍQUIDOS</w:t>
            </w:r>
          </w:p>
          <w:p w14:paraId="235E1532" w14:textId="77777777" w:rsidR="00ED6085" w:rsidRPr="00E10D7C" w:rsidRDefault="00ED6085" w:rsidP="00E10D7C">
            <w:pPr>
              <w:pStyle w:val="cuatexto"/>
              <w:rPr>
                <w:b/>
                <w:sz w:val="16"/>
                <w:szCs w:val="16"/>
                <w:lang w:val="es-ES" w:eastAsia="es-ES"/>
              </w:rPr>
            </w:pPr>
            <w:r w:rsidRPr="00E10D7C">
              <w:rPr>
                <w:b/>
                <w:snapToGrid w:val="0"/>
                <w:sz w:val="16"/>
                <w:szCs w:val="16"/>
                <w:lang w:eastAsia="es-ES"/>
              </w:rPr>
              <w:t>EQUIVALENTES AL EFECTIVO (I+II+III+IV+V)</w:t>
            </w:r>
          </w:p>
        </w:tc>
        <w:tc>
          <w:tcPr>
            <w:tcW w:w="704" w:type="pct"/>
            <w:tcBorders>
              <w:top w:val="single" w:sz="2" w:space="0" w:color="auto"/>
              <w:left w:val="nil"/>
              <w:bottom w:val="single" w:sz="2" w:space="0" w:color="auto"/>
              <w:right w:val="nil"/>
            </w:tcBorders>
            <w:shd w:val="clear" w:color="000000" w:fill="FFFFFF" w:themeFill="background1"/>
            <w:vAlign w:val="center"/>
            <w:hideMark/>
          </w:tcPr>
          <w:p w14:paraId="6B5FD3E9" w14:textId="77777777" w:rsidR="00ED6085" w:rsidRPr="00E10D7C" w:rsidRDefault="00ED6085" w:rsidP="00E10D7C">
            <w:pPr>
              <w:pStyle w:val="cuatexto"/>
              <w:jc w:val="right"/>
              <w:rPr>
                <w:b/>
                <w:sz w:val="16"/>
                <w:szCs w:val="16"/>
                <w:lang w:val="es-ES" w:eastAsia="es-ES"/>
              </w:rPr>
            </w:pPr>
            <w:r w:rsidRPr="00E10D7C">
              <w:rPr>
                <w:b/>
                <w:snapToGrid w:val="0"/>
                <w:sz w:val="16"/>
                <w:szCs w:val="16"/>
                <w:lang w:eastAsia="es-ES"/>
              </w:rPr>
              <w:t>49.461</w:t>
            </w:r>
          </w:p>
        </w:tc>
        <w:tc>
          <w:tcPr>
            <w:tcW w:w="705" w:type="pct"/>
            <w:tcBorders>
              <w:top w:val="single" w:sz="2" w:space="0" w:color="auto"/>
              <w:left w:val="nil"/>
              <w:bottom w:val="single" w:sz="2" w:space="0" w:color="auto"/>
              <w:right w:val="nil"/>
            </w:tcBorders>
            <w:shd w:val="clear" w:color="000000" w:fill="FFFFFF" w:themeFill="background1"/>
            <w:vAlign w:val="center"/>
            <w:hideMark/>
          </w:tcPr>
          <w:p w14:paraId="56518D0D" w14:textId="77777777" w:rsidR="00ED6085" w:rsidRPr="00E10D7C" w:rsidRDefault="00ED6085" w:rsidP="00E10D7C">
            <w:pPr>
              <w:pStyle w:val="cuatexto"/>
              <w:jc w:val="right"/>
              <w:rPr>
                <w:b/>
                <w:sz w:val="16"/>
                <w:szCs w:val="16"/>
                <w:lang w:val="es-ES" w:eastAsia="es-ES"/>
              </w:rPr>
            </w:pPr>
            <w:r w:rsidRPr="00E10D7C">
              <w:rPr>
                <w:b/>
                <w:snapToGrid w:val="0"/>
                <w:sz w:val="16"/>
                <w:szCs w:val="16"/>
                <w:lang w:eastAsia="es-ES"/>
              </w:rPr>
              <w:t>-27.103</w:t>
            </w:r>
          </w:p>
        </w:tc>
      </w:tr>
      <w:tr w:rsidR="00ED6085" w:rsidRPr="002034CD" w14:paraId="55897441" w14:textId="77777777" w:rsidTr="00AB583B">
        <w:trPr>
          <w:trHeight w:val="259"/>
        </w:trPr>
        <w:tc>
          <w:tcPr>
            <w:tcW w:w="3591" w:type="pct"/>
            <w:tcBorders>
              <w:top w:val="single" w:sz="2" w:space="0" w:color="auto"/>
              <w:left w:val="nil"/>
              <w:right w:val="nil"/>
            </w:tcBorders>
            <w:shd w:val="clear" w:color="auto" w:fill="auto"/>
            <w:noWrap/>
            <w:vAlign w:val="center"/>
            <w:hideMark/>
          </w:tcPr>
          <w:p w14:paraId="50DCAC1F" w14:textId="77777777" w:rsidR="00ED6085" w:rsidRPr="002034CD" w:rsidRDefault="00ED6085" w:rsidP="00E10D7C">
            <w:pPr>
              <w:pStyle w:val="cuatexto"/>
              <w:rPr>
                <w:lang w:val="es-ES" w:eastAsia="es-ES"/>
              </w:rPr>
            </w:pPr>
            <w:r w:rsidRPr="002034CD">
              <w:rPr>
                <w:snapToGrid w:val="0"/>
                <w:lang w:eastAsia="es-ES"/>
              </w:rPr>
              <w:t xml:space="preserve">Efectivo </w:t>
            </w:r>
            <w:r>
              <w:rPr>
                <w:snapToGrid w:val="0"/>
                <w:lang w:eastAsia="es-ES"/>
              </w:rPr>
              <w:t xml:space="preserve">y activos líquidos equivalentes al efectivo </w:t>
            </w:r>
            <w:r w:rsidRPr="002034CD">
              <w:rPr>
                <w:snapToGrid w:val="0"/>
                <w:lang w:eastAsia="es-ES"/>
              </w:rPr>
              <w:t>al inicio ejercicio</w:t>
            </w:r>
          </w:p>
        </w:tc>
        <w:tc>
          <w:tcPr>
            <w:tcW w:w="704" w:type="pct"/>
            <w:tcBorders>
              <w:top w:val="single" w:sz="2" w:space="0" w:color="auto"/>
              <w:left w:val="nil"/>
              <w:right w:val="nil"/>
            </w:tcBorders>
            <w:shd w:val="clear" w:color="auto" w:fill="auto"/>
            <w:vAlign w:val="center"/>
            <w:hideMark/>
          </w:tcPr>
          <w:p w14:paraId="3CC3F9C1" w14:textId="77777777" w:rsidR="00ED6085" w:rsidRPr="002034CD" w:rsidRDefault="00ED6085" w:rsidP="00E10D7C">
            <w:pPr>
              <w:pStyle w:val="cuatexto"/>
              <w:jc w:val="right"/>
              <w:rPr>
                <w:lang w:val="es-ES" w:eastAsia="es-ES"/>
              </w:rPr>
            </w:pPr>
            <w:r>
              <w:rPr>
                <w:snapToGrid w:val="0"/>
                <w:lang w:eastAsia="es-ES"/>
              </w:rPr>
              <w:t>89.907</w:t>
            </w:r>
          </w:p>
        </w:tc>
        <w:tc>
          <w:tcPr>
            <w:tcW w:w="705" w:type="pct"/>
            <w:tcBorders>
              <w:top w:val="single" w:sz="2" w:space="0" w:color="auto"/>
              <w:left w:val="nil"/>
              <w:right w:val="nil"/>
            </w:tcBorders>
            <w:shd w:val="clear" w:color="auto" w:fill="auto"/>
            <w:vAlign w:val="center"/>
            <w:hideMark/>
          </w:tcPr>
          <w:p w14:paraId="45512872" w14:textId="77777777" w:rsidR="00ED6085" w:rsidRPr="002034CD" w:rsidRDefault="00ED6085" w:rsidP="00E10D7C">
            <w:pPr>
              <w:pStyle w:val="cuatexto"/>
              <w:jc w:val="right"/>
              <w:rPr>
                <w:lang w:val="es-ES" w:eastAsia="es-ES"/>
              </w:rPr>
            </w:pPr>
            <w:r>
              <w:rPr>
                <w:lang w:val="es-ES" w:eastAsia="es-ES"/>
              </w:rPr>
              <w:t>139.368</w:t>
            </w:r>
          </w:p>
        </w:tc>
      </w:tr>
      <w:tr w:rsidR="00ED6085" w:rsidRPr="002034CD" w14:paraId="5C082B01" w14:textId="77777777" w:rsidTr="00AB583B">
        <w:trPr>
          <w:trHeight w:val="259"/>
        </w:trPr>
        <w:tc>
          <w:tcPr>
            <w:tcW w:w="3591" w:type="pct"/>
            <w:tcBorders>
              <w:top w:val="nil"/>
              <w:left w:val="nil"/>
              <w:bottom w:val="single" w:sz="4" w:space="0" w:color="auto"/>
              <w:right w:val="nil"/>
            </w:tcBorders>
            <w:shd w:val="clear" w:color="auto" w:fill="auto"/>
            <w:noWrap/>
            <w:vAlign w:val="center"/>
            <w:hideMark/>
          </w:tcPr>
          <w:p w14:paraId="153DCF76" w14:textId="77777777" w:rsidR="00ED6085" w:rsidRPr="002034CD" w:rsidRDefault="00ED6085" w:rsidP="00E10D7C">
            <w:pPr>
              <w:pStyle w:val="cuatexto"/>
              <w:rPr>
                <w:lang w:val="es-ES" w:eastAsia="es-ES"/>
              </w:rPr>
            </w:pPr>
            <w:r w:rsidRPr="002034CD">
              <w:rPr>
                <w:snapToGrid w:val="0"/>
                <w:lang w:eastAsia="es-ES"/>
              </w:rPr>
              <w:t>Efectivo</w:t>
            </w:r>
            <w:r>
              <w:rPr>
                <w:snapToGrid w:val="0"/>
                <w:lang w:eastAsia="es-ES"/>
              </w:rPr>
              <w:t xml:space="preserve"> y activos líquidos equivalentes al efectivo</w:t>
            </w:r>
            <w:r w:rsidRPr="002034CD">
              <w:rPr>
                <w:snapToGrid w:val="0"/>
                <w:lang w:eastAsia="es-ES"/>
              </w:rPr>
              <w:t xml:space="preserve"> al final del ejercicio</w:t>
            </w:r>
          </w:p>
        </w:tc>
        <w:tc>
          <w:tcPr>
            <w:tcW w:w="704" w:type="pct"/>
            <w:tcBorders>
              <w:top w:val="nil"/>
              <w:left w:val="nil"/>
              <w:bottom w:val="single" w:sz="4" w:space="0" w:color="auto"/>
              <w:right w:val="nil"/>
            </w:tcBorders>
            <w:shd w:val="clear" w:color="auto" w:fill="auto"/>
            <w:vAlign w:val="center"/>
            <w:hideMark/>
          </w:tcPr>
          <w:p w14:paraId="7F4CA047" w14:textId="77777777" w:rsidR="00ED6085" w:rsidRPr="002034CD" w:rsidRDefault="00ED6085" w:rsidP="00E10D7C">
            <w:pPr>
              <w:pStyle w:val="cuatexto"/>
              <w:jc w:val="right"/>
              <w:rPr>
                <w:lang w:val="es-ES" w:eastAsia="es-ES"/>
              </w:rPr>
            </w:pPr>
            <w:r>
              <w:rPr>
                <w:snapToGrid w:val="0"/>
                <w:lang w:eastAsia="es-ES"/>
              </w:rPr>
              <w:t>139.368</w:t>
            </w:r>
          </w:p>
        </w:tc>
        <w:tc>
          <w:tcPr>
            <w:tcW w:w="705" w:type="pct"/>
            <w:tcBorders>
              <w:top w:val="nil"/>
              <w:left w:val="nil"/>
              <w:bottom w:val="single" w:sz="4" w:space="0" w:color="auto"/>
              <w:right w:val="nil"/>
            </w:tcBorders>
            <w:shd w:val="clear" w:color="auto" w:fill="auto"/>
            <w:vAlign w:val="center"/>
            <w:hideMark/>
          </w:tcPr>
          <w:p w14:paraId="39ADCFC2" w14:textId="77777777" w:rsidR="00ED6085" w:rsidRPr="002034CD" w:rsidRDefault="00ED6085" w:rsidP="00E10D7C">
            <w:pPr>
              <w:pStyle w:val="cuatexto"/>
              <w:jc w:val="right"/>
              <w:rPr>
                <w:lang w:val="es-ES" w:eastAsia="es-ES"/>
              </w:rPr>
            </w:pPr>
            <w:r>
              <w:rPr>
                <w:snapToGrid w:val="0"/>
                <w:lang w:eastAsia="es-ES"/>
              </w:rPr>
              <w:t>112.265</w:t>
            </w:r>
          </w:p>
        </w:tc>
      </w:tr>
    </w:tbl>
    <w:p w14:paraId="4066A3EC" w14:textId="77777777" w:rsidR="00ED6085" w:rsidRDefault="00ED6085" w:rsidP="00E10D7C">
      <w:pPr>
        <w:pStyle w:val="texto"/>
      </w:pPr>
    </w:p>
    <w:p w14:paraId="3CAB776A" w14:textId="77777777" w:rsidR="00ED6085" w:rsidRDefault="00ED6085" w:rsidP="00E10D7C">
      <w:pPr>
        <w:pStyle w:val="texto"/>
      </w:pPr>
    </w:p>
    <w:p w14:paraId="1910FFD1" w14:textId="77777777" w:rsidR="00ED6085" w:rsidRDefault="00ED6085" w:rsidP="00E10D7C">
      <w:pPr>
        <w:pStyle w:val="texto"/>
      </w:pPr>
    </w:p>
    <w:p w14:paraId="3C32B464" w14:textId="77777777" w:rsidR="00ED6085" w:rsidRPr="00F31218" w:rsidRDefault="00ED6085" w:rsidP="00ED6085">
      <w:pPr>
        <w:spacing w:after="0"/>
        <w:ind w:firstLine="7371"/>
        <w:jc w:val="right"/>
        <w:rPr>
          <w:rFonts w:ascii="Arial" w:hAnsi="Arial" w:cs="Arial"/>
          <w:sz w:val="16"/>
          <w:szCs w:val="16"/>
        </w:rPr>
      </w:pPr>
    </w:p>
    <w:p w14:paraId="003F3467" w14:textId="77777777" w:rsidR="00ED6085" w:rsidRDefault="00ED6085" w:rsidP="00ED6085">
      <w:pPr>
        <w:spacing w:after="0"/>
        <w:ind w:firstLine="0"/>
        <w:jc w:val="left"/>
        <w:rPr>
          <w:rFonts w:ascii="Arial" w:hAnsi="Arial"/>
          <w:b/>
          <w:color w:val="000000"/>
          <w:kern w:val="28"/>
          <w:sz w:val="24"/>
          <w:szCs w:val="24"/>
        </w:rPr>
      </w:pPr>
      <w:r>
        <w:rPr>
          <w:sz w:val="24"/>
          <w:szCs w:val="24"/>
        </w:rPr>
        <w:br w:type="page"/>
      </w:r>
    </w:p>
    <w:p w14:paraId="13C9FF41" w14:textId="77777777" w:rsidR="00ED6085" w:rsidRDefault="00ED6085" w:rsidP="00ED6085">
      <w:pPr>
        <w:pStyle w:val="atitulo1"/>
      </w:pPr>
      <w:bookmarkStart w:id="17" w:name="_Toc106176369"/>
      <w:r>
        <w:lastRenderedPageBreak/>
        <w:t>VI</w:t>
      </w:r>
      <w:r w:rsidRPr="00FB570E">
        <w:t xml:space="preserve">. </w:t>
      </w:r>
      <w:r>
        <w:t>Conclusiones y recomendaciones</w:t>
      </w:r>
      <w:bookmarkEnd w:id="17"/>
    </w:p>
    <w:p w14:paraId="47521E0E" w14:textId="77777777" w:rsidR="00ED6085" w:rsidRDefault="00ED6085" w:rsidP="00ED6085">
      <w:pPr>
        <w:autoSpaceDE w:val="0"/>
        <w:autoSpaceDN w:val="0"/>
        <w:adjustRightInd w:val="0"/>
        <w:spacing w:before="240" w:after="0"/>
        <w:ind w:firstLine="284"/>
        <w:rPr>
          <w:spacing w:val="6"/>
          <w:sz w:val="26"/>
          <w:szCs w:val="26"/>
        </w:rPr>
      </w:pPr>
      <w:r w:rsidRPr="00646C70">
        <w:rPr>
          <w:spacing w:val="6"/>
          <w:sz w:val="26"/>
          <w:szCs w:val="26"/>
        </w:rPr>
        <w:t>Como parte de la fiscalización realizada, a</w:t>
      </w:r>
      <w:r>
        <w:rPr>
          <w:spacing w:val="6"/>
          <w:sz w:val="26"/>
          <w:szCs w:val="26"/>
        </w:rPr>
        <w:t xml:space="preserve"> continuación, se incluyen aque</w:t>
      </w:r>
      <w:r w:rsidRPr="00646C70">
        <w:rPr>
          <w:spacing w:val="6"/>
          <w:sz w:val="26"/>
          <w:szCs w:val="26"/>
        </w:rPr>
        <w:t>llas o</w:t>
      </w:r>
      <w:r>
        <w:rPr>
          <w:spacing w:val="6"/>
          <w:sz w:val="26"/>
          <w:szCs w:val="26"/>
        </w:rPr>
        <w:t>b</w:t>
      </w:r>
      <w:r w:rsidRPr="00646C70">
        <w:rPr>
          <w:spacing w:val="6"/>
          <w:sz w:val="26"/>
          <w:szCs w:val="26"/>
        </w:rPr>
        <w:t xml:space="preserve">servaciones y comentarios que esta Cámara considera que </w:t>
      </w:r>
      <w:r w:rsidRPr="00DA1089">
        <w:rPr>
          <w:spacing w:val="6"/>
          <w:sz w:val="26"/>
          <w:szCs w:val="26"/>
        </w:rPr>
        <w:t>pueden</w:t>
      </w:r>
      <w:r w:rsidRPr="00646C70">
        <w:rPr>
          <w:spacing w:val="6"/>
          <w:sz w:val="26"/>
          <w:szCs w:val="26"/>
        </w:rPr>
        <w:t xml:space="preserve"> ser de int</w:t>
      </w:r>
      <w:r>
        <w:rPr>
          <w:spacing w:val="6"/>
          <w:sz w:val="26"/>
          <w:szCs w:val="26"/>
        </w:rPr>
        <w:t>erés a los destinatarios y usua</w:t>
      </w:r>
      <w:r w:rsidRPr="00646C70">
        <w:rPr>
          <w:spacing w:val="6"/>
          <w:sz w:val="26"/>
          <w:szCs w:val="26"/>
        </w:rPr>
        <w:t>rios del presente informe de fiscalización.</w:t>
      </w:r>
    </w:p>
    <w:p w14:paraId="3457E532" w14:textId="77777777" w:rsidR="00ED6085" w:rsidRDefault="00ED6085" w:rsidP="00ED6085">
      <w:pPr>
        <w:autoSpaceDE w:val="0"/>
        <w:autoSpaceDN w:val="0"/>
        <w:adjustRightInd w:val="0"/>
        <w:spacing w:before="240" w:after="0"/>
        <w:ind w:firstLine="284"/>
        <w:rPr>
          <w:spacing w:val="6"/>
          <w:sz w:val="26"/>
          <w:szCs w:val="26"/>
        </w:rPr>
      </w:pPr>
      <w:r w:rsidRPr="00646C70">
        <w:rPr>
          <w:spacing w:val="6"/>
          <w:sz w:val="26"/>
          <w:szCs w:val="26"/>
        </w:rPr>
        <w:t xml:space="preserve"> </w:t>
      </w:r>
      <w:bookmarkStart w:id="18" w:name="_Toc70684128"/>
      <w:r w:rsidRPr="009F472B">
        <w:rPr>
          <w:spacing w:val="6"/>
          <w:sz w:val="26"/>
          <w:szCs w:val="26"/>
        </w:rPr>
        <w:t>Incluye, igualmente, las recomendaciones que esta Cámara considera precisas para una mejora de la gestión económico-administrativa del Consejo de Navarra.</w:t>
      </w:r>
      <w:bookmarkEnd w:id="18"/>
    </w:p>
    <w:p w14:paraId="2B00809D" w14:textId="77777777" w:rsidR="00ED6085" w:rsidRPr="009F472B" w:rsidRDefault="00ED6085" w:rsidP="00ED6085">
      <w:pPr>
        <w:autoSpaceDE w:val="0"/>
        <w:autoSpaceDN w:val="0"/>
        <w:adjustRightInd w:val="0"/>
        <w:spacing w:after="0"/>
        <w:ind w:firstLine="284"/>
        <w:rPr>
          <w:spacing w:val="6"/>
          <w:sz w:val="26"/>
          <w:szCs w:val="26"/>
        </w:rPr>
      </w:pPr>
    </w:p>
    <w:p w14:paraId="4D52CB85" w14:textId="77777777" w:rsidR="00ED6085" w:rsidRPr="006C4199" w:rsidRDefault="00ED6085" w:rsidP="00500EBC">
      <w:pPr>
        <w:pStyle w:val="atitulo2"/>
      </w:pPr>
      <w:bookmarkStart w:id="19" w:name="_Toc106176370"/>
      <w:r w:rsidRPr="006C4199">
        <w:t>VI.1. Liquidación presupuestaria</w:t>
      </w:r>
      <w:bookmarkEnd w:id="19"/>
    </w:p>
    <w:p w14:paraId="7C5687E7" w14:textId="77777777" w:rsidR="00ED6085" w:rsidRDefault="00ED6085" w:rsidP="00ED608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El presupuesto inicial del Consejo presentaba unas previsiones de ingresos y gastos de 453.382 euros, cifra que coincide con las previsiones definitivas.</w:t>
      </w:r>
    </w:p>
    <w:p w14:paraId="1EA899EA" w14:textId="77777777" w:rsidR="00ED6085" w:rsidRDefault="00ED6085" w:rsidP="00ED608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Las obligaciones reconocidas del Consejo han ascendido a 284.000</w:t>
      </w:r>
      <w:r w:rsidRPr="00E95875">
        <w:rPr>
          <w:szCs w:val="26"/>
        </w:rPr>
        <w:t xml:space="preserve"> euros</w:t>
      </w:r>
      <w:r>
        <w:rPr>
          <w:szCs w:val="26"/>
        </w:rPr>
        <w:t>, con un grado de ejecución del 63 por ciento y pagadas en un 100 por</w:t>
      </w:r>
      <w:r w:rsidRPr="00ED4440">
        <w:rPr>
          <w:szCs w:val="26"/>
        </w:rPr>
        <w:t xml:space="preserve"> ciento</w:t>
      </w:r>
      <w:r>
        <w:rPr>
          <w:szCs w:val="26"/>
        </w:rPr>
        <w:t xml:space="preserve">. Con respecto a 2021, han incrementado un 16 </w:t>
      </w:r>
      <w:r w:rsidRPr="00ED4440">
        <w:rPr>
          <w:szCs w:val="26"/>
        </w:rPr>
        <w:t xml:space="preserve">por ciento </w:t>
      </w:r>
      <w:r>
        <w:rPr>
          <w:szCs w:val="26"/>
        </w:rPr>
        <w:t>debido principalmente</w:t>
      </w:r>
      <w:r w:rsidRPr="009071E4">
        <w:rPr>
          <w:color w:val="FF0000"/>
          <w:szCs w:val="26"/>
        </w:rPr>
        <w:t xml:space="preserve"> </w:t>
      </w:r>
      <w:r w:rsidRPr="00ED4440">
        <w:rPr>
          <w:szCs w:val="26"/>
        </w:rPr>
        <w:t>al</w:t>
      </w:r>
      <w:r>
        <w:rPr>
          <w:szCs w:val="26"/>
        </w:rPr>
        <w:t xml:space="preserve"> incremento en los gastos corrientes </w:t>
      </w:r>
      <w:r w:rsidRPr="00ED4440">
        <w:rPr>
          <w:szCs w:val="26"/>
        </w:rPr>
        <w:t>en bienes y servicios.</w:t>
      </w:r>
    </w:p>
    <w:p w14:paraId="45255630" w14:textId="77777777" w:rsidR="00ED6085" w:rsidRPr="003433BD" w:rsidRDefault="00ED6085" w:rsidP="00ED608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before="240"/>
        <w:ind w:left="0" w:firstLine="289"/>
        <w:rPr>
          <w:szCs w:val="26"/>
        </w:rPr>
      </w:pPr>
      <w:r>
        <w:rPr>
          <w:szCs w:val="26"/>
        </w:rPr>
        <w:t>Los derechos reconocidos ascendieron a 391.491 euros, con un grado de ejecución del 86 por ciento y cobrados en su totalidad. Estos ingresos proceden de transferencias de la Administración de la Comunidad Foral de Navarra, de los cuales 381.041 euros se destinan a financiar gastos corrientes y 10.449 euros, transferencias de capital para gastos de inversión.</w:t>
      </w:r>
    </w:p>
    <w:p w14:paraId="44684169" w14:textId="77777777" w:rsidR="00ED6085" w:rsidRDefault="00ED6085" w:rsidP="00ED608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after="240"/>
        <w:ind w:left="0" w:firstLine="289"/>
        <w:rPr>
          <w:sz w:val="24"/>
        </w:rPr>
      </w:pPr>
      <w:r w:rsidRPr="00E95875">
        <w:rPr>
          <w:szCs w:val="26"/>
        </w:rPr>
        <w:t xml:space="preserve">Cada 100 euros gastados por el Consejo en </w:t>
      </w:r>
      <w:r>
        <w:rPr>
          <w:szCs w:val="26"/>
        </w:rPr>
        <w:t>2021 y 2020</w:t>
      </w:r>
      <w:r w:rsidRPr="00E95875">
        <w:rPr>
          <w:szCs w:val="26"/>
        </w:rPr>
        <w:t xml:space="preserve"> se han destinado y financiado con</w:t>
      </w:r>
      <w:r w:rsidRPr="007A20C4">
        <w:rPr>
          <w:sz w:val="24"/>
        </w:rPr>
        <w:t>:</w:t>
      </w:r>
    </w:p>
    <w:tbl>
      <w:tblPr>
        <w:tblW w:w="5000" w:type="pct"/>
        <w:tblCellMar>
          <w:left w:w="70" w:type="dxa"/>
          <w:right w:w="70" w:type="dxa"/>
        </w:tblCellMar>
        <w:tblLook w:val="04A0" w:firstRow="1" w:lastRow="0" w:firstColumn="1" w:lastColumn="0" w:noHBand="0" w:noVBand="1"/>
      </w:tblPr>
      <w:tblGrid>
        <w:gridCol w:w="3228"/>
        <w:gridCol w:w="771"/>
        <w:gridCol w:w="771"/>
        <w:gridCol w:w="2265"/>
        <w:gridCol w:w="877"/>
        <w:gridCol w:w="877"/>
      </w:tblGrid>
      <w:tr w:rsidR="00ED6085" w:rsidRPr="00E42ADC" w14:paraId="5E2D2C4D" w14:textId="77777777" w:rsidTr="00AB583B">
        <w:trPr>
          <w:trHeight w:val="315"/>
        </w:trPr>
        <w:tc>
          <w:tcPr>
            <w:tcW w:w="1815" w:type="pct"/>
            <w:tcBorders>
              <w:top w:val="single" w:sz="4" w:space="0" w:color="auto"/>
              <w:left w:val="nil"/>
              <w:bottom w:val="single" w:sz="4" w:space="0" w:color="auto"/>
            </w:tcBorders>
            <w:shd w:val="clear" w:color="auto" w:fill="B8CCE4" w:themeFill="accent1" w:themeFillTint="66"/>
            <w:noWrap/>
            <w:vAlign w:val="center"/>
            <w:hideMark/>
          </w:tcPr>
          <w:p w14:paraId="6EA2280B" w14:textId="77777777" w:rsidR="00ED6085" w:rsidRPr="00E42ADC" w:rsidRDefault="00ED6085" w:rsidP="00A520F7">
            <w:pPr>
              <w:pStyle w:val="cuadroCabe"/>
              <w:spacing w:line="240" w:lineRule="auto"/>
              <w:rPr>
                <w:lang w:val="es-ES" w:eastAsia="es-ES"/>
              </w:rPr>
            </w:pPr>
            <w:r w:rsidRPr="00E42ADC">
              <w:rPr>
                <w:lang w:val="es-ES" w:eastAsia="es-ES"/>
              </w:rPr>
              <w:t>Naturaleza del gasto</w:t>
            </w:r>
          </w:p>
        </w:tc>
        <w:tc>
          <w:tcPr>
            <w:tcW w:w="443" w:type="pct"/>
            <w:tcBorders>
              <w:top w:val="single" w:sz="4" w:space="0" w:color="auto"/>
              <w:bottom w:val="single" w:sz="4" w:space="0" w:color="auto"/>
            </w:tcBorders>
            <w:shd w:val="clear" w:color="auto" w:fill="B8CCE4" w:themeFill="accent1" w:themeFillTint="66"/>
            <w:noWrap/>
            <w:vAlign w:val="center"/>
            <w:hideMark/>
          </w:tcPr>
          <w:p w14:paraId="5DE71219" w14:textId="77777777" w:rsidR="00ED6085" w:rsidRPr="00E42ADC" w:rsidRDefault="00ED6085" w:rsidP="00A520F7">
            <w:pPr>
              <w:pStyle w:val="cuadroCabe"/>
              <w:spacing w:line="240" w:lineRule="auto"/>
              <w:jc w:val="right"/>
              <w:rPr>
                <w:lang w:val="es-ES" w:eastAsia="es-ES"/>
              </w:rPr>
            </w:pPr>
            <w:r w:rsidRPr="00E42ADC">
              <w:rPr>
                <w:lang w:val="es-ES" w:eastAsia="es-ES"/>
              </w:rPr>
              <w:t>20</w:t>
            </w:r>
            <w:r>
              <w:rPr>
                <w:lang w:val="es-ES" w:eastAsia="es-ES"/>
              </w:rPr>
              <w:t>20</w:t>
            </w:r>
          </w:p>
        </w:tc>
        <w:tc>
          <w:tcPr>
            <w:tcW w:w="443" w:type="pct"/>
            <w:tcBorders>
              <w:top w:val="single" w:sz="4" w:space="0" w:color="auto"/>
              <w:bottom w:val="single" w:sz="2" w:space="0" w:color="auto"/>
              <w:right w:val="single" w:sz="2" w:space="0" w:color="auto"/>
            </w:tcBorders>
            <w:shd w:val="clear" w:color="auto" w:fill="B8CCE4" w:themeFill="accent1" w:themeFillTint="66"/>
            <w:noWrap/>
            <w:vAlign w:val="center"/>
            <w:hideMark/>
          </w:tcPr>
          <w:p w14:paraId="04AE3CB3" w14:textId="77777777" w:rsidR="00ED6085" w:rsidRPr="00E42ADC" w:rsidRDefault="00ED6085" w:rsidP="00A520F7">
            <w:pPr>
              <w:pStyle w:val="cuadroCabe"/>
              <w:spacing w:line="240" w:lineRule="auto"/>
              <w:jc w:val="right"/>
              <w:rPr>
                <w:lang w:val="es-ES" w:eastAsia="es-ES"/>
              </w:rPr>
            </w:pPr>
            <w:r>
              <w:rPr>
                <w:lang w:val="es-ES" w:eastAsia="es-ES"/>
              </w:rPr>
              <w:t>2021</w:t>
            </w:r>
          </w:p>
        </w:tc>
        <w:tc>
          <w:tcPr>
            <w:tcW w:w="1293" w:type="pct"/>
            <w:tcBorders>
              <w:top w:val="single" w:sz="4" w:space="0" w:color="auto"/>
              <w:left w:val="single" w:sz="2" w:space="0" w:color="auto"/>
              <w:bottom w:val="single" w:sz="4" w:space="0" w:color="auto"/>
            </w:tcBorders>
            <w:shd w:val="clear" w:color="auto" w:fill="B8CCE4" w:themeFill="accent1" w:themeFillTint="66"/>
            <w:noWrap/>
            <w:vAlign w:val="center"/>
            <w:hideMark/>
          </w:tcPr>
          <w:p w14:paraId="2B5B5CEB" w14:textId="77777777" w:rsidR="00ED6085" w:rsidRPr="00E42ADC" w:rsidRDefault="00ED6085" w:rsidP="00A520F7">
            <w:pPr>
              <w:pStyle w:val="cuadroCabe"/>
              <w:spacing w:line="240" w:lineRule="auto"/>
              <w:rPr>
                <w:lang w:val="es-ES" w:eastAsia="es-ES"/>
              </w:rPr>
            </w:pPr>
            <w:r w:rsidRPr="00E42ADC">
              <w:rPr>
                <w:lang w:val="es-ES" w:eastAsia="es-ES"/>
              </w:rPr>
              <w:t>Fuente de financiación</w:t>
            </w:r>
          </w:p>
        </w:tc>
        <w:tc>
          <w:tcPr>
            <w:tcW w:w="503" w:type="pct"/>
            <w:tcBorders>
              <w:top w:val="single" w:sz="4" w:space="0" w:color="auto"/>
              <w:bottom w:val="single" w:sz="4" w:space="0" w:color="auto"/>
            </w:tcBorders>
            <w:shd w:val="clear" w:color="auto" w:fill="B8CCE4" w:themeFill="accent1" w:themeFillTint="66"/>
            <w:noWrap/>
            <w:vAlign w:val="center"/>
            <w:hideMark/>
          </w:tcPr>
          <w:p w14:paraId="6B087E8E" w14:textId="77777777" w:rsidR="00ED6085" w:rsidRPr="00E42ADC" w:rsidRDefault="00ED6085" w:rsidP="00A520F7">
            <w:pPr>
              <w:pStyle w:val="cuadroCabe"/>
              <w:spacing w:line="240" w:lineRule="auto"/>
              <w:jc w:val="right"/>
              <w:rPr>
                <w:lang w:val="es-ES" w:eastAsia="es-ES"/>
              </w:rPr>
            </w:pPr>
            <w:r w:rsidRPr="00E42ADC">
              <w:rPr>
                <w:lang w:val="es-ES" w:eastAsia="es-ES"/>
              </w:rPr>
              <w:t>20</w:t>
            </w:r>
            <w:r>
              <w:rPr>
                <w:lang w:val="es-ES" w:eastAsia="es-ES"/>
              </w:rPr>
              <w:t>20</w:t>
            </w:r>
          </w:p>
        </w:tc>
        <w:tc>
          <w:tcPr>
            <w:tcW w:w="503" w:type="pct"/>
            <w:tcBorders>
              <w:top w:val="single" w:sz="4" w:space="0" w:color="auto"/>
              <w:bottom w:val="single" w:sz="4" w:space="0" w:color="auto"/>
              <w:right w:val="nil"/>
            </w:tcBorders>
            <w:shd w:val="clear" w:color="auto" w:fill="B8CCE4" w:themeFill="accent1" w:themeFillTint="66"/>
            <w:noWrap/>
            <w:vAlign w:val="center"/>
            <w:hideMark/>
          </w:tcPr>
          <w:p w14:paraId="3FEC0FF6" w14:textId="77777777" w:rsidR="00ED6085" w:rsidRPr="00E42ADC" w:rsidRDefault="00ED6085" w:rsidP="00A520F7">
            <w:pPr>
              <w:pStyle w:val="cuadroCabe"/>
              <w:spacing w:line="240" w:lineRule="auto"/>
              <w:jc w:val="right"/>
              <w:rPr>
                <w:lang w:val="es-ES" w:eastAsia="es-ES"/>
              </w:rPr>
            </w:pPr>
            <w:r w:rsidRPr="00E42ADC">
              <w:rPr>
                <w:lang w:val="es-ES" w:eastAsia="es-ES"/>
              </w:rPr>
              <w:t>20</w:t>
            </w:r>
            <w:r>
              <w:rPr>
                <w:lang w:val="es-ES" w:eastAsia="es-ES"/>
              </w:rPr>
              <w:t>21</w:t>
            </w:r>
          </w:p>
        </w:tc>
      </w:tr>
      <w:tr w:rsidR="00ED6085" w:rsidRPr="00E42ADC" w14:paraId="50E1E89A" w14:textId="77777777" w:rsidTr="00A520F7">
        <w:trPr>
          <w:trHeight w:val="315"/>
        </w:trPr>
        <w:tc>
          <w:tcPr>
            <w:tcW w:w="1815" w:type="pct"/>
            <w:tcBorders>
              <w:top w:val="single" w:sz="4" w:space="0" w:color="auto"/>
              <w:left w:val="nil"/>
              <w:bottom w:val="single" w:sz="2" w:space="0" w:color="auto"/>
              <w:right w:val="nil"/>
            </w:tcBorders>
            <w:shd w:val="clear" w:color="auto" w:fill="auto"/>
            <w:noWrap/>
            <w:vAlign w:val="center"/>
            <w:hideMark/>
          </w:tcPr>
          <w:p w14:paraId="0609814F" w14:textId="77777777" w:rsidR="00ED6085" w:rsidRPr="00E42ADC" w:rsidRDefault="00ED6085" w:rsidP="00A520F7">
            <w:pPr>
              <w:pStyle w:val="cuatexto"/>
              <w:spacing w:line="240" w:lineRule="auto"/>
              <w:rPr>
                <w:lang w:val="es-ES" w:eastAsia="es-ES"/>
              </w:rPr>
            </w:pPr>
            <w:r w:rsidRPr="00E42ADC">
              <w:rPr>
                <w:lang w:val="es-ES" w:eastAsia="es-ES"/>
              </w:rPr>
              <w:t>Personal</w:t>
            </w:r>
          </w:p>
        </w:tc>
        <w:tc>
          <w:tcPr>
            <w:tcW w:w="443" w:type="pct"/>
            <w:tcBorders>
              <w:top w:val="single" w:sz="4" w:space="0" w:color="auto"/>
              <w:left w:val="nil"/>
              <w:bottom w:val="single" w:sz="2" w:space="0" w:color="auto"/>
              <w:right w:val="nil"/>
            </w:tcBorders>
            <w:shd w:val="clear" w:color="auto" w:fill="auto"/>
            <w:noWrap/>
            <w:vAlign w:val="center"/>
            <w:hideMark/>
          </w:tcPr>
          <w:p w14:paraId="35B2666D" w14:textId="77777777" w:rsidR="00ED6085" w:rsidRPr="00E42ADC" w:rsidRDefault="00ED6085" w:rsidP="00A520F7">
            <w:pPr>
              <w:pStyle w:val="cuatexto"/>
              <w:spacing w:line="240" w:lineRule="auto"/>
              <w:jc w:val="right"/>
              <w:rPr>
                <w:lang w:val="es-ES" w:eastAsia="es-ES"/>
              </w:rPr>
            </w:pPr>
            <w:r>
              <w:rPr>
                <w:lang w:val="es-ES" w:eastAsia="es-ES"/>
              </w:rPr>
              <w:t>60</w:t>
            </w:r>
          </w:p>
        </w:tc>
        <w:tc>
          <w:tcPr>
            <w:tcW w:w="443" w:type="pct"/>
            <w:tcBorders>
              <w:top w:val="single" w:sz="2" w:space="0" w:color="auto"/>
              <w:left w:val="nil"/>
              <w:bottom w:val="single" w:sz="2" w:space="0" w:color="auto"/>
              <w:right w:val="single" w:sz="2" w:space="0" w:color="auto"/>
            </w:tcBorders>
            <w:shd w:val="clear" w:color="auto" w:fill="auto"/>
            <w:noWrap/>
            <w:vAlign w:val="center"/>
            <w:hideMark/>
          </w:tcPr>
          <w:p w14:paraId="18103C51" w14:textId="77777777" w:rsidR="00ED6085" w:rsidRPr="00E42ADC" w:rsidRDefault="00ED6085" w:rsidP="00A520F7">
            <w:pPr>
              <w:pStyle w:val="cuatexto"/>
              <w:spacing w:line="240" w:lineRule="auto"/>
              <w:jc w:val="right"/>
              <w:rPr>
                <w:lang w:val="es-ES" w:eastAsia="es-ES"/>
              </w:rPr>
            </w:pPr>
            <w:r>
              <w:rPr>
                <w:lang w:val="es-ES" w:eastAsia="es-ES"/>
              </w:rPr>
              <w:t>53</w:t>
            </w:r>
          </w:p>
        </w:tc>
        <w:tc>
          <w:tcPr>
            <w:tcW w:w="1293" w:type="pct"/>
            <w:tcBorders>
              <w:top w:val="single" w:sz="4" w:space="0" w:color="auto"/>
              <w:left w:val="single" w:sz="2" w:space="0" w:color="auto"/>
              <w:bottom w:val="single" w:sz="2" w:space="0" w:color="auto"/>
              <w:right w:val="nil"/>
            </w:tcBorders>
            <w:shd w:val="clear" w:color="auto" w:fill="auto"/>
            <w:noWrap/>
            <w:vAlign w:val="center"/>
            <w:hideMark/>
          </w:tcPr>
          <w:p w14:paraId="41E6A54D" w14:textId="77777777" w:rsidR="00ED6085" w:rsidRPr="00E42ADC" w:rsidRDefault="00ED6085" w:rsidP="00A520F7">
            <w:pPr>
              <w:pStyle w:val="cuatexto"/>
              <w:spacing w:line="240" w:lineRule="auto"/>
              <w:rPr>
                <w:lang w:val="es-ES" w:eastAsia="es-ES"/>
              </w:rPr>
            </w:pPr>
            <w:r w:rsidRPr="00E42ADC">
              <w:rPr>
                <w:lang w:val="es-ES" w:eastAsia="es-ES"/>
              </w:rPr>
              <w:t>Transf</w:t>
            </w:r>
            <w:r>
              <w:rPr>
                <w:lang w:val="es-ES" w:eastAsia="es-ES"/>
              </w:rPr>
              <w:t xml:space="preserve">erencias </w:t>
            </w:r>
            <w:r w:rsidRPr="00E42ADC">
              <w:rPr>
                <w:lang w:val="es-ES" w:eastAsia="es-ES"/>
              </w:rPr>
              <w:t>corrientes</w:t>
            </w:r>
          </w:p>
        </w:tc>
        <w:tc>
          <w:tcPr>
            <w:tcW w:w="503" w:type="pct"/>
            <w:tcBorders>
              <w:top w:val="single" w:sz="4" w:space="0" w:color="auto"/>
              <w:left w:val="nil"/>
              <w:bottom w:val="single" w:sz="2" w:space="0" w:color="auto"/>
              <w:right w:val="nil"/>
            </w:tcBorders>
            <w:shd w:val="clear" w:color="auto" w:fill="auto"/>
            <w:noWrap/>
            <w:vAlign w:val="center"/>
            <w:hideMark/>
          </w:tcPr>
          <w:p w14:paraId="48604574" w14:textId="77777777" w:rsidR="00ED6085" w:rsidRPr="00E42ADC" w:rsidRDefault="00ED6085" w:rsidP="00A520F7">
            <w:pPr>
              <w:pStyle w:val="cuatexto"/>
              <w:spacing w:line="240" w:lineRule="auto"/>
              <w:jc w:val="right"/>
              <w:rPr>
                <w:lang w:val="es-ES" w:eastAsia="es-ES"/>
              </w:rPr>
            </w:pPr>
            <w:r>
              <w:rPr>
                <w:lang w:val="es-ES" w:eastAsia="es-ES"/>
              </w:rPr>
              <w:t>99</w:t>
            </w:r>
          </w:p>
        </w:tc>
        <w:tc>
          <w:tcPr>
            <w:tcW w:w="503" w:type="pct"/>
            <w:tcBorders>
              <w:top w:val="single" w:sz="4" w:space="0" w:color="auto"/>
              <w:left w:val="nil"/>
              <w:bottom w:val="single" w:sz="2" w:space="0" w:color="auto"/>
              <w:right w:val="nil"/>
            </w:tcBorders>
            <w:shd w:val="clear" w:color="auto" w:fill="auto"/>
            <w:noWrap/>
            <w:vAlign w:val="center"/>
            <w:hideMark/>
          </w:tcPr>
          <w:p w14:paraId="30553BBF" w14:textId="77777777" w:rsidR="00ED6085" w:rsidRPr="00E42ADC" w:rsidRDefault="00ED6085" w:rsidP="00A520F7">
            <w:pPr>
              <w:pStyle w:val="cuatexto"/>
              <w:spacing w:line="240" w:lineRule="auto"/>
              <w:jc w:val="right"/>
              <w:rPr>
                <w:lang w:val="es-ES" w:eastAsia="es-ES"/>
              </w:rPr>
            </w:pPr>
            <w:r>
              <w:rPr>
                <w:lang w:val="es-ES" w:eastAsia="es-ES"/>
              </w:rPr>
              <w:t>97</w:t>
            </w:r>
          </w:p>
        </w:tc>
      </w:tr>
      <w:tr w:rsidR="00ED6085" w:rsidRPr="00E42ADC" w14:paraId="117080C8" w14:textId="77777777" w:rsidTr="00AB583B">
        <w:trPr>
          <w:trHeight w:val="315"/>
        </w:trPr>
        <w:tc>
          <w:tcPr>
            <w:tcW w:w="1815" w:type="pct"/>
            <w:tcBorders>
              <w:top w:val="single" w:sz="2" w:space="0" w:color="auto"/>
              <w:left w:val="nil"/>
              <w:bottom w:val="single" w:sz="2" w:space="0" w:color="auto"/>
            </w:tcBorders>
            <w:shd w:val="clear" w:color="auto" w:fill="auto"/>
            <w:noWrap/>
            <w:vAlign w:val="center"/>
            <w:hideMark/>
          </w:tcPr>
          <w:p w14:paraId="05A52A19" w14:textId="77777777" w:rsidR="00ED6085" w:rsidRPr="00E42ADC" w:rsidRDefault="00ED6085" w:rsidP="00A520F7">
            <w:pPr>
              <w:pStyle w:val="cuatexto"/>
              <w:spacing w:line="240" w:lineRule="auto"/>
              <w:rPr>
                <w:lang w:val="es-ES" w:eastAsia="es-ES"/>
              </w:rPr>
            </w:pPr>
            <w:r w:rsidRPr="00E42ADC">
              <w:rPr>
                <w:lang w:val="es-ES" w:eastAsia="es-ES"/>
              </w:rPr>
              <w:t>Gastos corrientes en bienes y servicios</w:t>
            </w:r>
          </w:p>
        </w:tc>
        <w:tc>
          <w:tcPr>
            <w:tcW w:w="443" w:type="pct"/>
            <w:tcBorders>
              <w:top w:val="single" w:sz="2" w:space="0" w:color="auto"/>
              <w:bottom w:val="single" w:sz="2" w:space="0" w:color="auto"/>
            </w:tcBorders>
            <w:shd w:val="clear" w:color="auto" w:fill="auto"/>
            <w:noWrap/>
            <w:vAlign w:val="center"/>
            <w:hideMark/>
          </w:tcPr>
          <w:p w14:paraId="2C4CC5DE" w14:textId="77777777" w:rsidR="00ED6085" w:rsidRPr="00E42ADC" w:rsidRDefault="00ED6085" w:rsidP="00A520F7">
            <w:pPr>
              <w:pStyle w:val="cuatexto"/>
              <w:spacing w:line="240" w:lineRule="auto"/>
              <w:jc w:val="right"/>
              <w:rPr>
                <w:lang w:val="es-ES" w:eastAsia="es-ES"/>
              </w:rPr>
            </w:pPr>
            <w:r>
              <w:rPr>
                <w:lang w:val="es-ES" w:eastAsia="es-ES"/>
              </w:rPr>
              <w:t>39</w:t>
            </w:r>
          </w:p>
        </w:tc>
        <w:tc>
          <w:tcPr>
            <w:tcW w:w="443" w:type="pct"/>
            <w:tcBorders>
              <w:top w:val="single" w:sz="2" w:space="0" w:color="auto"/>
              <w:bottom w:val="single" w:sz="2" w:space="0" w:color="auto"/>
              <w:right w:val="single" w:sz="2" w:space="0" w:color="auto"/>
            </w:tcBorders>
            <w:shd w:val="clear" w:color="auto" w:fill="auto"/>
            <w:noWrap/>
            <w:vAlign w:val="center"/>
            <w:hideMark/>
          </w:tcPr>
          <w:p w14:paraId="184FA5C0" w14:textId="77777777" w:rsidR="00ED6085" w:rsidRPr="00E42ADC" w:rsidRDefault="00ED6085" w:rsidP="00A520F7">
            <w:pPr>
              <w:pStyle w:val="cuatexto"/>
              <w:spacing w:line="240" w:lineRule="auto"/>
              <w:jc w:val="right"/>
              <w:rPr>
                <w:lang w:val="es-ES" w:eastAsia="es-ES"/>
              </w:rPr>
            </w:pPr>
            <w:r>
              <w:rPr>
                <w:lang w:val="es-ES" w:eastAsia="es-ES"/>
              </w:rPr>
              <w:t>43</w:t>
            </w:r>
          </w:p>
        </w:tc>
        <w:tc>
          <w:tcPr>
            <w:tcW w:w="1293" w:type="pct"/>
            <w:tcBorders>
              <w:top w:val="single" w:sz="2" w:space="0" w:color="auto"/>
              <w:left w:val="single" w:sz="2" w:space="0" w:color="auto"/>
              <w:bottom w:val="single" w:sz="2" w:space="0" w:color="auto"/>
            </w:tcBorders>
            <w:shd w:val="clear" w:color="auto" w:fill="auto"/>
            <w:noWrap/>
            <w:vAlign w:val="center"/>
            <w:hideMark/>
          </w:tcPr>
          <w:p w14:paraId="429670E5" w14:textId="77777777" w:rsidR="00ED6085" w:rsidRPr="00E42ADC" w:rsidRDefault="00ED6085" w:rsidP="00A520F7">
            <w:pPr>
              <w:pStyle w:val="cuatexto"/>
              <w:spacing w:line="240" w:lineRule="auto"/>
              <w:rPr>
                <w:lang w:val="es-ES" w:eastAsia="es-ES"/>
              </w:rPr>
            </w:pPr>
            <w:r>
              <w:rPr>
                <w:lang w:val="es-ES" w:eastAsia="es-ES"/>
              </w:rPr>
              <w:t>Transferencias de</w:t>
            </w:r>
            <w:r w:rsidRPr="00E42ADC">
              <w:rPr>
                <w:lang w:val="es-ES" w:eastAsia="es-ES"/>
              </w:rPr>
              <w:t xml:space="preserve"> capital</w:t>
            </w:r>
          </w:p>
        </w:tc>
        <w:tc>
          <w:tcPr>
            <w:tcW w:w="503" w:type="pct"/>
            <w:tcBorders>
              <w:top w:val="single" w:sz="2" w:space="0" w:color="auto"/>
              <w:bottom w:val="single" w:sz="2" w:space="0" w:color="auto"/>
            </w:tcBorders>
            <w:shd w:val="clear" w:color="auto" w:fill="auto"/>
            <w:noWrap/>
            <w:vAlign w:val="center"/>
            <w:hideMark/>
          </w:tcPr>
          <w:p w14:paraId="2075D93C" w14:textId="77777777" w:rsidR="00ED6085" w:rsidRPr="00E42ADC" w:rsidRDefault="00ED6085" w:rsidP="00A520F7">
            <w:pPr>
              <w:pStyle w:val="cuatexto"/>
              <w:spacing w:line="240" w:lineRule="auto"/>
              <w:jc w:val="right"/>
              <w:rPr>
                <w:lang w:val="es-ES" w:eastAsia="es-ES"/>
              </w:rPr>
            </w:pPr>
            <w:r>
              <w:rPr>
                <w:lang w:val="es-ES" w:eastAsia="es-ES"/>
              </w:rPr>
              <w:t>1</w:t>
            </w:r>
          </w:p>
        </w:tc>
        <w:tc>
          <w:tcPr>
            <w:tcW w:w="503" w:type="pct"/>
            <w:tcBorders>
              <w:top w:val="single" w:sz="2" w:space="0" w:color="auto"/>
              <w:bottom w:val="single" w:sz="2" w:space="0" w:color="auto"/>
              <w:right w:val="nil"/>
            </w:tcBorders>
            <w:shd w:val="clear" w:color="auto" w:fill="auto"/>
            <w:noWrap/>
            <w:vAlign w:val="center"/>
            <w:hideMark/>
          </w:tcPr>
          <w:p w14:paraId="641B96AE" w14:textId="77777777" w:rsidR="00ED6085" w:rsidRPr="00E42ADC" w:rsidRDefault="00ED6085" w:rsidP="00A520F7">
            <w:pPr>
              <w:pStyle w:val="cuatexto"/>
              <w:spacing w:line="240" w:lineRule="auto"/>
              <w:jc w:val="right"/>
              <w:rPr>
                <w:lang w:val="es-ES" w:eastAsia="es-ES"/>
              </w:rPr>
            </w:pPr>
            <w:r>
              <w:rPr>
                <w:lang w:val="es-ES" w:eastAsia="es-ES"/>
              </w:rPr>
              <w:t>3</w:t>
            </w:r>
          </w:p>
        </w:tc>
      </w:tr>
      <w:tr w:rsidR="00ED6085" w:rsidRPr="00E42ADC" w14:paraId="1C73DC2D" w14:textId="77777777" w:rsidTr="00AB583B">
        <w:trPr>
          <w:trHeight w:val="315"/>
        </w:trPr>
        <w:tc>
          <w:tcPr>
            <w:tcW w:w="1815" w:type="pct"/>
            <w:tcBorders>
              <w:top w:val="single" w:sz="2" w:space="0" w:color="auto"/>
              <w:left w:val="nil"/>
              <w:bottom w:val="single" w:sz="4" w:space="0" w:color="auto"/>
              <w:right w:val="nil"/>
            </w:tcBorders>
            <w:shd w:val="clear" w:color="auto" w:fill="auto"/>
            <w:noWrap/>
            <w:vAlign w:val="center"/>
            <w:hideMark/>
          </w:tcPr>
          <w:p w14:paraId="24093DE4" w14:textId="77777777" w:rsidR="00ED6085" w:rsidRPr="00E42ADC" w:rsidRDefault="00ED6085" w:rsidP="00A520F7">
            <w:pPr>
              <w:pStyle w:val="cuatexto"/>
              <w:spacing w:line="240" w:lineRule="auto"/>
              <w:rPr>
                <w:lang w:val="es-ES" w:eastAsia="es-ES"/>
              </w:rPr>
            </w:pPr>
            <w:r w:rsidRPr="00E42ADC">
              <w:rPr>
                <w:lang w:val="es-ES" w:eastAsia="es-ES"/>
              </w:rPr>
              <w:t>Inversiones</w:t>
            </w:r>
          </w:p>
        </w:tc>
        <w:tc>
          <w:tcPr>
            <w:tcW w:w="443" w:type="pct"/>
            <w:tcBorders>
              <w:top w:val="single" w:sz="2" w:space="0" w:color="auto"/>
              <w:left w:val="nil"/>
              <w:bottom w:val="single" w:sz="4" w:space="0" w:color="auto"/>
              <w:right w:val="nil"/>
            </w:tcBorders>
            <w:shd w:val="clear" w:color="auto" w:fill="auto"/>
            <w:noWrap/>
            <w:vAlign w:val="center"/>
            <w:hideMark/>
          </w:tcPr>
          <w:p w14:paraId="11982760" w14:textId="77777777" w:rsidR="00ED6085" w:rsidRPr="00E42ADC" w:rsidRDefault="00ED6085" w:rsidP="00A520F7">
            <w:pPr>
              <w:pStyle w:val="cuatexto"/>
              <w:spacing w:line="240" w:lineRule="auto"/>
              <w:jc w:val="right"/>
              <w:rPr>
                <w:lang w:val="es-ES" w:eastAsia="es-ES"/>
              </w:rPr>
            </w:pPr>
            <w:r>
              <w:rPr>
                <w:lang w:val="es-ES" w:eastAsia="es-ES"/>
              </w:rPr>
              <w:t>1</w:t>
            </w:r>
          </w:p>
        </w:tc>
        <w:tc>
          <w:tcPr>
            <w:tcW w:w="443" w:type="pct"/>
            <w:tcBorders>
              <w:top w:val="single" w:sz="2" w:space="0" w:color="auto"/>
              <w:left w:val="nil"/>
              <w:bottom w:val="single" w:sz="2" w:space="0" w:color="auto"/>
              <w:right w:val="single" w:sz="2" w:space="0" w:color="auto"/>
            </w:tcBorders>
            <w:shd w:val="clear" w:color="auto" w:fill="auto"/>
            <w:noWrap/>
            <w:vAlign w:val="center"/>
            <w:hideMark/>
          </w:tcPr>
          <w:p w14:paraId="152B55A9" w14:textId="77777777" w:rsidR="00ED6085" w:rsidRPr="00E42ADC" w:rsidRDefault="00ED6085" w:rsidP="00A520F7">
            <w:pPr>
              <w:pStyle w:val="cuatexto"/>
              <w:spacing w:line="240" w:lineRule="auto"/>
              <w:jc w:val="right"/>
              <w:rPr>
                <w:lang w:val="es-ES" w:eastAsia="es-ES"/>
              </w:rPr>
            </w:pPr>
            <w:r>
              <w:rPr>
                <w:lang w:val="es-ES" w:eastAsia="es-ES"/>
              </w:rPr>
              <w:t>4</w:t>
            </w:r>
          </w:p>
        </w:tc>
        <w:tc>
          <w:tcPr>
            <w:tcW w:w="1293" w:type="pct"/>
            <w:tcBorders>
              <w:top w:val="single" w:sz="2" w:space="0" w:color="auto"/>
              <w:left w:val="single" w:sz="2" w:space="0" w:color="auto"/>
              <w:bottom w:val="single" w:sz="4" w:space="0" w:color="auto"/>
              <w:right w:val="nil"/>
            </w:tcBorders>
            <w:shd w:val="clear" w:color="auto" w:fill="auto"/>
            <w:noWrap/>
            <w:vAlign w:val="center"/>
            <w:hideMark/>
          </w:tcPr>
          <w:p w14:paraId="3A81E852" w14:textId="77777777" w:rsidR="00ED6085" w:rsidRPr="00E42ADC" w:rsidRDefault="00ED6085" w:rsidP="00A520F7">
            <w:pPr>
              <w:pStyle w:val="cuatexto"/>
              <w:spacing w:line="240" w:lineRule="auto"/>
              <w:rPr>
                <w:lang w:val="es-ES" w:eastAsia="es-ES"/>
              </w:rPr>
            </w:pPr>
            <w:r w:rsidRPr="00E42ADC">
              <w:rPr>
                <w:lang w:val="es-ES" w:eastAsia="es-ES"/>
              </w:rPr>
              <w:t> </w:t>
            </w:r>
          </w:p>
        </w:tc>
        <w:tc>
          <w:tcPr>
            <w:tcW w:w="503" w:type="pct"/>
            <w:tcBorders>
              <w:top w:val="single" w:sz="2" w:space="0" w:color="auto"/>
              <w:left w:val="nil"/>
              <w:bottom w:val="single" w:sz="4" w:space="0" w:color="auto"/>
              <w:right w:val="nil"/>
            </w:tcBorders>
            <w:shd w:val="clear" w:color="auto" w:fill="auto"/>
            <w:noWrap/>
            <w:vAlign w:val="center"/>
            <w:hideMark/>
          </w:tcPr>
          <w:p w14:paraId="24BA66E9" w14:textId="77777777" w:rsidR="00ED6085" w:rsidRPr="00E42ADC" w:rsidRDefault="00ED6085" w:rsidP="00A520F7">
            <w:pPr>
              <w:pStyle w:val="cuatexto"/>
              <w:spacing w:line="240" w:lineRule="auto"/>
              <w:jc w:val="right"/>
              <w:rPr>
                <w:lang w:val="es-ES" w:eastAsia="es-ES"/>
              </w:rPr>
            </w:pPr>
          </w:p>
        </w:tc>
        <w:tc>
          <w:tcPr>
            <w:tcW w:w="503" w:type="pct"/>
            <w:tcBorders>
              <w:top w:val="single" w:sz="2" w:space="0" w:color="auto"/>
              <w:left w:val="nil"/>
              <w:bottom w:val="single" w:sz="4" w:space="0" w:color="auto"/>
              <w:right w:val="nil"/>
            </w:tcBorders>
            <w:shd w:val="clear" w:color="auto" w:fill="auto"/>
            <w:noWrap/>
            <w:vAlign w:val="center"/>
            <w:hideMark/>
          </w:tcPr>
          <w:p w14:paraId="1E0AB94F" w14:textId="77777777" w:rsidR="00ED6085" w:rsidRPr="00E42ADC" w:rsidRDefault="00ED6085" w:rsidP="00A520F7">
            <w:pPr>
              <w:pStyle w:val="cuatexto"/>
              <w:spacing w:line="240" w:lineRule="auto"/>
              <w:jc w:val="right"/>
              <w:rPr>
                <w:lang w:val="es-ES" w:eastAsia="es-ES"/>
              </w:rPr>
            </w:pPr>
          </w:p>
        </w:tc>
      </w:tr>
      <w:tr w:rsidR="00ED6085" w:rsidRPr="00E42ADC" w14:paraId="082CFC20" w14:textId="77777777" w:rsidTr="00AB583B">
        <w:trPr>
          <w:trHeight w:val="315"/>
        </w:trPr>
        <w:tc>
          <w:tcPr>
            <w:tcW w:w="1815" w:type="pct"/>
            <w:tcBorders>
              <w:top w:val="single" w:sz="4" w:space="0" w:color="auto"/>
              <w:left w:val="nil"/>
              <w:bottom w:val="single" w:sz="4" w:space="0" w:color="auto"/>
            </w:tcBorders>
            <w:shd w:val="clear" w:color="auto" w:fill="B8CCE4" w:themeFill="accent1" w:themeFillTint="66"/>
            <w:noWrap/>
            <w:vAlign w:val="center"/>
            <w:hideMark/>
          </w:tcPr>
          <w:p w14:paraId="23D260F9" w14:textId="77777777" w:rsidR="00ED6085" w:rsidRPr="00E42ADC" w:rsidRDefault="00ED6085" w:rsidP="00A520F7">
            <w:pPr>
              <w:pStyle w:val="cuadroCabe"/>
              <w:spacing w:line="240" w:lineRule="auto"/>
              <w:rPr>
                <w:lang w:val="es-ES" w:eastAsia="es-ES"/>
              </w:rPr>
            </w:pPr>
            <w:r w:rsidRPr="00E42ADC">
              <w:rPr>
                <w:lang w:eastAsia="es-ES"/>
              </w:rPr>
              <w:t> </w:t>
            </w:r>
          </w:p>
        </w:tc>
        <w:tc>
          <w:tcPr>
            <w:tcW w:w="443" w:type="pct"/>
            <w:tcBorders>
              <w:top w:val="single" w:sz="4" w:space="0" w:color="auto"/>
              <w:bottom w:val="single" w:sz="4" w:space="0" w:color="auto"/>
            </w:tcBorders>
            <w:shd w:val="clear" w:color="auto" w:fill="B8CCE4" w:themeFill="accent1" w:themeFillTint="66"/>
            <w:noWrap/>
            <w:vAlign w:val="center"/>
            <w:hideMark/>
          </w:tcPr>
          <w:p w14:paraId="58DEF3E4" w14:textId="77777777" w:rsidR="00ED6085" w:rsidRPr="00E42ADC" w:rsidRDefault="00ED6085" w:rsidP="00A520F7">
            <w:pPr>
              <w:pStyle w:val="cuadroCabe"/>
              <w:spacing w:line="240" w:lineRule="auto"/>
              <w:jc w:val="right"/>
              <w:rPr>
                <w:lang w:val="es-ES" w:eastAsia="es-ES"/>
              </w:rPr>
            </w:pPr>
            <w:r w:rsidRPr="00E42ADC">
              <w:rPr>
                <w:lang w:val="es-ES" w:eastAsia="es-ES"/>
              </w:rPr>
              <w:t>100</w:t>
            </w:r>
          </w:p>
        </w:tc>
        <w:tc>
          <w:tcPr>
            <w:tcW w:w="443" w:type="pct"/>
            <w:tcBorders>
              <w:top w:val="single" w:sz="2" w:space="0" w:color="auto"/>
              <w:bottom w:val="single" w:sz="4" w:space="0" w:color="auto"/>
              <w:right w:val="single" w:sz="2" w:space="0" w:color="auto"/>
            </w:tcBorders>
            <w:shd w:val="clear" w:color="auto" w:fill="B8CCE4" w:themeFill="accent1" w:themeFillTint="66"/>
            <w:noWrap/>
            <w:vAlign w:val="center"/>
            <w:hideMark/>
          </w:tcPr>
          <w:p w14:paraId="7C3F5DF2" w14:textId="77777777" w:rsidR="00ED6085" w:rsidRPr="00E42ADC" w:rsidRDefault="00ED6085" w:rsidP="00A520F7">
            <w:pPr>
              <w:pStyle w:val="cuadroCabe"/>
              <w:spacing w:line="240" w:lineRule="auto"/>
              <w:jc w:val="right"/>
              <w:rPr>
                <w:lang w:val="es-ES" w:eastAsia="es-ES"/>
              </w:rPr>
            </w:pPr>
            <w:r w:rsidRPr="00E42ADC">
              <w:rPr>
                <w:lang w:val="es-ES" w:eastAsia="es-ES"/>
              </w:rPr>
              <w:t>100</w:t>
            </w:r>
          </w:p>
        </w:tc>
        <w:tc>
          <w:tcPr>
            <w:tcW w:w="1293" w:type="pct"/>
            <w:tcBorders>
              <w:top w:val="single" w:sz="4" w:space="0" w:color="auto"/>
              <w:left w:val="single" w:sz="2" w:space="0" w:color="auto"/>
              <w:bottom w:val="single" w:sz="4" w:space="0" w:color="auto"/>
            </w:tcBorders>
            <w:shd w:val="clear" w:color="auto" w:fill="B8CCE4" w:themeFill="accent1" w:themeFillTint="66"/>
            <w:noWrap/>
            <w:vAlign w:val="center"/>
            <w:hideMark/>
          </w:tcPr>
          <w:p w14:paraId="2604113D" w14:textId="77777777" w:rsidR="00ED6085" w:rsidRPr="00E42ADC" w:rsidRDefault="00ED6085" w:rsidP="00A520F7">
            <w:pPr>
              <w:pStyle w:val="cuadroCabe"/>
              <w:spacing w:line="240" w:lineRule="auto"/>
              <w:rPr>
                <w:lang w:val="es-ES" w:eastAsia="es-ES"/>
              </w:rPr>
            </w:pPr>
            <w:r w:rsidRPr="00E42ADC">
              <w:rPr>
                <w:lang w:eastAsia="es-ES"/>
              </w:rPr>
              <w:t> </w:t>
            </w:r>
          </w:p>
        </w:tc>
        <w:tc>
          <w:tcPr>
            <w:tcW w:w="503" w:type="pct"/>
            <w:tcBorders>
              <w:top w:val="single" w:sz="4" w:space="0" w:color="auto"/>
              <w:bottom w:val="single" w:sz="4" w:space="0" w:color="auto"/>
            </w:tcBorders>
            <w:shd w:val="clear" w:color="auto" w:fill="B8CCE4" w:themeFill="accent1" w:themeFillTint="66"/>
            <w:noWrap/>
            <w:vAlign w:val="center"/>
            <w:hideMark/>
          </w:tcPr>
          <w:p w14:paraId="0516229C" w14:textId="77777777" w:rsidR="00ED6085" w:rsidRPr="00E42ADC" w:rsidRDefault="00ED6085" w:rsidP="00A520F7">
            <w:pPr>
              <w:pStyle w:val="cuadroCabe"/>
              <w:spacing w:line="240" w:lineRule="auto"/>
              <w:jc w:val="right"/>
              <w:rPr>
                <w:lang w:val="es-ES" w:eastAsia="es-ES"/>
              </w:rPr>
            </w:pPr>
            <w:r w:rsidRPr="00E42ADC">
              <w:rPr>
                <w:lang w:val="es-ES" w:eastAsia="es-ES"/>
              </w:rPr>
              <w:t>100</w:t>
            </w:r>
          </w:p>
        </w:tc>
        <w:tc>
          <w:tcPr>
            <w:tcW w:w="503" w:type="pct"/>
            <w:tcBorders>
              <w:top w:val="single" w:sz="4" w:space="0" w:color="auto"/>
              <w:bottom w:val="single" w:sz="4" w:space="0" w:color="auto"/>
              <w:right w:val="nil"/>
            </w:tcBorders>
            <w:shd w:val="clear" w:color="auto" w:fill="B8CCE4" w:themeFill="accent1" w:themeFillTint="66"/>
            <w:noWrap/>
            <w:vAlign w:val="center"/>
            <w:hideMark/>
          </w:tcPr>
          <w:p w14:paraId="3D3A7F28" w14:textId="77777777" w:rsidR="00ED6085" w:rsidRPr="00E42ADC" w:rsidRDefault="00ED6085" w:rsidP="00A520F7">
            <w:pPr>
              <w:pStyle w:val="cuadroCabe"/>
              <w:spacing w:line="240" w:lineRule="auto"/>
              <w:jc w:val="right"/>
              <w:rPr>
                <w:lang w:val="es-ES" w:eastAsia="es-ES"/>
              </w:rPr>
            </w:pPr>
            <w:r w:rsidRPr="00E42ADC">
              <w:rPr>
                <w:lang w:val="es-ES" w:eastAsia="es-ES"/>
              </w:rPr>
              <w:t>100</w:t>
            </w:r>
          </w:p>
        </w:tc>
      </w:tr>
    </w:tbl>
    <w:p w14:paraId="40D0FBE4" w14:textId="77777777" w:rsidR="00ED6085" w:rsidRDefault="00ED6085" w:rsidP="00ED6085">
      <w:pPr>
        <w:pStyle w:val="texto"/>
        <w:tabs>
          <w:tab w:val="clear" w:pos="2835"/>
          <w:tab w:val="clear" w:pos="3969"/>
          <w:tab w:val="clear" w:pos="5103"/>
          <w:tab w:val="clear" w:pos="6237"/>
          <w:tab w:val="clear" w:pos="7371"/>
          <w:tab w:val="num" w:pos="720"/>
          <w:tab w:val="num" w:pos="6597"/>
        </w:tabs>
        <w:spacing w:after="240"/>
        <w:ind w:left="289" w:firstLine="0"/>
        <w:rPr>
          <w:szCs w:val="26"/>
        </w:rPr>
      </w:pPr>
    </w:p>
    <w:p w14:paraId="2C5C305F" w14:textId="77777777" w:rsidR="00ED6085" w:rsidRDefault="00ED6085" w:rsidP="00ED608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sidRPr="00E95875">
        <w:rPr>
          <w:szCs w:val="26"/>
        </w:rPr>
        <w:t xml:space="preserve">El Consejo </w:t>
      </w:r>
      <w:r>
        <w:rPr>
          <w:szCs w:val="26"/>
        </w:rPr>
        <w:t xml:space="preserve">de Navarra </w:t>
      </w:r>
      <w:r w:rsidRPr="00E95875">
        <w:rPr>
          <w:szCs w:val="26"/>
        </w:rPr>
        <w:t>reintegrará</w:t>
      </w:r>
      <w:r>
        <w:rPr>
          <w:szCs w:val="26"/>
        </w:rPr>
        <w:t xml:space="preserve"> </w:t>
      </w:r>
      <w:r w:rsidRPr="00E95875">
        <w:rPr>
          <w:szCs w:val="26"/>
        </w:rPr>
        <w:t xml:space="preserve">a la Hacienda Foral, de acuerdo con la vigente normativa, un importe </w:t>
      </w:r>
      <w:r>
        <w:rPr>
          <w:szCs w:val="26"/>
        </w:rPr>
        <w:t>de 107.491</w:t>
      </w:r>
      <w:r w:rsidRPr="00E95875">
        <w:rPr>
          <w:szCs w:val="26"/>
        </w:rPr>
        <w:t xml:space="preserve"> euros</w:t>
      </w:r>
      <w:r>
        <w:rPr>
          <w:szCs w:val="26"/>
        </w:rPr>
        <w:t xml:space="preserve"> coincidentes con el superávit presupuestario tal y como se muestra a continuación:</w:t>
      </w:r>
    </w:p>
    <w:tbl>
      <w:tblPr>
        <w:tblW w:w="8719" w:type="dxa"/>
        <w:tblInd w:w="70" w:type="dxa"/>
        <w:tblCellMar>
          <w:left w:w="70" w:type="dxa"/>
          <w:right w:w="70" w:type="dxa"/>
        </w:tblCellMar>
        <w:tblLook w:val="04A0" w:firstRow="1" w:lastRow="0" w:firstColumn="1" w:lastColumn="0" w:noHBand="0" w:noVBand="1"/>
      </w:tblPr>
      <w:tblGrid>
        <w:gridCol w:w="3776"/>
        <w:gridCol w:w="4943"/>
      </w:tblGrid>
      <w:tr w:rsidR="00ED6085" w:rsidRPr="009E2594" w14:paraId="452B0D05" w14:textId="77777777" w:rsidTr="00E10D7C">
        <w:trPr>
          <w:trHeight w:val="300"/>
        </w:trPr>
        <w:tc>
          <w:tcPr>
            <w:tcW w:w="3776" w:type="dxa"/>
            <w:tcBorders>
              <w:top w:val="single" w:sz="4" w:space="0" w:color="auto"/>
              <w:left w:val="nil"/>
              <w:bottom w:val="single" w:sz="4" w:space="0" w:color="auto"/>
              <w:right w:val="nil"/>
            </w:tcBorders>
            <w:shd w:val="clear" w:color="auto" w:fill="B8CCE4" w:themeFill="accent1" w:themeFillTint="66"/>
            <w:noWrap/>
            <w:vAlign w:val="center"/>
          </w:tcPr>
          <w:p w14:paraId="67B87E7B" w14:textId="77777777" w:rsidR="00ED6085" w:rsidRPr="003D32B6" w:rsidRDefault="00ED6085" w:rsidP="00E10D7C">
            <w:pPr>
              <w:pStyle w:val="cuadroCabe"/>
              <w:rPr>
                <w:lang w:val="es-ES" w:eastAsia="es-ES"/>
              </w:rPr>
            </w:pPr>
            <w:r w:rsidRPr="003D32B6">
              <w:rPr>
                <w:lang w:val="es-ES" w:eastAsia="es-ES"/>
              </w:rPr>
              <w:t>Concepto</w:t>
            </w:r>
          </w:p>
        </w:tc>
        <w:tc>
          <w:tcPr>
            <w:tcW w:w="4943" w:type="dxa"/>
            <w:tcBorders>
              <w:top w:val="single" w:sz="4" w:space="0" w:color="auto"/>
              <w:left w:val="nil"/>
              <w:bottom w:val="single" w:sz="4" w:space="0" w:color="auto"/>
              <w:right w:val="nil"/>
            </w:tcBorders>
            <w:shd w:val="clear" w:color="auto" w:fill="B8CCE4" w:themeFill="accent1" w:themeFillTint="66"/>
            <w:noWrap/>
            <w:vAlign w:val="center"/>
          </w:tcPr>
          <w:p w14:paraId="2BD929F3" w14:textId="77777777" w:rsidR="00ED6085" w:rsidRPr="003D32B6" w:rsidRDefault="00ED6085" w:rsidP="00E10D7C">
            <w:pPr>
              <w:pStyle w:val="cuadroCabe"/>
              <w:jc w:val="right"/>
              <w:rPr>
                <w:lang w:val="es-ES" w:eastAsia="es-ES"/>
              </w:rPr>
            </w:pPr>
            <w:r w:rsidRPr="003D32B6">
              <w:rPr>
                <w:lang w:val="es-ES" w:eastAsia="es-ES"/>
              </w:rPr>
              <w:t>Importe</w:t>
            </w:r>
          </w:p>
        </w:tc>
      </w:tr>
      <w:tr w:rsidR="00ED6085" w:rsidRPr="00E10D7C" w14:paraId="5F14FD26" w14:textId="77777777" w:rsidTr="00AB583B">
        <w:trPr>
          <w:trHeight w:val="300"/>
        </w:trPr>
        <w:tc>
          <w:tcPr>
            <w:tcW w:w="3776" w:type="dxa"/>
            <w:tcBorders>
              <w:top w:val="single" w:sz="4" w:space="0" w:color="auto"/>
              <w:left w:val="nil"/>
              <w:bottom w:val="single" w:sz="2" w:space="0" w:color="auto"/>
              <w:right w:val="nil"/>
            </w:tcBorders>
            <w:shd w:val="clear" w:color="auto" w:fill="auto"/>
            <w:noWrap/>
            <w:vAlign w:val="center"/>
            <w:hideMark/>
          </w:tcPr>
          <w:p w14:paraId="1F9F4612" w14:textId="77777777" w:rsidR="00ED6085" w:rsidRPr="00E10D7C" w:rsidRDefault="00ED6085" w:rsidP="00E10D7C">
            <w:pPr>
              <w:pStyle w:val="cuatexto"/>
            </w:pPr>
            <w:r w:rsidRPr="00E10D7C">
              <w:t>Total Ingresos</w:t>
            </w:r>
          </w:p>
        </w:tc>
        <w:tc>
          <w:tcPr>
            <w:tcW w:w="4943" w:type="dxa"/>
            <w:tcBorders>
              <w:top w:val="single" w:sz="4" w:space="0" w:color="auto"/>
              <w:left w:val="nil"/>
              <w:bottom w:val="single" w:sz="2" w:space="0" w:color="auto"/>
              <w:right w:val="nil"/>
            </w:tcBorders>
            <w:shd w:val="clear" w:color="auto" w:fill="auto"/>
            <w:noWrap/>
            <w:vAlign w:val="center"/>
          </w:tcPr>
          <w:p w14:paraId="3C4FDE6E" w14:textId="77777777" w:rsidR="00ED6085" w:rsidRPr="00E10D7C" w:rsidRDefault="00ED6085" w:rsidP="00E10D7C">
            <w:pPr>
              <w:pStyle w:val="cuatexto"/>
              <w:jc w:val="right"/>
            </w:pPr>
            <w:r w:rsidRPr="00E10D7C">
              <w:t>391.491</w:t>
            </w:r>
          </w:p>
        </w:tc>
      </w:tr>
      <w:tr w:rsidR="00ED6085" w:rsidRPr="00E10D7C" w14:paraId="77A2F240" w14:textId="77777777" w:rsidTr="00AB583B">
        <w:trPr>
          <w:trHeight w:val="300"/>
        </w:trPr>
        <w:tc>
          <w:tcPr>
            <w:tcW w:w="3776" w:type="dxa"/>
            <w:tcBorders>
              <w:top w:val="single" w:sz="2" w:space="0" w:color="auto"/>
              <w:left w:val="nil"/>
              <w:bottom w:val="single" w:sz="2" w:space="0" w:color="auto"/>
              <w:right w:val="nil"/>
            </w:tcBorders>
            <w:shd w:val="clear" w:color="auto" w:fill="auto"/>
            <w:noWrap/>
            <w:vAlign w:val="center"/>
            <w:hideMark/>
          </w:tcPr>
          <w:p w14:paraId="434076D1" w14:textId="77777777" w:rsidR="00ED6085" w:rsidRPr="00E10D7C" w:rsidRDefault="00ED6085" w:rsidP="00E10D7C">
            <w:pPr>
              <w:pStyle w:val="cuatexto"/>
            </w:pPr>
            <w:r w:rsidRPr="00E10D7C">
              <w:t xml:space="preserve">Total Gastos    </w:t>
            </w:r>
          </w:p>
        </w:tc>
        <w:tc>
          <w:tcPr>
            <w:tcW w:w="4943" w:type="dxa"/>
            <w:tcBorders>
              <w:top w:val="single" w:sz="2" w:space="0" w:color="auto"/>
              <w:left w:val="nil"/>
              <w:bottom w:val="single" w:sz="2" w:space="0" w:color="auto"/>
              <w:right w:val="nil"/>
            </w:tcBorders>
            <w:shd w:val="clear" w:color="auto" w:fill="auto"/>
            <w:noWrap/>
            <w:vAlign w:val="center"/>
          </w:tcPr>
          <w:p w14:paraId="1B1B0BDE" w14:textId="77777777" w:rsidR="00ED6085" w:rsidRPr="00E10D7C" w:rsidRDefault="00ED6085" w:rsidP="00E10D7C">
            <w:pPr>
              <w:pStyle w:val="cuatexto"/>
              <w:jc w:val="right"/>
            </w:pPr>
            <w:r w:rsidRPr="00E10D7C">
              <w:t>284.000</w:t>
            </w:r>
          </w:p>
        </w:tc>
      </w:tr>
      <w:tr w:rsidR="00ED6085" w:rsidRPr="00E10D7C" w14:paraId="566F91EA" w14:textId="77777777" w:rsidTr="007366D3">
        <w:trPr>
          <w:trHeight w:val="300"/>
        </w:trPr>
        <w:tc>
          <w:tcPr>
            <w:tcW w:w="3776" w:type="dxa"/>
            <w:tcBorders>
              <w:top w:val="single" w:sz="2" w:space="0" w:color="auto"/>
              <w:left w:val="nil"/>
              <w:bottom w:val="single" w:sz="4" w:space="0" w:color="auto"/>
              <w:right w:val="nil"/>
            </w:tcBorders>
            <w:shd w:val="clear" w:color="auto" w:fill="auto"/>
            <w:noWrap/>
            <w:vAlign w:val="center"/>
            <w:hideMark/>
          </w:tcPr>
          <w:p w14:paraId="413480B4" w14:textId="77777777" w:rsidR="00ED6085" w:rsidRPr="00E10D7C" w:rsidRDefault="00ED6085" w:rsidP="00E10D7C">
            <w:pPr>
              <w:pStyle w:val="cuatexto"/>
            </w:pPr>
            <w:r w:rsidRPr="00E10D7C">
              <w:t xml:space="preserve">Superávit Presupuestario </w:t>
            </w:r>
          </w:p>
        </w:tc>
        <w:tc>
          <w:tcPr>
            <w:tcW w:w="4943" w:type="dxa"/>
            <w:tcBorders>
              <w:top w:val="single" w:sz="2" w:space="0" w:color="auto"/>
              <w:left w:val="nil"/>
              <w:bottom w:val="single" w:sz="4" w:space="0" w:color="auto"/>
              <w:right w:val="nil"/>
            </w:tcBorders>
            <w:shd w:val="clear" w:color="auto" w:fill="auto"/>
            <w:noWrap/>
            <w:vAlign w:val="center"/>
          </w:tcPr>
          <w:p w14:paraId="163A522F" w14:textId="77777777" w:rsidR="00ED6085" w:rsidRPr="00E10D7C" w:rsidRDefault="00ED6085" w:rsidP="00E10D7C">
            <w:pPr>
              <w:pStyle w:val="cuatexto"/>
              <w:jc w:val="right"/>
            </w:pPr>
            <w:r w:rsidRPr="00E10D7C">
              <w:t>107.491</w:t>
            </w:r>
          </w:p>
        </w:tc>
      </w:tr>
      <w:tr w:rsidR="00ED6085" w:rsidRPr="009E2594" w14:paraId="6D8337B3" w14:textId="77777777" w:rsidTr="00E10D7C">
        <w:trPr>
          <w:trHeight w:val="300"/>
        </w:trPr>
        <w:tc>
          <w:tcPr>
            <w:tcW w:w="3776" w:type="dxa"/>
            <w:tcBorders>
              <w:top w:val="single" w:sz="4" w:space="0" w:color="auto"/>
              <w:left w:val="nil"/>
              <w:bottom w:val="single" w:sz="4" w:space="0" w:color="auto"/>
              <w:right w:val="nil"/>
            </w:tcBorders>
            <w:shd w:val="clear" w:color="auto" w:fill="B8CCE4" w:themeFill="accent1" w:themeFillTint="66"/>
            <w:noWrap/>
            <w:vAlign w:val="center"/>
            <w:hideMark/>
          </w:tcPr>
          <w:p w14:paraId="113DAABB" w14:textId="77777777" w:rsidR="00ED6085" w:rsidRPr="009E2594" w:rsidRDefault="00ED6085" w:rsidP="00E10D7C">
            <w:pPr>
              <w:pStyle w:val="cuadroCabe"/>
              <w:rPr>
                <w:lang w:val="es-ES" w:eastAsia="es-ES"/>
              </w:rPr>
            </w:pPr>
            <w:r w:rsidRPr="009E2594">
              <w:rPr>
                <w:lang w:val="es-ES" w:eastAsia="es-ES"/>
              </w:rPr>
              <w:t>Total a devolver a la Hacienda Foral</w:t>
            </w:r>
          </w:p>
        </w:tc>
        <w:tc>
          <w:tcPr>
            <w:tcW w:w="4943" w:type="dxa"/>
            <w:tcBorders>
              <w:top w:val="single" w:sz="4" w:space="0" w:color="auto"/>
              <w:left w:val="nil"/>
              <w:bottom w:val="single" w:sz="4" w:space="0" w:color="auto"/>
              <w:right w:val="nil"/>
            </w:tcBorders>
            <w:shd w:val="clear" w:color="auto" w:fill="B8CCE4" w:themeFill="accent1" w:themeFillTint="66"/>
            <w:noWrap/>
            <w:vAlign w:val="center"/>
          </w:tcPr>
          <w:p w14:paraId="05CB90EB" w14:textId="77777777" w:rsidR="00ED6085" w:rsidRPr="009E2594" w:rsidRDefault="00ED6085" w:rsidP="00E10D7C">
            <w:pPr>
              <w:pStyle w:val="cuadroCabe"/>
              <w:jc w:val="right"/>
              <w:rPr>
                <w:lang w:val="es-ES" w:eastAsia="es-ES"/>
              </w:rPr>
            </w:pPr>
            <w:r>
              <w:rPr>
                <w:lang w:val="es-ES" w:eastAsia="es-ES"/>
              </w:rPr>
              <w:t>107.491</w:t>
            </w:r>
          </w:p>
        </w:tc>
      </w:tr>
    </w:tbl>
    <w:p w14:paraId="5DFCADEF" w14:textId="77777777" w:rsidR="00ED6085" w:rsidRPr="006C4199" w:rsidRDefault="00ED6085" w:rsidP="00E10D7C">
      <w:pPr>
        <w:pStyle w:val="atitulo2"/>
      </w:pPr>
      <w:bookmarkStart w:id="20" w:name="_Toc106176371"/>
      <w:r w:rsidRPr="006C4199">
        <w:lastRenderedPageBreak/>
        <w:t>VI.2. Gastos de personal y gastos corrientes en bienes y servicios</w:t>
      </w:r>
      <w:bookmarkEnd w:id="20"/>
    </w:p>
    <w:p w14:paraId="41A996D8" w14:textId="77777777" w:rsidR="00ED6085" w:rsidRDefault="00ED6085" w:rsidP="00ED608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before="240"/>
        <w:ind w:left="0" w:firstLine="289"/>
        <w:rPr>
          <w:szCs w:val="26"/>
        </w:rPr>
      </w:pPr>
      <w:r>
        <w:rPr>
          <w:szCs w:val="26"/>
        </w:rPr>
        <w:t>Los gastos de personal del Consejo</w:t>
      </w:r>
      <w:r w:rsidR="00626D3C" w:rsidRPr="006C3087">
        <w:rPr>
          <w:szCs w:val="26"/>
        </w:rPr>
        <w:t>, que incluyen las dietas por asistencia a las sesiones,</w:t>
      </w:r>
      <w:r w:rsidRPr="006C3087">
        <w:rPr>
          <w:szCs w:val="26"/>
        </w:rPr>
        <w:t xml:space="preserve"> fueron de 150.781 euros en 2021, un dos por ciento más que en 2020. La plantilla orgánica para 2021 está </w:t>
      </w:r>
      <w:r w:rsidRPr="00E95875">
        <w:rPr>
          <w:szCs w:val="26"/>
        </w:rPr>
        <w:t xml:space="preserve">formada por dos puestos de trabajo: un letrado, de carácter funcionarial (vacante) y una secretaria de presidencia, personal eventual de libre designación. A 31 de diciembre de </w:t>
      </w:r>
      <w:r>
        <w:rPr>
          <w:szCs w:val="26"/>
        </w:rPr>
        <w:t>2021</w:t>
      </w:r>
      <w:r w:rsidRPr="00E95875">
        <w:rPr>
          <w:szCs w:val="26"/>
        </w:rPr>
        <w:t xml:space="preserve">, trabajaban en el Consejo </w:t>
      </w:r>
      <w:r>
        <w:rPr>
          <w:szCs w:val="26"/>
        </w:rPr>
        <w:t xml:space="preserve">de Navarra </w:t>
      </w:r>
      <w:r w:rsidRPr="00E95875">
        <w:rPr>
          <w:szCs w:val="26"/>
        </w:rPr>
        <w:t>dos empleados</w:t>
      </w:r>
      <w:r>
        <w:rPr>
          <w:szCs w:val="26"/>
        </w:rPr>
        <w:t>:</w:t>
      </w:r>
      <w:r w:rsidRPr="00E95875">
        <w:rPr>
          <w:szCs w:val="26"/>
        </w:rPr>
        <w:t xml:space="preserve"> un letrado, funcionario del Gobierno de Navarra en comisión de servicios y una secretaria de presidencia.</w:t>
      </w:r>
    </w:p>
    <w:p w14:paraId="220CC153" w14:textId="77777777" w:rsidR="00ED6085" w:rsidRDefault="00ED6085" w:rsidP="00ED608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En 2021, </w:t>
      </w:r>
      <w:r w:rsidRPr="006E4D35">
        <w:rPr>
          <w:szCs w:val="26"/>
        </w:rPr>
        <w:t xml:space="preserve">el Consejo de Navarra </w:t>
      </w:r>
      <w:r w:rsidRPr="00746007">
        <w:rPr>
          <w:szCs w:val="26"/>
        </w:rPr>
        <w:t xml:space="preserve">emitió </w:t>
      </w:r>
      <w:r>
        <w:rPr>
          <w:szCs w:val="26"/>
        </w:rPr>
        <w:t>41</w:t>
      </w:r>
      <w:r w:rsidRPr="00746007">
        <w:rPr>
          <w:szCs w:val="26"/>
        </w:rPr>
        <w:t xml:space="preserve"> dictámenes, </w:t>
      </w:r>
      <w:r>
        <w:rPr>
          <w:szCs w:val="26"/>
        </w:rPr>
        <w:t>11</w:t>
      </w:r>
      <w:r w:rsidRPr="00746007">
        <w:rPr>
          <w:szCs w:val="26"/>
        </w:rPr>
        <w:t xml:space="preserve"> </w:t>
      </w:r>
      <w:r>
        <w:rPr>
          <w:szCs w:val="26"/>
        </w:rPr>
        <w:t xml:space="preserve">más </w:t>
      </w:r>
      <w:r w:rsidRPr="00746007">
        <w:rPr>
          <w:szCs w:val="26"/>
        </w:rPr>
        <w:t>que</w:t>
      </w:r>
      <w:r>
        <w:rPr>
          <w:szCs w:val="26"/>
        </w:rPr>
        <w:t xml:space="preserve"> en el año 2020. Las compensaciones a los miembros del consejo por la elaboración de estos dictámenes han ascendido a </w:t>
      </w:r>
      <w:r w:rsidRPr="00746007">
        <w:rPr>
          <w:szCs w:val="26"/>
        </w:rPr>
        <w:t xml:space="preserve">85.243 euros y las dietas de asistencia han sido de 16.985 euros, en total un </w:t>
      </w:r>
      <w:r>
        <w:rPr>
          <w:szCs w:val="26"/>
        </w:rPr>
        <w:t>35</w:t>
      </w:r>
      <w:r w:rsidRPr="00746007">
        <w:rPr>
          <w:szCs w:val="26"/>
        </w:rPr>
        <w:t xml:space="preserve"> por ciento </w:t>
      </w:r>
      <w:r>
        <w:rPr>
          <w:szCs w:val="26"/>
        </w:rPr>
        <w:t>más</w:t>
      </w:r>
      <w:r w:rsidRPr="00746007">
        <w:rPr>
          <w:szCs w:val="26"/>
        </w:rPr>
        <w:t xml:space="preserve"> que el ejercicio anterior. Las compensaciones por elaboración de informes se </w:t>
      </w:r>
      <w:r w:rsidRPr="007640CC">
        <w:rPr>
          <w:szCs w:val="26"/>
        </w:rPr>
        <w:t xml:space="preserve">contabilizan en el </w:t>
      </w:r>
      <w:r w:rsidRPr="00746007">
        <w:rPr>
          <w:szCs w:val="26"/>
        </w:rPr>
        <w:t>capítulo 2 de gastos.</w:t>
      </w:r>
    </w:p>
    <w:p w14:paraId="5E61535C" w14:textId="77777777" w:rsidR="00ED6085" w:rsidRPr="00746007" w:rsidRDefault="00ED6085" w:rsidP="00ED608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Los gastos corrientes en bienes y servicios ascendieron a 122.770 euros en 2021, un 28 por ciento más que en 2020. Esta variación se justifica en un menor gasto en 2020 </w:t>
      </w:r>
      <w:r w:rsidRPr="007640CC">
        <w:rPr>
          <w:szCs w:val="26"/>
        </w:rPr>
        <w:t xml:space="preserve">debido a </w:t>
      </w:r>
      <w:r>
        <w:rPr>
          <w:szCs w:val="26"/>
        </w:rPr>
        <w:t xml:space="preserve">la pandemia </w:t>
      </w:r>
      <w:r w:rsidR="002B3D10">
        <w:rPr>
          <w:szCs w:val="26"/>
        </w:rPr>
        <w:t>de</w:t>
      </w:r>
      <w:r>
        <w:rPr>
          <w:szCs w:val="26"/>
        </w:rPr>
        <w:t xml:space="preserve"> la COVID 19.</w:t>
      </w:r>
    </w:p>
    <w:p w14:paraId="56C7D1D4" w14:textId="77777777" w:rsidR="00ED6085" w:rsidRDefault="00ED6085" w:rsidP="00ED6085">
      <w:pPr>
        <w:pStyle w:val="texto"/>
        <w:tabs>
          <w:tab w:val="clear" w:pos="2835"/>
          <w:tab w:val="clear" w:pos="3969"/>
          <w:tab w:val="clear" w:pos="5103"/>
          <w:tab w:val="clear" w:pos="6237"/>
          <w:tab w:val="clear" w:pos="7371"/>
          <w:tab w:val="num" w:pos="720"/>
          <w:tab w:val="num" w:pos="6597"/>
        </w:tabs>
        <w:ind w:left="290" w:firstLine="0"/>
        <w:rPr>
          <w:szCs w:val="26"/>
        </w:rPr>
      </w:pPr>
    </w:p>
    <w:p w14:paraId="4AC990F3" w14:textId="77777777" w:rsidR="00ED6085" w:rsidRPr="006C4199" w:rsidRDefault="00ED6085" w:rsidP="00E10D7C">
      <w:pPr>
        <w:pStyle w:val="atitulo2"/>
      </w:pPr>
      <w:bookmarkStart w:id="21" w:name="_Toc106176372"/>
      <w:r w:rsidRPr="006C4199">
        <w:t>VI.3. Cumplimiento de recomendaciones de años anteriores</w:t>
      </w:r>
      <w:bookmarkEnd w:id="21"/>
    </w:p>
    <w:p w14:paraId="31CA9970" w14:textId="77777777" w:rsidR="00ED6085" w:rsidRDefault="00ED6085" w:rsidP="00ED6085">
      <w:pPr>
        <w:pStyle w:val="texto"/>
        <w:tabs>
          <w:tab w:val="clear" w:pos="2835"/>
          <w:tab w:val="clear" w:pos="3969"/>
          <w:tab w:val="clear" w:pos="5103"/>
          <w:tab w:val="clear" w:pos="6237"/>
          <w:tab w:val="clear" w:pos="7371"/>
          <w:tab w:val="num" w:pos="720"/>
          <w:tab w:val="num" w:pos="6597"/>
        </w:tabs>
        <w:rPr>
          <w:szCs w:val="26"/>
        </w:rPr>
      </w:pPr>
      <w:r>
        <w:rPr>
          <w:szCs w:val="26"/>
        </w:rPr>
        <w:t>Continúan vigentes las siguientes re</w:t>
      </w:r>
      <w:r w:rsidR="002901DE">
        <w:rPr>
          <w:szCs w:val="26"/>
        </w:rPr>
        <w:t>comendaciones</w:t>
      </w:r>
      <w:r>
        <w:rPr>
          <w:szCs w:val="26"/>
        </w:rPr>
        <w:t>:</w:t>
      </w:r>
    </w:p>
    <w:p w14:paraId="446D2B63" w14:textId="77777777" w:rsidR="00ED6085" w:rsidRPr="00701ADB" w:rsidRDefault="00DA48BC" w:rsidP="00701ADB">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FC14A4">
        <w:rPr>
          <w:i/>
          <w:szCs w:val="26"/>
        </w:rPr>
        <w:t>Convocar</w:t>
      </w:r>
      <w:r w:rsidR="00ED6085" w:rsidRPr="00FC14A4">
        <w:rPr>
          <w:i/>
          <w:szCs w:val="26"/>
        </w:rPr>
        <w:t xml:space="preserve"> la plaza vacante existente en la plantilla orgánica del Consejo Navarra, ocupada en comisión de servicios desde su constitución, de acuerdo con la normativa aplicable</w:t>
      </w:r>
      <w:r w:rsidR="00ED6085" w:rsidRPr="00701ADB">
        <w:rPr>
          <w:szCs w:val="26"/>
        </w:rPr>
        <w:t xml:space="preserve">. </w:t>
      </w:r>
    </w:p>
    <w:p w14:paraId="2B265CAB" w14:textId="77777777" w:rsidR="00ED6085" w:rsidRPr="00FC14A4" w:rsidRDefault="00ED6085" w:rsidP="00FC14A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i/>
          <w:szCs w:val="26"/>
        </w:rPr>
      </w:pPr>
      <w:r w:rsidRPr="00FC14A4">
        <w:rPr>
          <w:i/>
          <w:szCs w:val="26"/>
        </w:rPr>
        <w:t>Registrar en el c</w:t>
      </w:r>
      <w:r w:rsidR="002B3D10">
        <w:rPr>
          <w:i/>
          <w:szCs w:val="26"/>
        </w:rPr>
        <w:t>apítulo 1 de gastos de personal</w:t>
      </w:r>
      <w:r w:rsidRPr="00FC14A4">
        <w:rPr>
          <w:i/>
          <w:szCs w:val="26"/>
        </w:rPr>
        <w:t xml:space="preserve"> los importes referidos a las compensaciones a los miembros del Consejo por su participación como ponentes en informes y dictámenes, por constituir contraprestaciones que derivan directamente de trabajo personal. </w:t>
      </w:r>
    </w:p>
    <w:p w14:paraId="79BDCE94" w14:textId="77777777" w:rsidR="00ED6085" w:rsidRPr="00FC14A4" w:rsidRDefault="00727539" w:rsidP="00FC14A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i/>
          <w:szCs w:val="26"/>
        </w:rPr>
      </w:pPr>
      <w:r w:rsidRPr="00FC14A4">
        <w:rPr>
          <w:i/>
          <w:szCs w:val="26"/>
        </w:rPr>
        <w:t>Implantar</w:t>
      </w:r>
      <w:r w:rsidR="00ED6085" w:rsidRPr="00FC14A4">
        <w:rPr>
          <w:i/>
          <w:szCs w:val="26"/>
        </w:rPr>
        <w:t xml:space="preserve"> una aplicación informática para la gestión contable-presupuestaria. </w:t>
      </w:r>
    </w:p>
    <w:p w14:paraId="01AB0865" w14:textId="77777777" w:rsidR="001D31E6" w:rsidRDefault="001D31E6" w:rsidP="001D31E6">
      <w:pPr>
        <w:pStyle w:val="texto"/>
      </w:pPr>
      <w:r>
        <w:t>Informe que se emite a propuesta de la auditora Begoña Herrera Isasi, responsable de la realización de este trabajo, una vez cumplimentados los trámites previstos por la normativa vigente.</w:t>
      </w:r>
    </w:p>
    <w:p w14:paraId="196DAB4A" w14:textId="77777777" w:rsidR="00ED6085" w:rsidRPr="001D31E6" w:rsidRDefault="00ED6085" w:rsidP="001D31E6">
      <w:pPr>
        <w:autoSpaceDE w:val="0"/>
        <w:autoSpaceDN w:val="0"/>
        <w:adjustRightInd w:val="0"/>
        <w:spacing w:before="240" w:after="0"/>
        <w:ind w:firstLine="284"/>
        <w:jc w:val="center"/>
        <w:rPr>
          <w:spacing w:val="6"/>
          <w:sz w:val="26"/>
          <w:szCs w:val="26"/>
        </w:rPr>
      </w:pPr>
      <w:bookmarkStart w:id="22" w:name="_Toc423419507"/>
      <w:bookmarkStart w:id="23" w:name="_Toc188167194"/>
      <w:bookmarkStart w:id="24" w:name="_Toc303592531"/>
      <w:bookmarkStart w:id="25" w:name="_Toc309383714"/>
      <w:bookmarkStart w:id="26" w:name="_Toc339016603"/>
      <w:r w:rsidRPr="001D31E6">
        <w:rPr>
          <w:spacing w:val="6"/>
          <w:sz w:val="26"/>
          <w:szCs w:val="26"/>
        </w:rPr>
        <w:t xml:space="preserve">Pamplona, </w:t>
      </w:r>
      <w:r w:rsidR="00A520F7">
        <w:rPr>
          <w:spacing w:val="6"/>
          <w:sz w:val="26"/>
          <w:szCs w:val="26"/>
        </w:rPr>
        <w:t>2</w:t>
      </w:r>
      <w:r w:rsidR="00E137F6">
        <w:rPr>
          <w:spacing w:val="6"/>
          <w:sz w:val="26"/>
          <w:szCs w:val="26"/>
        </w:rPr>
        <w:t>2</w:t>
      </w:r>
      <w:r w:rsidR="001D31E6">
        <w:rPr>
          <w:spacing w:val="6"/>
          <w:sz w:val="26"/>
          <w:szCs w:val="26"/>
        </w:rPr>
        <w:t xml:space="preserve"> </w:t>
      </w:r>
      <w:r w:rsidRPr="001D31E6">
        <w:rPr>
          <w:spacing w:val="6"/>
          <w:sz w:val="26"/>
          <w:szCs w:val="26"/>
        </w:rPr>
        <w:t>de junio de 2022</w:t>
      </w:r>
    </w:p>
    <w:bookmarkEnd w:id="22"/>
    <w:bookmarkEnd w:id="23"/>
    <w:bookmarkEnd w:id="24"/>
    <w:bookmarkEnd w:id="25"/>
    <w:bookmarkEnd w:id="26"/>
    <w:p w14:paraId="1F50E9E3" w14:textId="77777777" w:rsidR="00ED6085" w:rsidRPr="009E1946" w:rsidRDefault="001D31E6" w:rsidP="00ED6085">
      <w:pPr>
        <w:pStyle w:val="texto"/>
        <w:jc w:val="center"/>
      </w:pPr>
      <w:r>
        <w:t>El presidente, Ignacio Cabeza del Salvador</w:t>
      </w:r>
    </w:p>
    <w:sectPr w:rsidR="00ED6085" w:rsidRPr="009E1946" w:rsidSect="00D2472C">
      <w:headerReference w:type="even" r:id="rId13"/>
      <w:footerReference w:type="default" r:id="rId14"/>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09CC" w14:textId="77777777" w:rsidR="004A6474" w:rsidRDefault="004A6474">
      <w:r>
        <w:separator/>
      </w:r>
    </w:p>
    <w:p w14:paraId="3E91BB5D" w14:textId="77777777" w:rsidR="004A6474" w:rsidRDefault="004A6474"/>
    <w:p w14:paraId="77CDB9F8" w14:textId="77777777" w:rsidR="004A6474" w:rsidRDefault="004A6474"/>
    <w:p w14:paraId="2A646178" w14:textId="77777777" w:rsidR="004A6474" w:rsidRDefault="004A6474"/>
  </w:endnote>
  <w:endnote w:type="continuationSeparator" w:id="0">
    <w:p w14:paraId="4CAC7A60" w14:textId="77777777" w:rsidR="004A6474" w:rsidRDefault="004A6474">
      <w:r>
        <w:continuationSeparator/>
      </w:r>
    </w:p>
    <w:p w14:paraId="0FDF8DF8" w14:textId="77777777" w:rsidR="004A6474" w:rsidRDefault="004A6474"/>
    <w:p w14:paraId="0E561573" w14:textId="77777777" w:rsidR="004A6474" w:rsidRDefault="004A6474"/>
    <w:p w14:paraId="178192A7" w14:textId="77777777" w:rsidR="004A6474" w:rsidRDefault="004A6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UnicodeMS-WinCharSetFFFF-H">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raja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2693" w14:textId="77777777" w:rsidR="00701ADB" w:rsidRDefault="00701ADB"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349A2F" w14:textId="77777777" w:rsidR="00701ADB" w:rsidRDefault="00701ADB"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AF47" w14:textId="77777777" w:rsidR="00701ADB" w:rsidRPr="00F03814" w:rsidRDefault="00701ADB"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54CB8AF9" wp14:editId="1F9F599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19730ED6" w14:textId="77777777" w:rsidR="00701ADB" w:rsidRPr="00F74E38" w:rsidRDefault="00701ADB"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BFF9" w14:textId="77777777" w:rsidR="00701ADB" w:rsidRDefault="00701ADB"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312D" w14:textId="77777777" w:rsidR="00701ADB" w:rsidRPr="00F03814" w:rsidRDefault="00701AD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24C8CFA" wp14:editId="6DC91521">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137F6">
      <w:rPr>
        <w:rStyle w:val="Nmerodepgina"/>
        <w:noProof/>
        <w:szCs w:val="24"/>
      </w:rPr>
      <w:t>12</w:t>
    </w:r>
    <w:r w:rsidRPr="001D4F09">
      <w:rPr>
        <w:rStyle w:val="Nmerodepgina"/>
        <w:szCs w:val="24"/>
      </w:rPr>
      <w:fldChar w:fldCharType="end"/>
    </w:r>
    <w:r w:rsidRPr="001D4F09">
      <w:rPr>
        <w:rStyle w:val="Nmerodepgina"/>
        <w:szCs w:val="24"/>
      </w:rPr>
      <w:t xml:space="preserve"> -</w:t>
    </w:r>
  </w:p>
  <w:p w14:paraId="0A746CD5" w14:textId="77777777" w:rsidR="00701ADB" w:rsidRDefault="00701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D854" w14:textId="77777777" w:rsidR="004A6474" w:rsidRDefault="004A6474">
      <w:r>
        <w:separator/>
      </w:r>
    </w:p>
    <w:p w14:paraId="5BB3C882" w14:textId="77777777" w:rsidR="004A6474" w:rsidRDefault="004A6474"/>
    <w:p w14:paraId="1B2013B2" w14:textId="77777777" w:rsidR="004A6474" w:rsidRDefault="004A6474"/>
    <w:p w14:paraId="38A05FCB" w14:textId="77777777" w:rsidR="004A6474" w:rsidRDefault="004A6474"/>
  </w:footnote>
  <w:footnote w:type="continuationSeparator" w:id="0">
    <w:p w14:paraId="208C122B" w14:textId="77777777" w:rsidR="004A6474" w:rsidRDefault="004A6474">
      <w:r>
        <w:continuationSeparator/>
      </w:r>
    </w:p>
    <w:p w14:paraId="38A1D22A" w14:textId="77777777" w:rsidR="004A6474" w:rsidRDefault="004A6474"/>
    <w:p w14:paraId="3308673B" w14:textId="77777777" w:rsidR="004A6474" w:rsidRDefault="004A6474"/>
    <w:p w14:paraId="646D1155" w14:textId="77777777" w:rsidR="004A6474" w:rsidRDefault="004A6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096A" w14:textId="77777777" w:rsidR="00701ADB" w:rsidRPr="0059650E" w:rsidRDefault="00701ADB" w:rsidP="00ED6085">
    <w:pPr>
      <w:pStyle w:val="Encabezado"/>
      <w:pBdr>
        <w:bottom w:val="single" w:sz="4" w:space="1" w:color="auto"/>
      </w:pBdr>
      <w:spacing w:after="40"/>
      <w:ind w:firstLine="0"/>
      <w:jc w:val="left"/>
      <w:rPr>
        <w:lang w:val="es-ES"/>
      </w:rPr>
    </w:pPr>
    <w:r>
      <w:rPr>
        <w:b/>
        <w:noProof/>
        <w:lang w:val="es-ES" w:eastAsia="es-ES"/>
      </w:rPr>
      <w:drawing>
        <wp:inline distT="0" distB="0" distL="0" distR="0" wp14:anchorId="7078AA38" wp14:editId="60270A85">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00A520F7">
      <w:rPr>
        <w:lang w:val="es-ES"/>
      </w:rPr>
      <w:t xml:space="preserve">              </w:t>
    </w:r>
    <w:r w:rsidR="001D31E6">
      <w:rPr>
        <w:lang w:val="es-ES"/>
      </w:rPr>
      <w:t xml:space="preserve">informe </w:t>
    </w:r>
    <w:r>
      <w:rPr>
        <w:lang w:val="es-ES"/>
      </w:rPr>
      <w:t>de fiscalización SOBRE cuentas anuales del consejo de navarra,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48B3" w14:textId="77777777" w:rsidR="00701ADB" w:rsidRDefault="00701ADB" w:rsidP="006A2D41">
    <w:pPr>
      <w:pStyle w:val="Encabezado"/>
      <w:ind w:firstLine="0"/>
      <w:jc w:val="left"/>
    </w:pPr>
    <w:r>
      <w:rPr>
        <w:noProof/>
        <w:lang w:val="es-ES" w:eastAsia="es-ES"/>
      </w:rPr>
      <w:drawing>
        <wp:inline distT="0" distB="0" distL="0" distR="0" wp14:anchorId="3F3B9A64" wp14:editId="6C9EC731">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60C6" w14:textId="77777777" w:rsidR="00701ADB" w:rsidRDefault="00701ADB"/>
  <w:p w14:paraId="1AC07330" w14:textId="77777777" w:rsidR="00701ADB" w:rsidRDefault="00701ADB"/>
  <w:p w14:paraId="640FA817" w14:textId="77777777" w:rsidR="00701ADB" w:rsidRDefault="00701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0C47F80"/>
    <w:multiLevelType w:val="hybridMultilevel"/>
    <w:tmpl w:val="734229EE"/>
    <w:lvl w:ilvl="0" w:tplc="0C0A0003">
      <w:start w:val="1"/>
      <w:numFmt w:val="bullet"/>
      <w:lvlText w:val="o"/>
      <w:lvlJc w:val="left"/>
      <w:pPr>
        <w:ind w:left="2160" w:hanging="360"/>
      </w:pPr>
      <w:rPr>
        <w:rFonts w:ascii="Courier New" w:hAnsi="Courier New" w:cs="Courier New" w:hint="default"/>
      </w:rPr>
    </w:lvl>
    <w:lvl w:ilvl="1" w:tplc="CBE0EB02">
      <w:start w:val="1"/>
      <w:numFmt w:val="decimal"/>
      <w:lvlText w:val="%2."/>
      <w:lvlJc w:val="left"/>
      <w:pPr>
        <w:ind w:left="2880" w:hanging="360"/>
      </w:pPr>
    </w:lvl>
    <w:lvl w:ilvl="2" w:tplc="DF647896">
      <w:start w:val="1"/>
      <w:numFmt w:val="lowerLetter"/>
      <w:lvlText w:val="%3."/>
      <w:lvlJc w:val="left"/>
      <w:pPr>
        <w:ind w:left="3780" w:hanging="36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01E9738C"/>
    <w:multiLevelType w:val="hybridMultilevel"/>
    <w:tmpl w:val="805A9B3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DE2C32"/>
    <w:multiLevelType w:val="hybridMultilevel"/>
    <w:tmpl w:val="4B4E8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15:restartNumberingAfterBreak="0">
    <w:nsid w:val="12B1318E"/>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55D370B"/>
    <w:multiLevelType w:val="hybridMultilevel"/>
    <w:tmpl w:val="8570910C"/>
    <w:lvl w:ilvl="0" w:tplc="CDAE42E4">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757DBD"/>
    <w:multiLevelType w:val="hybridMultilevel"/>
    <w:tmpl w:val="2DFC7BB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19E4684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0EF38FA"/>
    <w:multiLevelType w:val="multilevel"/>
    <w:tmpl w:val="12547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D93264"/>
    <w:multiLevelType w:val="hybridMultilevel"/>
    <w:tmpl w:val="19BA7946"/>
    <w:lvl w:ilvl="0" w:tplc="CA6A01B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4A5116F"/>
    <w:multiLevelType w:val="hybridMultilevel"/>
    <w:tmpl w:val="A0265714"/>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6CD49A6"/>
    <w:multiLevelType w:val="hybridMultilevel"/>
    <w:tmpl w:val="F620C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7C1572"/>
    <w:multiLevelType w:val="hybridMultilevel"/>
    <w:tmpl w:val="CB9A7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6630E5"/>
    <w:multiLevelType w:val="hybridMultilevel"/>
    <w:tmpl w:val="006EB3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E4361"/>
    <w:multiLevelType w:val="hybridMultilevel"/>
    <w:tmpl w:val="2F50962E"/>
    <w:lvl w:ilvl="0" w:tplc="ADE6FFC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6" w15:restartNumberingAfterBreak="0">
    <w:nsid w:val="3D5F2DB8"/>
    <w:multiLevelType w:val="hybridMultilevel"/>
    <w:tmpl w:val="65BC7D2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3DD974D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E2E1EDE"/>
    <w:multiLevelType w:val="hybridMultilevel"/>
    <w:tmpl w:val="491C2FB8"/>
    <w:lvl w:ilvl="0" w:tplc="31D876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41731D32"/>
    <w:multiLevelType w:val="hybridMultilevel"/>
    <w:tmpl w:val="977E28E0"/>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20"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B4D0C89"/>
    <w:multiLevelType w:val="hybridMultilevel"/>
    <w:tmpl w:val="C53C1E7C"/>
    <w:lvl w:ilvl="0" w:tplc="6E70521E">
      <w:start w:val="3"/>
      <w:numFmt w:val="bullet"/>
      <w:lvlText w:val="-"/>
      <w:lvlJc w:val="left"/>
      <w:pPr>
        <w:ind w:left="650" w:hanging="360"/>
      </w:pPr>
      <w:rPr>
        <w:rFonts w:ascii="Times New Roman" w:eastAsia="Times New Roman" w:hAnsi="Times New Roman" w:cs="Times New Roman" w:hint="default"/>
      </w:rPr>
    </w:lvl>
    <w:lvl w:ilvl="1" w:tplc="0C0A0003" w:tentative="1">
      <w:start w:val="1"/>
      <w:numFmt w:val="bullet"/>
      <w:lvlText w:val="o"/>
      <w:lvlJc w:val="left"/>
      <w:pPr>
        <w:ind w:left="1370" w:hanging="360"/>
      </w:pPr>
      <w:rPr>
        <w:rFonts w:ascii="Courier New" w:hAnsi="Courier New" w:cs="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cs="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cs="Courier New" w:hint="default"/>
      </w:rPr>
    </w:lvl>
    <w:lvl w:ilvl="8" w:tplc="0C0A0005" w:tentative="1">
      <w:start w:val="1"/>
      <w:numFmt w:val="bullet"/>
      <w:lvlText w:val=""/>
      <w:lvlJc w:val="left"/>
      <w:pPr>
        <w:ind w:left="6410" w:hanging="360"/>
      </w:pPr>
      <w:rPr>
        <w:rFonts w:ascii="Wingdings" w:hAnsi="Wingdings" w:hint="default"/>
      </w:rPr>
    </w:lvl>
  </w:abstractNum>
  <w:abstractNum w:abstractNumId="22" w15:restartNumberingAfterBreak="0">
    <w:nsid w:val="4C290652"/>
    <w:multiLevelType w:val="hybridMultilevel"/>
    <w:tmpl w:val="2B723812"/>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3" w15:restartNumberingAfterBreak="0">
    <w:nsid w:val="553E0186"/>
    <w:multiLevelType w:val="multilevel"/>
    <w:tmpl w:val="190E6CC4"/>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2952D6"/>
    <w:multiLevelType w:val="hybridMultilevel"/>
    <w:tmpl w:val="6D085556"/>
    <w:lvl w:ilvl="0" w:tplc="2DCA28F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8707909"/>
    <w:multiLevelType w:val="hybridMultilevel"/>
    <w:tmpl w:val="3E34D20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5A1D5130"/>
    <w:multiLevelType w:val="multilevel"/>
    <w:tmpl w:val="C39A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AFF2620"/>
    <w:multiLevelType w:val="multilevel"/>
    <w:tmpl w:val="E064037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8C264D"/>
    <w:multiLevelType w:val="hybridMultilevel"/>
    <w:tmpl w:val="2B34E7B2"/>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29" w15:restartNumberingAfterBreak="0">
    <w:nsid w:val="5E536DC2"/>
    <w:multiLevelType w:val="hybridMultilevel"/>
    <w:tmpl w:val="F620C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F603873"/>
    <w:multiLevelType w:val="hybridMultilevel"/>
    <w:tmpl w:val="6852A082"/>
    <w:lvl w:ilvl="0" w:tplc="39B40518">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1"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2" w15:restartNumberingAfterBreak="0">
    <w:nsid w:val="64D62D90"/>
    <w:multiLevelType w:val="hybridMultilevel"/>
    <w:tmpl w:val="6B2C18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B683EC0"/>
    <w:multiLevelType w:val="hybridMultilevel"/>
    <w:tmpl w:val="10561DA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6BAA1C86"/>
    <w:multiLevelType w:val="hybridMultilevel"/>
    <w:tmpl w:val="5F84D7B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6D0656E7"/>
    <w:multiLevelType w:val="hybridMultilevel"/>
    <w:tmpl w:val="8D6624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8B6083"/>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71911B6E"/>
    <w:multiLevelType w:val="hybridMultilevel"/>
    <w:tmpl w:val="2430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6D76660"/>
    <w:multiLevelType w:val="hybridMultilevel"/>
    <w:tmpl w:val="862A7F9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1" w15:restartNumberingAfterBreak="0">
    <w:nsid w:val="7CC853A3"/>
    <w:multiLevelType w:val="hybridMultilevel"/>
    <w:tmpl w:val="C2BE6A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686250486">
    <w:abstractNumId w:val="40"/>
  </w:num>
  <w:num w:numId="2" w16cid:durableId="38091680">
    <w:abstractNumId w:val="31"/>
  </w:num>
  <w:num w:numId="3" w16cid:durableId="978460229">
    <w:abstractNumId w:val="4"/>
  </w:num>
  <w:num w:numId="4" w16cid:durableId="1958827481">
    <w:abstractNumId w:val="20"/>
  </w:num>
  <w:num w:numId="5" w16cid:durableId="438333718">
    <w:abstractNumId w:val="35"/>
  </w:num>
  <w:num w:numId="6" w16cid:durableId="1287468834">
    <w:abstractNumId w:val="4"/>
  </w:num>
  <w:num w:numId="7" w16cid:durableId="1209876420">
    <w:abstractNumId w:val="4"/>
  </w:num>
  <w:num w:numId="8" w16cid:durableId="759761770">
    <w:abstractNumId w:val="4"/>
  </w:num>
  <w:num w:numId="9" w16cid:durableId="565921196">
    <w:abstractNumId w:val="1"/>
  </w:num>
  <w:num w:numId="10" w16cid:durableId="640429161">
    <w:abstractNumId w:val="18"/>
  </w:num>
  <w:num w:numId="11" w16cid:durableId="1753157134">
    <w:abstractNumId w:val="37"/>
  </w:num>
  <w:num w:numId="12" w16cid:durableId="177886392">
    <w:abstractNumId w:val="2"/>
  </w:num>
  <w:num w:numId="13" w16cid:durableId="1245645990">
    <w:abstractNumId w:val="5"/>
  </w:num>
  <w:num w:numId="14" w16cid:durableId="44182189">
    <w:abstractNumId w:val="32"/>
  </w:num>
  <w:num w:numId="15" w16cid:durableId="956763714">
    <w:abstractNumId w:val="3"/>
  </w:num>
  <w:num w:numId="16" w16cid:durableId="18951977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1176566">
    <w:abstractNumId w:val="38"/>
  </w:num>
  <w:num w:numId="18" w16cid:durableId="1572695307">
    <w:abstractNumId w:val="25"/>
  </w:num>
  <w:num w:numId="19" w16cid:durableId="710954235">
    <w:abstractNumId w:val="16"/>
  </w:num>
  <w:num w:numId="20" w16cid:durableId="2046784100">
    <w:abstractNumId w:val="11"/>
  </w:num>
  <w:num w:numId="21" w16cid:durableId="14859286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5227119">
    <w:abstractNumId w:val="17"/>
  </w:num>
  <w:num w:numId="23" w16cid:durableId="1146779557">
    <w:abstractNumId w:val="15"/>
  </w:num>
  <w:num w:numId="24" w16cid:durableId="2045014803">
    <w:abstractNumId w:val="8"/>
  </w:num>
  <w:num w:numId="25" w16cid:durableId="479543647">
    <w:abstractNumId w:val="10"/>
  </w:num>
  <w:num w:numId="26" w16cid:durableId="767627735">
    <w:abstractNumId w:val="27"/>
  </w:num>
  <w:num w:numId="27" w16cid:durableId="134173339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058665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8339192">
    <w:abstractNumId w:val="33"/>
  </w:num>
  <w:num w:numId="30" w16cid:durableId="1302997144">
    <w:abstractNumId w:val="7"/>
  </w:num>
  <w:num w:numId="31" w16cid:durableId="338195544">
    <w:abstractNumId w:val="24"/>
  </w:num>
  <w:num w:numId="32" w16cid:durableId="1296175684">
    <w:abstractNumId w:val="0"/>
  </w:num>
  <w:num w:numId="33" w16cid:durableId="313223186">
    <w:abstractNumId w:val="9"/>
  </w:num>
  <w:num w:numId="34" w16cid:durableId="638728595">
    <w:abstractNumId w:val="30"/>
  </w:num>
  <w:num w:numId="35" w16cid:durableId="1771855121">
    <w:abstractNumId w:val="34"/>
  </w:num>
  <w:num w:numId="36" w16cid:durableId="1385107509">
    <w:abstractNumId w:val="14"/>
  </w:num>
  <w:num w:numId="37" w16cid:durableId="161357010">
    <w:abstractNumId w:val="29"/>
  </w:num>
  <w:num w:numId="38" w16cid:durableId="573584483">
    <w:abstractNumId w:val="12"/>
  </w:num>
  <w:num w:numId="39" w16cid:durableId="1815947892">
    <w:abstractNumId w:val="21"/>
  </w:num>
  <w:num w:numId="40" w16cid:durableId="435561255">
    <w:abstractNumId w:val="22"/>
  </w:num>
  <w:num w:numId="41" w16cid:durableId="1980721878">
    <w:abstractNumId w:val="28"/>
  </w:num>
  <w:num w:numId="42" w16cid:durableId="250940256">
    <w:abstractNumId w:val="13"/>
  </w:num>
  <w:num w:numId="43" w16cid:durableId="1144276485">
    <w:abstractNumId w:val="19"/>
  </w:num>
  <w:num w:numId="44" w16cid:durableId="38601887">
    <w:abstractNumId w:val="39"/>
  </w:num>
  <w:num w:numId="45" w16cid:durableId="1604875328">
    <w:abstractNumId w:val="36"/>
  </w:num>
  <w:num w:numId="46" w16cid:durableId="778112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85"/>
    <w:rsid w:val="000019D8"/>
    <w:rsid w:val="00006736"/>
    <w:rsid w:val="00006A97"/>
    <w:rsid w:val="0001123B"/>
    <w:rsid w:val="00012A7F"/>
    <w:rsid w:val="00017A3A"/>
    <w:rsid w:val="00036E42"/>
    <w:rsid w:val="0004373B"/>
    <w:rsid w:val="000448FA"/>
    <w:rsid w:val="00053A42"/>
    <w:rsid w:val="0005517D"/>
    <w:rsid w:val="0006133D"/>
    <w:rsid w:val="00063585"/>
    <w:rsid w:val="00071CD0"/>
    <w:rsid w:val="00075677"/>
    <w:rsid w:val="00075692"/>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61D2"/>
    <w:rsid w:val="00117237"/>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28D0"/>
    <w:rsid w:val="00173EDD"/>
    <w:rsid w:val="0017402B"/>
    <w:rsid w:val="00181D37"/>
    <w:rsid w:val="001835B7"/>
    <w:rsid w:val="0018426B"/>
    <w:rsid w:val="00185A37"/>
    <w:rsid w:val="00191986"/>
    <w:rsid w:val="00194309"/>
    <w:rsid w:val="0019660E"/>
    <w:rsid w:val="001B39E2"/>
    <w:rsid w:val="001C2B26"/>
    <w:rsid w:val="001C3A32"/>
    <w:rsid w:val="001D31E6"/>
    <w:rsid w:val="001D4F09"/>
    <w:rsid w:val="001F1482"/>
    <w:rsid w:val="001F20D7"/>
    <w:rsid w:val="001F7744"/>
    <w:rsid w:val="002014EB"/>
    <w:rsid w:val="00202B1A"/>
    <w:rsid w:val="00204979"/>
    <w:rsid w:val="00211D69"/>
    <w:rsid w:val="002179DB"/>
    <w:rsid w:val="00227E48"/>
    <w:rsid w:val="00230577"/>
    <w:rsid w:val="0023159D"/>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901DE"/>
    <w:rsid w:val="00297B04"/>
    <w:rsid w:val="002A056C"/>
    <w:rsid w:val="002A66A5"/>
    <w:rsid w:val="002A6EBB"/>
    <w:rsid w:val="002B21E9"/>
    <w:rsid w:val="002B2B87"/>
    <w:rsid w:val="002B3D10"/>
    <w:rsid w:val="002B4E0F"/>
    <w:rsid w:val="002B5754"/>
    <w:rsid w:val="002C7026"/>
    <w:rsid w:val="002C7E08"/>
    <w:rsid w:val="002D089F"/>
    <w:rsid w:val="002D0AB6"/>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63653"/>
    <w:rsid w:val="0036509D"/>
    <w:rsid w:val="00367780"/>
    <w:rsid w:val="0037228C"/>
    <w:rsid w:val="003738FD"/>
    <w:rsid w:val="003810BE"/>
    <w:rsid w:val="00386F6C"/>
    <w:rsid w:val="00387709"/>
    <w:rsid w:val="00387794"/>
    <w:rsid w:val="00397162"/>
    <w:rsid w:val="003A335E"/>
    <w:rsid w:val="003A3DD2"/>
    <w:rsid w:val="003B3573"/>
    <w:rsid w:val="003B5813"/>
    <w:rsid w:val="003C03EA"/>
    <w:rsid w:val="003C196B"/>
    <w:rsid w:val="003C6E1D"/>
    <w:rsid w:val="003D058C"/>
    <w:rsid w:val="003D76B1"/>
    <w:rsid w:val="003E17A6"/>
    <w:rsid w:val="003E4AA5"/>
    <w:rsid w:val="003F1CEC"/>
    <w:rsid w:val="003F43BF"/>
    <w:rsid w:val="003F44BC"/>
    <w:rsid w:val="003F6BE4"/>
    <w:rsid w:val="00403CF8"/>
    <w:rsid w:val="00407459"/>
    <w:rsid w:val="00414D01"/>
    <w:rsid w:val="004170FE"/>
    <w:rsid w:val="004209E6"/>
    <w:rsid w:val="0042324B"/>
    <w:rsid w:val="004234E8"/>
    <w:rsid w:val="00423DA2"/>
    <w:rsid w:val="00426805"/>
    <w:rsid w:val="00430150"/>
    <w:rsid w:val="004302F9"/>
    <w:rsid w:val="0043229B"/>
    <w:rsid w:val="00435287"/>
    <w:rsid w:val="00440A22"/>
    <w:rsid w:val="0045550E"/>
    <w:rsid w:val="00456456"/>
    <w:rsid w:val="00462367"/>
    <w:rsid w:val="0046490C"/>
    <w:rsid w:val="00470287"/>
    <w:rsid w:val="00470733"/>
    <w:rsid w:val="00477C53"/>
    <w:rsid w:val="00485380"/>
    <w:rsid w:val="00493D87"/>
    <w:rsid w:val="004950D4"/>
    <w:rsid w:val="004A0506"/>
    <w:rsid w:val="004A2342"/>
    <w:rsid w:val="004A2F62"/>
    <w:rsid w:val="004A6474"/>
    <w:rsid w:val="004B1DB8"/>
    <w:rsid w:val="004B2F01"/>
    <w:rsid w:val="004B4182"/>
    <w:rsid w:val="004B4538"/>
    <w:rsid w:val="004B6FB6"/>
    <w:rsid w:val="004C3423"/>
    <w:rsid w:val="004C571D"/>
    <w:rsid w:val="004D35A2"/>
    <w:rsid w:val="004D5FD1"/>
    <w:rsid w:val="004F7C93"/>
    <w:rsid w:val="00500EBC"/>
    <w:rsid w:val="00506105"/>
    <w:rsid w:val="00513162"/>
    <w:rsid w:val="00525809"/>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6D3C"/>
    <w:rsid w:val="006279F9"/>
    <w:rsid w:val="006369EE"/>
    <w:rsid w:val="0064700E"/>
    <w:rsid w:val="00650183"/>
    <w:rsid w:val="00650677"/>
    <w:rsid w:val="006736A9"/>
    <w:rsid w:val="00673BC7"/>
    <w:rsid w:val="00674975"/>
    <w:rsid w:val="00675D39"/>
    <w:rsid w:val="0068560B"/>
    <w:rsid w:val="006A027C"/>
    <w:rsid w:val="006A1277"/>
    <w:rsid w:val="006A2602"/>
    <w:rsid w:val="006A2D41"/>
    <w:rsid w:val="006A67E1"/>
    <w:rsid w:val="006C3087"/>
    <w:rsid w:val="006C36FB"/>
    <w:rsid w:val="006C7D62"/>
    <w:rsid w:val="006D0B23"/>
    <w:rsid w:val="006D2ED6"/>
    <w:rsid w:val="006D5685"/>
    <w:rsid w:val="006E1987"/>
    <w:rsid w:val="006E23B2"/>
    <w:rsid w:val="006E5207"/>
    <w:rsid w:val="006F5C70"/>
    <w:rsid w:val="006F6A20"/>
    <w:rsid w:val="00701ADB"/>
    <w:rsid w:val="007047B2"/>
    <w:rsid w:val="00704DE7"/>
    <w:rsid w:val="00706868"/>
    <w:rsid w:val="007078B8"/>
    <w:rsid w:val="00715E32"/>
    <w:rsid w:val="007162D1"/>
    <w:rsid w:val="00716463"/>
    <w:rsid w:val="0071706E"/>
    <w:rsid w:val="00727292"/>
    <w:rsid w:val="00727539"/>
    <w:rsid w:val="007366D3"/>
    <w:rsid w:val="00742F6A"/>
    <w:rsid w:val="007446E8"/>
    <w:rsid w:val="00751553"/>
    <w:rsid w:val="0075165E"/>
    <w:rsid w:val="00754E10"/>
    <w:rsid w:val="00762A29"/>
    <w:rsid w:val="0076327D"/>
    <w:rsid w:val="007640CC"/>
    <w:rsid w:val="00767745"/>
    <w:rsid w:val="007707FC"/>
    <w:rsid w:val="00770BE3"/>
    <w:rsid w:val="0077177A"/>
    <w:rsid w:val="007728A8"/>
    <w:rsid w:val="0078371C"/>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CB1"/>
    <w:rsid w:val="00803D20"/>
    <w:rsid w:val="008112A0"/>
    <w:rsid w:val="0081696D"/>
    <w:rsid w:val="00816E01"/>
    <w:rsid w:val="008173D0"/>
    <w:rsid w:val="00823235"/>
    <w:rsid w:val="0082425D"/>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C56B9"/>
    <w:rsid w:val="008D05E0"/>
    <w:rsid w:val="008D2600"/>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5E71"/>
    <w:rsid w:val="0093329F"/>
    <w:rsid w:val="00937043"/>
    <w:rsid w:val="009445D3"/>
    <w:rsid w:val="00955A8A"/>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06E30"/>
    <w:rsid w:val="00A13BF5"/>
    <w:rsid w:val="00A14837"/>
    <w:rsid w:val="00A225E3"/>
    <w:rsid w:val="00A23A26"/>
    <w:rsid w:val="00A24A8F"/>
    <w:rsid w:val="00A25708"/>
    <w:rsid w:val="00A25BF0"/>
    <w:rsid w:val="00A3026E"/>
    <w:rsid w:val="00A4576A"/>
    <w:rsid w:val="00A45AD0"/>
    <w:rsid w:val="00A45EE9"/>
    <w:rsid w:val="00A520F7"/>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0D0D"/>
    <w:rsid w:val="00AB2340"/>
    <w:rsid w:val="00AB583B"/>
    <w:rsid w:val="00AB5FE4"/>
    <w:rsid w:val="00AB659D"/>
    <w:rsid w:val="00AC229F"/>
    <w:rsid w:val="00AD7671"/>
    <w:rsid w:val="00AE53E8"/>
    <w:rsid w:val="00AE6FE4"/>
    <w:rsid w:val="00AF2059"/>
    <w:rsid w:val="00AF3D84"/>
    <w:rsid w:val="00AF4161"/>
    <w:rsid w:val="00AF580B"/>
    <w:rsid w:val="00B007C8"/>
    <w:rsid w:val="00B14410"/>
    <w:rsid w:val="00B15E61"/>
    <w:rsid w:val="00B24F35"/>
    <w:rsid w:val="00B32C88"/>
    <w:rsid w:val="00B34747"/>
    <w:rsid w:val="00B42E49"/>
    <w:rsid w:val="00B50903"/>
    <w:rsid w:val="00B55ABA"/>
    <w:rsid w:val="00B5717C"/>
    <w:rsid w:val="00B62FFE"/>
    <w:rsid w:val="00B65013"/>
    <w:rsid w:val="00B7123A"/>
    <w:rsid w:val="00B7435C"/>
    <w:rsid w:val="00B76F38"/>
    <w:rsid w:val="00B8085D"/>
    <w:rsid w:val="00B81EFF"/>
    <w:rsid w:val="00B836BB"/>
    <w:rsid w:val="00B84122"/>
    <w:rsid w:val="00B862B0"/>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6862"/>
    <w:rsid w:val="00C30458"/>
    <w:rsid w:val="00C31DA6"/>
    <w:rsid w:val="00C33260"/>
    <w:rsid w:val="00C4598F"/>
    <w:rsid w:val="00C50360"/>
    <w:rsid w:val="00C54E12"/>
    <w:rsid w:val="00C55468"/>
    <w:rsid w:val="00C622C3"/>
    <w:rsid w:val="00C63BD5"/>
    <w:rsid w:val="00C74906"/>
    <w:rsid w:val="00C81B40"/>
    <w:rsid w:val="00C81FEA"/>
    <w:rsid w:val="00C83969"/>
    <w:rsid w:val="00C86C95"/>
    <w:rsid w:val="00CA05EB"/>
    <w:rsid w:val="00CA3515"/>
    <w:rsid w:val="00CA3A05"/>
    <w:rsid w:val="00CB14E9"/>
    <w:rsid w:val="00CB6D90"/>
    <w:rsid w:val="00CB72C3"/>
    <w:rsid w:val="00CC45E4"/>
    <w:rsid w:val="00CD019F"/>
    <w:rsid w:val="00CD27C5"/>
    <w:rsid w:val="00CE4169"/>
    <w:rsid w:val="00CE7894"/>
    <w:rsid w:val="00CF06A1"/>
    <w:rsid w:val="00CF1467"/>
    <w:rsid w:val="00CF48D6"/>
    <w:rsid w:val="00CF57D6"/>
    <w:rsid w:val="00CF6C1B"/>
    <w:rsid w:val="00D019D5"/>
    <w:rsid w:val="00D040FE"/>
    <w:rsid w:val="00D12F3A"/>
    <w:rsid w:val="00D168FD"/>
    <w:rsid w:val="00D16F64"/>
    <w:rsid w:val="00D2472C"/>
    <w:rsid w:val="00D279BA"/>
    <w:rsid w:val="00D404B5"/>
    <w:rsid w:val="00D447CB"/>
    <w:rsid w:val="00D47D16"/>
    <w:rsid w:val="00D505F4"/>
    <w:rsid w:val="00D51CE1"/>
    <w:rsid w:val="00D562F2"/>
    <w:rsid w:val="00D61B93"/>
    <w:rsid w:val="00D67E4A"/>
    <w:rsid w:val="00D763FD"/>
    <w:rsid w:val="00D90AD1"/>
    <w:rsid w:val="00D941F7"/>
    <w:rsid w:val="00DA1089"/>
    <w:rsid w:val="00DA48BC"/>
    <w:rsid w:val="00DA4DDF"/>
    <w:rsid w:val="00DB0804"/>
    <w:rsid w:val="00DB2FC4"/>
    <w:rsid w:val="00DC382A"/>
    <w:rsid w:val="00DE1923"/>
    <w:rsid w:val="00DE2B33"/>
    <w:rsid w:val="00DE638B"/>
    <w:rsid w:val="00DE72EE"/>
    <w:rsid w:val="00DF37E5"/>
    <w:rsid w:val="00E034FE"/>
    <w:rsid w:val="00E041E5"/>
    <w:rsid w:val="00E04888"/>
    <w:rsid w:val="00E0763B"/>
    <w:rsid w:val="00E10302"/>
    <w:rsid w:val="00E10D7C"/>
    <w:rsid w:val="00E137F6"/>
    <w:rsid w:val="00E17EC5"/>
    <w:rsid w:val="00E26BFD"/>
    <w:rsid w:val="00E27E90"/>
    <w:rsid w:val="00E33D02"/>
    <w:rsid w:val="00E34F2C"/>
    <w:rsid w:val="00E35D79"/>
    <w:rsid w:val="00E36872"/>
    <w:rsid w:val="00E4641E"/>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4440"/>
    <w:rsid w:val="00ED5615"/>
    <w:rsid w:val="00ED6085"/>
    <w:rsid w:val="00ED692E"/>
    <w:rsid w:val="00ED69AF"/>
    <w:rsid w:val="00EE02AF"/>
    <w:rsid w:val="00EE1847"/>
    <w:rsid w:val="00EE240E"/>
    <w:rsid w:val="00EE688E"/>
    <w:rsid w:val="00EE6A6D"/>
    <w:rsid w:val="00EF03E2"/>
    <w:rsid w:val="00EF7F8B"/>
    <w:rsid w:val="00F03814"/>
    <w:rsid w:val="00F07A09"/>
    <w:rsid w:val="00F1390C"/>
    <w:rsid w:val="00F14D98"/>
    <w:rsid w:val="00F20C5E"/>
    <w:rsid w:val="00F36A1D"/>
    <w:rsid w:val="00F44278"/>
    <w:rsid w:val="00F51B65"/>
    <w:rsid w:val="00F52AAB"/>
    <w:rsid w:val="00F52EB6"/>
    <w:rsid w:val="00F55260"/>
    <w:rsid w:val="00F6316B"/>
    <w:rsid w:val="00F65AE0"/>
    <w:rsid w:val="00F74E38"/>
    <w:rsid w:val="00F76D6F"/>
    <w:rsid w:val="00F778B0"/>
    <w:rsid w:val="00F83BC2"/>
    <w:rsid w:val="00F867C2"/>
    <w:rsid w:val="00F92EC1"/>
    <w:rsid w:val="00F94C47"/>
    <w:rsid w:val="00FA0421"/>
    <w:rsid w:val="00FA3389"/>
    <w:rsid w:val="00FA3476"/>
    <w:rsid w:val="00FA495F"/>
    <w:rsid w:val="00FB0C10"/>
    <w:rsid w:val="00FB3C36"/>
    <w:rsid w:val="00FB4280"/>
    <w:rsid w:val="00FB7CCE"/>
    <w:rsid w:val="00FC01C8"/>
    <w:rsid w:val="00FC14A4"/>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15B89"/>
  <w15:docId w15:val="{5085BBFE-4DFE-4F14-BCF7-2F860BB8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ED6085"/>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ED6085"/>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ED6085"/>
    <w:rPr>
      <w:b/>
      <w:bCs/>
      <w:sz w:val="28"/>
      <w:szCs w:val="28"/>
      <w:lang w:val="es-ES_tradnl" w:eastAsia="en-US"/>
    </w:rPr>
  </w:style>
  <w:style w:type="character" w:customStyle="1" w:styleId="Ttulo7Car">
    <w:name w:val="Título 7 Car"/>
    <w:basedOn w:val="Fuentedeprrafopredeter"/>
    <w:link w:val="Ttulo7"/>
    <w:uiPriority w:val="99"/>
    <w:rsid w:val="00ED6085"/>
    <w:rPr>
      <w:sz w:val="52"/>
    </w:rPr>
  </w:style>
  <w:style w:type="character" w:customStyle="1" w:styleId="atitulo2Car">
    <w:name w:val="atitulo2 Car"/>
    <w:link w:val="atitulo2"/>
    <w:uiPriority w:val="99"/>
    <w:rsid w:val="00ED6085"/>
    <w:rPr>
      <w:rFonts w:ascii="Arial" w:hAnsi="Arial"/>
      <w:bCs/>
      <w:iCs/>
      <w:color w:val="000000"/>
      <w:spacing w:val="10"/>
      <w:kern w:val="28"/>
      <w:sz w:val="25"/>
      <w:szCs w:val="26"/>
      <w:lang w:val="es-ES_tradnl" w:eastAsia="en-US"/>
    </w:rPr>
  </w:style>
  <w:style w:type="paragraph" w:customStyle="1" w:styleId="Estndar">
    <w:name w:val="Estándar"/>
    <w:rsid w:val="00ED6085"/>
    <w:pPr>
      <w:snapToGrid w:val="0"/>
    </w:pPr>
    <w:rPr>
      <w:rFonts w:ascii="CG Omega" w:hAnsi="CG Omega"/>
      <w:color w:val="000000"/>
      <w:sz w:val="22"/>
    </w:rPr>
  </w:style>
  <w:style w:type="paragraph" w:customStyle="1" w:styleId="tabla10">
    <w:name w:val="tabla10"/>
    <w:rsid w:val="00ED6085"/>
    <w:pPr>
      <w:tabs>
        <w:tab w:val="left" w:pos="567"/>
        <w:tab w:val="left" w:pos="1134"/>
      </w:tabs>
      <w:snapToGrid w:val="0"/>
    </w:pPr>
    <w:rPr>
      <w:rFonts w:ascii="CG Times" w:hAnsi="CG Times"/>
      <w:color w:val="000000"/>
    </w:rPr>
  </w:style>
  <w:style w:type="paragraph" w:styleId="NormalWeb">
    <w:name w:val="Normal (Web)"/>
    <w:basedOn w:val="Normal"/>
    <w:uiPriority w:val="99"/>
    <w:rsid w:val="00ED6085"/>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ED6085"/>
  </w:style>
  <w:style w:type="character" w:customStyle="1" w:styleId="TextocomentarioCar">
    <w:name w:val="Texto comentario Car"/>
    <w:basedOn w:val="Fuentedeprrafopredeter"/>
    <w:link w:val="Textocomentario"/>
    <w:semiHidden/>
    <w:rsid w:val="00ED6085"/>
    <w:rPr>
      <w:lang w:val="es-ES_tradnl" w:eastAsia="en-US"/>
    </w:rPr>
  </w:style>
  <w:style w:type="paragraph" w:styleId="Asuntodelcomentario">
    <w:name w:val="annotation subject"/>
    <w:basedOn w:val="Textocomentario"/>
    <w:next w:val="Textocomentario"/>
    <w:link w:val="AsuntodelcomentarioCar"/>
    <w:semiHidden/>
    <w:rsid w:val="00ED6085"/>
    <w:rPr>
      <w:b/>
      <w:bCs/>
    </w:rPr>
  </w:style>
  <w:style w:type="character" w:customStyle="1" w:styleId="AsuntodelcomentarioCar">
    <w:name w:val="Asunto del comentario Car"/>
    <w:basedOn w:val="TextocomentarioCar"/>
    <w:link w:val="Asuntodelcomentario"/>
    <w:semiHidden/>
    <w:rsid w:val="00ED6085"/>
    <w:rPr>
      <w:b/>
      <w:bCs/>
      <w:lang w:val="es-ES_tradnl" w:eastAsia="en-US"/>
    </w:rPr>
  </w:style>
  <w:style w:type="paragraph" w:styleId="Mapadeldocumento">
    <w:name w:val="Document Map"/>
    <w:basedOn w:val="Normal"/>
    <w:link w:val="MapadeldocumentoCar"/>
    <w:semiHidden/>
    <w:rsid w:val="00ED6085"/>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ED6085"/>
    <w:rPr>
      <w:rFonts w:ascii="Tahoma" w:hAnsi="Tahoma" w:cs="Tahoma"/>
      <w:shd w:val="clear" w:color="auto" w:fill="000080"/>
      <w:lang w:val="es-ES_tradnl" w:eastAsia="en-US"/>
    </w:rPr>
  </w:style>
  <w:style w:type="paragraph" w:styleId="Textonotapie">
    <w:name w:val="footnote text"/>
    <w:basedOn w:val="Normal"/>
    <w:link w:val="TextonotapieCar"/>
    <w:rsid w:val="00ED6085"/>
  </w:style>
  <w:style w:type="character" w:customStyle="1" w:styleId="TextonotapieCar">
    <w:name w:val="Texto nota pie Car"/>
    <w:basedOn w:val="Fuentedeprrafopredeter"/>
    <w:link w:val="Textonotapie"/>
    <w:rsid w:val="00ED6085"/>
    <w:rPr>
      <w:lang w:val="es-ES_tradnl" w:eastAsia="en-US"/>
    </w:rPr>
  </w:style>
  <w:style w:type="character" w:styleId="Refdenotaalpie">
    <w:name w:val="footnote reference"/>
    <w:rsid w:val="00ED6085"/>
    <w:rPr>
      <w:vertAlign w:val="superscript"/>
    </w:rPr>
  </w:style>
  <w:style w:type="paragraph" w:styleId="Prrafodelista">
    <w:name w:val="List Paragraph"/>
    <w:basedOn w:val="Normal"/>
    <w:uiPriority w:val="34"/>
    <w:qFormat/>
    <w:rsid w:val="00ED6085"/>
    <w:pPr>
      <w:ind w:left="720"/>
      <w:contextualSpacing/>
    </w:pPr>
  </w:style>
  <w:style w:type="character" w:customStyle="1" w:styleId="PiedepginaCar">
    <w:name w:val="Pie de página Car"/>
    <w:basedOn w:val="Fuentedeprrafopredeter"/>
    <w:link w:val="Piedepgina"/>
    <w:rsid w:val="00ED6085"/>
    <w:rPr>
      <w:spacing w:val="6"/>
      <w:lang w:val="es-ES_tradnl" w:eastAsia="en-US"/>
    </w:rPr>
  </w:style>
  <w:style w:type="character" w:customStyle="1" w:styleId="atitulo1Car">
    <w:name w:val="atitulo1 Car"/>
    <w:link w:val="atitulo1"/>
    <w:uiPriority w:val="99"/>
    <w:rsid w:val="00ED6085"/>
    <w:rPr>
      <w:rFonts w:ascii="Arial" w:hAnsi="Arial"/>
      <w:b/>
      <w:color w:val="000000"/>
      <w:kern w:val="28"/>
      <w:sz w:val="25"/>
      <w:szCs w:val="26"/>
      <w:lang w:val="es-ES_tradnl" w:eastAsia="en-US"/>
    </w:rPr>
  </w:style>
  <w:style w:type="paragraph" w:customStyle="1" w:styleId="Default">
    <w:name w:val="Default"/>
    <w:rsid w:val="00ED6085"/>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rsid w:val="00ED6085"/>
    <w:rPr>
      <w:color w:val="auto"/>
    </w:rPr>
  </w:style>
  <w:style w:type="paragraph" w:styleId="Textoindependiente">
    <w:name w:val="Body Text"/>
    <w:basedOn w:val="Normal"/>
    <w:link w:val="TextoindependienteCar"/>
    <w:rsid w:val="00ED608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ED6085"/>
    <w:rPr>
      <w:rFonts w:ascii="Arial" w:hAnsi="Arial"/>
      <w:sz w:val="24"/>
      <w:lang w:val="es-ES_tradnl"/>
    </w:rPr>
  </w:style>
  <w:style w:type="paragraph" w:customStyle="1" w:styleId="Pa7">
    <w:name w:val="Pa7"/>
    <w:basedOn w:val="Default"/>
    <w:next w:val="Default"/>
    <w:uiPriority w:val="99"/>
    <w:rsid w:val="00ED6085"/>
    <w:pPr>
      <w:spacing w:line="201" w:lineRule="atLeast"/>
    </w:pPr>
    <w:rPr>
      <w:color w:val="auto"/>
    </w:rPr>
  </w:style>
  <w:style w:type="character" w:customStyle="1" w:styleId="corchete-llamada1">
    <w:name w:val="corchete-llamada1"/>
    <w:basedOn w:val="Fuentedeprrafopredeter"/>
    <w:rsid w:val="00ED6085"/>
    <w:rPr>
      <w:vanish/>
      <w:webHidden w:val="0"/>
      <w:specVanish w:val="0"/>
    </w:rPr>
  </w:style>
  <w:style w:type="paragraph" w:customStyle="1" w:styleId="xl1">
    <w:name w:val="xl1"/>
    <w:basedOn w:val="Normal"/>
    <w:rsid w:val="00ED6085"/>
    <w:pPr>
      <w:spacing w:after="240"/>
      <w:ind w:left="300" w:right="75" w:hanging="225"/>
    </w:pPr>
    <w:rPr>
      <w:sz w:val="24"/>
      <w:szCs w:val="24"/>
      <w:lang w:val="es-ES" w:eastAsia="es-ES"/>
    </w:rPr>
  </w:style>
  <w:style w:type="paragraph" w:customStyle="1" w:styleId="xl2">
    <w:name w:val="xl2"/>
    <w:basedOn w:val="Normal"/>
    <w:rsid w:val="00ED6085"/>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ED6085"/>
  </w:style>
  <w:style w:type="table" w:styleId="Sombreadoclaro">
    <w:name w:val="Light Shading"/>
    <w:aliases w:val="tabla informe"/>
    <w:basedOn w:val="Tablanormal"/>
    <w:uiPriority w:val="60"/>
    <w:rsid w:val="00ED6085"/>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ED60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ED6085"/>
    <w:rPr>
      <w:rFonts w:ascii="Tahoma" w:hAnsi="Tahoma" w:cs="Tahoma"/>
      <w:sz w:val="16"/>
      <w:szCs w:val="16"/>
      <w:lang w:val="es-ES_tradnl" w:eastAsia="en-US"/>
    </w:rPr>
  </w:style>
  <w:style w:type="character" w:customStyle="1" w:styleId="Ttulo1Car">
    <w:name w:val="Título 1 Car"/>
    <w:basedOn w:val="Fuentedeprrafopredeter"/>
    <w:link w:val="Ttulo1"/>
    <w:uiPriority w:val="99"/>
    <w:rsid w:val="00ED6085"/>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ED6085"/>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ED6085"/>
    <w:rPr>
      <w:rFonts w:ascii="Arial" w:hAnsi="Arial" w:cs="Arial"/>
      <w:b/>
      <w:bCs/>
      <w:szCs w:val="26"/>
      <w:lang w:val="es-ES_tradnl" w:eastAsia="en-US"/>
    </w:rPr>
  </w:style>
  <w:style w:type="character" w:customStyle="1" w:styleId="Ttulo5Car">
    <w:name w:val="Título 5 Car"/>
    <w:basedOn w:val="Fuentedeprrafopredeter"/>
    <w:link w:val="Ttulo5"/>
    <w:uiPriority w:val="99"/>
    <w:rsid w:val="00ED6085"/>
    <w:rPr>
      <w:b/>
      <w:sz w:val="28"/>
      <w:lang w:eastAsia="en-US"/>
    </w:rPr>
  </w:style>
  <w:style w:type="paragraph" w:styleId="Ttulo">
    <w:name w:val="Title"/>
    <w:basedOn w:val="Normal"/>
    <w:next w:val="Normal"/>
    <w:link w:val="TtuloCar"/>
    <w:uiPriority w:val="10"/>
    <w:qFormat/>
    <w:rsid w:val="00ED60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D6085"/>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ED6085"/>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D6085"/>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ED6085"/>
    <w:rPr>
      <w:rFonts w:cs="Times New Roman"/>
      <w:b/>
    </w:rPr>
  </w:style>
  <w:style w:type="character" w:styleId="nfasis">
    <w:name w:val="Emphasis"/>
    <w:basedOn w:val="Fuentedeprrafopredeter"/>
    <w:uiPriority w:val="99"/>
    <w:qFormat/>
    <w:rsid w:val="00ED6085"/>
    <w:rPr>
      <w:rFonts w:cs="Times New Roman"/>
      <w:i/>
      <w:iCs/>
    </w:rPr>
  </w:style>
  <w:style w:type="paragraph" w:styleId="Cita">
    <w:name w:val="Quote"/>
    <w:basedOn w:val="Normal"/>
    <w:next w:val="Normal"/>
    <w:link w:val="CitaCar"/>
    <w:uiPriority w:val="29"/>
    <w:qFormat/>
    <w:rsid w:val="00ED6085"/>
    <w:rPr>
      <w:i/>
      <w:iCs/>
      <w:color w:val="000000" w:themeColor="text1"/>
    </w:rPr>
  </w:style>
  <w:style w:type="character" w:customStyle="1" w:styleId="CitaCar">
    <w:name w:val="Cita Car"/>
    <w:basedOn w:val="Fuentedeprrafopredeter"/>
    <w:link w:val="Cita"/>
    <w:uiPriority w:val="29"/>
    <w:rsid w:val="00ED6085"/>
    <w:rPr>
      <w:i/>
      <w:iCs/>
      <w:color w:val="000000" w:themeColor="text1"/>
      <w:lang w:val="es-ES_tradnl" w:eastAsia="en-US"/>
    </w:rPr>
  </w:style>
  <w:style w:type="character" w:styleId="nfasissutil">
    <w:name w:val="Subtle Emphasis"/>
    <w:basedOn w:val="Fuentedeprrafopredeter"/>
    <w:uiPriority w:val="19"/>
    <w:qFormat/>
    <w:rsid w:val="00ED6085"/>
    <w:rPr>
      <w:i/>
      <w:iCs/>
      <w:color w:val="808080" w:themeColor="text1" w:themeTint="7F"/>
    </w:rPr>
  </w:style>
  <w:style w:type="character" w:styleId="nfasisintenso">
    <w:name w:val="Intense Emphasis"/>
    <w:basedOn w:val="Fuentedeprrafopredeter"/>
    <w:uiPriority w:val="21"/>
    <w:qFormat/>
    <w:rsid w:val="00ED6085"/>
    <w:rPr>
      <w:b/>
      <w:bCs/>
      <w:i/>
      <w:iCs/>
      <w:color w:val="4F81BD" w:themeColor="accent1"/>
    </w:rPr>
  </w:style>
  <w:style w:type="character" w:styleId="Referenciasutil">
    <w:name w:val="Subtle Reference"/>
    <w:basedOn w:val="Fuentedeprrafopredeter"/>
    <w:uiPriority w:val="31"/>
    <w:qFormat/>
    <w:rsid w:val="00ED6085"/>
    <w:rPr>
      <w:smallCaps/>
      <w:color w:val="C0504D" w:themeColor="accent2"/>
      <w:u w:val="single"/>
    </w:rPr>
  </w:style>
  <w:style w:type="character" w:styleId="Referenciaintensa">
    <w:name w:val="Intense Reference"/>
    <w:basedOn w:val="Fuentedeprrafopredeter"/>
    <w:uiPriority w:val="32"/>
    <w:qFormat/>
    <w:rsid w:val="00ED6085"/>
    <w:rPr>
      <w:b/>
      <w:bCs/>
      <w:smallCaps/>
      <w:color w:val="C0504D" w:themeColor="accent2"/>
      <w:spacing w:val="5"/>
      <w:u w:val="single"/>
    </w:rPr>
  </w:style>
  <w:style w:type="character" w:customStyle="1" w:styleId="EncabezadoCar">
    <w:name w:val="Encabezado Car"/>
    <w:basedOn w:val="Fuentedeprrafopredeter"/>
    <w:link w:val="Encabezado"/>
    <w:rsid w:val="00ED6085"/>
    <w:rPr>
      <w:bCs/>
      <w:caps/>
      <w:sz w:val="14"/>
      <w:szCs w:val="12"/>
      <w:lang w:val="es-ES_tradnl" w:eastAsia="en-US"/>
    </w:rPr>
  </w:style>
  <w:style w:type="paragraph" w:styleId="Textoindependiente3">
    <w:name w:val="Body Text 3"/>
    <w:basedOn w:val="Normal"/>
    <w:link w:val="Textoindependiente3Car"/>
    <w:rsid w:val="00ED6085"/>
    <w:pPr>
      <w:spacing w:after="120"/>
    </w:pPr>
    <w:rPr>
      <w:sz w:val="16"/>
      <w:szCs w:val="16"/>
    </w:rPr>
  </w:style>
  <w:style w:type="character" w:customStyle="1" w:styleId="Textoindependiente3Car">
    <w:name w:val="Texto independiente 3 Car"/>
    <w:basedOn w:val="Fuentedeprrafopredeter"/>
    <w:link w:val="Textoindependiente3"/>
    <w:rsid w:val="00ED6085"/>
    <w:rPr>
      <w:sz w:val="16"/>
      <w:szCs w:val="16"/>
      <w:lang w:val="es-ES_tradnl" w:eastAsia="en-US"/>
    </w:rPr>
  </w:style>
  <w:style w:type="paragraph" w:styleId="Textosinformato">
    <w:name w:val="Plain Text"/>
    <w:basedOn w:val="Normal"/>
    <w:link w:val="TextosinformatoCar"/>
    <w:uiPriority w:val="99"/>
    <w:unhideWhenUsed/>
    <w:rsid w:val="00ED6085"/>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ED6085"/>
    <w:rPr>
      <w:rFonts w:ascii="Calibri" w:eastAsiaTheme="minorHAnsi" w:hAnsi="Calibri" w:cstheme="minorBidi"/>
      <w:sz w:val="22"/>
      <w:szCs w:val="21"/>
      <w:lang w:eastAsia="en-US"/>
    </w:rPr>
  </w:style>
  <w:style w:type="table" w:styleId="Tablaconcuadrcula10">
    <w:name w:val="Table Grid 1"/>
    <w:basedOn w:val="Tablanormal"/>
    <w:rsid w:val="00ED6085"/>
    <w:pPr>
      <w:spacing w:after="140"/>
      <w:ind w:firstLine="567"/>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lexnavarra.navarra.es/detalle.asp?r=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2986</Words>
  <Characters>18024</Characters>
  <Application>Microsoft Office Word</Application>
  <DocSecurity>0</DocSecurity>
  <Lines>150</Lines>
  <Paragraphs>41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d841144</dc:creator>
  <cp:lastModifiedBy>De Santiago, Iñaki</cp:lastModifiedBy>
  <cp:revision>2</cp:revision>
  <cp:lastPrinted>2022-06-15T13:03:00Z</cp:lastPrinted>
  <dcterms:created xsi:type="dcterms:W3CDTF">2022-07-21T05:53:00Z</dcterms:created>
  <dcterms:modified xsi:type="dcterms:W3CDTF">2022-07-21T05:53:00Z</dcterms:modified>
</cp:coreProperties>
</file>