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interpelación sobre la política del Gobierno de Navarra en materia de financiación municipal, formulada por la Ilma. Sra. D.ª Yolanda Ibáñez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Yolanda Ibáñez Pérez, miembro de las Cortes de Navarra, adscrita al Grupo Parlamentario de Navarra Suma (NA+) y al amparo de lo dispuesto en el Reglamento de la Cámara, presenta para su debate en el Pleno una interpelación sobre política del Gobierno de Navarra en materia de financiación municipal.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financiación a las Entidades Locales es fundamental para que estas puedan prestar servicios a los ciudadanos, razón por la que es necesario conocer qué políticas se van a desarrollar en este sentido y su grado de ejecución.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septiembre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Yolanda Ibáñez Pérez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