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irailaren 12an eginiko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Nafarroan pobreziaren eta gizarte-bazterketaren aurka borrokatzeko estrategiei buruzko Osoko Bilkura monografikoaren eztabaida antolatzeko honako arau hauek onestea:</w:t>
      </w:r>
    </w:p>
    <w:p>
      <w:pPr>
        <w:pStyle w:val="0"/>
        <w:suppressAutoHyphens w:val="false"/>
        <w:rPr>
          <w:rStyle w:val="1"/>
        </w:rPr>
      </w:pPr>
      <w:r>
        <w:rPr>
          <w:rStyle w:val="1"/>
        </w:rPr>
        <w:t xml:space="preserve">“1. Eztabaidagaiarekin zuzeneko zerikusia duten erabaki-proposamenak aurkezteko epea Osoko Bilkuraren aurreko eguneko 12:00etan bukatuko da. Talde parlamentario edo foru parlamentarien elkarte bakoitzak gehienez ere 3 proposamen aurkeztu ahalko ditu.</w:t>
      </w:r>
    </w:p>
    <w:p>
      <w:pPr>
        <w:pStyle w:val="0"/>
        <w:suppressAutoHyphens w:val="false"/>
        <w:rPr>
          <w:rStyle w:val="1"/>
        </w:rPr>
      </w:pPr>
      <w:r>
        <w:rPr>
          <w:rStyle w:val="1"/>
        </w:rPr>
        <w:t xml:space="preserve">Erabaki-proposamenak aurkezteko epea bukatuta, egun horretan bertan Mahaiak proposamenak onartuko ditu, eta talde parlamentarioen edo foru parlamentarien elkartearen eledunei helaraziko dizkie, azter ditzaten.</w:t>
      </w:r>
    </w:p>
    <w:p>
      <w:pPr>
        <w:pStyle w:val="0"/>
        <w:suppressAutoHyphens w:val="false"/>
        <w:rPr>
          <w:rStyle w:val="1"/>
        </w:rPr>
      </w:pPr>
      <w:r>
        <w:rPr>
          <w:rStyle w:val="1"/>
        </w:rPr>
        <w:t xml:space="preserve">2. Eztabaida talde parlamentarioen eledunen mintzaldiarekin hasiko da eta hogei minutu iraunen du gehienez ere. Mintzaldi horretan eledunek haien jarrera azaldu beharko dute, bai eta haien proposamenak defendatu eta gainontzeko talde parlamentarioek edo foru parlamentarien elkarteak aurkezturiko erabaki-proposamenei buruz duten iritzia azaldu ere. Mintzaldi-hurrenkera ezarriko da kide-kopuruaren arabera, kopuru handienekotik hasi eta kopuru txikiena duenarekin bukaturik.</w:t>
      </w:r>
    </w:p>
    <w:p>
      <w:pPr>
        <w:pStyle w:val="0"/>
        <w:suppressAutoHyphens w:val="false"/>
        <w:rPr>
          <w:rStyle w:val="1"/>
        </w:rPr>
      </w:pPr>
      <w:r>
        <w:rPr>
          <w:rStyle w:val="1"/>
        </w:rPr>
        <w:t xml:space="preserve">Aurreko txanda bukatuta, Nafarroako Gobernuaren ordezkari bat mintzatzen ahalko da, eztabaidagai diren gaien inguruko bere jarrera azaltze aldera, iraupen berarekin.</w:t>
      </w:r>
    </w:p>
    <w:p>
      <w:pPr>
        <w:pStyle w:val="0"/>
        <w:suppressAutoHyphens w:val="false"/>
        <w:rPr>
          <w:rStyle w:val="1"/>
        </w:rPr>
      </w:pPr>
      <w:r>
        <w:rPr>
          <w:rStyle w:val="1"/>
        </w:rPr>
        <w:t xml:space="preserve">Eztabaidan zehar, lehendakariak izapidera onartzen ahalko ditu in voce zuzenketak, baldin eta haien xedea errakuntza eta akats teknikoak zein terminologiakoak edo gramatikakoak zuzentzea baldin bada. Gainerakoan, soilik inongo talde parlamentariorik edo foru parlamentarien elkarterik aurka azaltzen ez bada onartzen ahalko dira zuzenketa horiek.</w:t>
      </w:r>
    </w:p>
    <w:p>
      <w:pPr>
        <w:pStyle w:val="0"/>
        <w:suppressAutoHyphens w:val="false"/>
        <w:rPr>
          <w:rStyle w:val="1"/>
        </w:rPr>
      </w:pPr>
      <w:r>
        <w:rPr>
          <w:rStyle w:val="1"/>
        </w:rPr>
        <w:t xml:space="preserve">3. Proposamenen eztabaida amaiturik, 2. arauan ezarritako hurrenkerari jarraituz bozkatuko dira. Talde parlamentario edo foru parlamentarien elkarte bakoitzak egindako proposamenak batera bozkatuko dira. Halere, edozein eledunek hala eskaturik, banaka bozkatzen ahalko dira”.</w:t>
      </w:r>
    </w:p>
    <w:p>
      <w:pPr>
        <w:pStyle w:val="0"/>
        <w:suppressAutoHyphens w:val="false"/>
        <w:rPr>
          <w:rStyle w:val="1"/>
        </w:rPr>
      </w:pPr>
      <w:r>
        <w:rPr>
          <w:rStyle w:val="1"/>
          <w:b w:val="true"/>
        </w:rPr>
        <w:t xml:space="preserve">2. </w:t>
      </w:r>
      <w:r>
        <w:rPr>
          <w:rStyle w:val="1"/>
        </w:rPr>
        <w:t xml:space="preserve">Arauak Nafarroako Parlamentuko Aldizkari Ofizialean argitara daitezen agintzea.</w:t>
      </w:r>
    </w:p>
    <w:p>
      <w:pPr>
        <w:pStyle w:val="0"/>
        <w:suppressAutoHyphens w:val="false"/>
        <w:rPr>
          <w:rStyle w:val="1"/>
        </w:rPr>
      </w:pPr>
      <w:r>
        <w:rPr>
          <w:rStyle w:val="1"/>
        </w:rPr>
        <w:t xml:space="preserve">Iruñean, 2022ko irailaren 12an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