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comisiones de servicios concedidas en personal médico y plazas médicas sin cubrir de forma estable,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w:t>
      </w:r>
    </w:p>
    <w:p>
      <w:pPr>
        <w:pStyle w:val="0"/>
        <w:suppressAutoHyphens w:val="false"/>
        <w:rPr>
          <w:rStyle w:val="1"/>
        </w:rPr>
      </w:pPr>
      <w:r>
        <w:rPr>
          <w:rStyle w:val="1"/>
        </w:rPr>
        <w:t xml:space="preserve">Pamplona, 19 de septiembre de 2022</w:t>
      </w:r>
    </w:p>
    <w:p>
      <w:pPr>
        <w:pStyle w:val="0"/>
        <w:suppressAutoHyphens w:val="false"/>
        <w:rPr>
          <w:rStyle w:val="1"/>
        </w:rPr>
      </w:pPr>
      <w:r>
        <w:rPr>
          <w:rStyle w:val="1"/>
        </w:rPr>
        <w:t xml:space="preserve">La Presidenta en funciones: María Inmaculada Jurío Macaya</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al amparo de lo dispuesto en el Reglamento de la Cámara, realiza la siguiente pregunta oral dirigida a la Consejera de Salud del Gobierno de Navarra para su contestación en la Comisión de Salud.</w:t>
      </w:r>
    </w:p>
    <w:p>
      <w:pPr>
        <w:pStyle w:val="0"/>
        <w:suppressAutoHyphens w:val="false"/>
        <w:rPr>
          <w:rStyle w:val="1"/>
        </w:rPr>
      </w:pPr>
      <w:r>
        <w:rPr>
          <w:rStyle w:val="1"/>
        </w:rPr>
        <w:t xml:space="preserve">¿Cuántas comisiones de servicios se han concedido en personal médico y cuántas plazas médicas están sin cubrir de forma estable?</w:t>
      </w:r>
    </w:p>
    <w:p>
      <w:pPr>
        <w:pStyle w:val="0"/>
        <w:suppressAutoHyphens w:val="false"/>
        <w:rPr>
          <w:rStyle w:val="1"/>
        </w:rPr>
      </w:pPr>
      <w:r>
        <w:rPr>
          <w:rStyle w:val="1"/>
        </w:rPr>
        <w:t xml:space="preserve">Pamplona, a 15 de septiembre de 2022</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