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justificación jurídica que ampara la alteración del sentido de un informe de intervención tras una reunión entre Consejeras del Gobierno y Directores Generales, formulada por el Ilmo. Sr. D. Juan Luis Sánchez de Muniáin Lacasia.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Juan Luis Sánchez de Muniáin Lacasia, miembro de las Cortes de Navarra, adscrito al Grupo Parlamentario Navarra Suma (NA+), al amparo de lo dispuesto en el Reglamento de la Cámara, realiza la siguiente pregunta oral dirigida a la Consejera de Economía y Hacienda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justificación jurídica que ampara que, tras una reunión entre Consejeras del Gobierno y directores generales, se altere el sentido de un informe de intervención?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