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24 de octubre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las Ofertas Públicas de Empleo, convocatorias y calendario de los concursos-oposición para Educación Infantil, Primaria y Secundaria, formulada por la Ilma. Sra. D.ª María Luisa De Simón Caballero.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24 de octubre de 2022</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Marisa de Simón Caballero, parlamentaria del Grupo Parlamentario Mixto-Izquierda-Ezkerra, al amparo de lo establecido en el reglamento de la Cámara, Presenta la siguiente pregunta oral para que sea contestada, en el próximo Pleno de este Parlamento del próximo jueves día 27 de octubre.</w:t>
      </w:r>
    </w:p>
    <w:p>
      <w:pPr>
        <w:pStyle w:val="0"/>
        <w:suppressAutoHyphens w:val="false"/>
        <w:rPr>
          <w:rStyle w:val="1"/>
        </w:rPr>
      </w:pPr>
      <w:r>
        <w:rPr>
          <w:rStyle w:val="1"/>
        </w:rPr>
        <w:t xml:space="preserve">La temporalidad en la Administración pública educativa mantiene valores insostenibles. La Comunidad Foral de Navarra está lejos de alcanzar los índices de temporalidad del 8 %, objetivo óptimo para priorizar la estabilización del empleo, manteniendo la flexibilidad necesaria para que el sistema se ajuste a las variables concomitantes.</w:t>
      </w:r>
    </w:p>
    <w:p>
      <w:pPr>
        <w:pStyle w:val="0"/>
        <w:suppressAutoHyphens w:val="false"/>
        <w:rPr>
          <w:rStyle w:val="1"/>
        </w:rPr>
      </w:pPr>
      <w:r>
        <w:rPr>
          <w:rStyle w:val="1"/>
        </w:rPr>
        <w:t xml:space="preserve">¿Qué previsiones y calendario tiene previstas el Departamento de Educación respecto a las Ofertas Públicas de Empleo y a los respectivas convocatorias y calendario de los concursos-oposición de Educación Infantil, Educación Primaria y Educación Secundaria?</w:t>
      </w:r>
    </w:p>
    <w:p>
      <w:pPr>
        <w:pStyle w:val="0"/>
        <w:suppressAutoHyphens w:val="false"/>
        <w:rPr>
          <w:rStyle w:val="1"/>
        </w:rPr>
      </w:pPr>
      <w:r>
        <w:rPr>
          <w:rStyle w:val="1"/>
        </w:rPr>
        <w:t xml:space="preserve">Pamplona-Iruñea, a 20 de octubre de 2022</w:t>
      </w:r>
    </w:p>
    <w:p>
      <w:pPr>
        <w:pStyle w:val="0"/>
        <w:suppressAutoHyphens w:val="false"/>
        <w:rPr>
          <w:rStyle w:val="1"/>
        </w:rPr>
      </w:pPr>
      <w:r>
        <w:rPr>
          <w:rStyle w:val="1"/>
        </w:rPr>
        <w:t xml:space="preserve">La Parlamentaria Foral: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