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2022ko azaroaren 25ean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adierazten du konpromiso irmoa duela eta babesten duela trafiko arloko transferentzia, Foru Hobekuntzaren esparruan”.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