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12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si, desde la aprobación del Plan de Discapacidad de Navarra 2019-2025, se ha modificado la norma que regula el servicio de atención temprana,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 siguiente pregunta escrita: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Desde la aprobación del Plan de Discapacidad de Navarra 2019-2025, ¿se ha modificado la norma que regula el servicio de atención temprana?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diciembre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