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han remodelado, reformado o actualizado los centros y equipamientos residenciales para adecuarlos al nuevo modelo de atención residencial,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han remodelado, reformado o actualizado los centros y equipamientos residenciales para adecuarlos al nuevo modelo de atención residencial?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¿Qué cantidad económica se ha ejecutado para este concepto en los últimos cinco ejercicios y a qué actuaciones concretas?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