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remodelado, reformado o actualizado los centros y equipamientos residenciales para adecuarlos al nuevo modelo de atención residenci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n remodelado, reformado o actualizado los centros y equipamientos residenciales para adecuarlos al nuevo modelo de atención residenci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é cantidad económica se ha ejecutado para este concepto en los últimos cinco ejercicios y a qué actuaciones concret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