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bermatu den berariazko orientazioa, desgaitasun baten ondorioz HPBak dituzten ikasleak derrigorrezkoaren ondoko hezkun</w:t>
        <w:softHyphen/>
        <w:t xml:space="preserve">tzara iristekoa.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bermatu al da berariazko orientazioa, desgaitasun baten ondorioz HPBak dituzten ikasleak derrigorrezkoaren ondoko hezkun</w:t>
        <w:softHyphen/>
        <w:t xml:space="preserve">tzara iristekoa?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Bermatu al da goragoko mailetarako eskain</w:t>
        <w:softHyphen/>
        <w:t xml:space="preserve">tza eta sarbidea?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Sarbide-egoki</w:t>
        <w:softHyphen/>
        <w:t xml:space="preserve">tzapenak ezarri behar izan al dira sisteman jarrai</w:t>
        <w:softHyphen/>
        <w:t xml:space="preserve">tzea berma</w:t>
        <w:softHyphen/>
        <w:t xml:space="preserve">tzeko? 6.- Hala bada, noiz eta non?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