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reglamentado el procedimiento de reclamación de información y comunicación accesible de conformidad con la normativa básica estatal,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reglamentado el procedimiento de reclamación de información y comunicación accesible de conformidad con la normativa básica estatal?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