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recursos materiales y económicos de la red pública de salud mental para atender en Navarra a las personas con adicción al juego, formulada por la Ilma. Sra. D.ª María Luisa De Simón Caballero.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Mixto-Izquierda-Ezkerra, al amparo de lo que dispone el artículo 14.2 del Reglamento de la Cámara, presenta la siguiente pregunta escrita al Gobierno de Navarra. </w:t>
      </w:r>
    </w:p>
    <w:p>
      <w:pPr>
        <w:pStyle w:val="0"/>
        <w:suppressAutoHyphens w:val="false"/>
        <w:rPr>
          <w:rStyle w:val="1"/>
        </w:rPr>
      </w:pPr>
      <w:r>
        <w:rPr>
          <w:rStyle w:val="1"/>
        </w:rPr>
        <w:t xml:space="preserve">Mientras la industria de los juegos de azar sigue batiendo récords de beneficios, la incidencia de la ludopatía también aumenta en nuestra sociedad. Preocupa especialmente la edad de inicio al juego que se sitúa en los 15 años para la modalidad online y en 14,6 para la presencial. Así lo señala el Informe anual sobre Adicciones Comportamentales, del Observatorio Español de las Drogas y las Adicciones. Según dicho informe el 64,2 % de la población de 15 a 64 años ha jugado con dinero (presencial, online o ambos), mientras que el 20.1 % de los menores con edades comprendidas entre los 14 y 18 es años, decir, uno de cada cinco, jugaron con dinero en 2021. </w:t>
      </w:r>
    </w:p>
    <w:p>
      <w:pPr>
        <w:pStyle w:val="0"/>
        <w:suppressAutoHyphens w:val="false"/>
        <w:rPr>
          <w:rStyle w:val="1"/>
        </w:rPr>
      </w:pPr>
      <w:r>
        <w:rPr>
          <w:rStyle w:val="1"/>
        </w:rPr>
        <w:t xml:space="preserve">Si se extrapolan a Navarra las conclusiones de dicho informe sobre la incidencia de la ludopatía en el conjunto de la población, en Navarra alrededor de 2.500 personas, entre los 15 y 65 años presentaría un posible trastorno por juego. </w:t>
      </w:r>
    </w:p>
    <w:p>
      <w:pPr>
        <w:pStyle w:val="0"/>
        <w:suppressAutoHyphens w:val="false"/>
        <w:rPr>
          <w:rStyle w:val="1"/>
        </w:rPr>
      </w:pPr>
      <w:r>
        <w:rPr>
          <w:rStyle w:val="1"/>
        </w:rPr>
        <w:t xml:space="preserve">Por otra parte, en 2021 se encontraban inscritas en registro autoprohibidos de la Dirección General de Juego del Ministerio de Consumo 639 personas domiciliadas en Navarra, lo que supone un aumento del 20,33 % en un año. Se trata de personas con plena consciencia de tener un problema de juego. </w:t>
      </w:r>
    </w:p>
    <w:p>
      <w:pPr>
        <w:pStyle w:val="0"/>
        <w:suppressAutoHyphens w:val="false"/>
        <w:rPr>
          <w:rStyle w:val="1"/>
        </w:rPr>
      </w:pPr>
      <w:r>
        <w:rPr>
          <w:rStyle w:val="1"/>
        </w:rPr>
        <w:t xml:space="preserve">La Asociación Aralar atiende en torno a 100 casos al año. En la red pública, según la memoria de salud mental del Departamento de Salud, se diagnosticaron 50 casos en 2018 y 38 en 2019, últimos años de los que se han publicado datos. En los mismos informes se señala que el número de personas en tratamiento por juego patológico en la red pública fue de 75 en 2018 y 72 en 2019. </w:t>
      </w:r>
    </w:p>
    <w:p>
      <w:pPr>
        <w:pStyle w:val="0"/>
        <w:suppressAutoHyphens w:val="false"/>
        <w:rPr>
          <w:rStyle w:val="1"/>
        </w:rPr>
      </w:pPr>
      <w:r>
        <w:rPr>
          <w:rStyle w:val="1"/>
        </w:rPr>
        <w:t xml:space="preserve">Las entidades sociales que trabajan en ayuda y prevención de la ludopatía señalan que atienden cada vez más casos derivados por profesionales de la salud, atención primaria, servicios sociales y otras entidades sociales. </w:t>
      </w:r>
    </w:p>
    <w:p>
      <w:pPr>
        <w:pStyle w:val="0"/>
        <w:suppressAutoHyphens w:val="false"/>
        <w:rPr>
          <w:rStyle w:val="1"/>
          <w:spacing w:val="-0.961"/>
        </w:rPr>
      </w:pPr>
      <w:r>
        <w:rPr>
          <w:rStyle w:val="1"/>
          <w:spacing w:val="-0.961"/>
        </w:rPr>
        <w:t xml:space="preserve">Por todo lo anteriormente expuesto, preguntamos al Gobierno de Navarra, con qué recursos materiales y económicos cuenta en la red pública de salud mental para atender en Navarra a las personas con adicción al juego, asó como si los mismos se tratan de recursos especializados, y a cuántas personas se ha atendido en el último año. </w:t>
      </w:r>
    </w:p>
    <w:p>
      <w:pPr>
        <w:pStyle w:val="0"/>
        <w:suppressAutoHyphens w:val="false"/>
        <w:rPr>
          <w:rStyle w:val="1"/>
        </w:rPr>
      </w:pPr>
      <w:r>
        <w:rPr>
          <w:rStyle w:val="1"/>
        </w:rPr>
        <w:t xml:space="preserve">Pamplona-Iruña, a 22 de diciembre de 2022</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