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coste del proyecto para la Asociación navarra para la investigación del cáñamo, formulada por la Ilma. Sra. D.ª Laura Aznal Sagasti.</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adscrita al grupo parlamentario de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El pasado 10 de enero de 2023 la Consejera del Departamento de Desarrollo Rural y Medio Ambiente, ltziar Gómez, compareció en sede parlamentaria para presentar la Asociación navarra para la investigación del cáñamo (ANIC).</w:t>
      </w:r>
    </w:p>
    <w:p>
      <w:pPr>
        <w:pStyle w:val="0"/>
        <w:suppressAutoHyphens w:val="false"/>
        <w:rPr>
          <w:rStyle w:val="1"/>
        </w:rPr>
      </w:pPr>
      <w:r>
        <w:rPr>
          <w:rStyle w:val="1"/>
        </w:rPr>
        <w:t xml:space="preserve">A este respecto esta parlamentaria desea conocer lo siguiente:</w:t>
      </w:r>
    </w:p>
    <w:p>
      <w:pPr>
        <w:pStyle w:val="0"/>
        <w:suppressAutoHyphens w:val="false"/>
        <w:rPr>
          <w:rStyle w:val="1"/>
        </w:rPr>
      </w:pPr>
      <w:r>
        <w:rPr>
          <w:rStyle w:val="1"/>
        </w:rPr>
        <w:t xml:space="preserve">¿En qué gasto, desglosado por concepto y clase de coste, ha incurrido y qué inversiones ha realizado el Gobierno de Navarra, sus departamentos, las empresas públicas y particulares y entes participantes desde 2020 en el proyecto de la Asociación navarra para la investigación del cáñamo (AINC)?</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