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BBC8" w14:textId="3108A9EB" w:rsidR="00AB134F" w:rsidRDefault="00577C70" w:rsidP="001E0C8E">
      <w:pPr>
        <w:spacing w:after="240" w:line="360" w:lineRule="auto"/>
        <w:jc w:val="both"/>
        <w:rPr>
          <w:sz w:val="24"/>
          <w:szCs w:val="24"/>
          <w:rFonts w:ascii="Arial" w:hAnsi="Arial" w:cs="Arial"/>
        </w:rPr>
      </w:pPr>
      <w:r>
        <w:rPr>
          <w:sz w:val="24"/>
          <w:rFonts w:ascii="Arial" w:hAnsi="Arial"/>
        </w:rPr>
        <w:t xml:space="preserve">EH Bildu Nafarroa taldeko foru parlamentari Adolfo Araiz Flamarique jaunak 10-22/PES-00257 galdera  aurkeztu du Landabengo eta Arazuri-Orkoiengo industrialdeen artean trenbide-saihesbide bat eraikitzeari buruz. Hona Nafarroako Gobernuko Lurralde Kohesiorako kontseilari Bernardo Ciriza Pérez jaunaren erantzuna: trenbide-begizta desagertuko denez, Nafarroako Gobernuak tokiko trenbide bat mantendu nahiko luke, Landabengo eta Orkoien-Arazuriko industrialdeen artean salgaiak garraiatzeko.</w:t>
      </w:r>
      <w:r>
        <w:rPr>
          <w:sz w:val="24"/>
          <w:rFonts w:ascii="Arial" w:hAnsi="Arial"/>
        </w:rPr>
        <w:t xml:space="preserve"> </w:t>
      </w:r>
    </w:p>
    <w:p w14:paraId="7EF9C623" w14:textId="77777777" w:rsidR="0038718E" w:rsidRDefault="00AB134F" w:rsidP="005E38F7">
      <w:pPr>
        <w:spacing w:after="240" w:line="360" w:lineRule="auto"/>
        <w:ind w:left="426"/>
        <w:jc w:val="both"/>
        <w:rPr>
          <w:sz w:val="24"/>
          <w:szCs w:val="24"/>
          <w:rFonts w:ascii="Arial" w:hAnsi="Arial" w:cs="Arial"/>
        </w:rPr>
      </w:pPr>
      <w:r>
        <w:rPr>
          <w:sz w:val="24"/>
          <w:rFonts w:ascii="Arial" w:hAnsi="Arial"/>
        </w:rPr>
        <w:t xml:space="preserve">Gogorarazi behar da ezen Nafarroako Foru Komunitatearena dela herrilanen gaineko eskumen osoa, baldin eta Estatuaren interes orokorraren kalifikazio juridikorik ez badute edo Estatuko beste lurralde batzuk ukitzen ez badute, foru erkidegoaren lurraldean osorik egiten diren trenbideak eta lurreko garraioak badira, eta orobat dauka eskumen osoa Nafarroaren jarduera ekonomikoaren eta garapen ekonomikoaren sustapenaren plangintzaren baitakoa bada, Nafarroako Foru Eraentza Berrezarri eta Hobetzeari buruzko Lege Organikoaren 44.1, 44.2 eta 19.1.f) artikuluetan ezarritakoaren arabera.</w:t>
      </w:r>
      <w:r>
        <w:rPr>
          <w:sz w:val="24"/>
          <w:rFonts w:ascii="Arial" w:hAnsi="Arial"/>
        </w:rPr>
        <w:t xml:space="preserve"> </w:t>
      </w:r>
    </w:p>
    <w:p w14:paraId="4F332ECA" w14:textId="77777777" w:rsidR="00AB134F" w:rsidRDefault="00861BD6" w:rsidP="005E38F7">
      <w:pPr>
        <w:spacing w:after="240" w:line="360" w:lineRule="auto"/>
        <w:ind w:left="426"/>
        <w:jc w:val="both"/>
        <w:rPr>
          <w:sz w:val="24"/>
          <w:szCs w:val="24"/>
          <w:rFonts w:ascii="Arial" w:hAnsi="Arial" w:cs="Arial"/>
        </w:rPr>
      </w:pPr>
      <w:r>
        <w:rPr>
          <w:sz w:val="24"/>
          <w:rFonts w:ascii="Arial" w:hAnsi="Arial"/>
        </w:rPr>
        <w:t xml:space="preserve">Orobat nabarmendu behar da etorkizuneko trenbide hori ez dela sare nagusiaren parte izanen.</w:t>
      </w:r>
      <w:r>
        <w:rPr>
          <w:sz w:val="24"/>
          <w:rFonts w:ascii="Arial" w:hAnsi="Arial"/>
        </w:rPr>
        <w:t xml:space="preserve"> </w:t>
      </w:r>
    </w:p>
    <w:p w14:paraId="7996E1CE" w14:textId="77777777" w:rsidR="005E38F7" w:rsidRDefault="00AB134F" w:rsidP="00861BD6">
      <w:pPr>
        <w:spacing w:after="240" w:line="360" w:lineRule="auto"/>
        <w:ind w:left="426"/>
        <w:jc w:val="both"/>
        <w:rPr>
          <w:sz w:val="24"/>
          <w:szCs w:val="24"/>
          <w:rFonts w:ascii="Arial" w:hAnsi="Arial" w:cs="Arial"/>
        </w:rPr>
      </w:pPr>
      <w:r>
        <w:rPr>
          <w:sz w:val="24"/>
          <w:rFonts w:ascii="Arial" w:hAnsi="Arial"/>
        </w:rPr>
        <w:t xml:space="preserve">Azkenik, 2023ko aurrekontuko partidari dagokionez, 220001 22300 6019 453103 partida baliatuko da –Herri-lanen eta Azpiegituren Zuzendaritza Nagusiko "Landabengo eta Arazuri-Orkoiengo industrialdeen arteko trenbidea" partida– gastuak finantzatzeko.</w:t>
      </w:r>
      <w:r>
        <w:rPr>
          <w:sz w:val="24"/>
          <w:rFonts w:ascii="Arial" w:hAnsi="Arial"/>
        </w:rPr>
        <w:t xml:space="preserve"> </w:t>
      </w:r>
    </w:p>
    <w:p w14:paraId="57C4A54E" w14:textId="77777777" w:rsidR="001E0C8E" w:rsidRDefault="00577C70" w:rsidP="00577C70">
      <w:pPr>
        <w:spacing w:line="360" w:lineRule="auto"/>
        <w:ind w:left="426"/>
        <w:jc w:val="both"/>
        <w:rPr>
          <w:sz w:val="24"/>
          <w:szCs w:val="24"/>
          <w:rFonts w:ascii="Arial" w:hAnsi="Arial" w:cs="Arial"/>
        </w:rPr>
      </w:pPr>
      <w:r>
        <w:rPr>
          <w:sz w:val="24"/>
          <w:rFonts w:ascii="Arial" w:hAnsi="Arial"/>
        </w:rPr>
        <w:t xml:space="preserve">Hori guztia jakinarazten dut, Nafarroako Parlamentuko Erregelamenduaren 194. artikuluan xedatutakoa betez.</w:t>
      </w:r>
    </w:p>
    <w:p w14:paraId="20C94F86" w14:textId="2395BA0F" w:rsidR="00577C70" w:rsidRDefault="00577C70" w:rsidP="00577C70">
      <w:pPr>
        <w:spacing w:line="360" w:lineRule="auto"/>
        <w:jc w:val="center"/>
        <w:rPr>
          <w:sz w:val="24"/>
          <w:szCs w:val="24"/>
          <w:rFonts w:ascii="Arial" w:hAnsi="Arial" w:cs="Arial"/>
        </w:rPr>
      </w:pPr>
      <w:r>
        <w:rPr>
          <w:sz w:val="24"/>
          <w:rFonts w:ascii="Arial" w:hAnsi="Arial"/>
        </w:rPr>
        <w:t xml:space="preserve">Iruñean, 2022ko urriaren 24an</w:t>
      </w:r>
    </w:p>
    <w:p w14:paraId="764DA309" w14:textId="77777777" w:rsidR="001E0C8E" w:rsidRDefault="001E0C8E" w:rsidP="001E0C8E">
      <w:pPr>
        <w:spacing w:line="360" w:lineRule="auto"/>
        <w:jc w:val="center"/>
        <w:rPr>
          <w:sz w:val="24"/>
          <w:szCs w:val="24"/>
          <w:rFonts w:ascii="Arial" w:hAnsi="Arial" w:cs="Arial"/>
        </w:rPr>
      </w:pPr>
      <w:r>
        <w:rPr>
          <w:sz w:val="24"/>
          <w:rFonts w:ascii="Arial" w:hAnsi="Arial"/>
        </w:rPr>
        <w:t xml:space="preserve">Lurralde Kohesiorako kontseilaria:</w:t>
      </w:r>
      <w:r>
        <w:rPr>
          <w:sz w:val="24"/>
          <w:rFonts w:ascii="Arial" w:hAnsi="Arial"/>
        </w:rPr>
        <w:t xml:space="preserve"> </w:t>
      </w:r>
      <w:r>
        <w:rPr>
          <w:sz w:val="24"/>
          <w:rFonts w:ascii="Arial" w:hAnsi="Arial"/>
        </w:rPr>
        <w:t xml:space="preserve">Bernardo Ciriza Pérez</w:t>
      </w:r>
    </w:p>
    <w:p w14:paraId="6220896E" w14:textId="10CBD240" w:rsidR="00861BD6" w:rsidRDefault="00861BD6" w:rsidP="001E0C8E">
      <w:pPr>
        <w:jc w:val="both"/>
        <w:rPr>
          <w:rFonts w:ascii="Calibri" w:hAnsi="Calibri"/>
          <w:sz w:val="24"/>
          <w:szCs w:val="24"/>
        </w:rPr>
      </w:pPr>
    </w:p>
    <w:sectPr w:rsidR="00861BD6" w:rsidSect="00861BD6">
      <w:headerReference w:type="default" r:id="rId7"/>
      <w:footerReference w:type="default" r:id="rId8"/>
      <w:headerReference w:type="first" r:id="rId9"/>
      <w:footerReference w:type="first" r:id="rId10"/>
      <w:pgSz w:w="11906" w:h="16838" w:code="9"/>
      <w:pgMar w:top="2410" w:right="1418" w:bottom="1843"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6A78" w14:textId="77777777" w:rsidR="002038CA" w:rsidRDefault="002038CA">
      <w:r>
        <w:separator/>
      </w:r>
    </w:p>
  </w:endnote>
  <w:endnote w:type="continuationSeparator" w:id="0">
    <w:p w14:paraId="12ECD81C" w14:textId="77777777" w:rsidR="002038CA" w:rsidRDefault="0020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D35" w14:textId="2310A89B" w:rsidR="00A2145B" w:rsidRPr="00A2145B" w:rsidRDefault="00A2145B" w:rsidP="00A2145B">
    <w:pPr>
      <w:pStyle w:val="Piedepgina"/>
      <w:jc w:val="right"/>
      <w:rPr>
        <w:rFonts w:ascii="Courier New" w:hAnsi="Courier New" w:cs="Courier Ne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E3A"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Pág.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C362DE">
      <w:rPr>
        <w:rStyle w:val="Nmerodepgina"/>
        <w:sz w:val="18"/>
        <w:rFonts w:ascii="Courier New" w:hAnsi="Courier New" w:cs="Courier New"/>
      </w:rPr>
      <w:t>1</w:t>
    </w:r>
    <w:r w:rsidR="000A0670" w:rsidRPr="00A2145B">
      <w:rPr>
        <w:rStyle w:val="Nmerodepgina"/>
        <w:sz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FE1D" w14:textId="77777777" w:rsidR="002038CA" w:rsidRDefault="002038CA">
      <w:r>
        <w:separator/>
      </w:r>
    </w:p>
  </w:footnote>
  <w:footnote w:type="continuationSeparator" w:id="0">
    <w:p w14:paraId="1D3B522F" w14:textId="77777777" w:rsidR="002038CA" w:rsidRDefault="0020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1CA8" w14:textId="61F01014" w:rsidR="00696F6F" w:rsidRPr="007250F0" w:rsidRDefault="00B17CCC" w:rsidP="00B17CCC">
    <w:pPr>
      <w:pStyle w:val="Encabezado"/>
      <w:tabs>
        <w:tab w:val="clear" w:pos="4252"/>
        <w:tab w:val="clear" w:pos="8504"/>
        <w:tab w:val="left" w:pos="7860"/>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C5" w14:textId="77777777" w:rsidR="00696F6F" w:rsidRDefault="00CA2943" w:rsidP="00696F6F">
    <w:pPr>
      <w:pStyle w:val="Encabezado"/>
      <w:ind w:left="-765"/>
    </w:pPr>
    <w:r>
      <w:drawing>
        <wp:anchor distT="0" distB="0" distL="114300" distR="114300" simplePos="0" relativeHeight="251657216" behindDoc="0" locked="0" layoutInCell="1" allowOverlap="1" wp14:anchorId="470D394F" wp14:editId="615C6AA2">
          <wp:simplePos x="0" y="0"/>
          <wp:positionH relativeFrom="page">
            <wp:align>left</wp:align>
          </wp:positionH>
          <wp:positionV relativeFrom="page">
            <wp:align>top</wp:align>
          </wp:positionV>
          <wp:extent cx="7569186" cy="1803058"/>
          <wp:effectExtent l="25400" t="0" r="14" b="0"/>
          <wp:wrapNone/>
          <wp:docPr id="18" name="Imagen 18"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1457093250">
    <w:abstractNumId w:val="1"/>
  </w:num>
  <w:num w:numId="2" w16cid:durableId="119886544">
    <w:abstractNumId w:val="0"/>
  </w:num>
  <w:num w:numId="3" w16cid:durableId="1537278970">
    <w:abstractNumId w:val="3"/>
  </w:num>
  <w:num w:numId="4" w16cid:durableId="95907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4CC5"/>
    <w:rsid w:val="00037932"/>
    <w:rsid w:val="000729E0"/>
    <w:rsid w:val="0009463A"/>
    <w:rsid w:val="000A0670"/>
    <w:rsid w:val="000B64A1"/>
    <w:rsid w:val="000D4096"/>
    <w:rsid w:val="000F462E"/>
    <w:rsid w:val="00192C26"/>
    <w:rsid w:val="001E0C8E"/>
    <w:rsid w:val="002038CA"/>
    <w:rsid w:val="00211CA4"/>
    <w:rsid w:val="002168BE"/>
    <w:rsid w:val="00277C9A"/>
    <w:rsid w:val="0038718E"/>
    <w:rsid w:val="003D5737"/>
    <w:rsid w:val="003F1206"/>
    <w:rsid w:val="004031A8"/>
    <w:rsid w:val="00426486"/>
    <w:rsid w:val="00442565"/>
    <w:rsid w:val="00482BE6"/>
    <w:rsid w:val="004C58DB"/>
    <w:rsid w:val="004E34D8"/>
    <w:rsid w:val="004F4088"/>
    <w:rsid w:val="00503D84"/>
    <w:rsid w:val="005105F5"/>
    <w:rsid w:val="00524782"/>
    <w:rsid w:val="005367EB"/>
    <w:rsid w:val="005544D8"/>
    <w:rsid w:val="00577C70"/>
    <w:rsid w:val="00597336"/>
    <w:rsid w:val="005A0B17"/>
    <w:rsid w:val="005B0812"/>
    <w:rsid w:val="005B095B"/>
    <w:rsid w:val="005D4B01"/>
    <w:rsid w:val="005E38F7"/>
    <w:rsid w:val="00600B4B"/>
    <w:rsid w:val="00610AAA"/>
    <w:rsid w:val="00633BAF"/>
    <w:rsid w:val="006764C1"/>
    <w:rsid w:val="00694149"/>
    <w:rsid w:val="00696F6F"/>
    <w:rsid w:val="006A5952"/>
    <w:rsid w:val="00724993"/>
    <w:rsid w:val="0072622D"/>
    <w:rsid w:val="0074093A"/>
    <w:rsid w:val="00776285"/>
    <w:rsid w:val="00780CA4"/>
    <w:rsid w:val="00793F61"/>
    <w:rsid w:val="007C725F"/>
    <w:rsid w:val="007E640E"/>
    <w:rsid w:val="0082352D"/>
    <w:rsid w:val="00832136"/>
    <w:rsid w:val="00861BD6"/>
    <w:rsid w:val="008744BE"/>
    <w:rsid w:val="008F071C"/>
    <w:rsid w:val="008F2863"/>
    <w:rsid w:val="009226EF"/>
    <w:rsid w:val="009357DF"/>
    <w:rsid w:val="009913A6"/>
    <w:rsid w:val="00994342"/>
    <w:rsid w:val="00996E9F"/>
    <w:rsid w:val="009D73FA"/>
    <w:rsid w:val="009E202F"/>
    <w:rsid w:val="009E381E"/>
    <w:rsid w:val="009F2B65"/>
    <w:rsid w:val="009F7163"/>
    <w:rsid w:val="00A00160"/>
    <w:rsid w:val="00A117E7"/>
    <w:rsid w:val="00A2145B"/>
    <w:rsid w:val="00A60FE1"/>
    <w:rsid w:val="00AA7D7F"/>
    <w:rsid w:val="00AB134F"/>
    <w:rsid w:val="00AC3455"/>
    <w:rsid w:val="00AC79C9"/>
    <w:rsid w:val="00AE3134"/>
    <w:rsid w:val="00B04CCA"/>
    <w:rsid w:val="00B17CCC"/>
    <w:rsid w:val="00B46857"/>
    <w:rsid w:val="00B93971"/>
    <w:rsid w:val="00BD6A02"/>
    <w:rsid w:val="00BE5976"/>
    <w:rsid w:val="00C362DE"/>
    <w:rsid w:val="00C665A6"/>
    <w:rsid w:val="00C679D5"/>
    <w:rsid w:val="00C7645D"/>
    <w:rsid w:val="00CA2943"/>
    <w:rsid w:val="00CC186C"/>
    <w:rsid w:val="00D01713"/>
    <w:rsid w:val="00D86388"/>
    <w:rsid w:val="00DA6D6E"/>
    <w:rsid w:val="00DC2FF3"/>
    <w:rsid w:val="00DF6784"/>
    <w:rsid w:val="00E20B4D"/>
    <w:rsid w:val="00E21BF7"/>
    <w:rsid w:val="00E36204"/>
    <w:rsid w:val="00E642F9"/>
    <w:rsid w:val="00ED5CA9"/>
    <w:rsid w:val="00F228ED"/>
    <w:rsid w:val="00F323EB"/>
    <w:rsid w:val="00F5367E"/>
    <w:rsid w:val="00F7222A"/>
    <w:rsid w:val="00FF25BB"/>
    <w:rsid w:val="00FF5FA8"/>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148CA"/>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14</cp:revision>
  <cp:lastPrinted>2022-04-12T12:37:00Z</cp:lastPrinted>
  <dcterms:created xsi:type="dcterms:W3CDTF">2022-04-19T06:57:00Z</dcterms:created>
  <dcterms:modified xsi:type="dcterms:W3CDTF">2022-10-25T11:05:00Z</dcterms:modified>
</cp:coreProperties>
</file>