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0D04" w14:textId="77777777" w:rsidR="0082161B" w:rsidRDefault="0082161B" w:rsidP="0082161B">
      <w:pPr>
        <w:jc w:val="both"/>
        <w:rPr>
          <w:rFonts w:ascii="DejaVu Serif" w:hAnsi="DejaVu Serif"/>
          <w:sz w:val="26"/>
          <w:szCs w:val="26"/>
        </w:rPr>
      </w:pPr>
      <w:r w:rsidRPr="00D24316">
        <w:rPr>
          <w:rFonts w:ascii="DejaVu Serif" w:hAnsi="DejaVu Serif"/>
          <w:sz w:val="26"/>
          <w:szCs w:val="26"/>
        </w:rPr>
        <w:t xml:space="preserve">El Consejero de Universidad, Innovación y Transformación Digital del Gobierno de Navarra, en relación con la </w:t>
      </w:r>
      <w:r w:rsidRPr="00D24316">
        <w:rPr>
          <w:rFonts w:ascii="DejaVu Serif" w:hAnsi="DejaVu Serif"/>
          <w:b/>
          <w:sz w:val="26"/>
          <w:szCs w:val="26"/>
        </w:rPr>
        <w:t>pregunta para su contestación por escrito</w:t>
      </w:r>
      <w:r w:rsidRPr="00D24316">
        <w:rPr>
          <w:rFonts w:ascii="DejaVu Serif" w:hAnsi="DejaVu Serif"/>
          <w:sz w:val="26"/>
          <w:szCs w:val="26"/>
        </w:rPr>
        <w:t xml:space="preserve"> formulada por el Parlamentario Foral Ilmo. Sr. D. Ángel Ansa Echegaray, adscrito al Grupo Parlamentario Navarra Suma (</w:t>
      </w:r>
      <w:proofErr w:type="spellStart"/>
      <w:r w:rsidRPr="00D24316">
        <w:rPr>
          <w:rFonts w:ascii="DejaVu Serif" w:hAnsi="DejaVu Serif"/>
          <w:sz w:val="26"/>
          <w:szCs w:val="26"/>
        </w:rPr>
        <w:t>Na</w:t>
      </w:r>
      <w:proofErr w:type="spellEnd"/>
      <w:r w:rsidRPr="00D24316">
        <w:rPr>
          <w:rFonts w:ascii="DejaVu Serif" w:hAnsi="DejaVu Serif"/>
          <w:sz w:val="26"/>
          <w:szCs w:val="26"/>
        </w:rPr>
        <w:t xml:space="preserve">+), sobre </w:t>
      </w:r>
      <w:r>
        <w:rPr>
          <w:rFonts w:ascii="DejaVu Serif" w:hAnsi="DejaVu Serif"/>
          <w:sz w:val="26"/>
          <w:szCs w:val="26"/>
        </w:rPr>
        <w:t xml:space="preserve">los Fondos </w:t>
      </w:r>
      <w:proofErr w:type="spellStart"/>
      <w:r>
        <w:rPr>
          <w:rFonts w:ascii="DejaVu Serif" w:hAnsi="DejaVu Serif"/>
          <w:sz w:val="26"/>
          <w:szCs w:val="26"/>
        </w:rPr>
        <w:t>Retech</w:t>
      </w:r>
      <w:proofErr w:type="spellEnd"/>
      <w:r>
        <w:rPr>
          <w:rFonts w:ascii="DejaVu Serif" w:hAnsi="DejaVu Serif"/>
          <w:sz w:val="26"/>
          <w:szCs w:val="26"/>
        </w:rPr>
        <w:t xml:space="preserve"> (</w:t>
      </w:r>
      <w:r w:rsidRPr="00D24316">
        <w:rPr>
          <w:rFonts w:ascii="DejaVu Serif" w:hAnsi="DejaVu Serif"/>
          <w:sz w:val="26"/>
          <w:szCs w:val="26"/>
        </w:rPr>
        <w:t>10</w:t>
      </w:r>
      <w:r>
        <w:rPr>
          <w:rFonts w:ascii="DejaVu Serif" w:hAnsi="DejaVu Serif"/>
          <w:sz w:val="26"/>
          <w:szCs w:val="26"/>
        </w:rPr>
        <w:t>-22/PES-00617</w:t>
      </w:r>
      <w:r w:rsidRPr="00D24316">
        <w:rPr>
          <w:rFonts w:ascii="DejaVu Serif" w:hAnsi="DejaVu Serif"/>
          <w:sz w:val="26"/>
          <w:szCs w:val="26"/>
        </w:rPr>
        <w:t>), informa lo siguiente:</w:t>
      </w:r>
      <w:r>
        <w:rPr>
          <w:rFonts w:ascii="DejaVu Serif" w:hAnsi="DejaVu Serif"/>
          <w:sz w:val="26"/>
          <w:szCs w:val="26"/>
        </w:rPr>
        <w:t xml:space="preserve"> </w:t>
      </w:r>
    </w:p>
    <w:p w14:paraId="0B3AB8B9" w14:textId="6E4603C8" w:rsidR="0082161B" w:rsidRDefault="0082161B" w:rsidP="0082161B">
      <w:pPr>
        <w:spacing w:line="276" w:lineRule="auto"/>
        <w:jc w:val="both"/>
        <w:rPr>
          <w:rFonts w:ascii="DejaVu Serif" w:hAnsi="DejaVu Serif"/>
          <w:b/>
          <w:sz w:val="26"/>
          <w:szCs w:val="26"/>
        </w:rPr>
      </w:pPr>
      <w:r>
        <w:t xml:space="preserve"> </w:t>
      </w:r>
      <w:r w:rsidRPr="003D3757">
        <w:rPr>
          <w:rFonts w:ascii="DejaVu Serif" w:hAnsi="DejaVu Serif"/>
          <w:b/>
          <w:sz w:val="26"/>
          <w:szCs w:val="26"/>
        </w:rPr>
        <w:t>¿Cuál es la previsión temporal que maneja el Gobierno de Navarra, desde el inicio del proyecto hasta la puesta en marcha del centro? ¿Cuál es la ubicación prevista para dicho centro? ¿Cuándo se espera recibir los 3 millones desde el Gobierno de España? ¿De qué partida/s va a aportar Navarra los 1,1 millones restantes?</w:t>
      </w:r>
    </w:p>
    <w:p w14:paraId="3A0205A7" w14:textId="0020F3EF" w:rsidR="0082161B" w:rsidRDefault="0082161B" w:rsidP="0082161B">
      <w:pPr>
        <w:spacing w:line="276" w:lineRule="auto"/>
        <w:jc w:val="both"/>
        <w:rPr>
          <w:rFonts w:ascii="DejaVu Serif" w:hAnsi="DejaVu Serif"/>
          <w:sz w:val="26"/>
          <w:szCs w:val="26"/>
          <w:lang w:val="es-ES"/>
        </w:rPr>
      </w:pPr>
      <w:r w:rsidRPr="003D3757">
        <w:rPr>
          <w:rFonts w:ascii="DejaVu Serif" w:hAnsi="DejaVu Serif"/>
          <w:bCs/>
          <w:sz w:val="26"/>
          <w:szCs w:val="26"/>
        </w:rPr>
        <w:t xml:space="preserve">El proyecto tiene una duración prevista de tres años: 2023, 2024 y 2025. </w:t>
      </w:r>
      <w:r w:rsidRPr="003D3757">
        <w:rPr>
          <w:rFonts w:ascii="DejaVu Serif" w:hAnsi="DejaVu Serif"/>
          <w:sz w:val="26"/>
          <w:szCs w:val="26"/>
          <w:lang w:val="es-ES"/>
        </w:rPr>
        <w:t xml:space="preserve">La previsión temporal prevista en la memoria presentada a la convocatoria de proyectos RETECH indica que la línea de actuación “Constitución de Navarra </w:t>
      </w:r>
      <w:proofErr w:type="spellStart"/>
      <w:r w:rsidRPr="003D3757">
        <w:rPr>
          <w:rFonts w:ascii="DejaVu Serif" w:hAnsi="DejaVu Serif"/>
          <w:sz w:val="26"/>
          <w:szCs w:val="26"/>
          <w:lang w:val="es-ES"/>
        </w:rPr>
        <w:t>Cibersecurity</w:t>
      </w:r>
      <w:proofErr w:type="spellEnd"/>
      <w:r w:rsidRPr="003D3757">
        <w:rPr>
          <w:rFonts w:ascii="DejaVu Serif" w:hAnsi="DejaVu Serif"/>
          <w:sz w:val="26"/>
          <w:szCs w:val="26"/>
          <w:lang w:val="es-ES"/>
        </w:rPr>
        <w:t xml:space="preserve"> Center” se inicie en el primer semestre de 2023, a partir de dicho momento desde el propio centro se iniciarán el resto de </w:t>
      </w:r>
      <w:proofErr w:type="gramStart"/>
      <w:r w:rsidRPr="003D3757">
        <w:rPr>
          <w:rFonts w:ascii="DejaVu Serif" w:hAnsi="DejaVu Serif"/>
          <w:sz w:val="26"/>
          <w:szCs w:val="26"/>
          <w:lang w:val="es-ES"/>
        </w:rPr>
        <w:t>líneas</w:t>
      </w:r>
      <w:proofErr w:type="gramEnd"/>
      <w:r w:rsidRPr="003D3757">
        <w:rPr>
          <w:rFonts w:ascii="DejaVu Serif" w:hAnsi="DejaVu Serif"/>
          <w:sz w:val="26"/>
          <w:szCs w:val="26"/>
          <w:lang w:val="es-ES"/>
        </w:rPr>
        <w:t xml:space="preserve"> de actuación que conforman el proyecto propuesto.</w:t>
      </w:r>
    </w:p>
    <w:p w14:paraId="5BF9536E" w14:textId="0C156887" w:rsidR="0082161B" w:rsidRDefault="0082161B" w:rsidP="0082161B">
      <w:pPr>
        <w:spacing w:line="276" w:lineRule="auto"/>
        <w:jc w:val="both"/>
        <w:rPr>
          <w:rFonts w:ascii="DejaVu Serif" w:hAnsi="DejaVu Serif"/>
          <w:sz w:val="26"/>
          <w:szCs w:val="26"/>
          <w:lang w:val="es-ES"/>
        </w:rPr>
      </w:pPr>
      <w:r w:rsidRPr="003D3757">
        <w:rPr>
          <w:rFonts w:ascii="DejaVu Serif" w:hAnsi="DejaVu Serif"/>
          <w:sz w:val="26"/>
          <w:szCs w:val="26"/>
          <w:lang w:val="es-ES"/>
        </w:rPr>
        <w:t>Estas fechas están supeditadas a la formalización del proyecto mediante el Convenio, Real Decreto o instrumento normativo que se determine, así como a lo especificado en el propio instrumento por el órgano convocante.</w:t>
      </w:r>
      <w:r>
        <w:rPr>
          <w:rFonts w:ascii="DejaVu Serif" w:hAnsi="DejaVu Serif"/>
          <w:sz w:val="26"/>
          <w:szCs w:val="26"/>
          <w:lang w:val="es-ES"/>
        </w:rPr>
        <w:t xml:space="preserve"> Dicho instrumento normativo tendrá que ser refrendado, además de por el organismo proponente, el Ministerio de Asuntos Económicos y </w:t>
      </w:r>
      <w:proofErr w:type="spellStart"/>
      <w:r>
        <w:rPr>
          <w:rFonts w:ascii="DejaVu Serif" w:hAnsi="DejaVu Serif"/>
          <w:sz w:val="26"/>
          <w:szCs w:val="26"/>
          <w:lang w:val="es-ES"/>
        </w:rPr>
        <w:t>Transformacion</w:t>
      </w:r>
      <w:proofErr w:type="spellEnd"/>
      <w:r>
        <w:rPr>
          <w:rFonts w:ascii="DejaVu Serif" w:hAnsi="DejaVu Serif"/>
          <w:sz w:val="26"/>
          <w:szCs w:val="26"/>
          <w:lang w:val="es-ES"/>
        </w:rPr>
        <w:t xml:space="preserve"> digital, por el resto de </w:t>
      </w:r>
      <w:proofErr w:type="gramStart"/>
      <w:r>
        <w:rPr>
          <w:rFonts w:ascii="DejaVu Serif" w:hAnsi="DejaVu Serif"/>
          <w:sz w:val="26"/>
          <w:szCs w:val="26"/>
          <w:lang w:val="es-ES"/>
        </w:rPr>
        <w:t>Comunidades</w:t>
      </w:r>
      <w:proofErr w:type="gramEnd"/>
      <w:r>
        <w:rPr>
          <w:rFonts w:ascii="DejaVu Serif" w:hAnsi="DejaVu Serif"/>
          <w:sz w:val="26"/>
          <w:szCs w:val="26"/>
          <w:lang w:val="es-ES"/>
        </w:rPr>
        <w:t xml:space="preserve"> Autónomas que forma parte del proyecto seleccionado.</w:t>
      </w:r>
    </w:p>
    <w:p w14:paraId="19186AC0" w14:textId="7A9FB540" w:rsidR="0082161B" w:rsidRPr="003D3757" w:rsidRDefault="0082161B" w:rsidP="0082161B">
      <w:pPr>
        <w:spacing w:line="276" w:lineRule="auto"/>
        <w:jc w:val="both"/>
        <w:rPr>
          <w:rFonts w:ascii="DejaVu Serif" w:hAnsi="DejaVu Serif"/>
          <w:sz w:val="26"/>
          <w:szCs w:val="26"/>
          <w:lang w:val="es-ES"/>
        </w:rPr>
      </w:pPr>
      <w:r w:rsidRPr="003D3757">
        <w:rPr>
          <w:rFonts w:ascii="DejaVu Serif" w:hAnsi="DejaVu Serif"/>
          <w:sz w:val="26"/>
          <w:szCs w:val="26"/>
          <w:lang w:val="es-ES"/>
        </w:rPr>
        <w:t>Las fechas de recepción de la financiación del órgano convocante vendrán determinada en el instrumento normativo por el que se regule los proyectos, por lo que todavía no es posible aportar esta información.</w:t>
      </w:r>
    </w:p>
    <w:p w14:paraId="0906ED48" w14:textId="77777777" w:rsidR="0082161B" w:rsidRDefault="0082161B" w:rsidP="0082161B">
      <w:pPr>
        <w:spacing w:line="276" w:lineRule="auto"/>
        <w:jc w:val="both"/>
        <w:rPr>
          <w:rFonts w:ascii="DejaVu Serif" w:hAnsi="DejaVu Serif"/>
          <w:sz w:val="26"/>
          <w:szCs w:val="26"/>
          <w:lang w:val="es-ES"/>
        </w:rPr>
      </w:pPr>
      <w:r w:rsidRPr="003D3757">
        <w:rPr>
          <w:rFonts w:ascii="DejaVu Serif" w:hAnsi="DejaVu Serif"/>
          <w:sz w:val="26"/>
          <w:szCs w:val="26"/>
          <w:lang w:val="es-ES"/>
        </w:rPr>
        <w:t>Actualmente se está trabajando</w:t>
      </w:r>
      <w:r>
        <w:rPr>
          <w:rFonts w:ascii="DejaVu Serif" w:hAnsi="DejaVu Serif"/>
          <w:sz w:val="26"/>
          <w:szCs w:val="26"/>
          <w:lang w:val="es-ES"/>
        </w:rPr>
        <w:t xml:space="preserve"> en el diseño de las necesidades materiales y </w:t>
      </w:r>
      <w:r w:rsidRPr="003D3757">
        <w:rPr>
          <w:rFonts w:ascii="DejaVu Serif" w:hAnsi="DejaVu Serif"/>
          <w:sz w:val="26"/>
          <w:szCs w:val="26"/>
          <w:lang w:val="es-ES"/>
        </w:rPr>
        <w:t>la ubicación del centro.</w:t>
      </w:r>
    </w:p>
    <w:p w14:paraId="6A527ED2" w14:textId="3F773628" w:rsidR="0082161B" w:rsidRDefault="0082161B" w:rsidP="0082161B">
      <w:pPr>
        <w:spacing w:line="276" w:lineRule="auto"/>
        <w:jc w:val="both"/>
        <w:rPr>
          <w:rFonts w:ascii="DejaVu Serif" w:hAnsi="DejaVu Serif"/>
          <w:sz w:val="26"/>
          <w:szCs w:val="26"/>
          <w:lang w:val="es-ES"/>
        </w:rPr>
      </w:pPr>
      <w:r>
        <w:rPr>
          <w:rFonts w:ascii="DejaVu Serif" w:hAnsi="DejaVu Serif"/>
          <w:sz w:val="26"/>
          <w:szCs w:val="26"/>
          <w:lang w:val="es-ES"/>
        </w:rPr>
        <w:t>En el caso específico de este proyecto, l</w:t>
      </w:r>
      <w:r w:rsidRPr="003D3757">
        <w:rPr>
          <w:rFonts w:ascii="DejaVu Serif" w:hAnsi="DejaVu Serif"/>
          <w:sz w:val="26"/>
          <w:szCs w:val="26"/>
          <w:lang w:val="es-ES"/>
        </w:rPr>
        <w:t>as partidas concretas desde las que Navarra va a aportar su parte correspondiente de los proyectos no se han determinado todavía ya que dependen en gran medida de lo establecido en el instrumento normativo por el órgano convocante en cuanto a la formalización del propio proyecto y a los gastos imputables a cada parte de la financiación.</w:t>
      </w:r>
    </w:p>
    <w:p w14:paraId="767529DE" w14:textId="77777777" w:rsidR="0082161B" w:rsidRDefault="0082161B" w:rsidP="0082161B">
      <w:pPr>
        <w:spacing w:line="276" w:lineRule="auto"/>
        <w:jc w:val="both"/>
        <w:rPr>
          <w:rFonts w:ascii="DejaVu Serif" w:hAnsi="DejaVu Serif"/>
          <w:sz w:val="26"/>
          <w:szCs w:val="26"/>
        </w:rPr>
      </w:pPr>
      <w:r w:rsidRPr="003D3757">
        <w:rPr>
          <w:rFonts w:ascii="DejaVu Serif" w:hAnsi="DejaVu Serif"/>
          <w:b/>
          <w:bCs/>
          <w:sz w:val="26"/>
          <w:szCs w:val="26"/>
        </w:rPr>
        <w:lastRenderedPageBreak/>
        <w:t>Proyecto Aceleración de ecosistemas de emprendimiento e innovación basados en Gemelos Digitales.</w:t>
      </w:r>
      <w:r w:rsidRPr="003D3757">
        <w:rPr>
          <w:rFonts w:ascii="DejaVu Serif" w:hAnsi="DejaVu Serif"/>
          <w:sz w:val="26"/>
          <w:szCs w:val="26"/>
        </w:rPr>
        <w:t xml:space="preserve"> </w:t>
      </w:r>
    </w:p>
    <w:p w14:paraId="02C78AF8" w14:textId="79D834F9" w:rsidR="0082161B" w:rsidRDefault="0082161B" w:rsidP="0082161B">
      <w:pPr>
        <w:pStyle w:val="Prrafodelista"/>
        <w:spacing w:line="276" w:lineRule="auto"/>
        <w:ind w:left="0"/>
        <w:jc w:val="both"/>
        <w:rPr>
          <w:rFonts w:ascii="DejaVu Serif" w:hAnsi="DejaVu Serif"/>
          <w:bCs/>
          <w:sz w:val="26"/>
          <w:szCs w:val="26"/>
        </w:rPr>
      </w:pPr>
      <w:r w:rsidRPr="003D3757">
        <w:rPr>
          <w:rFonts w:ascii="DejaVu Serif" w:hAnsi="DejaVu Serif"/>
          <w:bCs/>
          <w:sz w:val="26"/>
          <w:szCs w:val="26"/>
        </w:rPr>
        <w:t>El proyecto tiene una duración prevista de tres años: 2023, 2024 y 2025. En los próximos meses, los primeros pasos del proyecto v</w:t>
      </w:r>
      <w:r>
        <w:rPr>
          <w:rFonts w:ascii="DejaVu Serif" w:hAnsi="DejaVu Serif"/>
          <w:bCs/>
          <w:sz w:val="26"/>
          <w:szCs w:val="26"/>
        </w:rPr>
        <w:t>an a estar centrados en el análi</w:t>
      </w:r>
      <w:r w:rsidRPr="003D3757">
        <w:rPr>
          <w:rFonts w:ascii="DejaVu Serif" w:hAnsi="DejaVu Serif"/>
          <w:bCs/>
          <w:sz w:val="26"/>
          <w:szCs w:val="26"/>
        </w:rPr>
        <w:t>sis de requerimientos y necesidades funcionales, el diseño del modelo de gemelo digital abierto y la puesta en marcha de iniciativas de compra pública innovadora.</w:t>
      </w:r>
    </w:p>
    <w:p w14:paraId="567C19A7" w14:textId="77777777" w:rsidR="0082161B" w:rsidRDefault="0082161B" w:rsidP="0082161B">
      <w:pPr>
        <w:spacing w:line="276" w:lineRule="auto"/>
        <w:jc w:val="both"/>
        <w:rPr>
          <w:rFonts w:ascii="DejaVu Serif" w:hAnsi="DejaVu Serif"/>
          <w:bCs/>
          <w:sz w:val="26"/>
          <w:szCs w:val="26"/>
        </w:rPr>
      </w:pPr>
      <w:r w:rsidRPr="003D3757">
        <w:rPr>
          <w:rFonts w:ascii="DejaVu Serif" w:hAnsi="DejaVu Serif"/>
          <w:bCs/>
          <w:sz w:val="26"/>
          <w:szCs w:val="26"/>
        </w:rPr>
        <w:t>En un principio, y con la información disponible a día de hoy, desde el Gob</w:t>
      </w:r>
      <w:r>
        <w:rPr>
          <w:rFonts w:ascii="DejaVu Serif" w:hAnsi="DejaVu Serif"/>
          <w:bCs/>
          <w:sz w:val="26"/>
          <w:szCs w:val="26"/>
        </w:rPr>
        <w:t xml:space="preserve">ierno de España pueden llegar a Navarra los fondos durante este ha año 2023. </w:t>
      </w:r>
    </w:p>
    <w:p w14:paraId="447488FC" w14:textId="77777777" w:rsidR="0082161B" w:rsidRDefault="0082161B" w:rsidP="0082161B">
      <w:pPr>
        <w:spacing w:line="276" w:lineRule="auto"/>
        <w:jc w:val="both"/>
        <w:rPr>
          <w:rFonts w:ascii="DejaVu Serif" w:hAnsi="DejaVu Serif"/>
          <w:bCs/>
          <w:sz w:val="26"/>
          <w:szCs w:val="26"/>
        </w:rPr>
      </w:pPr>
      <w:r>
        <w:rPr>
          <w:rFonts w:ascii="DejaVu Serif" w:hAnsi="DejaVu Serif"/>
          <w:bCs/>
          <w:sz w:val="26"/>
          <w:szCs w:val="26"/>
        </w:rPr>
        <w:t>Navarra, por su parte, ha realizado una previsión, susceptible de ser modificada y, desde esa perspectiva provisional, tiene previsto invertirlo de la siguiente manera:</w:t>
      </w:r>
    </w:p>
    <w:p w14:paraId="3F297ED8" w14:textId="77777777" w:rsidR="0082161B" w:rsidRDefault="0082161B" w:rsidP="0082161B">
      <w:pPr>
        <w:spacing w:line="276" w:lineRule="auto"/>
        <w:ind w:left="720"/>
        <w:jc w:val="both"/>
        <w:rPr>
          <w:rFonts w:ascii="DejaVu Serif" w:hAnsi="DejaVu Serif"/>
          <w:bCs/>
          <w:sz w:val="26"/>
          <w:szCs w:val="26"/>
        </w:rPr>
      </w:pPr>
      <w:r w:rsidRPr="003D3757">
        <w:rPr>
          <w:rFonts w:ascii="DejaVu Serif" w:hAnsi="DejaVu Serif"/>
          <w:bCs/>
          <w:sz w:val="26"/>
          <w:szCs w:val="26"/>
        </w:rPr>
        <w:t xml:space="preserve">-  807.500 </w:t>
      </w:r>
      <w:r>
        <w:rPr>
          <w:rFonts w:ascii="DejaVu Serif" w:hAnsi="DejaVu Serif"/>
          <w:bCs/>
          <w:sz w:val="26"/>
          <w:szCs w:val="26"/>
        </w:rPr>
        <w:t xml:space="preserve">€ </w:t>
      </w:r>
      <w:r w:rsidRPr="003D3757">
        <w:rPr>
          <w:rFonts w:ascii="DejaVu Serif" w:hAnsi="DejaVu Serif"/>
          <w:bCs/>
          <w:sz w:val="26"/>
          <w:szCs w:val="26"/>
        </w:rPr>
        <w:t>procedentes de proyectos en ejecución que van a revertir en el proyecto de gemelos digitales</w:t>
      </w:r>
      <w:r>
        <w:rPr>
          <w:rFonts w:ascii="DejaVu Serif" w:hAnsi="DejaVu Serif"/>
          <w:bCs/>
          <w:sz w:val="26"/>
          <w:szCs w:val="26"/>
        </w:rPr>
        <w:t>.</w:t>
      </w:r>
    </w:p>
    <w:p w14:paraId="12E29A1E" w14:textId="45B801CA" w:rsidR="0082161B" w:rsidRPr="003D3757" w:rsidRDefault="0082161B" w:rsidP="0082161B">
      <w:pPr>
        <w:spacing w:line="276" w:lineRule="auto"/>
        <w:ind w:left="720"/>
        <w:jc w:val="both"/>
        <w:rPr>
          <w:rFonts w:ascii="DejaVu Serif" w:hAnsi="DejaVu Serif"/>
          <w:bCs/>
          <w:sz w:val="26"/>
          <w:szCs w:val="26"/>
        </w:rPr>
      </w:pPr>
      <w:r w:rsidRPr="003D3757">
        <w:rPr>
          <w:rFonts w:ascii="DejaVu Serif" w:hAnsi="DejaVu Serif"/>
          <w:bCs/>
          <w:sz w:val="26"/>
          <w:szCs w:val="26"/>
        </w:rPr>
        <w:t xml:space="preserve">- 379.000 </w:t>
      </w:r>
      <w:r>
        <w:rPr>
          <w:rFonts w:ascii="DejaVu Serif" w:hAnsi="DejaVu Serif"/>
          <w:bCs/>
          <w:sz w:val="26"/>
          <w:szCs w:val="26"/>
        </w:rPr>
        <w:t xml:space="preserve">€ </w:t>
      </w:r>
      <w:r w:rsidRPr="003D3757">
        <w:rPr>
          <w:rFonts w:ascii="DejaVu Serif" w:hAnsi="DejaVu Serif"/>
          <w:bCs/>
          <w:sz w:val="26"/>
          <w:szCs w:val="26"/>
        </w:rPr>
        <w:t>procedentes del Ayuntamiento de Pamplona</w:t>
      </w:r>
      <w:r>
        <w:rPr>
          <w:rFonts w:ascii="DejaVu Serif" w:hAnsi="DejaVu Serif"/>
          <w:bCs/>
          <w:sz w:val="26"/>
          <w:szCs w:val="26"/>
        </w:rPr>
        <w:t>.</w:t>
      </w:r>
    </w:p>
    <w:p w14:paraId="6F39FA41" w14:textId="77777777" w:rsidR="0082161B" w:rsidRDefault="0082161B" w:rsidP="0082161B">
      <w:pPr>
        <w:spacing w:line="276" w:lineRule="auto"/>
        <w:ind w:left="720"/>
        <w:jc w:val="both"/>
        <w:rPr>
          <w:rFonts w:ascii="DejaVu Serif" w:hAnsi="DejaVu Serif"/>
          <w:bCs/>
          <w:sz w:val="26"/>
          <w:szCs w:val="26"/>
        </w:rPr>
      </w:pPr>
      <w:r w:rsidRPr="003D3757">
        <w:rPr>
          <w:rFonts w:ascii="DejaVu Serif" w:hAnsi="DejaVu Serif"/>
          <w:bCs/>
          <w:sz w:val="26"/>
          <w:szCs w:val="26"/>
        </w:rPr>
        <w:t xml:space="preserve">- 70.000 </w:t>
      </w:r>
      <w:r>
        <w:rPr>
          <w:rFonts w:ascii="DejaVu Serif" w:hAnsi="DejaVu Serif"/>
          <w:bCs/>
          <w:sz w:val="26"/>
          <w:szCs w:val="26"/>
        </w:rPr>
        <w:t xml:space="preserve">€ </w:t>
      </w:r>
      <w:r w:rsidRPr="003D3757">
        <w:rPr>
          <w:rFonts w:ascii="DejaVu Serif" w:hAnsi="DejaVu Serif"/>
          <w:bCs/>
          <w:sz w:val="26"/>
          <w:szCs w:val="26"/>
        </w:rPr>
        <w:t>procedentes de la DG de Transportes y Movilidad</w:t>
      </w:r>
      <w:r>
        <w:rPr>
          <w:rFonts w:ascii="DejaVu Serif" w:hAnsi="DejaVu Serif"/>
          <w:bCs/>
          <w:sz w:val="26"/>
          <w:szCs w:val="26"/>
        </w:rPr>
        <w:t>.</w:t>
      </w:r>
    </w:p>
    <w:p w14:paraId="76EDE0C6" w14:textId="77777777" w:rsidR="0082161B" w:rsidRDefault="0082161B" w:rsidP="0082161B">
      <w:pPr>
        <w:pStyle w:val="Prrafodelista"/>
        <w:ind w:left="0"/>
        <w:rPr>
          <w:rFonts w:ascii="DejaVu Serif" w:hAnsi="DejaVu Serif"/>
          <w:sz w:val="26"/>
          <w:szCs w:val="26"/>
        </w:rPr>
      </w:pPr>
      <w:r w:rsidRPr="003D3757">
        <w:rPr>
          <w:rFonts w:ascii="DejaVu Serif" w:hAnsi="DejaVu Serif"/>
          <w:sz w:val="26"/>
          <w:szCs w:val="26"/>
        </w:rPr>
        <w:t xml:space="preserve"> </w:t>
      </w:r>
      <w:r w:rsidRPr="003D3757">
        <w:rPr>
          <w:rFonts w:ascii="DejaVu Serif" w:hAnsi="DejaVu Serif"/>
          <w:b/>
          <w:bCs/>
          <w:sz w:val="26"/>
          <w:szCs w:val="26"/>
        </w:rPr>
        <w:t xml:space="preserve">Proyecto </w:t>
      </w:r>
      <w:proofErr w:type="spellStart"/>
      <w:r w:rsidRPr="003D3757">
        <w:rPr>
          <w:rFonts w:ascii="DejaVu Serif" w:hAnsi="DejaVu Serif"/>
          <w:b/>
          <w:bCs/>
          <w:sz w:val="26"/>
          <w:szCs w:val="26"/>
        </w:rPr>
        <w:t>Spain</w:t>
      </w:r>
      <w:proofErr w:type="spellEnd"/>
      <w:r w:rsidRPr="003D3757">
        <w:rPr>
          <w:rFonts w:ascii="DejaVu Serif" w:hAnsi="DejaVu Serif"/>
          <w:b/>
          <w:bCs/>
          <w:sz w:val="26"/>
          <w:szCs w:val="26"/>
        </w:rPr>
        <w:t xml:space="preserve"> </w:t>
      </w:r>
      <w:proofErr w:type="gramStart"/>
      <w:r w:rsidRPr="003D3757">
        <w:rPr>
          <w:rFonts w:ascii="DejaVu Serif" w:hAnsi="DejaVu Serif"/>
          <w:b/>
          <w:bCs/>
          <w:sz w:val="26"/>
          <w:szCs w:val="26"/>
        </w:rPr>
        <w:t>Living</w:t>
      </w:r>
      <w:proofErr w:type="gramEnd"/>
      <w:r w:rsidRPr="003D3757">
        <w:rPr>
          <w:rFonts w:ascii="DejaVu Serif" w:hAnsi="DejaVu Serif"/>
          <w:b/>
          <w:bCs/>
          <w:sz w:val="26"/>
          <w:szCs w:val="26"/>
        </w:rPr>
        <w:t xml:space="preserve"> </w:t>
      </w:r>
      <w:proofErr w:type="spellStart"/>
      <w:r w:rsidRPr="003D3757">
        <w:rPr>
          <w:rFonts w:ascii="DejaVu Serif" w:hAnsi="DejaVu Serif"/>
          <w:b/>
          <w:bCs/>
          <w:sz w:val="26"/>
          <w:szCs w:val="26"/>
        </w:rPr>
        <w:t>Lab</w:t>
      </w:r>
      <w:proofErr w:type="spellEnd"/>
      <w:r w:rsidRPr="003D3757">
        <w:rPr>
          <w:rFonts w:ascii="DejaVu Serif" w:hAnsi="DejaVu Serif"/>
          <w:b/>
          <w:bCs/>
          <w:sz w:val="26"/>
          <w:szCs w:val="26"/>
        </w:rPr>
        <w:t xml:space="preserve"> (Misión IA).</w:t>
      </w:r>
    </w:p>
    <w:p w14:paraId="47E4537C" w14:textId="1E427777" w:rsidR="0082161B" w:rsidRDefault="0082161B" w:rsidP="0082161B">
      <w:pPr>
        <w:spacing w:line="276" w:lineRule="auto"/>
        <w:jc w:val="both"/>
        <w:rPr>
          <w:rFonts w:ascii="DejaVu Serif" w:hAnsi="DejaVu Serif"/>
          <w:sz w:val="26"/>
          <w:szCs w:val="26"/>
        </w:rPr>
      </w:pPr>
      <w:r w:rsidRPr="003D3757">
        <w:rPr>
          <w:rFonts w:ascii="DejaVu Serif" w:hAnsi="DejaVu Serif"/>
          <w:bCs/>
          <w:sz w:val="26"/>
          <w:szCs w:val="26"/>
        </w:rPr>
        <w:t xml:space="preserve">El proyecto tiene una duración prevista de tres años: 2023, 2024 y 2025. </w:t>
      </w:r>
      <w:r w:rsidRPr="003D3757">
        <w:rPr>
          <w:rFonts w:ascii="DejaVu Serif" w:hAnsi="DejaVu Serif"/>
          <w:sz w:val="26"/>
          <w:szCs w:val="26"/>
        </w:rPr>
        <w:t xml:space="preserve">La previsión inicial que se aportó para la memoria es siguiente. El inicio está condicionado a que se apruebe </w:t>
      </w:r>
      <w:r>
        <w:rPr>
          <w:rFonts w:ascii="DejaVu Serif" w:hAnsi="DejaVu Serif"/>
          <w:sz w:val="26"/>
          <w:szCs w:val="26"/>
        </w:rPr>
        <w:t xml:space="preserve">la financiación por parte del Ministerio </w:t>
      </w:r>
      <w:r w:rsidRPr="003D3757">
        <w:rPr>
          <w:rFonts w:ascii="DejaVu Serif" w:hAnsi="DejaVu Serif"/>
          <w:sz w:val="26"/>
          <w:szCs w:val="26"/>
        </w:rPr>
        <w:t>y se ejecutará a partir de que sea posible su tramitación</w:t>
      </w:r>
      <w:r>
        <w:rPr>
          <w:rFonts w:ascii="DejaVu Serif" w:hAnsi="DejaVu Serif"/>
          <w:sz w:val="26"/>
          <w:szCs w:val="26"/>
        </w:rPr>
        <w:t>.</w:t>
      </w:r>
    </w:p>
    <w:p w14:paraId="076DB964" w14:textId="77777777" w:rsidR="006039E6" w:rsidRDefault="006039E6" w:rsidP="0082161B">
      <w:pPr>
        <w:spacing w:line="276" w:lineRule="auto"/>
        <w:jc w:val="both"/>
        <w:rPr>
          <w:rFonts w:ascii="DejaVu Serif" w:hAnsi="DejaVu Serif"/>
          <w:sz w:val="26"/>
          <w:szCs w:val="26"/>
        </w:rPr>
      </w:pPr>
    </w:p>
    <w:p w14:paraId="046B0DC7" w14:textId="5B65729F" w:rsidR="0082161B" w:rsidRPr="0082161B" w:rsidRDefault="0082161B" w:rsidP="0082161B">
      <w:pPr>
        <w:ind w:firstLine="708"/>
        <w:rPr>
          <w:rFonts w:ascii="DejaVu Serif" w:hAnsi="DejaVu Serif"/>
          <w:b/>
          <w:bCs/>
          <w:sz w:val="24"/>
          <w:szCs w:val="24"/>
          <w:u w:val="single"/>
        </w:rPr>
      </w:pPr>
      <w:bookmarkStart w:id="0" w:name="_Hlk133398017"/>
      <w:r w:rsidRPr="0082161B">
        <w:rPr>
          <w:rFonts w:ascii="DejaVu Serif" w:hAnsi="DejaVu Serif"/>
          <w:b/>
          <w:bCs/>
          <w:sz w:val="24"/>
          <w:szCs w:val="24"/>
          <w:u w:val="single"/>
        </w:rPr>
        <w:t>Bloque 1</w:t>
      </w:r>
      <w:r w:rsidRPr="0082161B">
        <w:rPr>
          <w:rFonts w:ascii="DejaVu Serif" w:hAnsi="DejaVu Serif"/>
          <w:sz w:val="24"/>
          <w:szCs w:val="24"/>
        </w:rPr>
        <w:t xml:space="preserve">: </w:t>
      </w:r>
      <w:r w:rsidRPr="0082161B">
        <w:rPr>
          <w:rFonts w:ascii="DejaVu Serif" w:hAnsi="DejaVu Serif"/>
          <w:b/>
          <w:bCs/>
          <w:sz w:val="24"/>
          <w:szCs w:val="24"/>
          <w:u w:val="single"/>
        </w:rPr>
        <w:t>ACTUACIONES Y PARTE TÉCNICA</w:t>
      </w:r>
    </w:p>
    <w:p w14:paraId="5DEB32A6" w14:textId="77777777" w:rsidR="0082161B" w:rsidRPr="003D3757" w:rsidRDefault="0082161B" w:rsidP="0082161B">
      <w:pPr>
        <w:ind w:firstLine="708"/>
        <w:rPr>
          <w:rFonts w:ascii="DejaVu Serif" w:hAnsi="DejaVu Serif" w:cs="Arial"/>
          <w:b/>
          <w:bCs/>
          <w:sz w:val="26"/>
          <w:szCs w:val="26"/>
          <w:u w:val="single"/>
        </w:rPr>
      </w:pPr>
    </w:p>
    <w:tbl>
      <w:tblPr>
        <w:tblW w:w="4714" w:type="pct"/>
        <w:tblInd w:w="250" w:type="dxa"/>
        <w:tblCellMar>
          <w:left w:w="0" w:type="dxa"/>
          <w:right w:w="0" w:type="dxa"/>
        </w:tblCellMar>
        <w:tblLook w:val="04A0" w:firstRow="1" w:lastRow="0" w:firstColumn="1" w:lastColumn="0" w:noHBand="0" w:noVBand="1"/>
      </w:tblPr>
      <w:tblGrid>
        <w:gridCol w:w="3665"/>
        <w:gridCol w:w="4557"/>
      </w:tblGrid>
      <w:tr w:rsidR="0082161B" w:rsidRPr="0082161B" w14:paraId="4F9A23F4" w14:textId="77777777" w:rsidTr="0082161B">
        <w:tc>
          <w:tcPr>
            <w:tcW w:w="2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C4717" w14:textId="77777777" w:rsidR="0082161B" w:rsidRPr="0082161B" w:rsidRDefault="0082161B" w:rsidP="00836963">
            <w:pPr>
              <w:rPr>
                <w:rFonts w:ascii="DejaVu Serif" w:hAnsi="DejaVu Serif" w:cs="Calibri"/>
                <w:b/>
                <w:bCs/>
                <w:sz w:val="24"/>
                <w:szCs w:val="24"/>
                <w:lang w:eastAsia="en-US"/>
              </w:rPr>
            </w:pPr>
            <w:r w:rsidRPr="0082161B">
              <w:rPr>
                <w:rFonts w:ascii="DejaVu Serif" w:hAnsi="DejaVu Serif"/>
                <w:b/>
                <w:bCs/>
                <w:sz w:val="24"/>
                <w:szCs w:val="24"/>
              </w:rPr>
              <w:t>Nombre de la actuación</w:t>
            </w:r>
          </w:p>
        </w:tc>
        <w:tc>
          <w:tcPr>
            <w:tcW w:w="27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BC3069" w14:textId="024F55DD" w:rsidR="0082161B" w:rsidRPr="0082161B" w:rsidRDefault="0082161B" w:rsidP="00836963">
            <w:pPr>
              <w:jc w:val="both"/>
              <w:rPr>
                <w:rFonts w:ascii="DejaVu Serif" w:hAnsi="DejaVu Serif"/>
                <w:b/>
                <w:bCs/>
                <w:sz w:val="24"/>
                <w:szCs w:val="24"/>
              </w:rPr>
            </w:pPr>
            <w:r w:rsidRPr="0082161B">
              <w:rPr>
                <w:rFonts w:ascii="DejaVu Serif" w:hAnsi="DejaVu Serif"/>
                <w:b/>
                <w:bCs/>
                <w:sz w:val="24"/>
                <w:szCs w:val="24"/>
              </w:rPr>
              <w:t>Plataforma de personalización y analítica web en base al comportamiento del turista y del profesional del sector turístico.</w:t>
            </w:r>
          </w:p>
        </w:tc>
      </w:tr>
      <w:tr w:rsidR="0082161B" w:rsidRPr="0082161B" w14:paraId="5198693C"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23290"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3D3A9FDF"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febrero-2023</w:t>
            </w:r>
          </w:p>
          <w:p w14:paraId="0D13F486"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 2025</w:t>
            </w:r>
          </w:p>
        </w:tc>
      </w:tr>
      <w:tr w:rsidR="0082161B" w:rsidRPr="0082161B" w14:paraId="67C7E3F6"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9F13F" w14:textId="77777777" w:rsidR="0082161B" w:rsidRPr="0082161B" w:rsidRDefault="0082161B" w:rsidP="00836963">
            <w:pPr>
              <w:rPr>
                <w:rFonts w:ascii="DejaVu Serif" w:hAnsi="DejaVu Serif"/>
                <w:sz w:val="24"/>
                <w:szCs w:val="24"/>
              </w:rPr>
            </w:pPr>
            <w:r w:rsidRPr="0082161B">
              <w:rPr>
                <w:rFonts w:ascii="DejaVu Serif" w:hAnsi="DejaVu Serif"/>
                <w:b/>
                <w:bCs/>
                <w:sz w:val="24"/>
                <w:szCs w:val="24"/>
              </w:rPr>
              <w:t>Nombre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tcPr>
          <w:p w14:paraId="06FE607A" w14:textId="30D8A56F" w:rsidR="0082161B" w:rsidRPr="0082161B" w:rsidRDefault="0082161B" w:rsidP="00836963">
            <w:pPr>
              <w:jc w:val="both"/>
              <w:rPr>
                <w:rFonts w:ascii="DejaVu Serif" w:hAnsi="DejaVu Serif"/>
                <w:b/>
                <w:bCs/>
                <w:sz w:val="24"/>
                <w:szCs w:val="24"/>
              </w:rPr>
            </w:pPr>
            <w:r w:rsidRPr="0082161B">
              <w:rPr>
                <w:rFonts w:ascii="DejaVu Serif" w:hAnsi="DejaVu Serif"/>
                <w:b/>
                <w:bCs/>
                <w:sz w:val="24"/>
                <w:szCs w:val="24"/>
              </w:rPr>
              <w:t xml:space="preserve">Evolución del Observatorio de Turismo de Navarra al </w:t>
            </w:r>
            <w:proofErr w:type="spellStart"/>
            <w:r w:rsidRPr="0082161B">
              <w:rPr>
                <w:rFonts w:ascii="DejaVu Serif" w:hAnsi="DejaVu Serif"/>
                <w:b/>
                <w:bCs/>
                <w:sz w:val="24"/>
                <w:szCs w:val="24"/>
              </w:rPr>
              <w:t>DataHub</w:t>
            </w:r>
            <w:proofErr w:type="spellEnd"/>
            <w:r w:rsidRPr="0082161B">
              <w:rPr>
                <w:rFonts w:ascii="DejaVu Serif" w:hAnsi="DejaVu Serif"/>
                <w:b/>
                <w:bCs/>
                <w:sz w:val="24"/>
                <w:szCs w:val="24"/>
              </w:rPr>
              <w:t xml:space="preserve"> Turismo de Navarra.</w:t>
            </w:r>
          </w:p>
        </w:tc>
      </w:tr>
      <w:tr w:rsidR="0082161B" w:rsidRPr="0082161B" w14:paraId="15EF4736"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144AE"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4C34D221"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Enero-2023</w:t>
            </w:r>
          </w:p>
          <w:p w14:paraId="216E0CD7"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Diciembre-2025</w:t>
            </w:r>
          </w:p>
        </w:tc>
      </w:tr>
    </w:tbl>
    <w:p w14:paraId="1ED51640" w14:textId="77777777" w:rsidR="0082161B" w:rsidRDefault="0082161B" w:rsidP="0082161B">
      <w:pPr>
        <w:rPr>
          <w:rFonts w:ascii="DejaVu Serif" w:eastAsia="Calibri" w:hAnsi="DejaVu Serif" w:cs="Arial"/>
          <w:sz w:val="26"/>
          <w:szCs w:val="26"/>
          <w:lang w:eastAsia="en-US"/>
        </w:rPr>
      </w:pPr>
    </w:p>
    <w:bookmarkEnd w:id="0"/>
    <w:p w14:paraId="6FC354B6" w14:textId="77777777" w:rsidR="0082161B" w:rsidRDefault="0082161B" w:rsidP="0082161B">
      <w:pPr>
        <w:rPr>
          <w:rFonts w:ascii="DejaVu Serif" w:eastAsia="Calibri" w:hAnsi="DejaVu Serif" w:cs="Arial"/>
          <w:sz w:val="26"/>
          <w:szCs w:val="26"/>
          <w:lang w:eastAsia="en-US"/>
        </w:rPr>
      </w:pPr>
    </w:p>
    <w:p w14:paraId="3395C48D" w14:textId="77777777" w:rsidR="0082161B" w:rsidRDefault="0082161B" w:rsidP="0082161B">
      <w:pPr>
        <w:rPr>
          <w:rFonts w:ascii="DejaVu Serif" w:eastAsia="Calibri" w:hAnsi="DejaVu Serif" w:cs="Arial"/>
          <w:sz w:val="26"/>
          <w:szCs w:val="26"/>
          <w:lang w:eastAsia="en-US"/>
        </w:rPr>
      </w:pPr>
    </w:p>
    <w:p w14:paraId="0A90CCBE" w14:textId="77777777" w:rsidR="0082161B" w:rsidRDefault="0082161B" w:rsidP="0082161B">
      <w:pPr>
        <w:rPr>
          <w:rFonts w:ascii="DejaVu Serif" w:eastAsia="Calibri" w:hAnsi="DejaVu Serif" w:cs="Arial"/>
          <w:sz w:val="26"/>
          <w:szCs w:val="26"/>
          <w:lang w:eastAsia="en-US"/>
        </w:rPr>
      </w:pPr>
    </w:p>
    <w:p w14:paraId="168CF045" w14:textId="09155197" w:rsidR="0082161B" w:rsidRDefault="0082161B" w:rsidP="0082161B">
      <w:pPr>
        <w:ind w:firstLine="708"/>
        <w:rPr>
          <w:rFonts w:ascii="DejaVu Serif" w:hAnsi="DejaVu Serif"/>
          <w:b/>
          <w:bCs/>
          <w:sz w:val="24"/>
          <w:szCs w:val="24"/>
          <w:u w:val="single"/>
        </w:rPr>
      </w:pPr>
      <w:bookmarkStart w:id="1" w:name="_Hlk133398346"/>
      <w:r w:rsidRPr="0082161B">
        <w:rPr>
          <w:rFonts w:ascii="DejaVu Serif" w:hAnsi="DejaVu Serif"/>
          <w:b/>
          <w:bCs/>
          <w:sz w:val="24"/>
          <w:szCs w:val="24"/>
          <w:u w:val="single"/>
        </w:rPr>
        <w:t>Bloque 2: MISION I+D</w:t>
      </w:r>
    </w:p>
    <w:p w14:paraId="11E7D56A" w14:textId="77777777" w:rsidR="0082161B" w:rsidRPr="0082161B" w:rsidRDefault="0082161B" w:rsidP="0082161B">
      <w:pPr>
        <w:ind w:firstLine="708"/>
        <w:rPr>
          <w:rFonts w:ascii="DejaVu Serif" w:hAnsi="DejaVu Serif"/>
          <w:b/>
          <w:bCs/>
          <w:sz w:val="24"/>
          <w:szCs w:val="24"/>
          <w:u w:val="single"/>
        </w:rPr>
      </w:pPr>
    </w:p>
    <w:tbl>
      <w:tblPr>
        <w:tblW w:w="4714" w:type="pct"/>
        <w:tblInd w:w="250" w:type="dxa"/>
        <w:tblCellMar>
          <w:left w:w="0" w:type="dxa"/>
          <w:right w:w="0" w:type="dxa"/>
        </w:tblCellMar>
        <w:tblLook w:val="04A0" w:firstRow="1" w:lastRow="0" w:firstColumn="1" w:lastColumn="0" w:noHBand="0" w:noVBand="1"/>
      </w:tblPr>
      <w:tblGrid>
        <w:gridCol w:w="3665"/>
        <w:gridCol w:w="4557"/>
      </w:tblGrid>
      <w:tr w:rsidR="0082161B" w:rsidRPr="0082161B" w14:paraId="2C2A68D3" w14:textId="77777777" w:rsidTr="0082161B">
        <w:tc>
          <w:tcPr>
            <w:tcW w:w="2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EA3C0B" w14:textId="77777777" w:rsidR="0082161B" w:rsidRPr="0082161B" w:rsidRDefault="0082161B" w:rsidP="00836963">
            <w:pPr>
              <w:rPr>
                <w:rFonts w:ascii="DejaVu Serif" w:hAnsi="DejaVu Serif"/>
                <w:b/>
                <w:bCs/>
                <w:sz w:val="24"/>
                <w:szCs w:val="24"/>
              </w:rPr>
            </w:pPr>
            <w:r w:rsidRPr="0082161B">
              <w:rPr>
                <w:rFonts w:ascii="DejaVu Serif" w:hAnsi="DejaVu Serif"/>
                <w:b/>
                <w:bCs/>
                <w:sz w:val="24"/>
                <w:szCs w:val="24"/>
              </w:rPr>
              <w:t>Nombre de la actuación</w:t>
            </w:r>
          </w:p>
        </w:tc>
        <w:tc>
          <w:tcPr>
            <w:tcW w:w="27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E3595" w14:textId="77777777" w:rsidR="0082161B" w:rsidRPr="0082161B" w:rsidRDefault="0082161B" w:rsidP="00836963">
            <w:pPr>
              <w:rPr>
                <w:rFonts w:ascii="DejaVu Serif" w:hAnsi="DejaVu Serif"/>
                <w:b/>
                <w:bCs/>
                <w:sz w:val="24"/>
                <w:szCs w:val="24"/>
              </w:rPr>
            </w:pPr>
            <w:r w:rsidRPr="0082161B">
              <w:rPr>
                <w:rFonts w:ascii="DejaVu Serif" w:hAnsi="DejaVu Serif"/>
                <w:b/>
                <w:bCs/>
                <w:sz w:val="24"/>
                <w:szCs w:val="24"/>
              </w:rPr>
              <w:t>Actuación 1. Mejora de la venta de servicios y experiencias a través de asistentes de voz</w:t>
            </w:r>
          </w:p>
        </w:tc>
      </w:tr>
      <w:tr w:rsidR="0082161B" w:rsidRPr="0082161B" w14:paraId="3D1C92C8"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43C5E"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278CDA8F"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enero 2023</w:t>
            </w:r>
          </w:p>
          <w:p w14:paraId="61A975E4"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 2025</w:t>
            </w:r>
          </w:p>
        </w:tc>
      </w:tr>
      <w:tr w:rsidR="0082161B" w:rsidRPr="0082161B" w14:paraId="4145436D"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7CC2A" w14:textId="77777777" w:rsidR="0082161B" w:rsidRPr="0082161B" w:rsidRDefault="0082161B" w:rsidP="00836963">
            <w:pPr>
              <w:rPr>
                <w:rFonts w:ascii="DejaVu Serif" w:hAnsi="DejaVu Serif"/>
                <w:b/>
                <w:bCs/>
                <w:sz w:val="24"/>
                <w:szCs w:val="24"/>
                <w:highlight w:val="magenta"/>
              </w:rPr>
            </w:pPr>
            <w:r w:rsidRPr="0082161B">
              <w:rPr>
                <w:rFonts w:ascii="DejaVu Serif" w:hAnsi="DejaVu Serif"/>
                <w:b/>
                <w:bCs/>
                <w:sz w:val="24"/>
                <w:szCs w:val="24"/>
              </w:rPr>
              <w:t>Nombre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53A02200" w14:textId="77777777" w:rsidR="0082161B" w:rsidRPr="0082161B" w:rsidRDefault="0082161B" w:rsidP="00836963">
            <w:pPr>
              <w:jc w:val="both"/>
              <w:rPr>
                <w:rFonts w:ascii="DejaVu Serif" w:hAnsi="DejaVu Serif"/>
                <w:b/>
                <w:bCs/>
                <w:sz w:val="24"/>
                <w:szCs w:val="24"/>
              </w:rPr>
            </w:pPr>
            <w:r w:rsidRPr="0082161B">
              <w:rPr>
                <w:rFonts w:ascii="DejaVu Serif" w:hAnsi="DejaVu Serif"/>
                <w:b/>
                <w:bCs/>
                <w:sz w:val="24"/>
                <w:szCs w:val="24"/>
              </w:rPr>
              <w:t>Actuación 2. Desarrollo actividades inmersivas por realidad virtual para la presentación y venta del destino</w:t>
            </w:r>
          </w:p>
        </w:tc>
      </w:tr>
      <w:tr w:rsidR="0082161B" w:rsidRPr="0082161B" w14:paraId="32BE1EFA"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875E1"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260F04F1"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enero 2023</w:t>
            </w:r>
          </w:p>
          <w:p w14:paraId="293D60FA"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 2025</w:t>
            </w:r>
          </w:p>
        </w:tc>
      </w:tr>
      <w:tr w:rsidR="0082161B" w:rsidRPr="0082161B" w14:paraId="66D9470C"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73396" w14:textId="77777777" w:rsidR="0082161B" w:rsidRPr="0082161B" w:rsidRDefault="0082161B" w:rsidP="00836963">
            <w:pPr>
              <w:rPr>
                <w:rFonts w:ascii="DejaVu Serif" w:hAnsi="DejaVu Serif"/>
                <w:b/>
                <w:bCs/>
                <w:sz w:val="24"/>
                <w:szCs w:val="24"/>
                <w:highlight w:val="magenta"/>
              </w:rPr>
            </w:pPr>
            <w:r w:rsidRPr="0082161B">
              <w:rPr>
                <w:rFonts w:ascii="DejaVu Serif" w:hAnsi="DejaVu Serif"/>
                <w:b/>
                <w:bCs/>
                <w:sz w:val="24"/>
                <w:szCs w:val="24"/>
              </w:rPr>
              <w:t>Nombre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0942E85F" w14:textId="77777777" w:rsidR="0082161B" w:rsidRPr="0082161B" w:rsidRDefault="0082161B" w:rsidP="00836963">
            <w:pPr>
              <w:jc w:val="both"/>
              <w:rPr>
                <w:rFonts w:ascii="DejaVu Serif" w:hAnsi="DejaVu Serif"/>
                <w:b/>
                <w:bCs/>
                <w:sz w:val="24"/>
                <w:szCs w:val="24"/>
              </w:rPr>
            </w:pPr>
            <w:r w:rsidRPr="0082161B">
              <w:rPr>
                <w:rFonts w:ascii="DejaVu Serif" w:hAnsi="DejaVu Serif"/>
                <w:b/>
                <w:bCs/>
                <w:sz w:val="24"/>
                <w:szCs w:val="24"/>
              </w:rPr>
              <w:t xml:space="preserve">Actuación 3. Desarrollo de un simulador para la proyección del </w:t>
            </w:r>
            <w:proofErr w:type="spellStart"/>
            <w:r w:rsidRPr="0082161B">
              <w:rPr>
                <w:rFonts w:ascii="DejaVu Serif" w:hAnsi="DejaVu Serif"/>
                <w:b/>
                <w:bCs/>
                <w:sz w:val="24"/>
                <w:szCs w:val="24"/>
              </w:rPr>
              <w:t>customer</w:t>
            </w:r>
            <w:proofErr w:type="spellEnd"/>
            <w:r w:rsidRPr="0082161B">
              <w:rPr>
                <w:rFonts w:ascii="DejaVu Serif" w:hAnsi="DejaVu Serif"/>
                <w:b/>
                <w:bCs/>
                <w:sz w:val="24"/>
                <w:szCs w:val="24"/>
              </w:rPr>
              <w:t xml:space="preserve"> </w:t>
            </w:r>
            <w:proofErr w:type="spellStart"/>
            <w:r w:rsidRPr="0082161B">
              <w:rPr>
                <w:rFonts w:ascii="DejaVu Serif" w:hAnsi="DejaVu Serif"/>
                <w:b/>
                <w:bCs/>
                <w:sz w:val="24"/>
                <w:szCs w:val="24"/>
              </w:rPr>
              <w:t>journey</w:t>
            </w:r>
            <w:proofErr w:type="spellEnd"/>
            <w:r w:rsidRPr="0082161B">
              <w:rPr>
                <w:rFonts w:ascii="DejaVu Serif" w:hAnsi="DejaVu Serif"/>
                <w:b/>
                <w:bCs/>
                <w:sz w:val="24"/>
                <w:szCs w:val="24"/>
              </w:rPr>
              <w:t xml:space="preserve"> y el valor potencial de clientes sostenibles</w:t>
            </w:r>
          </w:p>
        </w:tc>
      </w:tr>
      <w:tr w:rsidR="0082161B" w:rsidRPr="0082161B" w14:paraId="679AE86A"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77C97" w14:textId="77777777" w:rsidR="0082161B" w:rsidRPr="0082161B" w:rsidRDefault="0082161B" w:rsidP="00836963">
            <w:pPr>
              <w:rPr>
                <w:rFonts w:ascii="DejaVu Serif" w:hAnsi="DejaVu Serif"/>
                <w:sz w:val="24"/>
                <w:szCs w:val="24"/>
                <w:highlight w:val="magenta"/>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40C36F8B"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enero 2023</w:t>
            </w:r>
          </w:p>
          <w:p w14:paraId="249AF44D"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 2025</w:t>
            </w:r>
          </w:p>
        </w:tc>
      </w:tr>
      <w:tr w:rsidR="0082161B" w:rsidRPr="0082161B" w14:paraId="44D79DB4"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31E6C" w14:textId="77777777" w:rsidR="0082161B" w:rsidRPr="0082161B" w:rsidRDefault="0082161B" w:rsidP="00836963">
            <w:pPr>
              <w:rPr>
                <w:rFonts w:ascii="DejaVu Serif" w:hAnsi="DejaVu Serif"/>
                <w:b/>
                <w:bCs/>
                <w:sz w:val="24"/>
                <w:szCs w:val="24"/>
                <w:highlight w:val="magenta"/>
              </w:rPr>
            </w:pPr>
            <w:r w:rsidRPr="0082161B">
              <w:rPr>
                <w:rFonts w:ascii="DejaVu Serif" w:hAnsi="DejaVu Serif"/>
                <w:b/>
                <w:bCs/>
                <w:sz w:val="24"/>
                <w:szCs w:val="24"/>
              </w:rPr>
              <w:t>Nombre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0A42EF01" w14:textId="77777777" w:rsidR="0082161B" w:rsidRPr="0082161B" w:rsidRDefault="0082161B" w:rsidP="00836963">
            <w:pPr>
              <w:jc w:val="both"/>
              <w:rPr>
                <w:rFonts w:ascii="DejaVu Serif" w:hAnsi="DejaVu Serif"/>
                <w:b/>
                <w:bCs/>
                <w:sz w:val="24"/>
                <w:szCs w:val="24"/>
              </w:rPr>
            </w:pPr>
            <w:r w:rsidRPr="0082161B">
              <w:rPr>
                <w:rFonts w:ascii="DejaVu Serif" w:hAnsi="DejaVu Serif"/>
                <w:b/>
                <w:bCs/>
                <w:sz w:val="24"/>
                <w:szCs w:val="24"/>
              </w:rPr>
              <w:t xml:space="preserve">Actuación 4. Impulso de la realidad aumentada para </w:t>
            </w:r>
            <w:proofErr w:type="spellStart"/>
            <w:r w:rsidRPr="0082161B">
              <w:rPr>
                <w:rFonts w:ascii="DejaVu Serif" w:hAnsi="DejaVu Serif"/>
                <w:b/>
                <w:bCs/>
                <w:sz w:val="24"/>
                <w:szCs w:val="24"/>
              </w:rPr>
              <w:t>Guest</w:t>
            </w:r>
            <w:proofErr w:type="spellEnd"/>
            <w:r w:rsidRPr="0082161B">
              <w:rPr>
                <w:rFonts w:ascii="DejaVu Serif" w:hAnsi="DejaVu Serif"/>
                <w:b/>
                <w:bCs/>
                <w:sz w:val="24"/>
                <w:szCs w:val="24"/>
              </w:rPr>
              <w:t xml:space="preserve"> </w:t>
            </w:r>
            <w:proofErr w:type="spellStart"/>
            <w:r w:rsidRPr="0082161B">
              <w:rPr>
                <w:rFonts w:ascii="DejaVu Serif" w:hAnsi="DejaVu Serif"/>
                <w:b/>
                <w:bCs/>
                <w:sz w:val="24"/>
                <w:szCs w:val="24"/>
              </w:rPr>
              <w:t>Experience</w:t>
            </w:r>
            <w:proofErr w:type="spellEnd"/>
            <w:r w:rsidRPr="0082161B">
              <w:rPr>
                <w:rFonts w:ascii="DejaVu Serif" w:hAnsi="DejaVu Serif"/>
                <w:b/>
                <w:bCs/>
                <w:sz w:val="24"/>
                <w:szCs w:val="24"/>
              </w:rPr>
              <w:t xml:space="preserve"> </w:t>
            </w:r>
            <w:proofErr w:type="spellStart"/>
            <w:r w:rsidRPr="0082161B">
              <w:rPr>
                <w:rFonts w:ascii="DejaVu Serif" w:hAnsi="DejaVu Serif"/>
                <w:b/>
                <w:bCs/>
                <w:sz w:val="24"/>
                <w:szCs w:val="24"/>
              </w:rPr>
              <w:t>Cyborg</w:t>
            </w:r>
            <w:proofErr w:type="spellEnd"/>
            <w:r w:rsidRPr="0082161B">
              <w:rPr>
                <w:rFonts w:ascii="DejaVu Serif" w:hAnsi="DejaVu Serif"/>
                <w:b/>
                <w:bCs/>
                <w:sz w:val="24"/>
                <w:szCs w:val="24"/>
              </w:rPr>
              <w:t xml:space="preserve"> en alojamientos de Navarra</w:t>
            </w:r>
          </w:p>
        </w:tc>
      </w:tr>
      <w:tr w:rsidR="0082161B" w:rsidRPr="0082161B" w14:paraId="0E68FAB1" w14:textId="77777777" w:rsidTr="0082161B">
        <w:tc>
          <w:tcPr>
            <w:tcW w:w="2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9DFE7"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Duración de la actuación</w:t>
            </w:r>
          </w:p>
        </w:tc>
        <w:tc>
          <w:tcPr>
            <w:tcW w:w="2771" w:type="pct"/>
            <w:tcBorders>
              <w:top w:val="nil"/>
              <w:left w:val="nil"/>
              <w:bottom w:val="single" w:sz="8" w:space="0" w:color="auto"/>
              <w:right w:val="single" w:sz="8" w:space="0" w:color="auto"/>
            </w:tcBorders>
            <w:tcMar>
              <w:top w:w="0" w:type="dxa"/>
              <w:left w:w="108" w:type="dxa"/>
              <w:bottom w:w="0" w:type="dxa"/>
              <w:right w:w="108" w:type="dxa"/>
            </w:tcMar>
            <w:hideMark/>
          </w:tcPr>
          <w:p w14:paraId="419F6EC5" w14:textId="77777777" w:rsidR="0082161B" w:rsidRPr="0082161B" w:rsidRDefault="0082161B" w:rsidP="00836963">
            <w:pPr>
              <w:rPr>
                <w:rFonts w:ascii="DejaVu Serif" w:hAnsi="DejaVu Serif"/>
                <w:sz w:val="24"/>
                <w:szCs w:val="24"/>
              </w:rPr>
            </w:pPr>
            <w:r w:rsidRPr="0082161B">
              <w:rPr>
                <w:rFonts w:ascii="DejaVu Serif" w:hAnsi="DejaVu Serif"/>
                <w:sz w:val="24"/>
                <w:szCs w:val="24"/>
              </w:rPr>
              <w:t>Inicio (mes-año): enero 2023</w:t>
            </w:r>
          </w:p>
          <w:p w14:paraId="1C694AD8" w14:textId="77777777" w:rsidR="0082161B" w:rsidRPr="0082161B" w:rsidRDefault="0082161B" w:rsidP="00836963">
            <w:pPr>
              <w:rPr>
                <w:rFonts w:ascii="DejaVu Serif" w:hAnsi="DejaVu Serif"/>
                <w:sz w:val="24"/>
                <w:szCs w:val="24"/>
                <w:shd w:val="clear" w:color="auto" w:fill="D9E2F3"/>
              </w:rPr>
            </w:pPr>
            <w:r w:rsidRPr="0082161B">
              <w:rPr>
                <w:rFonts w:ascii="DejaVu Serif" w:hAnsi="DejaVu Serif"/>
                <w:sz w:val="24"/>
                <w:szCs w:val="24"/>
              </w:rPr>
              <w:t>Fin (mes-año): diciembre 2025</w:t>
            </w:r>
          </w:p>
        </w:tc>
      </w:tr>
      <w:bookmarkEnd w:id="1"/>
    </w:tbl>
    <w:p w14:paraId="6C6610F2" w14:textId="77777777" w:rsidR="0082161B" w:rsidRPr="003D3757" w:rsidRDefault="0082161B" w:rsidP="0082161B">
      <w:pPr>
        <w:rPr>
          <w:rFonts w:ascii="DejaVu Serif" w:eastAsia="Calibri" w:hAnsi="DejaVu Serif" w:cs="Arial"/>
          <w:sz w:val="26"/>
          <w:szCs w:val="26"/>
          <w:lang w:eastAsia="en-US"/>
        </w:rPr>
      </w:pPr>
    </w:p>
    <w:p w14:paraId="4ED4D76B" w14:textId="77777777" w:rsidR="0082161B" w:rsidRDefault="0082161B" w:rsidP="0082161B">
      <w:pPr>
        <w:spacing w:line="276" w:lineRule="auto"/>
        <w:jc w:val="both"/>
        <w:rPr>
          <w:rFonts w:ascii="DejaVu Serif" w:hAnsi="DejaVu Serif"/>
          <w:sz w:val="26"/>
          <w:szCs w:val="26"/>
        </w:rPr>
      </w:pPr>
      <w:r w:rsidRPr="003D3757">
        <w:rPr>
          <w:rFonts w:ascii="DejaVu Serif" w:hAnsi="DejaVu Serif"/>
          <w:sz w:val="26"/>
          <w:szCs w:val="26"/>
        </w:rPr>
        <w:t>Todavía no sabemos de qué manera recibiremos la aportación del estado, puesto que estamos a la espera de que el Ministerio publique el instrumento jurídico correspondiente.</w:t>
      </w:r>
    </w:p>
    <w:p w14:paraId="379958FC" w14:textId="13A22792" w:rsidR="0082161B" w:rsidRPr="003D3757" w:rsidRDefault="0082161B" w:rsidP="0082161B">
      <w:pPr>
        <w:rPr>
          <w:rFonts w:ascii="DejaVu Serif" w:hAnsi="DejaVu Serif"/>
          <w:sz w:val="26"/>
          <w:szCs w:val="26"/>
        </w:rPr>
      </w:pPr>
      <w:r w:rsidRPr="003D3757">
        <w:rPr>
          <w:rFonts w:ascii="DejaVu Serif" w:hAnsi="DejaVu Serif"/>
          <w:sz w:val="26"/>
          <w:szCs w:val="26"/>
        </w:rPr>
        <w:t xml:space="preserve">               </w:t>
      </w:r>
    </w:p>
    <w:p w14:paraId="1D4118E4" w14:textId="77777777" w:rsidR="0082161B" w:rsidRDefault="0082161B" w:rsidP="0082161B">
      <w:pPr>
        <w:rPr>
          <w:rFonts w:ascii="DejaVu Serif" w:hAnsi="DejaVu Serif"/>
          <w:sz w:val="26"/>
          <w:szCs w:val="26"/>
        </w:rPr>
      </w:pPr>
      <w:r>
        <w:rPr>
          <w:rFonts w:ascii="DejaVu Serif" w:hAnsi="DejaVu Serif"/>
          <w:sz w:val="26"/>
          <w:szCs w:val="26"/>
        </w:rPr>
        <w:t>Navarra su presupuesto lo aportará a través de las siguientes partidas:</w:t>
      </w:r>
    </w:p>
    <w:p w14:paraId="7175C4C7" w14:textId="297C366F" w:rsidR="0082161B" w:rsidRDefault="0082161B" w:rsidP="0082161B">
      <w:pPr>
        <w:rPr>
          <w:rFonts w:ascii="DejaVu Serif" w:hAnsi="DejaVu Serif"/>
          <w:sz w:val="26"/>
          <w:szCs w:val="2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
        <w:gridCol w:w="756"/>
        <w:gridCol w:w="6333"/>
      </w:tblGrid>
      <w:tr w:rsidR="0082161B" w:rsidRPr="0082161B" w14:paraId="3CC30B34" w14:textId="77777777" w:rsidTr="0082161B">
        <w:tc>
          <w:tcPr>
            <w:tcW w:w="675" w:type="dxa"/>
            <w:shd w:val="clear" w:color="auto" w:fill="auto"/>
          </w:tcPr>
          <w:p w14:paraId="4E0B0692" w14:textId="77777777" w:rsidR="0082161B" w:rsidRPr="0082161B" w:rsidRDefault="0082161B" w:rsidP="00836963">
            <w:pPr>
              <w:rPr>
                <w:rFonts w:ascii="DejaVu Serif" w:hAnsi="DejaVu Serif" w:cs="Arial"/>
                <w:sz w:val="18"/>
                <w:szCs w:val="18"/>
              </w:rPr>
            </w:pPr>
            <w:bookmarkStart w:id="2" w:name="_Hlk133398864"/>
            <w:r w:rsidRPr="0082161B">
              <w:rPr>
                <w:rFonts w:ascii="DejaVu Serif" w:hAnsi="DejaVu Serif" w:cs="Arial"/>
                <w:sz w:val="18"/>
                <w:szCs w:val="18"/>
              </w:rPr>
              <w:t>83200</w:t>
            </w:r>
          </w:p>
        </w:tc>
        <w:tc>
          <w:tcPr>
            <w:tcW w:w="709" w:type="dxa"/>
            <w:shd w:val="clear" w:color="auto" w:fill="auto"/>
          </w:tcPr>
          <w:p w14:paraId="1807FEC3" w14:textId="65C4932E"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2061</w:t>
            </w:r>
          </w:p>
        </w:tc>
        <w:tc>
          <w:tcPr>
            <w:tcW w:w="709" w:type="dxa"/>
            <w:shd w:val="clear" w:color="auto" w:fill="auto"/>
          </w:tcPr>
          <w:p w14:paraId="05C52BA7"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432100</w:t>
            </w:r>
          </w:p>
        </w:tc>
        <w:tc>
          <w:tcPr>
            <w:tcW w:w="6379" w:type="dxa"/>
            <w:shd w:val="clear" w:color="auto" w:fill="auto"/>
          </w:tcPr>
          <w:p w14:paraId="78284A9B"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 xml:space="preserve">Licencias para personalización de web, analítica web en marketing ( </w:t>
            </w:r>
            <w:proofErr w:type="spellStart"/>
            <w:r w:rsidRPr="0082161B">
              <w:rPr>
                <w:rFonts w:ascii="DejaVu Serif" w:hAnsi="DejaVu Serif" w:cs="Arial"/>
                <w:sz w:val="18"/>
                <w:szCs w:val="18"/>
              </w:rPr>
              <w:t>ReTECH</w:t>
            </w:r>
            <w:proofErr w:type="spellEnd"/>
            <w:r w:rsidRPr="0082161B">
              <w:rPr>
                <w:rFonts w:ascii="DejaVu Serif" w:hAnsi="DejaVu Serif" w:cs="Arial"/>
                <w:sz w:val="18"/>
                <w:szCs w:val="18"/>
              </w:rPr>
              <w:t>)</w:t>
            </w:r>
          </w:p>
        </w:tc>
      </w:tr>
      <w:tr w:rsidR="0082161B" w:rsidRPr="0082161B" w14:paraId="36B12EE5" w14:textId="77777777" w:rsidTr="0082161B">
        <w:tc>
          <w:tcPr>
            <w:tcW w:w="675" w:type="dxa"/>
            <w:shd w:val="clear" w:color="auto" w:fill="auto"/>
          </w:tcPr>
          <w:p w14:paraId="21919D23"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83200</w:t>
            </w:r>
          </w:p>
        </w:tc>
        <w:tc>
          <w:tcPr>
            <w:tcW w:w="709" w:type="dxa"/>
            <w:shd w:val="clear" w:color="auto" w:fill="auto"/>
          </w:tcPr>
          <w:p w14:paraId="6A4619FC"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6090</w:t>
            </w:r>
          </w:p>
        </w:tc>
        <w:tc>
          <w:tcPr>
            <w:tcW w:w="709" w:type="dxa"/>
            <w:shd w:val="clear" w:color="auto" w:fill="auto"/>
          </w:tcPr>
          <w:p w14:paraId="1E5FC352"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432100</w:t>
            </w:r>
          </w:p>
        </w:tc>
        <w:tc>
          <w:tcPr>
            <w:tcW w:w="6379" w:type="dxa"/>
            <w:shd w:val="clear" w:color="auto" w:fill="auto"/>
          </w:tcPr>
          <w:p w14:paraId="5AD4F468" w14:textId="77777777" w:rsidR="0082161B" w:rsidRPr="0082161B" w:rsidRDefault="0082161B" w:rsidP="00836963">
            <w:pPr>
              <w:rPr>
                <w:rFonts w:ascii="DejaVu Serif" w:hAnsi="DejaVu Serif" w:cs="Arial"/>
                <w:sz w:val="18"/>
                <w:szCs w:val="18"/>
              </w:rPr>
            </w:pPr>
            <w:r w:rsidRPr="0082161B">
              <w:rPr>
                <w:rFonts w:ascii="DejaVu Serif" w:hAnsi="DejaVu Serif" w:cs="Arial"/>
                <w:sz w:val="18"/>
                <w:szCs w:val="18"/>
              </w:rPr>
              <w:t>Asistencia técnica para desarrollo personalización web en marketing (</w:t>
            </w:r>
            <w:proofErr w:type="spellStart"/>
            <w:r w:rsidRPr="0082161B">
              <w:rPr>
                <w:rFonts w:ascii="DejaVu Serif" w:hAnsi="DejaVu Serif" w:cs="Arial"/>
                <w:sz w:val="18"/>
                <w:szCs w:val="18"/>
              </w:rPr>
              <w:t>ReTECH</w:t>
            </w:r>
            <w:proofErr w:type="spellEnd"/>
            <w:r w:rsidRPr="0082161B">
              <w:rPr>
                <w:rFonts w:ascii="DejaVu Serif" w:hAnsi="DejaVu Serif" w:cs="Arial"/>
                <w:sz w:val="18"/>
                <w:szCs w:val="18"/>
              </w:rPr>
              <w:t>)</w:t>
            </w:r>
          </w:p>
        </w:tc>
      </w:tr>
      <w:bookmarkEnd w:id="2"/>
    </w:tbl>
    <w:p w14:paraId="6564B120" w14:textId="77777777" w:rsidR="0082161B" w:rsidRDefault="0082161B" w:rsidP="0082161B">
      <w:pPr>
        <w:rPr>
          <w:rFonts w:ascii="DejaVu Serif" w:eastAsia="Calibri" w:hAnsi="DejaVu Serif" w:cs="Calibri"/>
          <w:sz w:val="26"/>
          <w:szCs w:val="26"/>
          <w:lang w:eastAsia="en-US"/>
        </w:rPr>
      </w:pPr>
    </w:p>
    <w:p w14:paraId="15703AFA" w14:textId="77777777" w:rsidR="0082161B" w:rsidRDefault="0082161B" w:rsidP="0082161B">
      <w:pPr>
        <w:rPr>
          <w:rFonts w:ascii="DejaVu Serif" w:hAnsi="DejaVu Serif"/>
          <w:sz w:val="26"/>
          <w:szCs w:val="26"/>
        </w:rPr>
      </w:pPr>
      <w:r w:rsidRPr="003D3757">
        <w:rPr>
          <w:rFonts w:ascii="DejaVu Serif" w:hAnsi="DejaVu Serif"/>
          <w:sz w:val="26"/>
          <w:szCs w:val="26"/>
        </w:rPr>
        <w:t>Se trata de un gasto plurianual contemplado para los 3</w:t>
      </w:r>
      <w:r>
        <w:rPr>
          <w:rFonts w:ascii="DejaVu Serif" w:hAnsi="DejaVu Serif"/>
          <w:sz w:val="26"/>
          <w:szCs w:val="26"/>
        </w:rPr>
        <w:t xml:space="preserve"> años de duración del proyecto.</w:t>
      </w:r>
    </w:p>
    <w:p w14:paraId="2D7D52A3" w14:textId="4F3AC719" w:rsidR="0082161B" w:rsidRDefault="0082161B" w:rsidP="0082161B">
      <w:pPr>
        <w:pStyle w:val="Default"/>
        <w:rPr>
          <w:rFonts w:ascii="DejaVu Serif" w:hAnsi="DejaVu Serif"/>
          <w:color w:val="auto"/>
          <w:sz w:val="26"/>
          <w:szCs w:val="26"/>
        </w:rPr>
      </w:pPr>
      <w:r w:rsidRPr="003D3757">
        <w:rPr>
          <w:rFonts w:ascii="DejaVu Serif" w:hAnsi="DejaVu Serif"/>
          <w:b/>
          <w:bCs/>
          <w:color w:val="auto"/>
          <w:sz w:val="26"/>
          <w:szCs w:val="26"/>
        </w:rPr>
        <w:t xml:space="preserve">Proyecto </w:t>
      </w:r>
      <w:proofErr w:type="spellStart"/>
      <w:r w:rsidRPr="003D3757">
        <w:rPr>
          <w:rFonts w:ascii="DejaVu Serif" w:hAnsi="DejaVu Serif"/>
          <w:b/>
          <w:bCs/>
          <w:color w:val="auto"/>
          <w:sz w:val="26"/>
          <w:szCs w:val="26"/>
        </w:rPr>
        <w:t>TechFabLab</w:t>
      </w:r>
      <w:proofErr w:type="spellEnd"/>
      <w:r w:rsidRPr="003D3757">
        <w:rPr>
          <w:rFonts w:ascii="DejaVu Serif" w:hAnsi="DejaVu Serif"/>
          <w:b/>
          <w:bCs/>
          <w:color w:val="auto"/>
          <w:sz w:val="26"/>
          <w:szCs w:val="26"/>
        </w:rPr>
        <w:t xml:space="preserve"> (Redes de Emprendimiento). </w:t>
      </w:r>
    </w:p>
    <w:p w14:paraId="2A4FCD29" w14:textId="5658F35E" w:rsidR="0082161B" w:rsidRDefault="0082161B" w:rsidP="0082161B">
      <w:pPr>
        <w:spacing w:line="276" w:lineRule="auto"/>
        <w:jc w:val="both"/>
        <w:rPr>
          <w:rFonts w:ascii="DejaVu Serif" w:hAnsi="DejaVu Serif"/>
          <w:sz w:val="26"/>
          <w:szCs w:val="26"/>
          <w:lang w:val="es-ES"/>
        </w:rPr>
      </w:pPr>
      <w:r w:rsidRPr="003D3757">
        <w:rPr>
          <w:rFonts w:ascii="DejaVu Serif" w:hAnsi="DejaVu Serif"/>
          <w:bCs/>
          <w:sz w:val="26"/>
          <w:szCs w:val="26"/>
        </w:rPr>
        <w:lastRenderedPageBreak/>
        <w:t>El proyecto tiene una duración prevista de tres años: 2023, 2024 y 2025</w:t>
      </w:r>
      <w:r>
        <w:rPr>
          <w:rFonts w:ascii="DejaVu Serif" w:hAnsi="DejaVu Serif"/>
          <w:bCs/>
          <w:sz w:val="26"/>
          <w:szCs w:val="26"/>
        </w:rPr>
        <w:t xml:space="preserve">. </w:t>
      </w:r>
      <w:r w:rsidRPr="003D3757">
        <w:rPr>
          <w:rFonts w:ascii="DejaVu Serif" w:hAnsi="DejaVu Serif"/>
          <w:sz w:val="26"/>
          <w:szCs w:val="26"/>
          <w:lang w:val="es-ES"/>
        </w:rPr>
        <w:t>Las fechas de recepción de la financiación del órgano convocante vendrán determinada en el instrumento normativo por el que se regule los proyectos, por lo que todavía no es posible aportar esta información.</w:t>
      </w:r>
    </w:p>
    <w:p w14:paraId="5626771A" w14:textId="77777777" w:rsidR="0082161B" w:rsidRDefault="0082161B" w:rsidP="0082161B">
      <w:pPr>
        <w:spacing w:line="276" w:lineRule="auto"/>
        <w:jc w:val="both"/>
        <w:rPr>
          <w:rFonts w:ascii="DejaVu Serif" w:hAnsi="DejaVu Serif"/>
          <w:sz w:val="26"/>
          <w:szCs w:val="26"/>
          <w:lang w:val="es-ES"/>
        </w:rPr>
      </w:pPr>
      <w:r w:rsidRPr="003D3757">
        <w:rPr>
          <w:rFonts w:ascii="DejaVu Serif" w:hAnsi="DejaVu Serif"/>
          <w:sz w:val="26"/>
          <w:szCs w:val="26"/>
          <w:lang w:val="es-ES"/>
        </w:rPr>
        <w:t>Las partidas concretas desde las que Navarra va a aportar su parte correspondiente de los proyectos no se han determinado todavía ya que dependen en gran medida de lo establecido en el instrumento normativo por el órgano convocante en cuanto a la formalización del propio proyecto y a los gastos imputables a cada parte de la financiación.</w:t>
      </w:r>
    </w:p>
    <w:p w14:paraId="69FF242C" w14:textId="77777777" w:rsidR="0082161B" w:rsidRDefault="0082161B" w:rsidP="0082161B">
      <w:pPr>
        <w:jc w:val="both"/>
        <w:rPr>
          <w:rFonts w:ascii="DejaVu Serif" w:hAnsi="DejaVu Serif"/>
          <w:sz w:val="26"/>
          <w:szCs w:val="26"/>
        </w:rPr>
      </w:pPr>
      <w:r w:rsidRPr="00D24316">
        <w:rPr>
          <w:rFonts w:ascii="DejaVu Serif" w:hAnsi="DejaVu Serif"/>
          <w:sz w:val="26"/>
          <w:szCs w:val="26"/>
        </w:rPr>
        <w:t xml:space="preserve">Es cuanto informo en cumplimiento de lo dispuesto en el </w:t>
      </w:r>
      <w:r w:rsidRPr="00D24316">
        <w:rPr>
          <w:rFonts w:ascii="DejaVu Serif" w:hAnsi="DejaVu Serif"/>
          <w:b/>
          <w:sz w:val="26"/>
          <w:szCs w:val="26"/>
        </w:rPr>
        <w:t>artículo 194</w:t>
      </w:r>
      <w:r w:rsidRPr="00D24316">
        <w:rPr>
          <w:rFonts w:ascii="DejaVu Serif" w:hAnsi="DejaVu Serif"/>
          <w:sz w:val="26"/>
          <w:szCs w:val="26"/>
        </w:rPr>
        <w:t xml:space="preserve"> del Reglamento del Parlamento de Navarra.</w:t>
      </w:r>
    </w:p>
    <w:p w14:paraId="7EEE8B4E" w14:textId="3BD809DD" w:rsidR="0082161B" w:rsidRPr="00E2075A" w:rsidRDefault="0082161B" w:rsidP="0082161B">
      <w:pPr>
        <w:jc w:val="center"/>
        <w:rPr>
          <w:rFonts w:ascii="DejaVu Serif" w:hAnsi="DejaVu Serif"/>
          <w:sz w:val="26"/>
          <w:szCs w:val="26"/>
        </w:rPr>
      </w:pPr>
      <w:r w:rsidRPr="00E2075A">
        <w:rPr>
          <w:rFonts w:ascii="DejaVu Serif" w:hAnsi="DejaVu Serif"/>
          <w:sz w:val="26"/>
          <w:szCs w:val="26"/>
        </w:rPr>
        <w:t>Pamplona</w:t>
      </w:r>
      <w:r>
        <w:rPr>
          <w:rFonts w:ascii="DejaVu Serif" w:hAnsi="DejaVu Serif"/>
          <w:sz w:val="26"/>
          <w:szCs w:val="26"/>
        </w:rPr>
        <w:t>-Iruñ</w:t>
      </w:r>
      <w:r w:rsidRPr="00E2075A">
        <w:rPr>
          <w:rFonts w:ascii="DejaVu Serif" w:hAnsi="DejaVu Serif"/>
          <w:sz w:val="26"/>
          <w:szCs w:val="26"/>
        </w:rPr>
        <w:t xml:space="preserve">a, </w:t>
      </w:r>
      <w:r>
        <w:rPr>
          <w:rFonts w:ascii="DejaVu Serif" w:hAnsi="DejaVu Serif"/>
          <w:sz w:val="26"/>
          <w:szCs w:val="26"/>
        </w:rPr>
        <w:t xml:space="preserve">03 </w:t>
      </w:r>
      <w:r w:rsidRPr="00E2075A">
        <w:rPr>
          <w:rFonts w:ascii="DejaVu Serif" w:hAnsi="DejaVu Serif"/>
          <w:sz w:val="26"/>
          <w:szCs w:val="26"/>
        </w:rPr>
        <w:t xml:space="preserve">de </w:t>
      </w:r>
      <w:r>
        <w:rPr>
          <w:rFonts w:ascii="DejaVu Serif" w:hAnsi="DejaVu Serif"/>
          <w:sz w:val="26"/>
          <w:szCs w:val="26"/>
        </w:rPr>
        <w:t>f</w:t>
      </w:r>
      <w:r w:rsidRPr="00E2075A">
        <w:rPr>
          <w:rFonts w:ascii="DejaVu Serif" w:hAnsi="DejaVu Serif"/>
          <w:sz w:val="26"/>
          <w:szCs w:val="26"/>
        </w:rPr>
        <w:t>e</w:t>
      </w:r>
      <w:r>
        <w:rPr>
          <w:rFonts w:ascii="DejaVu Serif" w:hAnsi="DejaVu Serif"/>
          <w:sz w:val="26"/>
          <w:szCs w:val="26"/>
        </w:rPr>
        <w:t>brero</w:t>
      </w:r>
      <w:r w:rsidRPr="00E2075A">
        <w:rPr>
          <w:rFonts w:ascii="DejaVu Serif" w:hAnsi="DejaVu Serif"/>
          <w:sz w:val="26"/>
          <w:szCs w:val="26"/>
        </w:rPr>
        <w:t xml:space="preserve"> </w:t>
      </w:r>
      <w:r>
        <w:rPr>
          <w:rFonts w:ascii="DejaVu Serif" w:hAnsi="DejaVu Serif"/>
          <w:sz w:val="26"/>
          <w:szCs w:val="26"/>
        </w:rPr>
        <w:t>2023</w:t>
      </w:r>
    </w:p>
    <w:p w14:paraId="203C0ADE" w14:textId="77777777" w:rsidR="00227C8D" w:rsidRDefault="00227C8D" w:rsidP="00227C8D">
      <w:pPr>
        <w:spacing w:line="360" w:lineRule="auto"/>
        <w:rPr>
          <w:rFonts w:ascii="Arial" w:hAnsi="Arial" w:cs="Arial"/>
          <w:sz w:val="22"/>
          <w:szCs w:val="22"/>
        </w:rPr>
      </w:pPr>
      <w:r>
        <w:rPr>
          <w:rFonts w:ascii="Arial" w:hAnsi="Arial" w:cs="Arial"/>
          <w:sz w:val="22"/>
          <w:szCs w:val="22"/>
        </w:rPr>
        <w:t>El Consejero de Universidad, Innovación y Transformación Digital: Juan Cruz Cigudosa García</w:t>
      </w:r>
    </w:p>
    <w:p w14:paraId="52D91B97" w14:textId="04387647" w:rsidR="0082161B" w:rsidRDefault="0082161B" w:rsidP="00227C8D">
      <w:pPr>
        <w:jc w:val="center"/>
        <w:rPr>
          <w:rFonts w:ascii="Arial" w:hAnsi="Arial" w:cs="Arial"/>
          <w:sz w:val="22"/>
          <w:szCs w:val="22"/>
        </w:rPr>
      </w:pPr>
    </w:p>
    <w:p w14:paraId="6531263E" w14:textId="77777777" w:rsidR="00506356" w:rsidRDefault="00506356" w:rsidP="00506356">
      <w:pPr>
        <w:jc w:val="both"/>
        <w:rPr>
          <w:rFonts w:ascii="DejaVu Serif" w:hAnsi="DejaVu Serif"/>
          <w:sz w:val="26"/>
          <w:szCs w:val="26"/>
        </w:rPr>
      </w:pPr>
      <w:r w:rsidRPr="00D24316">
        <w:rPr>
          <w:rFonts w:ascii="DejaVu Serif" w:hAnsi="DejaVu Serif"/>
          <w:sz w:val="26"/>
          <w:szCs w:val="26"/>
        </w:rPr>
        <w:t xml:space="preserve">El Consejero de Universidad, Innovación y Transformación Digital del Gobierno de Navarra, en relación con la </w:t>
      </w:r>
      <w:r w:rsidRPr="00D24316">
        <w:rPr>
          <w:rFonts w:ascii="DejaVu Serif" w:hAnsi="DejaVu Serif"/>
          <w:b/>
          <w:sz w:val="26"/>
          <w:szCs w:val="26"/>
        </w:rPr>
        <w:t>pregunta para su contestación por escrito</w:t>
      </w:r>
      <w:r w:rsidRPr="00D24316">
        <w:rPr>
          <w:rFonts w:ascii="DejaVu Serif" w:hAnsi="DejaVu Serif"/>
          <w:sz w:val="26"/>
          <w:szCs w:val="26"/>
        </w:rPr>
        <w:t xml:space="preserve"> formulada por el Parlamentario Foral Ilmo. Sr. D. Ángel Ansa Echegaray, adscrito al Grupo Parlamentario Navarra Suma (</w:t>
      </w:r>
      <w:proofErr w:type="spellStart"/>
      <w:r w:rsidRPr="00D24316">
        <w:rPr>
          <w:rFonts w:ascii="DejaVu Serif" w:hAnsi="DejaVu Serif"/>
          <w:sz w:val="26"/>
          <w:szCs w:val="26"/>
        </w:rPr>
        <w:t>Na</w:t>
      </w:r>
      <w:proofErr w:type="spellEnd"/>
      <w:r w:rsidRPr="00D24316">
        <w:rPr>
          <w:rFonts w:ascii="DejaVu Serif" w:hAnsi="DejaVu Serif"/>
          <w:sz w:val="26"/>
          <w:szCs w:val="26"/>
        </w:rPr>
        <w:t xml:space="preserve">+), sobre </w:t>
      </w:r>
      <w:r>
        <w:rPr>
          <w:rFonts w:ascii="DejaVu Serif" w:hAnsi="DejaVu Serif"/>
          <w:sz w:val="26"/>
          <w:szCs w:val="26"/>
        </w:rPr>
        <w:t xml:space="preserve">el Fondos </w:t>
      </w:r>
      <w:proofErr w:type="spellStart"/>
      <w:r>
        <w:rPr>
          <w:rFonts w:ascii="DejaVu Serif" w:hAnsi="DejaVu Serif"/>
          <w:sz w:val="26"/>
          <w:szCs w:val="26"/>
        </w:rPr>
        <w:t>Retech</w:t>
      </w:r>
      <w:proofErr w:type="spellEnd"/>
      <w:r>
        <w:rPr>
          <w:rFonts w:ascii="DejaVu Serif" w:hAnsi="DejaVu Serif"/>
          <w:sz w:val="26"/>
          <w:szCs w:val="26"/>
        </w:rPr>
        <w:t xml:space="preserve"> </w:t>
      </w:r>
      <w:r w:rsidRPr="00D24316">
        <w:rPr>
          <w:rFonts w:ascii="DejaVu Serif" w:hAnsi="DejaVu Serif"/>
          <w:sz w:val="26"/>
          <w:szCs w:val="26"/>
        </w:rPr>
        <w:t>(10</w:t>
      </w:r>
      <w:r>
        <w:rPr>
          <w:rFonts w:ascii="DejaVu Serif" w:hAnsi="DejaVu Serif"/>
          <w:sz w:val="26"/>
          <w:szCs w:val="26"/>
        </w:rPr>
        <w:t>-22/PES-00617</w:t>
      </w:r>
      <w:r w:rsidRPr="00D24316">
        <w:rPr>
          <w:rFonts w:ascii="DejaVu Serif" w:hAnsi="DejaVu Serif"/>
          <w:sz w:val="26"/>
          <w:szCs w:val="26"/>
        </w:rPr>
        <w:t>), informa lo siguiente:</w:t>
      </w:r>
      <w:r>
        <w:rPr>
          <w:rFonts w:ascii="DejaVu Serif" w:hAnsi="DejaVu Serif"/>
          <w:sz w:val="26"/>
          <w:szCs w:val="26"/>
        </w:rPr>
        <w:t xml:space="preserve"> </w:t>
      </w:r>
    </w:p>
    <w:p w14:paraId="2994F9A2" w14:textId="77777777" w:rsidR="00506356" w:rsidRDefault="00506356" w:rsidP="00506356">
      <w:pPr>
        <w:pStyle w:val="Default"/>
        <w:rPr>
          <w:rFonts w:ascii="DejaVu Serif" w:hAnsi="DejaVu Serif"/>
          <w:sz w:val="26"/>
          <w:szCs w:val="26"/>
        </w:rPr>
      </w:pPr>
      <w:r>
        <w:rPr>
          <w:rFonts w:ascii="DejaVu Serif" w:hAnsi="DejaVu Serif"/>
          <w:sz w:val="26"/>
          <w:szCs w:val="26"/>
        </w:rPr>
        <w:t>Como ampliación a la respuesta enviada el viernes 03/02/2023, se informa al Sr. Parlamentario que, en el proyecto de</w:t>
      </w:r>
      <w:r w:rsidRPr="006E6138">
        <w:rPr>
          <w:rFonts w:ascii="DejaVu Serif" w:hAnsi="DejaVu Serif"/>
          <w:sz w:val="26"/>
          <w:szCs w:val="26"/>
        </w:rPr>
        <w:t xml:space="preserve"> Aceleración de ecosistemas de emprendimiento e innovaci</w:t>
      </w:r>
      <w:r>
        <w:rPr>
          <w:rFonts w:ascii="DejaVu Serif" w:hAnsi="DejaVu Serif"/>
          <w:sz w:val="26"/>
          <w:szCs w:val="26"/>
        </w:rPr>
        <w:t>ón basados en Gemelos Digitales, ha habido un cambio sustancial.</w:t>
      </w:r>
    </w:p>
    <w:p w14:paraId="53397EE9" w14:textId="77777777" w:rsidR="00506356" w:rsidRDefault="00506356" w:rsidP="00506356">
      <w:pPr>
        <w:pStyle w:val="Default"/>
        <w:rPr>
          <w:rFonts w:ascii="DejaVu Serif" w:hAnsi="DejaVu Serif"/>
          <w:sz w:val="26"/>
          <w:szCs w:val="26"/>
        </w:rPr>
      </w:pPr>
      <w:r>
        <w:rPr>
          <w:rFonts w:ascii="DejaVu Serif" w:hAnsi="DejaVu Serif"/>
          <w:sz w:val="26"/>
          <w:szCs w:val="26"/>
        </w:rPr>
        <w:t>Esto es debido, a que como he comentado en sucesivas ocasiones lo que tenemos es una previsión que se va cerrando y confirmando conforme va pasando el tiempo.</w:t>
      </w:r>
    </w:p>
    <w:p w14:paraId="5FC6A049" w14:textId="77777777" w:rsidR="00506356" w:rsidRDefault="00506356" w:rsidP="00506356">
      <w:pPr>
        <w:pStyle w:val="Default"/>
        <w:rPr>
          <w:rFonts w:ascii="DejaVu Serif" w:hAnsi="DejaVu Serif"/>
          <w:sz w:val="26"/>
          <w:szCs w:val="26"/>
        </w:rPr>
      </w:pPr>
      <w:r>
        <w:rPr>
          <w:rFonts w:ascii="DejaVu Serif" w:hAnsi="DejaVu Serif"/>
          <w:sz w:val="26"/>
          <w:szCs w:val="26"/>
        </w:rPr>
        <w:t>El cambio significa:</w:t>
      </w:r>
    </w:p>
    <w:p w14:paraId="62000315" w14:textId="77777777" w:rsidR="00506356" w:rsidRDefault="00506356" w:rsidP="00506356">
      <w:pPr>
        <w:rPr>
          <w:rFonts w:ascii="DejaVu Serif" w:hAnsi="DejaVu Serif" w:cs="Arial"/>
          <w:color w:val="000000"/>
          <w:sz w:val="26"/>
          <w:szCs w:val="26"/>
          <w:lang w:val="es-ES"/>
        </w:rPr>
      </w:pPr>
      <w:r w:rsidRPr="006E6138">
        <w:rPr>
          <w:rFonts w:ascii="DejaVu Serif" w:hAnsi="DejaVu Serif" w:cs="Arial"/>
          <w:color w:val="000000"/>
          <w:sz w:val="26"/>
          <w:szCs w:val="26"/>
          <w:lang w:val="es-ES"/>
        </w:rPr>
        <w:t>La cantida</w:t>
      </w:r>
      <w:r>
        <w:rPr>
          <w:rFonts w:ascii="DejaVu Serif" w:hAnsi="DejaVu Serif" w:cs="Arial"/>
          <w:color w:val="000000"/>
          <w:sz w:val="26"/>
          <w:szCs w:val="26"/>
          <w:lang w:val="es-ES"/>
        </w:rPr>
        <w:t>d que se espera recibir del Ministerio a es de 5,7 millones.</w:t>
      </w:r>
    </w:p>
    <w:p w14:paraId="3583326B" w14:textId="77777777" w:rsidR="00506356" w:rsidRDefault="00506356" w:rsidP="00506356">
      <w:pPr>
        <w:rPr>
          <w:rFonts w:ascii="DejaVu Serif" w:hAnsi="DejaVu Serif" w:cs="Arial"/>
          <w:color w:val="000000"/>
          <w:sz w:val="26"/>
          <w:szCs w:val="26"/>
          <w:lang w:val="es-ES"/>
        </w:rPr>
      </w:pPr>
      <w:r>
        <w:rPr>
          <w:rFonts w:ascii="DejaVu Serif" w:hAnsi="DejaVu Serif" w:cs="Arial"/>
          <w:color w:val="000000"/>
          <w:sz w:val="26"/>
          <w:szCs w:val="26"/>
          <w:lang w:val="es-ES"/>
        </w:rPr>
        <w:t xml:space="preserve">Por lo que la cantidad total, que se espera invertir en el proyecto </w:t>
      </w:r>
      <w:r w:rsidRPr="006E6138">
        <w:rPr>
          <w:rFonts w:ascii="DejaVu Serif" w:hAnsi="DejaVu Serif" w:cs="Arial"/>
          <w:color w:val="000000"/>
          <w:sz w:val="26"/>
          <w:szCs w:val="26"/>
          <w:lang w:val="es-ES"/>
        </w:rPr>
        <w:t>es de 7.696.000 €, de los que 1.926.500,00 € aporta Navarra, que se reparten:</w:t>
      </w:r>
    </w:p>
    <w:p w14:paraId="0531FB08" w14:textId="77777777" w:rsidR="00506356" w:rsidRDefault="00506356" w:rsidP="00506356">
      <w:pPr>
        <w:ind w:left="720"/>
        <w:rPr>
          <w:rFonts w:ascii="DejaVu Serif" w:hAnsi="DejaVu Serif" w:cs="Arial"/>
          <w:color w:val="000000"/>
          <w:sz w:val="26"/>
          <w:szCs w:val="26"/>
          <w:lang w:val="es-ES"/>
        </w:rPr>
      </w:pPr>
      <w:r w:rsidRPr="006E6138">
        <w:rPr>
          <w:rFonts w:ascii="DejaVu Serif" w:hAnsi="DejaVu Serif" w:cs="Arial"/>
          <w:color w:val="000000"/>
          <w:sz w:val="26"/>
          <w:szCs w:val="26"/>
          <w:lang w:val="es-ES"/>
        </w:rPr>
        <w:t>-1.156.500 procedentes de proyectos en ejecución que van a revertir en el proyecto de gemelos digitales</w:t>
      </w:r>
    </w:p>
    <w:p w14:paraId="6978124F" w14:textId="77777777" w:rsidR="00506356" w:rsidRDefault="00506356" w:rsidP="00506356">
      <w:pPr>
        <w:ind w:left="720"/>
        <w:rPr>
          <w:rFonts w:ascii="DejaVu Serif" w:hAnsi="DejaVu Serif" w:cs="Arial"/>
          <w:color w:val="000000"/>
          <w:sz w:val="26"/>
          <w:szCs w:val="26"/>
          <w:lang w:val="es-ES"/>
        </w:rPr>
      </w:pPr>
      <w:r w:rsidRPr="006E6138">
        <w:rPr>
          <w:rFonts w:ascii="DejaVu Serif" w:hAnsi="DejaVu Serif" w:cs="Arial"/>
          <w:color w:val="000000"/>
          <w:sz w:val="26"/>
          <w:szCs w:val="26"/>
          <w:lang w:val="es-ES"/>
        </w:rPr>
        <w:t>-650.000 procedentes del Ayuntamiento de Pamplona</w:t>
      </w:r>
    </w:p>
    <w:p w14:paraId="3E634794" w14:textId="77777777" w:rsidR="00506356" w:rsidRDefault="00506356" w:rsidP="00506356">
      <w:pPr>
        <w:ind w:left="720"/>
        <w:rPr>
          <w:rFonts w:ascii="DejaVu Serif" w:hAnsi="DejaVu Serif" w:cs="Arial"/>
          <w:color w:val="000000"/>
          <w:sz w:val="26"/>
          <w:szCs w:val="26"/>
          <w:lang w:val="es-ES"/>
        </w:rPr>
      </w:pPr>
      <w:r w:rsidRPr="006E6138">
        <w:rPr>
          <w:rFonts w:ascii="DejaVu Serif" w:hAnsi="DejaVu Serif" w:cs="Arial"/>
          <w:color w:val="000000"/>
          <w:sz w:val="26"/>
          <w:szCs w:val="26"/>
          <w:lang w:val="es-ES"/>
        </w:rPr>
        <w:t>-120.000 procedentes de la DG de Transportes y Movilidad</w:t>
      </w:r>
    </w:p>
    <w:p w14:paraId="01BDBB4E" w14:textId="77777777" w:rsidR="00506356" w:rsidRDefault="00506356" w:rsidP="00506356">
      <w:pPr>
        <w:pStyle w:val="Default"/>
        <w:rPr>
          <w:rFonts w:ascii="DejaVu Serif" w:hAnsi="DejaVu Serif"/>
          <w:sz w:val="26"/>
          <w:szCs w:val="26"/>
        </w:rPr>
      </w:pPr>
      <w:r>
        <w:rPr>
          <w:rFonts w:ascii="DejaVu Serif" w:hAnsi="DejaVu Serif"/>
          <w:sz w:val="26"/>
          <w:szCs w:val="26"/>
        </w:rPr>
        <w:lastRenderedPageBreak/>
        <w:t>Como le he informado anteriormente y en la respuesta inicial que le di, esto son cifras provisionales que se esperan recibir, por lo que están sujetas a modificaciones a lo largo del tiempo.</w:t>
      </w:r>
    </w:p>
    <w:p w14:paraId="66C75E33" w14:textId="77777777" w:rsidR="00506356" w:rsidRDefault="00506356" w:rsidP="00506356">
      <w:pPr>
        <w:jc w:val="both"/>
        <w:rPr>
          <w:rFonts w:ascii="DejaVu Serif" w:hAnsi="DejaVu Serif"/>
          <w:sz w:val="26"/>
          <w:szCs w:val="26"/>
        </w:rPr>
      </w:pPr>
      <w:r w:rsidRPr="00D24316">
        <w:rPr>
          <w:rFonts w:ascii="DejaVu Serif" w:hAnsi="DejaVu Serif"/>
          <w:sz w:val="26"/>
          <w:szCs w:val="26"/>
        </w:rPr>
        <w:t xml:space="preserve">Es cuanto informo en cumplimiento de lo dispuesto en el </w:t>
      </w:r>
      <w:r w:rsidRPr="00D24316">
        <w:rPr>
          <w:rFonts w:ascii="DejaVu Serif" w:hAnsi="DejaVu Serif"/>
          <w:b/>
          <w:sz w:val="26"/>
          <w:szCs w:val="26"/>
        </w:rPr>
        <w:t>artículo 194</w:t>
      </w:r>
      <w:r w:rsidRPr="00D24316">
        <w:rPr>
          <w:rFonts w:ascii="DejaVu Serif" w:hAnsi="DejaVu Serif"/>
          <w:sz w:val="26"/>
          <w:szCs w:val="26"/>
        </w:rPr>
        <w:t xml:space="preserve"> del Reglamento del Parlamento de Navarra.</w:t>
      </w:r>
    </w:p>
    <w:p w14:paraId="0975B395" w14:textId="77777777" w:rsidR="00506356" w:rsidRPr="00E2075A" w:rsidRDefault="00506356" w:rsidP="00506356">
      <w:pPr>
        <w:jc w:val="center"/>
        <w:rPr>
          <w:rFonts w:ascii="DejaVu Serif" w:hAnsi="DejaVu Serif"/>
          <w:sz w:val="26"/>
          <w:szCs w:val="26"/>
        </w:rPr>
      </w:pPr>
      <w:r w:rsidRPr="00E2075A">
        <w:rPr>
          <w:rFonts w:ascii="DejaVu Serif" w:hAnsi="DejaVu Serif"/>
          <w:sz w:val="26"/>
          <w:szCs w:val="26"/>
        </w:rPr>
        <w:t>Pamplona</w:t>
      </w:r>
      <w:r>
        <w:rPr>
          <w:rFonts w:ascii="DejaVu Serif" w:hAnsi="DejaVu Serif"/>
          <w:sz w:val="26"/>
          <w:szCs w:val="26"/>
        </w:rPr>
        <w:t>-Iruñ</w:t>
      </w:r>
      <w:r w:rsidRPr="00E2075A">
        <w:rPr>
          <w:rFonts w:ascii="DejaVu Serif" w:hAnsi="DejaVu Serif"/>
          <w:sz w:val="26"/>
          <w:szCs w:val="26"/>
        </w:rPr>
        <w:t xml:space="preserve">a, </w:t>
      </w:r>
      <w:r>
        <w:rPr>
          <w:rFonts w:ascii="DejaVu Serif" w:hAnsi="DejaVu Serif"/>
          <w:sz w:val="26"/>
          <w:szCs w:val="26"/>
        </w:rPr>
        <w:t xml:space="preserve">6 </w:t>
      </w:r>
      <w:r w:rsidRPr="00E2075A">
        <w:rPr>
          <w:rFonts w:ascii="DejaVu Serif" w:hAnsi="DejaVu Serif"/>
          <w:sz w:val="26"/>
          <w:szCs w:val="26"/>
        </w:rPr>
        <w:t xml:space="preserve">de </w:t>
      </w:r>
      <w:r>
        <w:rPr>
          <w:rFonts w:ascii="DejaVu Serif" w:hAnsi="DejaVu Serif"/>
          <w:sz w:val="26"/>
          <w:szCs w:val="26"/>
        </w:rPr>
        <w:t>febrero</w:t>
      </w:r>
      <w:r w:rsidRPr="00E2075A">
        <w:rPr>
          <w:rFonts w:ascii="DejaVu Serif" w:hAnsi="DejaVu Serif"/>
          <w:sz w:val="26"/>
          <w:szCs w:val="26"/>
        </w:rPr>
        <w:t xml:space="preserve"> de </w:t>
      </w:r>
      <w:r>
        <w:rPr>
          <w:rFonts w:ascii="DejaVu Serif" w:hAnsi="DejaVu Serif"/>
          <w:sz w:val="26"/>
          <w:szCs w:val="26"/>
        </w:rPr>
        <w:t>2023</w:t>
      </w:r>
    </w:p>
    <w:p w14:paraId="03771893" w14:textId="77777777" w:rsidR="00506356" w:rsidRDefault="00506356" w:rsidP="00506356">
      <w:pPr>
        <w:spacing w:line="360" w:lineRule="auto"/>
        <w:rPr>
          <w:rFonts w:ascii="Arial" w:hAnsi="Arial" w:cs="Arial"/>
          <w:sz w:val="22"/>
          <w:szCs w:val="22"/>
        </w:rPr>
      </w:pPr>
      <w:r w:rsidRPr="00045C69">
        <w:rPr>
          <w:rFonts w:ascii="Arial" w:hAnsi="Arial" w:cs="Arial"/>
          <w:sz w:val="22"/>
          <w:szCs w:val="22"/>
        </w:rPr>
        <w:t>El Consejero de Universidad, Innovación y Transformación Digital: Juan Cruz Cigudosa García</w:t>
      </w:r>
    </w:p>
    <w:p w14:paraId="051E3007" w14:textId="77777777" w:rsidR="00506356" w:rsidRPr="00727900" w:rsidRDefault="00506356" w:rsidP="00506356">
      <w:pPr>
        <w:rPr>
          <w:rFonts w:ascii="Arial" w:hAnsi="Arial" w:cs="Arial"/>
          <w:sz w:val="22"/>
          <w:szCs w:val="22"/>
        </w:rPr>
      </w:pPr>
    </w:p>
    <w:sectPr w:rsidR="00506356" w:rsidRPr="00727900" w:rsidSect="00632DDC">
      <w:footerReference w:type="default" r:id="rId6"/>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13ED" w14:textId="77777777" w:rsidR="00340D5D" w:rsidRDefault="00340D5D" w:rsidP="00D40A88">
      <w:r>
        <w:separator/>
      </w:r>
    </w:p>
  </w:endnote>
  <w:endnote w:type="continuationSeparator" w:id="0">
    <w:p w14:paraId="75B0DC27" w14:textId="77777777" w:rsidR="00340D5D" w:rsidRDefault="00340D5D"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ED5" w14:textId="77777777" w:rsidR="00D40A88" w:rsidRDefault="00D40A88">
    <w:pPr>
      <w:pStyle w:val="Piedepgina"/>
    </w:pPr>
  </w:p>
  <w:p w14:paraId="271E1B4B" w14:textId="77777777" w:rsidR="00D40A88" w:rsidRPr="001709C7" w:rsidRDefault="00D40A88" w:rsidP="00D40A88">
    <w:pPr>
      <w:jc w:val="both"/>
      <w:rPr>
        <w:rFonts w:ascii="DejaVu Serif" w:hAnsi="DejaVu Serif"/>
        <w:sz w:val="26"/>
        <w:szCs w:val="26"/>
      </w:rPr>
    </w:pPr>
  </w:p>
  <w:p w14:paraId="4909E4E3"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BE61" w14:textId="77777777" w:rsidR="00340D5D" w:rsidRDefault="00340D5D" w:rsidP="00D40A88">
      <w:r>
        <w:separator/>
      </w:r>
    </w:p>
  </w:footnote>
  <w:footnote w:type="continuationSeparator" w:id="0">
    <w:p w14:paraId="024F192D" w14:textId="77777777" w:rsidR="00340D5D" w:rsidRDefault="00340D5D" w:rsidP="00D4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C24EC"/>
    <w:rsid w:val="000C2BAE"/>
    <w:rsid w:val="000C4458"/>
    <w:rsid w:val="0015364A"/>
    <w:rsid w:val="00176AE6"/>
    <w:rsid w:val="00187E82"/>
    <w:rsid w:val="001C10F8"/>
    <w:rsid w:val="001E7D6B"/>
    <w:rsid w:val="00207D6A"/>
    <w:rsid w:val="0022246E"/>
    <w:rsid w:val="00227C8D"/>
    <w:rsid w:val="00235E3A"/>
    <w:rsid w:val="00251DE0"/>
    <w:rsid w:val="00264D61"/>
    <w:rsid w:val="003217FB"/>
    <w:rsid w:val="00340D5D"/>
    <w:rsid w:val="00377151"/>
    <w:rsid w:val="003A0CE7"/>
    <w:rsid w:val="003A506A"/>
    <w:rsid w:val="00462CA9"/>
    <w:rsid w:val="00491B64"/>
    <w:rsid w:val="004A384D"/>
    <w:rsid w:val="004A4DC5"/>
    <w:rsid w:val="004B5238"/>
    <w:rsid w:val="004B5C04"/>
    <w:rsid w:val="004C3705"/>
    <w:rsid w:val="004E76C4"/>
    <w:rsid w:val="00506356"/>
    <w:rsid w:val="00564CC7"/>
    <w:rsid w:val="00580ECC"/>
    <w:rsid w:val="005C36E7"/>
    <w:rsid w:val="005C57FC"/>
    <w:rsid w:val="005E442E"/>
    <w:rsid w:val="006039E6"/>
    <w:rsid w:val="00632DDC"/>
    <w:rsid w:val="006360EF"/>
    <w:rsid w:val="00654E5C"/>
    <w:rsid w:val="00657A97"/>
    <w:rsid w:val="006B4DCF"/>
    <w:rsid w:val="006E6138"/>
    <w:rsid w:val="00727900"/>
    <w:rsid w:val="00730366"/>
    <w:rsid w:val="007336DB"/>
    <w:rsid w:val="007A3C0D"/>
    <w:rsid w:val="007B5B6D"/>
    <w:rsid w:val="007E468F"/>
    <w:rsid w:val="00800A18"/>
    <w:rsid w:val="0082161B"/>
    <w:rsid w:val="008303D7"/>
    <w:rsid w:val="0085038D"/>
    <w:rsid w:val="00857FEB"/>
    <w:rsid w:val="00872BB8"/>
    <w:rsid w:val="008C2777"/>
    <w:rsid w:val="00901F02"/>
    <w:rsid w:val="00915D78"/>
    <w:rsid w:val="00932262"/>
    <w:rsid w:val="009329E8"/>
    <w:rsid w:val="009620D6"/>
    <w:rsid w:val="009A0F11"/>
    <w:rsid w:val="009C206C"/>
    <w:rsid w:val="009C585B"/>
    <w:rsid w:val="009F2469"/>
    <w:rsid w:val="009F27A5"/>
    <w:rsid w:val="00A23304"/>
    <w:rsid w:val="00A248E9"/>
    <w:rsid w:val="00A701BE"/>
    <w:rsid w:val="00AA5F02"/>
    <w:rsid w:val="00AB4622"/>
    <w:rsid w:val="00B102BA"/>
    <w:rsid w:val="00B250AE"/>
    <w:rsid w:val="00B4068E"/>
    <w:rsid w:val="00B72F7B"/>
    <w:rsid w:val="00B7603A"/>
    <w:rsid w:val="00B95259"/>
    <w:rsid w:val="00BA0FC9"/>
    <w:rsid w:val="00BC5CC0"/>
    <w:rsid w:val="00BD62C4"/>
    <w:rsid w:val="00BE6F6B"/>
    <w:rsid w:val="00C01890"/>
    <w:rsid w:val="00C5646B"/>
    <w:rsid w:val="00CA6BED"/>
    <w:rsid w:val="00CF554E"/>
    <w:rsid w:val="00D02262"/>
    <w:rsid w:val="00D24316"/>
    <w:rsid w:val="00D40A88"/>
    <w:rsid w:val="00D4458C"/>
    <w:rsid w:val="00D66D2D"/>
    <w:rsid w:val="00DD4A22"/>
    <w:rsid w:val="00DD502B"/>
    <w:rsid w:val="00DE5C78"/>
    <w:rsid w:val="00E2075A"/>
    <w:rsid w:val="00E42BD9"/>
    <w:rsid w:val="00E42E78"/>
    <w:rsid w:val="00EA380B"/>
    <w:rsid w:val="00EE1509"/>
    <w:rsid w:val="00F127CD"/>
    <w:rsid w:val="00F307AE"/>
    <w:rsid w:val="00F347DF"/>
    <w:rsid w:val="00F84CD6"/>
    <w:rsid w:val="00FB32F0"/>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0AE8AC2"/>
  <w15:chartTrackingRefBased/>
  <w15:docId w15:val="{47E81F4B-F141-43EE-8F78-31EFBCE9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s-ES_tradnl"/>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s-ES_tradnl"/>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6E6138"/>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82161B"/>
    <w:pPr>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220">
      <w:bodyDiv w:val="1"/>
      <w:marLeft w:val="0"/>
      <w:marRight w:val="0"/>
      <w:marTop w:val="0"/>
      <w:marBottom w:val="0"/>
      <w:divBdr>
        <w:top w:val="none" w:sz="0" w:space="0" w:color="auto"/>
        <w:left w:val="none" w:sz="0" w:space="0" w:color="auto"/>
        <w:bottom w:val="none" w:sz="0" w:space="0" w:color="auto"/>
        <w:right w:val="none" w:sz="0" w:space="0" w:color="auto"/>
      </w:divBdr>
    </w:div>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 w:id="13366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1092</Words>
  <Characters>6839</Characters>
  <Application>Microsoft Office Word</Application>
  <DocSecurity>0</DocSecurity>
  <Lines>341</Lines>
  <Paragraphs>377</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7</cp:revision>
  <cp:lastPrinted>2022-01-11T10:11:00Z</cp:lastPrinted>
  <dcterms:created xsi:type="dcterms:W3CDTF">2023-02-07T08:30:00Z</dcterms:created>
  <dcterms:modified xsi:type="dcterms:W3CDTF">2023-04-26T09:20:00Z</dcterms:modified>
</cp:coreProperties>
</file>