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9A486" w14:textId="45C43206" w:rsidR="001C3A32" w:rsidRPr="00204979" w:rsidRDefault="00FA495F" w:rsidP="00075677">
      <w:pPr>
        <w:pStyle w:val="cuadroCabe"/>
      </w:pPr>
      <w:r w:rsidRPr="00A8137F">
        <w:rPr>
          <w:noProof/>
          <w:lang w:val="es-ES" w:eastAsia="es-ES"/>
        </w:rPr>
        <mc:AlternateContent>
          <mc:Choice Requires="wps">
            <w:drawing>
              <wp:anchor distT="0" distB="0" distL="114300" distR="114300" simplePos="0" relativeHeight="251658240" behindDoc="0" locked="0" layoutInCell="1" allowOverlap="1" wp14:anchorId="44865297" wp14:editId="746E2AA8">
                <wp:simplePos x="0" y="0"/>
                <wp:positionH relativeFrom="column">
                  <wp:posOffset>-124433</wp:posOffset>
                </wp:positionH>
                <wp:positionV relativeFrom="paragraph">
                  <wp:posOffset>-678925</wp:posOffset>
                </wp:positionV>
                <wp:extent cx="1105535" cy="923925"/>
                <wp:effectExtent l="0" t="0" r="0" b="952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92392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CE9EDB8" w14:textId="77777777" w:rsidR="00F9696B" w:rsidRPr="003A7956" w:rsidRDefault="00F9696B" w:rsidP="004C3423">
                            <w:pPr>
                              <w:spacing w:after="0"/>
                              <w:ind w:firstLine="0"/>
                              <w:jc w:val="center"/>
                              <w:rPr>
                                <w:sz w:val="18"/>
                                <w:szCs w:val="18"/>
                                <w:lang w:val="es-ES"/>
                              </w:rPr>
                            </w:pPr>
                            <w:r w:rsidRPr="003A7956">
                              <w:rPr>
                                <w:sz w:val="18"/>
                                <w:szCs w:val="18"/>
                                <w:lang w:val="es-ES"/>
                              </w:rPr>
                              <w:t>CAMARA DE</w:t>
                            </w:r>
                          </w:p>
                          <w:p w14:paraId="014AEEE6" w14:textId="77777777" w:rsidR="00F9696B" w:rsidRPr="003A7956" w:rsidRDefault="00F9696B" w:rsidP="004C3423">
                            <w:pPr>
                              <w:spacing w:after="0"/>
                              <w:ind w:firstLine="0"/>
                              <w:jc w:val="center"/>
                              <w:rPr>
                                <w:sz w:val="18"/>
                                <w:szCs w:val="18"/>
                                <w:lang w:val="es-ES"/>
                              </w:rPr>
                            </w:pPr>
                            <w:r w:rsidRPr="003A7956">
                              <w:rPr>
                                <w:sz w:val="18"/>
                                <w:szCs w:val="18"/>
                                <w:lang w:val="es-ES"/>
                              </w:rPr>
                              <w:t>COMPTOS</w:t>
                            </w:r>
                          </w:p>
                          <w:p w14:paraId="44471B96" w14:textId="77777777" w:rsidR="00F9696B" w:rsidRPr="003A7956" w:rsidRDefault="00F9696B" w:rsidP="004C3423">
                            <w:pPr>
                              <w:spacing w:after="0"/>
                              <w:ind w:firstLine="0"/>
                              <w:jc w:val="center"/>
                              <w:rPr>
                                <w:sz w:val="18"/>
                                <w:szCs w:val="18"/>
                                <w:lang w:val="es-ES"/>
                              </w:rPr>
                            </w:pPr>
                            <w:r w:rsidRPr="003A7956">
                              <w:rPr>
                                <w:sz w:val="18"/>
                                <w:szCs w:val="18"/>
                                <w:lang w:val="es-ES"/>
                              </w:rPr>
                              <w:t>DE NAVARRA</w:t>
                            </w:r>
                          </w:p>
                          <w:p w14:paraId="07A085F6" w14:textId="77777777" w:rsidR="00F9696B" w:rsidRPr="003A7956" w:rsidRDefault="00F9696B" w:rsidP="004C3423">
                            <w:pPr>
                              <w:spacing w:after="0"/>
                              <w:ind w:firstLine="0"/>
                              <w:jc w:val="center"/>
                              <w:rPr>
                                <w:color w:val="808080"/>
                                <w:sz w:val="18"/>
                                <w:szCs w:val="18"/>
                                <w:lang w:val="es-ES"/>
                              </w:rPr>
                            </w:pPr>
                            <w:r w:rsidRPr="003A7956">
                              <w:rPr>
                                <w:color w:val="808080"/>
                                <w:sz w:val="18"/>
                                <w:szCs w:val="18"/>
                                <w:lang w:val="es-ES"/>
                              </w:rPr>
                              <w:t>NAFARROAKO</w:t>
                            </w:r>
                          </w:p>
                          <w:p w14:paraId="0496B026" w14:textId="77777777" w:rsidR="00F9696B" w:rsidRPr="003A7956" w:rsidRDefault="00F9696B" w:rsidP="004C3423">
                            <w:pPr>
                              <w:spacing w:after="0"/>
                              <w:ind w:firstLine="0"/>
                              <w:jc w:val="center"/>
                              <w:rPr>
                                <w:color w:val="808080"/>
                                <w:sz w:val="18"/>
                                <w:szCs w:val="18"/>
                                <w:lang w:val="es-ES"/>
                              </w:rPr>
                            </w:pPr>
                            <w:r w:rsidRPr="003A7956">
                              <w:rPr>
                                <w:color w:val="808080"/>
                                <w:sz w:val="18"/>
                                <w:szCs w:val="18"/>
                                <w:lang w:val="es-ES"/>
                              </w:rPr>
                              <w:t>KONTUEN</w:t>
                            </w:r>
                          </w:p>
                          <w:p w14:paraId="376CDB4B" w14:textId="77777777" w:rsidR="00F9696B" w:rsidRPr="003A7956" w:rsidRDefault="00F9696B" w:rsidP="004C3423">
                            <w:pPr>
                              <w:spacing w:after="0"/>
                              <w:ind w:firstLine="0"/>
                              <w:jc w:val="center"/>
                              <w:rPr>
                                <w:color w:val="808080"/>
                                <w:sz w:val="18"/>
                                <w:szCs w:val="18"/>
                                <w:lang w:val="es-ES"/>
                              </w:rPr>
                            </w:pPr>
                            <w:r w:rsidRPr="003A7956">
                              <w:rPr>
                                <w:color w:val="808080"/>
                                <w:sz w:val="18"/>
                                <w:szCs w:val="18"/>
                                <w:lang w:val="es-ES"/>
                              </w:rPr>
                              <w:t>GANBERA</w:t>
                            </w:r>
                          </w:p>
                          <w:p w14:paraId="672A6659" w14:textId="77777777" w:rsidR="00F9696B" w:rsidRPr="002C7026" w:rsidRDefault="00F9696B" w:rsidP="002C7026">
                            <w:pPr>
                              <w:spacing w:after="0"/>
                              <w:ind w:firstLine="0"/>
                              <w:jc w:val="center"/>
                              <w:rPr>
                                <w:rFonts w:ascii="Trajan" w:hAnsi="Trajan"/>
                                <w:color w:val="808080"/>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65297" id="_x0000_t202" coordsize="21600,21600" o:spt="202" path="m,l,21600r21600,l21600,xe">
                <v:stroke joinstyle="miter"/>
                <v:path gradientshapeok="t" o:connecttype="rect"/>
              </v:shapetype>
              <v:shape id="Text Box 7" o:spid="_x0000_s1026" type="#_x0000_t202" style="position:absolute;left:0;text-align:left;margin-left:-9.8pt;margin-top:-53.45pt;width:87.05pt;height:7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" stroked="f" strokecolor="white">
                <v:textbox>
                  <w:txbxContent>
                    <w:p w14:paraId="7CE9EDB8" w14:textId="77777777" w:rsidR="00F9696B" w:rsidRPr="003A7956" w:rsidRDefault="00F9696B" w:rsidP="004C3423">
                      <w:pPr>
                        <w:spacing w:after="0"/>
                        <w:ind w:firstLine="0"/>
                        <w:jc w:val="center"/>
                        <w:rPr>
                          <w:sz w:val="18"/>
                          <w:szCs w:val="18"/>
                          <w:lang w:val="es-ES"/>
                        </w:rPr>
                      </w:pPr>
                      <w:r w:rsidRPr="003A7956">
                        <w:rPr>
                          <w:sz w:val="18"/>
                          <w:szCs w:val="18"/>
                          <w:lang w:val="es-ES"/>
                        </w:rPr>
                        <w:t>CAMARA DE</w:t>
                      </w:r>
                    </w:p>
                    <w:p w14:paraId="014AEEE6" w14:textId="77777777" w:rsidR="00F9696B" w:rsidRPr="003A7956" w:rsidRDefault="00F9696B" w:rsidP="004C3423">
                      <w:pPr>
                        <w:spacing w:after="0"/>
                        <w:ind w:firstLine="0"/>
                        <w:jc w:val="center"/>
                        <w:rPr>
                          <w:sz w:val="18"/>
                          <w:szCs w:val="18"/>
                          <w:lang w:val="es-ES"/>
                        </w:rPr>
                      </w:pPr>
                      <w:r w:rsidRPr="003A7956">
                        <w:rPr>
                          <w:sz w:val="18"/>
                          <w:szCs w:val="18"/>
                          <w:lang w:val="es-ES"/>
                        </w:rPr>
                        <w:t>COMPTOS</w:t>
                      </w:r>
                    </w:p>
                    <w:p w14:paraId="44471B96" w14:textId="77777777" w:rsidR="00F9696B" w:rsidRPr="003A7956" w:rsidRDefault="00F9696B" w:rsidP="004C3423">
                      <w:pPr>
                        <w:spacing w:after="0"/>
                        <w:ind w:firstLine="0"/>
                        <w:jc w:val="center"/>
                        <w:rPr>
                          <w:sz w:val="18"/>
                          <w:szCs w:val="18"/>
                          <w:lang w:val="es-ES"/>
                        </w:rPr>
                      </w:pPr>
                      <w:r w:rsidRPr="003A7956">
                        <w:rPr>
                          <w:sz w:val="18"/>
                          <w:szCs w:val="18"/>
                          <w:lang w:val="es-ES"/>
                        </w:rPr>
                        <w:t>DE NAVARRA</w:t>
                      </w:r>
                    </w:p>
                    <w:p w14:paraId="07A085F6" w14:textId="77777777" w:rsidR="00F9696B" w:rsidRPr="003A7956" w:rsidRDefault="00F9696B" w:rsidP="004C3423">
                      <w:pPr>
                        <w:spacing w:after="0"/>
                        <w:ind w:firstLine="0"/>
                        <w:jc w:val="center"/>
                        <w:rPr>
                          <w:color w:val="808080"/>
                          <w:sz w:val="18"/>
                          <w:szCs w:val="18"/>
                          <w:lang w:val="es-ES"/>
                        </w:rPr>
                      </w:pPr>
                      <w:r w:rsidRPr="003A7956">
                        <w:rPr>
                          <w:color w:val="808080"/>
                          <w:sz w:val="18"/>
                          <w:szCs w:val="18"/>
                          <w:lang w:val="es-ES"/>
                        </w:rPr>
                        <w:t>NAFARROAKO</w:t>
                      </w:r>
                    </w:p>
                    <w:p w14:paraId="0496B026" w14:textId="77777777" w:rsidR="00F9696B" w:rsidRPr="003A7956" w:rsidRDefault="00F9696B" w:rsidP="004C3423">
                      <w:pPr>
                        <w:spacing w:after="0"/>
                        <w:ind w:firstLine="0"/>
                        <w:jc w:val="center"/>
                        <w:rPr>
                          <w:color w:val="808080"/>
                          <w:sz w:val="18"/>
                          <w:szCs w:val="18"/>
                          <w:lang w:val="es-ES"/>
                        </w:rPr>
                      </w:pPr>
                      <w:r w:rsidRPr="003A7956">
                        <w:rPr>
                          <w:color w:val="808080"/>
                          <w:sz w:val="18"/>
                          <w:szCs w:val="18"/>
                          <w:lang w:val="es-ES"/>
                        </w:rPr>
                        <w:t>KONTUEN</w:t>
                      </w:r>
                    </w:p>
                    <w:p w14:paraId="376CDB4B" w14:textId="77777777" w:rsidR="00F9696B" w:rsidRPr="003A7956" w:rsidRDefault="00F9696B" w:rsidP="004C3423">
                      <w:pPr>
                        <w:spacing w:after="0"/>
                        <w:ind w:firstLine="0"/>
                        <w:jc w:val="center"/>
                        <w:rPr>
                          <w:color w:val="808080"/>
                          <w:sz w:val="18"/>
                          <w:szCs w:val="18"/>
                          <w:lang w:val="es-ES"/>
                        </w:rPr>
                      </w:pPr>
                      <w:r w:rsidRPr="003A7956">
                        <w:rPr>
                          <w:color w:val="808080"/>
                          <w:sz w:val="18"/>
                          <w:szCs w:val="18"/>
                          <w:lang w:val="es-ES"/>
                        </w:rPr>
                        <w:t>GANBERA</w:t>
                      </w:r>
                    </w:p>
                    <w:p w14:paraId="672A6659" w14:textId="77777777" w:rsidR="00F9696B" w:rsidRPr="002C7026" w:rsidRDefault="00F9696B" w:rsidP="002C7026">
                      <w:pPr>
                        <w:spacing w:after="0"/>
                        <w:ind w:firstLine="0"/>
                        <w:jc w:val="center"/>
                        <w:rPr>
                          <w:rFonts w:ascii="Trajan" w:hAnsi="Trajan"/>
                          <w:color w:val="808080"/>
                          <w:sz w:val="18"/>
                          <w:szCs w:val="18"/>
                          <w:lang w:val="es-ES"/>
                        </w:rPr>
                      </w:pPr>
                    </w:p>
                  </w:txbxContent>
                </v:textbox>
              </v:shape>
            </w:pict>
          </mc:Fallback>
        </mc:AlternateContent>
      </w:r>
    </w:p>
    <w:p w14:paraId="5DAB6C7B" w14:textId="77777777" w:rsidR="001C3A32" w:rsidRPr="00204979" w:rsidRDefault="001C3A32" w:rsidP="00891D73">
      <w:pPr>
        <w:pStyle w:val="texto"/>
      </w:pPr>
    </w:p>
    <w:p w14:paraId="02EB378F" w14:textId="77777777" w:rsidR="001C3A32" w:rsidRPr="00204979" w:rsidRDefault="001C3A32" w:rsidP="00891D73">
      <w:pPr>
        <w:pStyle w:val="texto"/>
      </w:pPr>
    </w:p>
    <w:p w14:paraId="6A05A809" w14:textId="77777777" w:rsidR="002F2530" w:rsidRPr="00204979" w:rsidRDefault="002F2530" w:rsidP="00891D73">
      <w:pPr>
        <w:pStyle w:val="texto"/>
      </w:pPr>
    </w:p>
    <w:p w14:paraId="5A39BBE3" w14:textId="77777777" w:rsidR="002F2530" w:rsidRPr="002533AC" w:rsidRDefault="002F2530" w:rsidP="00891D73">
      <w:pPr>
        <w:pStyle w:val="texto"/>
        <w:rPr>
          <w:b/>
        </w:rPr>
      </w:pPr>
    </w:p>
    <w:p w14:paraId="41C8F396" w14:textId="77777777" w:rsidR="001C3A32" w:rsidRPr="002533AC" w:rsidRDefault="001C3A32" w:rsidP="00891D73">
      <w:pPr>
        <w:pStyle w:val="texto"/>
        <w:rPr>
          <w:b/>
        </w:rPr>
      </w:pPr>
    </w:p>
    <w:p w14:paraId="72A3D3EC" w14:textId="77777777" w:rsidR="001C3A32" w:rsidRPr="002533AC" w:rsidRDefault="001C3A32" w:rsidP="00891D73">
      <w:pPr>
        <w:pStyle w:val="texto"/>
        <w:rPr>
          <w:b/>
        </w:rPr>
      </w:pPr>
    </w:p>
    <w:p w14:paraId="0D0B940D" w14:textId="77777777" w:rsidR="001C3A32" w:rsidRPr="002533AC" w:rsidRDefault="001C3A32" w:rsidP="00891D73">
      <w:pPr>
        <w:pStyle w:val="texto"/>
        <w:rPr>
          <w:b/>
        </w:rPr>
      </w:pPr>
    </w:p>
    <w:p w14:paraId="07434482" w14:textId="699B1B4D" w:rsidR="002233AC" w:rsidRPr="002533AC" w:rsidRDefault="006ECAD1" w:rsidP="00E95A32">
      <w:pPr>
        <w:pStyle w:val="portada"/>
        <w:ind w:left="2268" w:right="-1"/>
        <w:jc w:val="right"/>
        <w:rPr>
          <w:rFonts w:ascii="Arial" w:hAnsi="Arial" w:cs="Arial"/>
          <w:b/>
          <w:sz w:val="40"/>
          <w:szCs w:val="40"/>
        </w:rPr>
      </w:pPr>
      <w:r w:rsidRPr="002533AC">
        <w:rPr>
          <w:rFonts w:ascii="Arial" w:hAnsi="Arial" w:cs="Arial"/>
          <w:b/>
          <w:sz w:val="40"/>
          <w:szCs w:val="40"/>
        </w:rPr>
        <w:t>Medidas adoptadas en la</w:t>
      </w:r>
      <w:r w:rsidR="00E95A32" w:rsidRPr="00E95A32">
        <w:rPr>
          <w:rFonts w:ascii="Arial" w:hAnsi="Arial" w:cs="Arial"/>
          <w:b/>
          <w:sz w:val="40"/>
          <w:szCs w:val="40"/>
        </w:rPr>
        <w:t xml:space="preserve"> </w:t>
      </w:r>
      <w:r w:rsidRPr="002533AC">
        <w:rPr>
          <w:rFonts w:ascii="Arial" w:hAnsi="Arial" w:cs="Arial"/>
          <w:b/>
          <w:sz w:val="40"/>
          <w:szCs w:val="40"/>
        </w:rPr>
        <w:t>Admini</w:t>
      </w:r>
      <w:r w:rsidR="00D45EA4" w:rsidRPr="002533AC">
        <w:rPr>
          <w:rFonts w:ascii="Arial" w:hAnsi="Arial" w:cs="Arial"/>
          <w:b/>
          <w:sz w:val="40"/>
          <w:szCs w:val="40"/>
        </w:rPr>
        <w:t>s</w:t>
      </w:r>
      <w:r w:rsidRPr="002533AC">
        <w:rPr>
          <w:rFonts w:ascii="Arial" w:hAnsi="Arial" w:cs="Arial"/>
          <w:b/>
          <w:sz w:val="40"/>
          <w:szCs w:val="40"/>
        </w:rPr>
        <w:t>tración de la</w:t>
      </w:r>
      <w:r w:rsidR="00E95A32" w:rsidRPr="00E95A32">
        <w:rPr>
          <w:rFonts w:ascii="Arial" w:hAnsi="Arial" w:cs="Arial"/>
          <w:b/>
          <w:sz w:val="40"/>
          <w:szCs w:val="40"/>
        </w:rPr>
        <w:t xml:space="preserve"> </w:t>
      </w:r>
      <w:r w:rsidR="50BC4161" w:rsidRPr="002533AC">
        <w:rPr>
          <w:rFonts w:ascii="Arial" w:hAnsi="Arial" w:cs="Arial"/>
          <w:b/>
          <w:sz w:val="40"/>
          <w:szCs w:val="40"/>
        </w:rPr>
        <w:t>Comunidad Foral</w:t>
      </w:r>
      <w:r w:rsidR="05CE0B73" w:rsidRPr="002533AC">
        <w:rPr>
          <w:rFonts w:ascii="Arial" w:hAnsi="Arial" w:cs="Arial"/>
          <w:b/>
          <w:sz w:val="40"/>
          <w:szCs w:val="40"/>
        </w:rPr>
        <w:t xml:space="preserve"> </w:t>
      </w:r>
      <w:r w:rsidRPr="002533AC">
        <w:rPr>
          <w:rFonts w:ascii="Arial" w:hAnsi="Arial" w:cs="Arial"/>
          <w:b/>
          <w:sz w:val="40"/>
          <w:szCs w:val="40"/>
        </w:rPr>
        <w:t>de Navarra para la impl</w:t>
      </w:r>
      <w:r w:rsidR="00D45EA4" w:rsidRPr="002533AC">
        <w:rPr>
          <w:rFonts w:ascii="Arial" w:hAnsi="Arial" w:cs="Arial"/>
          <w:b/>
          <w:sz w:val="40"/>
          <w:szCs w:val="40"/>
        </w:rPr>
        <w:t>e</w:t>
      </w:r>
      <w:r w:rsidRPr="002533AC">
        <w:rPr>
          <w:rFonts w:ascii="Arial" w:hAnsi="Arial" w:cs="Arial"/>
          <w:b/>
          <w:sz w:val="40"/>
          <w:szCs w:val="40"/>
        </w:rPr>
        <w:t>mentación del Plan de Recuperación, Transformación y Resiliencia</w:t>
      </w:r>
    </w:p>
    <w:p w14:paraId="0E27B00A" w14:textId="77777777" w:rsidR="001C3A32" w:rsidRPr="00204979" w:rsidRDefault="001C3A32" w:rsidP="00891D73">
      <w:pPr>
        <w:pStyle w:val="texto"/>
      </w:pPr>
    </w:p>
    <w:p w14:paraId="60061E4C" w14:textId="77777777" w:rsidR="001C3A32" w:rsidRPr="00204979" w:rsidRDefault="001C3A32" w:rsidP="00891D73">
      <w:pPr>
        <w:pStyle w:val="texto"/>
      </w:pPr>
    </w:p>
    <w:p w14:paraId="44EAFD9C" w14:textId="77777777" w:rsidR="001C3A32" w:rsidRPr="00204979" w:rsidRDefault="001C3A32" w:rsidP="00891D73">
      <w:pPr>
        <w:pStyle w:val="texto"/>
      </w:pPr>
    </w:p>
    <w:p w14:paraId="4B94D5A5" w14:textId="77777777" w:rsidR="001C3A32" w:rsidRDefault="001C3A32" w:rsidP="00891D73">
      <w:pPr>
        <w:pStyle w:val="texto"/>
      </w:pPr>
    </w:p>
    <w:p w14:paraId="45FB0818" w14:textId="77777777" w:rsidR="003C2400" w:rsidRDefault="003C2400" w:rsidP="00891D73">
      <w:pPr>
        <w:pStyle w:val="texto"/>
      </w:pPr>
    </w:p>
    <w:p w14:paraId="049F31CB" w14:textId="77777777" w:rsidR="003C2400" w:rsidRDefault="003C2400" w:rsidP="00891D73">
      <w:pPr>
        <w:pStyle w:val="texto"/>
      </w:pPr>
    </w:p>
    <w:p w14:paraId="53128261" w14:textId="77777777" w:rsidR="003C2400" w:rsidRPr="00204979" w:rsidRDefault="003C2400" w:rsidP="00891D73">
      <w:pPr>
        <w:pStyle w:val="texto"/>
      </w:pPr>
    </w:p>
    <w:p w14:paraId="62486C05" w14:textId="77777777" w:rsidR="001C3A32" w:rsidRPr="00204979" w:rsidRDefault="001C3A32" w:rsidP="00891D73">
      <w:pPr>
        <w:pStyle w:val="texto"/>
      </w:pPr>
    </w:p>
    <w:p w14:paraId="4101652C" w14:textId="77777777" w:rsidR="00E35DD1" w:rsidRPr="00204979" w:rsidRDefault="00E35DD1" w:rsidP="00891D73">
      <w:pPr>
        <w:pStyle w:val="texto"/>
      </w:pPr>
    </w:p>
    <w:p w14:paraId="49DFD42A" w14:textId="643F02EE" w:rsidR="00567AF4" w:rsidRDefault="001B47C5" w:rsidP="009936FC">
      <w:pPr>
        <w:pStyle w:val="Fechaportada"/>
      </w:pPr>
      <w:r>
        <w:t>Marzo</w:t>
      </w:r>
      <w:r w:rsidR="00E35DD1">
        <w:t xml:space="preserve"> </w:t>
      </w:r>
      <w:r w:rsidR="00033683">
        <w:t>de 2023</w:t>
      </w:r>
    </w:p>
    <w:p w14:paraId="4B99056E" w14:textId="77777777" w:rsidR="00567AF4" w:rsidRDefault="00567AF4">
      <w:pPr>
        <w:spacing w:after="0"/>
        <w:ind w:firstLine="0"/>
        <w:jc w:val="left"/>
        <w:rPr>
          <w:i/>
          <w:spacing w:val="6"/>
          <w:sz w:val="28"/>
          <w:szCs w:val="28"/>
        </w:rPr>
      </w:pPr>
      <w:r>
        <w:br w:type="page"/>
      </w:r>
    </w:p>
    <w:p w14:paraId="6FA7F7B9" w14:textId="77777777" w:rsidR="007D3593" w:rsidRDefault="007D3593" w:rsidP="00891D73">
      <w:pPr>
        <w:pStyle w:val="ndice"/>
        <w:rPr>
          <w:rFonts w:ascii="Times New Roman" w:hAnsi="Times New Roman"/>
        </w:rPr>
        <w:sectPr w:rsidR="007D3593" w:rsidSect="0019660E">
          <w:headerReference w:type="even" r:id="rId11"/>
          <w:headerReference w:type="default" r:id="rId12"/>
          <w:footerReference w:type="even" r:id="rId13"/>
          <w:footerReference w:type="default" r:id="rId14"/>
          <w:headerReference w:type="first" r:id="rId15"/>
          <w:footerReference w:type="first" r:id="rId16"/>
          <w:pgSz w:w="11907" w:h="16840" w:code="9"/>
          <w:pgMar w:top="2835" w:right="1559" w:bottom="1644" w:left="1559" w:header="369" w:footer="136" w:gutter="0"/>
          <w:pgNumType w:start="1"/>
          <w:cols w:space="720"/>
          <w:titlePg/>
          <w:docGrid w:linePitch="360"/>
        </w:sectPr>
      </w:pPr>
    </w:p>
    <w:p w14:paraId="1299C43A" w14:textId="094A040F" w:rsidR="008E3FFE" w:rsidRPr="001D4F09" w:rsidRDefault="007D3593" w:rsidP="00891D73">
      <w:pPr>
        <w:pStyle w:val="ndice"/>
        <w:rPr>
          <w:rFonts w:ascii="Times New Roman" w:hAnsi="Times New Roman"/>
        </w:rPr>
        <w:sectPr w:rsidR="008E3FFE" w:rsidRPr="001D4F09" w:rsidSect="007D3593">
          <w:pgSz w:w="11907" w:h="16840" w:code="9"/>
          <w:pgMar w:top="2127" w:right="1559" w:bottom="1644" w:left="1559" w:header="369" w:footer="136" w:gutter="0"/>
          <w:pgNumType w:start="1"/>
          <w:cols w:space="720"/>
          <w:titlePg/>
          <w:docGrid w:linePitch="360"/>
        </w:sectPr>
      </w:pPr>
      <w:r w:rsidRPr="007D3593">
        <w:lastRenderedPageBreak/>
        <w:drawing>
          <wp:inline distT="0" distB="0" distL="0" distR="0" wp14:anchorId="1F2A4751" wp14:editId="62CD0CB2">
            <wp:extent cx="5847513" cy="8735934"/>
            <wp:effectExtent l="0" t="0" r="1270" b="8255"/>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54790" cy="8746805"/>
                    </a:xfrm>
                    <a:prstGeom prst="rect">
                      <a:avLst/>
                    </a:prstGeom>
                    <a:noFill/>
                    <a:ln>
                      <a:noFill/>
                    </a:ln>
                  </pic:spPr>
                </pic:pic>
              </a:graphicData>
            </a:graphic>
          </wp:inline>
        </w:drawing>
      </w:r>
    </w:p>
    <w:p w14:paraId="56884237" w14:textId="77777777" w:rsidR="00055059" w:rsidRDefault="00055059" w:rsidP="00055059">
      <w:pPr>
        <w:pStyle w:val="ndice"/>
      </w:pPr>
      <w:r>
        <w:lastRenderedPageBreak/>
        <w:t>Índice</w:t>
      </w:r>
    </w:p>
    <w:p w14:paraId="446121DB" w14:textId="6C1E7B7F" w:rsidR="00055059" w:rsidRDefault="00055059" w:rsidP="00055059">
      <w:pPr>
        <w:pStyle w:val="texto"/>
      </w:pPr>
    </w:p>
    <w:p w14:paraId="6876A8B4" w14:textId="78367714" w:rsidR="004B0126" w:rsidRDefault="00055059">
      <w:pPr>
        <w:pStyle w:val="TDC1"/>
        <w:rPr>
          <w:rFonts w:asciiTheme="minorHAnsi" w:eastAsiaTheme="minorEastAsia" w:hAnsiTheme="minorHAnsi" w:cstheme="minorBidi"/>
          <w:smallCaps w:val="0"/>
          <w:noProof/>
          <w:szCs w:val="22"/>
          <w:lang w:val="es-ES" w:eastAsia="es-ES"/>
        </w:rPr>
      </w:pPr>
      <w:r>
        <w:fldChar w:fldCharType="begin"/>
      </w:r>
      <w:r>
        <w:instrText xml:space="preserve"> TOC \o "1-3" \h \z \t "atitulo1;1;atitulo2;2" </w:instrText>
      </w:r>
      <w:r>
        <w:fldChar w:fldCharType="separate"/>
      </w:r>
      <w:hyperlink w:anchor="_Toc130302962" w:history="1">
        <w:r w:rsidR="004B0126" w:rsidRPr="00C93BEB">
          <w:rPr>
            <w:rStyle w:val="Hipervnculo"/>
            <w:noProof/>
          </w:rPr>
          <w:t>Glosario de términos</w:t>
        </w:r>
        <w:r w:rsidR="004B0126">
          <w:rPr>
            <w:noProof/>
            <w:webHidden/>
          </w:rPr>
          <w:tab/>
        </w:r>
        <w:r w:rsidR="004B0126">
          <w:rPr>
            <w:noProof/>
            <w:webHidden/>
          </w:rPr>
          <w:fldChar w:fldCharType="begin"/>
        </w:r>
        <w:r w:rsidR="004B0126">
          <w:rPr>
            <w:noProof/>
            <w:webHidden/>
          </w:rPr>
          <w:instrText xml:space="preserve"> PAGEREF _Toc130302962 \h </w:instrText>
        </w:r>
        <w:r w:rsidR="004B0126">
          <w:rPr>
            <w:noProof/>
            <w:webHidden/>
          </w:rPr>
        </w:r>
        <w:r w:rsidR="004B0126">
          <w:rPr>
            <w:noProof/>
            <w:webHidden/>
          </w:rPr>
          <w:fldChar w:fldCharType="separate"/>
        </w:r>
        <w:r w:rsidR="003E543D">
          <w:rPr>
            <w:noProof/>
            <w:webHidden/>
          </w:rPr>
          <w:t>3</w:t>
        </w:r>
        <w:r w:rsidR="004B0126">
          <w:rPr>
            <w:noProof/>
            <w:webHidden/>
          </w:rPr>
          <w:fldChar w:fldCharType="end"/>
        </w:r>
      </w:hyperlink>
    </w:p>
    <w:p w14:paraId="2B32E4D2" w14:textId="2EC6936E" w:rsidR="004B0126" w:rsidRDefault="00030590">
      <w:pPr>
        <w:pStyle w:val="TDC1"/>
        <w:rPr>
          <w:rFonts w:asciiTheme="minorHAnsi" w:eastAsiaTheme="minorEastAsia" w:hAnsiTheme="minorHAnsi" w:cstheme="minorBidi"/>
          <w:smallCaps w:val="0"/>
          <w:noProof/>
          <w:szCs w:val="22"/>
          <w:lang w:val="es-ES" w:eastAsia="es-ES"/>
        </w:rPr>
      </w:pPr>
      <w:hyperlink w:anchor="_Toc130302963" w:history="1">
        <w:r w:rsidR="004B0126" w:rsidRPr="00C93BEB">
          <w:rPr>
            <w:rStyle w:val="Hipervnculo"/>
            <w:noProof/>
          </w:rPr>
          <w:t>Índice de abreviaturas</w:t>
        </w:r>
        <w:r w:rsidR="004B0126">
          <w:rPr>
            <w:noProof/>
            <w:webHidden/>
          </w:rPr>
          <w:tab/>
        </w:r>
        <w:r w:rsidR="004B0126">
          <w:rPr>
            <w:noProof/>
            <w:webHidden/>
          </w:rPr>
          <w:fldChar w:fldCharType="begin"/>
        </w:r>
        <w:r w:rsidR="004B0126">
          <w:rPr>
            <w:noProof/>
            <w:webHidden/>
          </w:rPr>
          <w:instrText xml:space="preserve"> PAGEREF _Toc130302963 \h </w:instrText>
        </w:r>
        <w:r w:rsidR="004B0126">
          <w:rPr>
            <w:noProof/>
            <w:webHidden/>
          </w:rPr>
        </w:r>
        <w:r w:rsidR="004B0126">
          <w:rPr>
            <w:noProof/>
            <w:webHidden/>
          </w:rPr>
          <w:fldChar w:fldCharType="separate"/>
        </w:r>
        <w:r w:rsidR="003E543D">
          <w:rPr>
            <w:noProof/>
            <w:webHidden/>
          </w:rPr>
          <w:t>5</w:t>
        </w:r>
        <w:r w:rsidR="004B0126">
          <w:rPr>
            <w:noProof/>
            <w:webHidden/>
          </w:rPr>
          <w:fldChar w:fldCharType="end"/>
        </w:r>
      </w:hyperlink>
    </w:p>
    <w:p w14:paraId="5A81278D" w14:textId="517FEF08" w:rsidR="004B0126" w:rsidRDefault="00030590">
      <w:pPr>
        <w:pStyle w:val="TDC1"/>
        <w:rPr>
          <w:rFonts w:asciiTheme="minorHAnsi" w:eastAsiaTheme="minorEastAsia" w:hAnsiTheme="minorHAnsi" w:cstheme="minorBidi"/>
          <w:smallCaps w:val="0"/>
          <w:noProof/>
          <w:szCs w:val="22"/>
          <w:lang w:val="es-ES" w:eastAsia="es-ES"/>
        </w:rPr>
      </w:pPr>
      <w:hyperlink w:anchor="_Toc130302964" w:history="1">
        <w:r w:rsidR="004B0126" w:rsidRPr="00C93BEB">
          <w:rPr>
            <w:rStyle w:val="Hipervnculo"/>
            <w:noProof/>
          </w:rPr>
          <w:t>I. Introducción</w:t>
        </w:r>
        <w:r w:rsidR="004B0126">
          <w:rPr>
            <w:noProof/>
            <w:webHidden/>
          </w:rPr>
          <w:tab/>
        </w:r>
        <w:r w:rsidR="004B0126">
          <w:rPr>
            <w:noProof/>
            <w:webHidden/>
          </w:rPr>
          <w:fldChar w:fldCharType="begin"/>
        </w:r>
        <w:r w:rsidR="004B0126">
          <w:rPr>
            <w:noProof/>
            <w:webHidden/>
          </w:rPr>
          <w:instrText xml:space="preserve"> PAGEREF _Toc130302964 \h </w:instrText>
        </w:r>
        <w:r w:rsidR="004B0126">
          <w:rPr>
            <w:noProof/>
            <w:webHidden/>
          </w:rPr>
        </w:r>
        <w:r w:rsidR="004B0126">
          <w:rPr>
            <w:noProof/>
            <w:webHidden/>
          </w:rPr>
          <w:fldChar w:fldCharType="separate"/>
        </w:r>
        <w:r w:rsidR="003E543D">
          <w:rPr>
            <w:noProof/>
            <w:webHidden/>
          </w:rPr>
          <w:t>6</w:t>
        </w:r>
        <w:r w:rsidR="004B0126">
          <w:rPr>
            <w:noProof/>
            <w:webHidden/>
          </w:rPr>
          <w:fldChar w:fldCharType="end"/>
        </w:r>
      </w:hyperlink>
    </w:p>
    <w:p w14:paraId="27D72F34" w14:textId="47674EC2" w:rsidR="004B0126" w:rsidRDefault="00030590">
      <w:pPr>
        <w:pStyle w:val="TDC1"/>
        <w:rPr>
          <w:rFonts w:asciiTheme="minorHAnsi" w:eastAsiaTheme="minorEastAsia" w:hAnsiTheme="minorHAnsi" w:cstheme="minorBidi"/>
          <w:smallCaps w:val="0"/>
          <w:noProof/>
          <w:szCs w:val="22"/>
          <w:lang w:val="es-ES" w:eastAsia="es-ES"/>
        </w:rPr>
      </w:pPr>
      <w:hyperlink w:anchor="_Toc130302965" w:history="1">
        <w:r w:rsidR="004B0126" w:rsidRPr="00C93BEB">
          <w:rPr>
            <w:rStyle w:val="Hipervnculo"/>
            <w:noProof/>
          </w:rPr>
          <w:t>II. Plan de Recuperación, Transformación y Resiliencia</w:t>
        </w:r>
        <w:r w:rsidR="004B0126">
          <w:rPr>
            <w:noProof/>
            <w:webHidden/>
          </w:rPr>
          <w:tab/>
        </w:r>
        <w:r w:rsidR="004B0126">
          <w:rPr>
            <w:noProof/>
            <w:webHidden/>
          </w:rPr>
          <w:fldChar w:fldCharType="begin"/>
        </w:r>
        <w:r w:rsidR="004B0126">
          <w:rPr>
            <w:noProof/>
            <w:webHidden/>
          </w:rPr>
          <w:instrText xml:space="preserve"> PAGEREF _Toc130302965 \h </w:instrText>
        </w:r>
        <w:r w:rsidR="004B0126">
          <w:rPr>
            <w:noProof/>
            <w:webHidden/>
          </w:rPr>
        </w:r>
        <w:r w:rsidR="004B0126">
          <w:rPr>
            <w:noProof/>
            <w:webHidden/>
          </w:rPr>
          <w:fldChar w:fldCharType="separate"/>
        </w:r>
        <w:r w:rsidR="003E543D">
          <w:rPr>
            <w:noProof/>
            <w:webHidden/>
          </w:rPr>
          <w:t>7</w:t>
        </w:r>
        <w:r w:rsidR="004B0126">
          <w:rPr>
            <w:noProof/>
            <w:webHidden/>
          </w:rPr>
          <w:fldChar w:fldCharType="end"/>
        </w:r>
      </w:hyperlink>
    </w:p>
    <w:p w14:paraId="053AB5B6" w14:textId="36A9AAA5" w:rsidR="004B0126" w:rsidRDefault="00030590">
      <w:pPr>
        <w:pStyle w:val="TDC2"/>
        <w:rPr>
          <w:rFonts w:asciiTheme="minorHAnsi" w:eastAsiaTheme="minorEastAsia" w:hAnsiTheme="minorHAnsi" w:cstheme="minorBidi"/>
          <w:noProof/>
          <w:szCs w:val="22"/>
          <w:lang w:val="es-ES" w:eastAsia="es-ES"/>
        </w:rPr>
      </w:pPr>
      <w:hyperlink w:anchor="_Toc130302966" w:history="1">
        <w:r w:rsidR="004B0126" w:rsidRPr="00C93BEB">
          <w:rPr>
            <w:rStyle w:val="Hipervnculo"/>
            <w:noProof/>
          </w:rPr>
          <w:t>II.1 Next Generation EU</w:t>
        </w:r>
        <w:r w:rsidR="004B0126">
          <w:rPr>
            <w:noProof/>
            <w:webHidden/>
          </w:rPr>
          <w:tab/>
        </w:r>
        <w:r w:rsidR="004B0126">
          <w:rPr>
            <w:noProof/>
            <w:webHidden/>
          </w:rPr>
          <w:fldChar w:fldCharType="begin"/>
        </w:r>
        <w:r w:rsidR="004B0126">
          <w:rPr>
            <w:noProof/>
            <w:webHidden/>
          </w:rPr>
          <w:instrText xml:space="preserve"> PAGEREF _Toc130302966 \h </w:instrText>
        </w:r>
        <w:r w:rsidR="004B0126">
          <w:rPr>
            <w:noProof/>
            <w:webHidden/>
          </w:rPr>
        </w:r>
        <w:r w:rsidR="004B0126">
          <w:rPr>
            <w:noProof/>
            <w:webHidden/>
          </w:rPr>
          <w:fldChar w:fldCharType="separate"/>
        </w:r>
        <w:r w:rsidR="003E543D">
          <w:rPr>
            <w:noProof/>
            <w:webHidden/>
          </w:rPr>
          <w:t>7</w:t>
        </w:r>
        <w:r w:rsidR="004B0126">
          <w:rPr>
            <w:noProof/>
            <w:webHidden/>
          </w:rPr>
          <w:fldChar w:fldCharType="end"/>
        </w:r>
      </w:hyperlink>
    </w:p>
    <w:p w14:paraId="3859B619" w14:textId="0E9B13FF" w:rsidR="004B0126" w:rsidRDefault="00030590">
      <w:pPr>
        <w:pStyle w:val="TDC2"/>
        <w:rPr>
          <w:rFonts w:asciiTheme="minorHAnsi" w:eastAsiaTheme="minorEastAsia" w:hAnsiTheme="minorHAnsi" w:cstheme="minorBidi"/>
          <w:noProof/>
          <w:szCs w:val="22"/>
          <w:lang w:val="es-ES" w:eastAsia="es-ES"/>
        </w:rPr>
      </w:pPr>
      <w:hyperlink w:anchor="_Toc130302967" w:history="1">
        <w:r w:rsidR="004B0126" w:rsidRPr="00C93BEB">
          <w:rPr>
            <w:rStyle w:val="Hipervnculo"/>
            <w:noProof/>
          </w:rPr>
          <w:t>II.2 Plan de Recuperación, Transformación y Resiliencia de España</w:t>
        </w:r>
        <w:r w:rsidR="004B0126">
          <w:rPr>
            <w:noProof/>
            <w:webHidden/>
          </w:rPr>
          <w:tab/>
        </w:r>
        <w:r w:rsidR="004B0126">
          <w:rPr>
            <w:noProof/>
            <w:webHidden/>
          </w:rPr>
          <w:fldChar w:fldCharType="begin"/>
        </w:r>
        <w:r w:rsidR="004B0126">
          <w:rPr>
            <w:noProof/>
            <w:webHidden/>
          </w:rPr>
          <w:instrText xml:space="preserve"> PAGEREF _Toc130302967 \h </w:instrText>
        </w:r>
        <w:r w:rsidR="004B0126">
          <w:rPr>
            <w:noProof/>
            <w:webHidden/>
          </w:rPr>
        </w:r>
        <w:r w:rsidR="004B0126">
          <w:rPr>
            <w:noProof/>
            <w:webHidden/>
          </w:rPr>
          <w:fldChar w:fldCharType="separate"/>
        </w:r>
        <w:r w:rsidR="003E543D">
          <w:rPr>
            <w:noProof/>
            <w:webHidden/>
          </w:rPr>
          <w:t>7</w:t>
        </w:r>
        <w:r w:rsidR="004B0126">
          <w:rPr>
            <w:noProof/>
            <w:webHidden/>
          </w:rPr>
          <w:fldChar w:fldCharType="end"/>
        </w:r>
      </w:hyperlink>
    </w:p>
    <w:p w14:paraId="64ABB2A6" w14:textId="2E262AEC" w:rsidR="004B0126" w:rsidRDefault="00030590">
      <w:pPr>
        <w:pStyle w:val="TDC2"/>
        <w:rPr>
          <w:rFonts w:asciiTheme="minorHAnsi" w:eastAsiaTheme="minorEastAsia" w:hAnsiTheme="minorHAnsi" w:cstheme="minorBidi"/>
          <w:noProof/>
          <w:szCs w:val="22"/>
          <w:lang w:val="es-ES" w:eastAsia="es-ES"/>
        </w:rPr>
      </w:pPr>
      <w:hyperlink w:anchor="_Toc130302968" w:history="1">
        <w:r w:rsidR="004B0126" w:rsidRPr="00C93BEB">
          <w:rPr>
            <w:rStyle w:val="Hipervnculo"/>
            <w:noProof/>
          </w:rPr>
          <w:t>II.3 Asignación de fondos a las Comunidades Autónomas</w:t>
        </w:r>
        <w:r w:rsidR="004B0126">
          <w:rPr>
            <w:noProof/>
            <w:webHidden/>
          </w:rPr>
          <w:tab/>
        </w:r>
        <w:r w:rsidR="004B0126">
          <w:rPr>
            <w:noProof/>
            <w:webHidden/>
          </w:rPr>
          <w:fldChar w:fldCharType="begin"/>
        </w:r>
        <w:r w:rsidR="004B0126">
          <w:rPr>
            <w:noProof/>
            <w:webHidden/>
          </w:rPr>
          <w:instrText xml:space="preserve"> PAGEREF _Toc130302968 \h </w:instrText>
        </w:r>
        <w:r w:rsidR="004B0126">
          <w:rPr>
            <w:noProof/>
            <w:webHidden/>
          </w:rPr>
        </w:r>
        <w:r w:rsidR="004B0126">
          <w:rPr>
            <w:noProof/>
            <w:webHidden/>
          </w:rPr>
          <w:fldChar w:fldCharType="separate"/>
        </w:r>
        <w:r w:rsidR="003E543D">
          <w:rPr>
            <w:noProof/>
            <w:webHidden/>
          </w:rPr>
          <w:t>9</w:t>
        </w:r>
        <w:r w:rsidR="004B0126">
          <w:rPr>
            <w:noProof/>
            <w:webHidden/>
          </w:rPr>
          <w:fldChar w:fldCharType="end"/>
        </w:r>
      </w:hyperlink>
    </w:p>
    <w:p w14:paraId="29F174C8" w14:textId="618D9C4C" w:rsidR="004B0126" w:rsidRDefault="00030590">
      <w:pPr>
        <w:pStyle w:val="TDC1"/>
        <w:rPr>
          <w:rFonts w:asciiTheme="minorHAnsi" w:eastAsiaTheme="minorEastAsia" w:hAnsiTheme="minorHAnsi" w:cstheme="minorBidi"/>
          <w:smallCaps w:val="0"/>
          <w:noProof/>
          <w:szCs w:val="22"/>
          <w:lang w:val="es-ES" w:eastAsia="es-ES"/>
        </w:rPr>
      </w:pPr>
      <w:hyperlink w:anchor="_Toc130302969" w:history="1">
        <w:r w:rsidR="004B0126" w:rsidRPr="00C93BEB">
          <w:rPr>
            <w:rStyle w:val="Hipervnculo"/>
            <w:noProof/>
          </w:rPr>
          <w:t>III. Objetivos, alcance y limitaciones</w:t>
        </w:r>
        <w:r w:rsidR="004B0126">
          <w:rPr>
            <w:noProof/>
            <w:webHidden/>
          </w:rPr>
          <w:tab/>
        </w:r>
        <w:r w:rsidR="004B0126">
          <w:rPr>
            <w:noProof/>
            <w:webHidden/>
          </w:rPr>
          <w:fldChar w:fldCharType="begin"/>
        </w:r>
        <w:r w:rsidR="004B0126">
          <w:rPr>
            <w:noProof/>
            <w:webHidden/>
          </w:rPr>
          <w:instrText xml:space="preserve"> PAGEREF _Toc130302969 \h </w:instrText>
        </w:r>
        <w:r w:rsidR="004B0126">
          <w:rPr>
            <w:noProof/>
            <w:webHidden/>
          </w:rPr>
        </w:r>
        <w:r w:rsidR="004B0126">
          <w:rPr>
            <w:noProof/>
            <w:webHidden/>
          </w:rPr>
          <w:fldChar w:fldCharType="separate"/>
        </w:r>
        <w:r w:rsidR="003E543D">
          <w:rPr>
            <w:noProof/>
            <w:webHidden/>
          </w:rPr>
          <w:t>12</w:t>
        </w:r>
        <w:r w:rsidR="004B0126">
          <w:rPr>
            <w:noProof/>
            <w:webHidden/>
          </w:rPr>
          <w:fldChar w:fldCharType="end"/>
        </w:r>
      </w:hyperlink>
    </w:p>
    <w:p w14:paraId="2F19D467" w14:textId="18F5FD2B" w:rsidR="004B0126" w:rsidRDefault="00030590">
      <w:pPr>
        <w:pStyle w:val="TDC1"/>
        <w:rPr>
          <w:rFonts w:asciiTheme="minorHAnsi" w:eastAsiaTheme="minorEastAsia" w:hAnsiTheme="minorHAnsi" w:cstheme="minorBidi"/>
          <w:smallCaps w:val="0"/>
          <w:noProof/>
          <w:szCs w:val="22"/>
          <w:lang w:val="es-ES" w:eastAsia="es-ES"/>
        </w:rPr>
      </w:pPr>
      <w:hyperlink w:anchor="_Toc130302970" w:history="1">
        <w:r w:rsidR="004B0126" w:rsidRPr="00C93BEB">
          <w:rPr>
            <w:rStyle w:val="Hipervnculo"/>
            <w:noProof/>
          </w:rPr>
          <w:t>IV. Conclusiones y recomendaciones</w:t>
        </w:r>
        <w:r w:rsidR="004B0126">
          <w:rPr>
            <w:noProof/>
            <w:webHidden/>
          </w:rPr>
          <w:tab/>
        </w:r>
        <w:r w:rsidR="004B0126">
          <w:rPr>
            <w:noProof/>
            <w:webHidden/>
          </w:rPr>
          <w:fldChar w:fldCharType="begin"/>
        </w:r>
        <w:r w:rsidR="004B0126">
          <w:rPr>
            <w:noProof/>
            <w:webHidden/>
          </w:rPr>
          <w:instrText xml:space="preserve"> PAGEREF _Toc130302970 \h </w:instrText>
        </w:r>
        <w:r w:rsidR="004B0126">
          <w:rPr>
            <w:noProof/>
            <w:webHidden/>
          </w:rPr>
        </w:r>
        <w:r w:rsidR="004B0126">
          <w:rPr>
            <w:noProof/>
            <w:webHidden/>
          </w:rPr>
          <w:fldChar w:fldCharType="separate"/>
        </w:r>
        <w:r w:rsidR="003E543D">
          <w:rPr>
            <w:noProof/>
            <w:webHidden/>
          </w:rPr>
          <w:t>16</w:t>
        </w:r>
        <w:r w:rsidR="004B0126">
          <w:rPr>
            <w:noProof/>
            <w:webHidden/>
          </w:rPr>
          <w:fldChar w:fldCharType="end"/>
        </w:r>
      </w:hyperlink>
    </w:p>
    <w:p w14:paraId="0CF652A8" w14:textId="44A2B663" w:rsidR="004B0126" w:rsidRDefault="00030590">
      <w:pPr>
        <w:pStyle w:val="TDC2"/>
        <w:rPr>
          <w:rFonts w:asciiTheme="minorHAnsi" w:eastAsiaTheme="minorEastAsia" w:hAnsiTheme="minorHAnsi" w:cstheme="minorBidi"/>
          <w:noProof/>
          <w:szCs w:val="22"/>
          <w:lang w:val="es-ES" w:eastAsia="es-ES"/>
        </w:rPr>
      </w:pPr>
      <w:hyperlink w:anchor="_Toc130302971" w:history="1">
        <w:r w:rsidR="004B0126" w:rsidRPr="00C93BEB">
          <w:rPr>
            <w:rStyle w:val="Hipervnculo"/>
            <w:noProof/>
          </w:rPr>
          <w:t>IV.1 Marco de gobernanza</w:t>
        </w:r>
        <w:r w:rsidR="004B0126">
          <w:rPr>
            <w:noProof/>
            <w:webHidden/>
          </w:rPr>
          <w:tab/>
        </w:r>
        <w:r w:rsidR="004B0126">
          <w:rPr>
            <w:noProof/>
            <w:webHidden/>
          </w:rPr>
          <w:fldChar w:fldCharType="begin"/>
        </w:r>
        <w:r w:rsidR="004B0126">
          <w:rPr>
            <w:noProof/>
            <w:webHidden/>
          </w:rPr>
          <w:instrText xml:space="preserve"> PAGEREF _Toc130302971 \h </w:instrText>
        </w:r>
        <w:r w:rsidR="004B0126">
          <w:rPr>
            <w:noProof/>
            <w:webHidden/>
          </w:rPr>
        </w:r>
        <w:r w:rsidR="004B0126">
          <w:rPr>
            <w:noProof/>
            <w:webHidden/>
          </w:rPr>
          <w:fldChar w:fldCharType="separate"/>
        </w:r>
        <w:r w:rsidR="003E543D">
          <w:rPr>
            <w:noProof/>
            <w:webHidden/>
          </w:rPr>
          <w:t>16</w:t>
        </w:r>
        <w:r w:rsidR="004B0126">
          <w:rPr>
            <w:noProof/>
            <w:webHidden/>
          </w:rPr>
          <w:fldChar w:fldCharType="end"/>
        </w:r>
      </w:hyperlink>
    </w:p>
    <w:p w14:paraId="60CDA556" w14:textId="5D3F35EC" w:rsidR="004B0126" w:rsidRDefault="00030590">
      <w:pPr>
        <w:pStyle w:val="TDC2"/>
        <w:rPr>
          <w:rFonts w:asciiTheme="minorHAnsi" w:eastAsiaTheme="minorEastAsia" w:hAnsiTheme="minorHAnsi" w:cstheme="minorBidi"/>
          <w:noProof/>
          <w:szCs w:val="22"/>
          <w:lang w:val="es-ES" w:eastAsia="es-ES"/>
        </w:rPr>
      </w:pPr>
      <w:hyperlink w:anchor="_Toc130302972" w:history="1">
        <w:r w:rsidR="004B0126" w:rsidRPr="00C93BEB">
          <w:rPr>
            <w:rStyle w:val="Hipervnculo"/>
            <w:noProof/>
            <w:lang w:val="es-ES" w:eastAsia="es-ES"/>
          </w:rPr>
          <w:t>IV.2 Cobertura de necesidades de recursos humanos</w:t>
        </w:r>
        <w:r w:rsidR="004B0126">
          <w:rPr>
            <w:noProof/>
            <w:webHidden/>
          </w:rPr>
          <w:tab/>
        </w:r>
        <w:r w:rsidR="004B0126">
          <w:rPr>
            <w:noProof/>
            <w:webHidden/>
          </w:rPr>
          <w:fldChar w:fldCharType="begin"/>
        </w:r>
        <w:r w:rsidR="004B0126">
          <w:rPr>
            <w:noProof/>
            <w:webHidden/>
          </w:rPr>
          <w:instrText xml:space="preserve"> PAGEREF _Toc130302972 \h </w:instrText>
        </w:r>
        <w:r w:rsidR="004B0126">
          <w:rPr>
            <w:noProof/>
            <w:webHidden/>
          </w:rPr>
        </w:r>
        <w:r w:rsidR="004B0126">
          <w:rPr>
            <w:noProof/>
            <w:webHidden/>
          </w:rPr>
          <w:fldChar w:fldCharType="separate"/>
        </w:r>
        <w:r w:rsidR="003E543D">
          <w:rPr>
            <w:noProof/>
            <w:webHidden/>
          </w:rPr>
          <w:t>21</w:t>
        </w:r>
        <w:r w:rsidR="004B0126">
          <w:rPr>
            <w:noProof/>
            <w:webHidden/>
          </w:rPr>
          <w:fldChar w:fldCharType="end"/>
        </w:r>
      </w:hyperlink>
    </w:p>
    <w:p w14:paraId="4C4CB7D2" w14:textId="114D1D29" w:rsidR="004B0126" w:rsidRDefault="00030590">
      <w:pPr>
        <w:pStyle w:val="TDC2"/>
        <w:rPr>
          <w:rFonts w:asciiTheme="minorHAnsi" w:eastAsiaTheme="minorEastAsia" w:hAnsiTheme="minorHAnsi" w:cstheme="minorBidi"/>
          <w:noProof/>
          <w:szCs w:val="22"/>
          <w:lang w:val="es-ES" w:eastAsia="es-ES"/>
        </w:rPr>
      </w:pPr>
      <w:hyperlink w:anchor="_Toc130302973" w:history="1">
        <w:r w:rsidR="004B0126" w:rsidRPr="00C93BEB">
          <w:rPr>
            <w:rStyle w:val="Hipervnculo"/>
            <w:noProof/>
          </w:rPr>
          <w:t>IV.3 Modelo de gestión</w:t>
        </w:r>
        <w:r w:rsidR="004B0126">
          <w:rPr>
            <w:noProof/>
            <w:webHidden/>
          </w:rPr>
          <w:tab/>
        </w:r>
        <w:r w:rsidR="004B0126">
          <w:rPr>
            <w:noProof/>
            <w:webHidden/>
          </w:rPr>
          <w:fldChar w:fldCharType="begin"/>
        </w:r>
        <w:r w:rsidR="004B0126">
          <w:rPr>
            <w:noProof/>
            <w:webHidden/>
          </w:rPr>
          <w:instrText xml:space="preserve"> PAGEREF _Toc130302973 \h </w:instrText>
        </w:r>
        <w:r w:rsidR="004B0126">
          <w:rPr>
            <w:noProof/>
            <w:webHidden/>
          </w:rPr>
        </w:r>
        <w:r w:rsidR="004B0126">
          <w:rPr>
            <w:noProof/>
            <w:webHidden/>
          </w:rPr>
          <w:fldChar w:fldCharType="separate"/>
        </w:r>
        <w:r w:rsidR="003E543D">
          <w:rPr>
            <w:noProof/>
            <w:webHidden/>
          </w:rPr>
          <w:t>21</w:t>
        </w:r>
        <w:r w:rsidR="004B0126">
          <w:rPr>
            <w:noProof/>
            <w:webHidden/>
          </w:rPr>
          <w:fldChar w:fldCharType="end"/>
        </w:r>
      </w:hyperlink>
    </w:p>
    <w:p w14:paraId="3634DC7D" w14:textId="6687ADB2" w:rsidR="004B0126" w:rsidRDefault="00030590">
      <w:pPr>
        <w:pStyle w:val="TDC2"/>
        <w:rPr>
          <w:rFonts w:asciiTheme="minorHAnsi" w:eastAsiaTheme="minorEastAsia" w:hAnsiTheme="minorHAnsi" w:cstheme="minorBidi"/>
          <w:noProof/>
          <w:szCs w:val="22"/>
          <w:lang w:val="es-ES" w:eastAsia="es-ES"/>
        </w:rPr>
      </w:pPr>
      <w:hyperlink w:anchor="_Toc130302974" w:history="1">
        <w:r w:rsidR="004B0126" w:rsidRPr="00C93BEB">
          <w:rPr>
            <w:rStyle w:val="Hipervnculo"/>
            <w:noProof/>
            <w:lang w:eastAsia="es-ES"/>
          </w:rPr>
          <w:t>IV.4 Recomendaciones</w:t>
        </w:r>
        <w:r w:rsidR="004B0126">
          <w:rPr>
            <w:noProof/>
            <w:webHidden/>
          </w:rPr>
          <w:tab/>
        </w:r>
        <w:r w:rsidR="004B0126">
          <w:rPr>
            <w:noProof/>
            <w:webHidden/>
          </w:rPr>
          <w:fldChar w:fldCharType="begin"/>
        </w:r>
        <w:r w:rsidR="004B0126">
          <w:rPr>
            <w:noProof/>
            <w:webHidden/>
          </w:rPr>
          <w:instrText xml:space="preserve"> PAGEREF _Toc130302974 \h </w:instrText>
        </w:r>
        <w:r w:rsidR="004B0126">
          <w:rPr>
            <w:noProof/>
            <w:webHidden/>
          </w:rPr>
        </w:r>
        <w:r w:rsidR="004B0126">
          <w:rPr>
            <w:noProof/>
            <w:webHidden/>
          </w:rPr>
          <w:fldChar w:fldCharType="separate"/>
        </w:r>
        <w:r w:rsidR="003E543D">
          <w:rPr>
            <w:noProof/>
            <w:webHidden/>
          </w:rPr>
          <w:t>28</w:t>
        </w:r>
        <w:r w:rsidR="004B0126">
          <w:rPr>
            <w:noProof/>
            <w:webHidden/>
          </w:rPr>
          <w:fldChar w:fldCharType="end"/>
        </w:r>
      </w:hyperlink>
    </w:p>
    <w:p w14:paraId="24FB8226" w14:textId="1779C8B0" w:rsidR="004B0126" w:rsidRDefault="00030590">
      <w:pPr>
        <w:pStyle w:val="TDC1"/>
        <w:rPr>
          <w:rFonts w:asciiTheme="minorHAnsi" w:eastAsiaTheme="minorEastAsia" w:hAnsiTheme="minorHAnsi" w:cstheme="minorBidi"/>
          <w:smallCaps w:val="0"/>
          <w:noProof/>
          <w:szCs w:val="22"/>
          <w:lang w:val="es-ES" w:eastAsia="es-ES"/>
        </w:rPr>
      </w:pPr>
      <w:hyperlink w:anchor="_Toc130302975" w:history="1">
        <w:r w:rsidR="004B0126" w:rsidRPr="00C93BEB">
          <w:rPr>
            <w:rStyle w:val="Hipervnculo"/>
            <w:noProof/>
          </w:rPr>
          <w:t>V. Responsabilidad</w:t>
        </w:r>
        <w:r w:rsidR="004B0126">
          <w:rPr>
            <w:noProof/>
            <w:webHidden/>
          </w:rPr>
          <w:tab/>
        </w:r>
        <w:r w:rsidR="004B0126">
          <w:rPr>
            <w:noProof/>
            <w:webHidden/>
          </w:rPr>
          <w:fldChar w:fldCharType="begin"/>
        </w:r>
        <w:r w:rsidR="004B0126">
          <w:rPr>
            <w:noProof/>
            <w:webHidden/>
          </w:rPr>
          <w:instrText xml:space="preserve"> PAGEREF _Toc130302975 \h </w:instrText>
        </w:r>
        <w:r w:rsidR="004B0126">
          <w:rPr>
            <w:noProof/>
            <w:webHidden/>
          </w:rPr>
        </w:r>
        <w:r w:rsidR="004B0126">
          <w:rPr>
            <w:noProof/>
            <w:webHidden/>
          </w:rPr>
          <w:fldChar w:fldCharType="separate"/>
        </w:r>
        <w:r w:rsidR="003E543D">
          <w:rPr>
            <w:noProof/>
            <w:webHidden/>
          </w:rPr>
          <w:t>30</w:t>
        </w:r>
        <w:r w:rsidR="004B0126">
          <w:rPr>
            <w:noProof/>
            <w:webHidden/>
          </w:rPr>
          <w:fldChar w:fldCharType="end"/>
        </w:r>
      </w:hyperlink>
    </w:p>
    <w:p w14:paraId="5FBCC45E" w14:textId="5871749F" w:rsidR="004B0126" w:rsidRDefault="00030590">
      <w:pPr>
        <w:pStyle w:val="TDC1"/>
        <w:rPr>
          <w:rFonts w:asciiTheme="minorHAnsi" w:eastAsiaTheme="minorEastAsia" w:hAnsiTheme="minorHAnsi" w:cstheme="minorBidi"/>
          <w:smallCaps w:val="0"/>
          <w:noProof/>
          <w:szCs w:val="22"/>
          <w:lang w:val="es-ES" w:eastAsia="es-ES"/>
        </w:rPr>
      </w:pPr>
      <w:hyperlink w:anchor="_Toc130302976" w:history="1">
        <w:r w:rsidR="004B0126" w:rsidRPr="00C93BEB">
          <w:rPr>
            <w:rStyle w:val="Hipervnculo"/>
            <w:noProof/>
            <w:lang w:val="es-ES"/>
          </w:rPr>
          <w:t>Apéndice 1: Marco normativo</w:t>
        </w:r>
        <w:r w:rsidR="004B0126">
          <w:rPr>
            <w:noProof/>
            <w:webHidden/>
          </w:rPr>
          <w:tab/>
        </w:r>
        <w:r w:rsidR="004B0126">
          <w:rPr>
            <w:noProof/>
            <w:webHidden/>
          </w:rPr>
          <w:fldChar w:fldCharType="begin"/>
        </w:r>
        <w:r w:rsidR="004B0126">
          <w:rPr>
            <w:noProof/>
            <w:webHidden/>
          </w:rPr>
          <w:instrText xml:space="preserve"> PAGEREF _Toc130302976 \h </w:instrText>
        </w:r>
        <w:r w:rsidR="004B0126">
          <w:rPr>
            <w:noProof/>
            <w:webHidden/>
          </w:rPr>
        </w:r>
        <w:r w:rsidR="004B0126">
          <w:rPr>
            <w:noProof/>
            <w:webHidden/>
          </w:rPr>
          <w:fldChar w:fldCharType="separate"/>
        </w:r>
        <w:r w:rsidR="003E543D">
          <w:rPr>
            <w:noProof/>
            <w:webHidden/>
          </w:rPr>
          <w:t>31</w:t>
        </w:r>
        <w:r w:rsidR="004B0126">
          <w:rPr>
            <w:noProof/>
            <w:webHidden/>
          </w:rPr>
          <w:fldChar w:fldCharType="end"/>
        </w:r>
      </w:hyperlink>
    </w:p>
    <w:p w14:paraId="67C63ECF" w14:textId="2AAE7DAB" w:rsidR="004B0126" w:rsidRDefault="00030590">
      <w:pPr>
        <w:pStyle w:val="TDC1"/>
        <w:rPr>
          <w:rFonts w:asciiTheme="minorHAnsi" w:eastAsiaTheme="minorEastAsia" w:hAnsiTheme="minorHAnsi" w:cstheme="minorBidi"/>
          <w:smallCaps w:val="0"/>
          <w:noProof/>
          <w:szCs w:val="22"/>
          <w:lang w:val="es-ES" w:eastAsia="es-ES"/>
        </w:rPr>
      </w:pPr>
      <w:hyperlink w:anchor="_Toc130302977" w:history="1">
        <w:r w:rsidR="004B0126" w:rsidRPr="00C93BEB">
          <w:rPr>
            <w:rStyle w:val="Hipervnculo"/>
            <w:noProof/>
          </w:rPr>
          <w:t>Apéndice 2. Resultados de la fiscalización</w:t>
        </w:r>
        <w:r w:rsidR="004B0126">
          <w:rPr>
            <w:noProof/>
            <w:webHidden/>
          </w:rPr>
          <w:tab/>
        </w:r>
        <w:r w:rsidR="004B0126">
          <w:rPr>
            <w:noProof/>
            <w:webHidden/>
          </w:rPr>
          <w:fldChar w:fldCharType="begin"/>
        </w:r>
        <w:r w:rsidR="004B0126">
          <w:rPr>
            <w:noProof/>
            <w:webHidden/>
          </w:rPr>
          <w:instrText xml:space="preserve"> PAGEREF _Toc130302977 \h </w:instrText>
        </w:r>
        <w:r w:rsidR="004B0126">
          <w:rPr>
            <w:noProof/>
            <w:webHidden/>
          </w:rPr>
        </w:r>
        <w:r w:rsidR="004B0126">
          <w:rPr>
            <w:noProof/>
            <w:webHidden/>
          </w:rPr>
          <w:fldChar w:fldCharType="separate"/>
        </w:r>
        <w:r w:rsidR="003E543D">
          <w:rPr>
            <w:noProof/>
            <w:webHidden/>
          </w:rPr>
          <w:t>33</w:t>
        </w:r>
        <w:r w:rsidR="004B0126">
          <w:rPr>
            <w:noProof/>
            <w:webHidden/>
          </w:rPr>
          <w:fldChar w:fldCharType="end"/>
        </w:r>
      </w:hyperlink>
    </w:p>
    <w:p w14:paraId="3B648449" w14:textId="44096475" w:rsidR="004B0126" w:rsidRDefault="00030590">
      <w:pPr>
        <w:pStyle w:val="TDC2"/>
        <w:rPr>
          <w:rFonts w:asciiTheme="minorHAnsi" w:eastAsiaTheme="minorEastAsia" w:hAnsiTheme="minorHAnsi" w:cstheme="minorBidi"/>
          <w:noProof/>
          <w:szCs w:val="22"/>
          <w:lang w:val="es-ES" w:eastAsia="es-ES"/>
        </w:rPr>
      </w:pPr>
      <w:hyperlink w:anchor="_Toc130302978" w:history="1">
        <w:r w:rsidR="004B0126" w:rsidRPr="00C93BEB">
          <w:rPr>
            <w:rStyle w:val="Hipervnculo"/>
            <w:noProof/>
          </w:rPr>
          <w:t>2.1 Marco de gobernanza</w:t>
        </w:r>
        <w:r w:rsidR="004B0126">
          <w:rPr>
            <w:noProof/>
            <w:webHidden/>
          </w:rPr>
          <w:tab/>
        </w:r>
        <w:r w:rsidR="004B0126">
          <w:rPr>
            <w:noProof/>
            <w:webHidden/>
          </w:rPr>
          <w:fldChar w:fldCharType="begin"/>
        </w:r>
        <w:r w:rsidR="004B0126">
          <w:rPr>
            <w:noProof/>
            <w:webHidden/>
          </w:rPr>
          <w:instrText xml:space="preserve"> PAGEREF _Toc130302978 \h </w:instrText>
        </w:r>
        <w:r w:rsidR="004B0126">
          <w:rPr>
            <w:noProof/>
            <w:webHidden/>
          </w:rPr>
        </w:r>
        <w:r w:rsidR="004B0126">
          <w:rPr>
            <w:noProof/>
            <w:webHidden/>
          </w:rPr>
          <w:fldChar w:fldCharType="separate"/>
        </w:r>
        <w:r w:rsidR="003E543D">
          <w:rPr>
            <w:noProof/>
            <w:webHidden/>
          </w:rPr>
          <w:t>33</w:t>
        </w:r>
        <w:r w:rsidR="004B0126">
          <w:rPr>
            <w:noProof/>
            <w:webHidden/>
          </w:rPr>
          <w:fldChar w:fldCharType="end"/>
        </w:r>
      </w:hyperlink>
    </w:p>
    <w:p w14:paraId="1A33AC61" w14:textId="6C84866B" w:rsidR="004B0126" w:rsidRDefault="00030590">
      <w:pPr>
        <w:pStyle w:val="TDC2"/>
        <w:rPr>
          <w:rFonts w:asciiTheme="minorHAnsi" w:eastAsiaTheme="minorEastAsia" w:hAnsiTheme="minorHAnsi" w:cstheme="minorBidi"/>
          <w:noProof/>
          <w:szCs w:val="22"/>
          <w:lang w:val="es-ES" w:eastAsia="es-ES"/>
        </w:rPr>
      </w:pPr>
      <w:hyperlink w:anchor="_Toc130302979" w:history="1">
        <w:r w:rsidR="004B0126" w:rsidRPr="00C93BEB">
          <w:rPr>
            <w:rStyle w:val="Hipervnculo"/>
            <w:noProof/>
          </w:rPr>
          <w:t>2.2 Cobertura de necesidades de recursos humanos</w:t>
        </w:r>
        <w:r w:rsidR="004B0126">
          <w:rPr>
            <w:noProof/>
            <w:webHidden/>
          </w:rPr>
          <w:tab/>
        </w:r>
        <w:r w:rsidR="004B0126">
          <w:rPr>
            <w:noProof/>
            <w:webHidden/>
          </w:rPr>
          <w:fldChar w:fldCharType="begin"/>
        </w:r>
        <w:r w:rsidR="004B0126">
          <w:rPr>
            <w:noProof/>
            <w:webHidden/>
          </w:rPr>
          <w:instrText xml:space="preserve"> PAGEREF _Toc130302979 \h </w:instrText>
        </w:r>
        <w:r w:rsidR="004B0126">
          <w:rPr>
            <w:noProof/>
            <w:webHidden/>
          </w:rPr>
        </w:r>
        <w:r w:rsidR="004B0126">
          <w:rPr>
            <w:noProof/>
            <w:webHidden/>
          </w:rPr>
          <w:fldChar w:fldCharType="separate"/>
        </w:r>
        <w:r w:rsidR="003E543D">
          <w:rPr>
            <w:noProof/>
            <w:webHidden/>
          </w:rPr>
          <w:t>47</w:t>
        </w:r>
        <w:r w:rsidR="004B0126">
          <w:rPr>
            <w:noProof/>
            <w:webHidden/>
          </w:rPr>
          <w:fldChar w:fldCharType="end"/>
        </w:r>
      </w:hyperlink>
    </w:p>
    <w:p w14:paraId="4B68C022" w14:textId="481B4F2A" w:rsidR="004B0126" w:rsidRDefault="00030590">
      <w:pPr>
        <w:pStyle w:val="TDC2"/>
        <w:rPr>
          <w:rFonts w:asciiTheme="minorHAnsi" w:eastAsiaTheme="minorEastAsia" w:hAnsiTheme="minorHAnsi" w:cstheme="minorBidi"/>
          <w:noProof/>
          <w:szCs w:val="22"/>
          <w:lang w:val="es-ES" w:eastAsia="es-ES"/>
        </w:rPr>
      </w:pPr>
      <w:hyperlink w:anchor="_Toc130302980" w:history="1">
        <w:r w:rsidR="004B0126" w:rsidRPr="00C93BEB">
          <w:rPr>
            <w:rStyle w:val="Hipervnculo"/>
            <w:noProof/>
          </w:rPr>
          <w:t>2.3 Modelos de gestión</w:t>
        </w:r>
        <w:r w:rsidR="004B0126">
          <w:rPr>
            <w:noProof/>
            <w:webHidden/>
          </w:rPr>
          <w:tab/>
        </w:r>
        <w:r w:rsidR="004B0126">
          <w:rPr>
            <w:noProof/>
            <w:webHidden/>
          </w:rPr>
          <w:fldChar w:fldCharType="begin"/>
        </w:r>
        <w:r w:rsidR="004B0126">
          <w:rPr>
            <w:noProof/>
            <w:webHidden/>
          </w:rPr>
          <w:instrText xml:space="preserve"> PAGEREF _Toc130302980 \h </w:instrText>
        </w:r>
        <w:r w:rsidR="004B0126">
          <w:rPr>
            <w:noProof/>
            <w:webHidden/>
          </w:rPr>
        </w:r>
        <w:r w:rsidR="004B0126">
          <w:rPr>
            <w:noProof/>
            <w:webHidden/>
          </w:rPr>
          <w:fldChar w:fldCharType="separate"/>
        </w:r>
        <w:r w:rsidR="003E543D">
          <w:rPr>
            <w:noProof/>
            <w:webHidden/>
          </w:rPr>
          <w:t>48</w:t>
        </w:r>
        <w:r w:rsidR="004B0126">
          <w:rPr>
            <w:noProof/>
            <w:webHidden/>
          </w:rPr>
          <w:fldChar w:fldCharType="end"/>
        </w:r>
      </w:hyperlink>
    </w:p>
    <w:p w14:paraId="0C9FA95A" w14:textId="01639BF4" w:rsidR="004B0126" w:rsidRDefault="00030590">
      <w:pPr>
        <w:pStyle w:val="TDC2"/>
        <w:rPr>
          <w:rFonts w:asciiTheme="minorHAnsi" w:eastAsiaTheme="minorEastAsia" w:hAnsiTheme="minorHAnsi" w:cstheme="minorBidi"/>
          <w:noProof/>
          <w:szCs w:val="22"/>
          <w:lang w:val="es-ES" w:eastAsia="es-ES"/>
        </w:rPr>
      </w:pPr>
      <w:hyperlink w:anchor="_Toc130302981" w:history="1">
        <w:r w:rsidR="004B0126" w:rsidRPr="00C93BEB">
          <w:rPr>
            <w:rStyle w:val="Hipervnculo"/>
            <w:noProof/>
          </w:rPr>
          <w:t>2.4 Subproyectos de la muestra</w:t>
        </w:r>
        <w:r w:rsidR="004B0126">
          <w:rPr>
            <w:noProof/>
            <w:webHidden/>
          </w:rPr>
          <w:tab/>
        </w:r>
        <w:r w:rsidR="004B0126">
          <w:rPr>
            <w:noProof/>
            <w:webHidden/>
          </w:rPr>
          <w:fldChar w:fldCharType="begin"/>
        </w:r>
        <w:r w:rsidR="004B0126">
          <w:rPr>
            <w:noProof/>
            <w:webHidden/>
          </w:rPr>
          <w:instrText xml:space="preserve"> PAGEREF _Toc130302981 \h </w:instrText>
        </w:r>
        <w:r w:rsidR="004B0126">
          <w:rPr>
            <w:noProof/>
            <w:webHidden/>
          </w:rPr>
        </w:r>
        <w:r w:rsidR="004B0126">
          <w:rPr>
            <w:noProof/>
            <w:webHidden/>
          </w:rPr>
          <w:fldChar w:fldCharType="separate"/>
        </w:r>
        <w:r w:rsidR="003E543D">
          <w:rPr>
            <w:noProof/>
            <w:webHidden/>
          </w:rPr>
          <w:t>63</w:t>
        </w:r>
        <w:r w:rsidR="004B0126">
          <w:rPr>
            <w:noProof/>
            <w:webHidden/>
          </w:rPr>
          <w:fldChar w:fldCharType="end"/>
        </w:r>
      </w:hyperlink>
    </w:p>
    <w:p w14:paraId="6430A2BB" w14:textId="13BB002B" w:rsidR="004B0126" w:rsidRDefault="00030590">
      <w:pPr>
        <w:pStyle w:val="TDC1"/>
        <w:rPr>
          <w:rFonts w:asciiTheme="minorHAnsi" w:eastAsiaTheme="minorEastAsia" w:hAnsiTheme="minorHAnsi" w:cstheme="minorBidi"/>
          <w:smallCaps w:val="0"/>
          <w:noProof/>
          <w:szCs w:val="22"/>
          <w:lang w:val="es-ES" w:eastAsia="es-ES"/>
        </w:rPr>
      </w:pPr>
      <w:hyperlink w:anchor="_Toc130302982" w:history="1">
        <w:r w:rsidR="004B0126" w:rsidRPr="00C93BEB">
          <w:rPr>
            <w:rStyle w:val="Hipervnculo"/>
            <w:noProof/>
          </w:rPr>
          <w:t>Apéndice 3. Ejecución a 31 de diciembre de 2022 por departamentos</w:t>
        </w:r>
        <w:r w:rsidR="004B0126">
          <w:rPr>
            <w:noProof/>
            <w:webHidden/>
          </w:rPr>
          <w:tab/>
        </w:r>
        <w:r w:rsidR="004B0126">
          <w:rPr>
            <w:noProof/>
            <w:webHidden/>
          </w:rPr>
          <w:fldChar w:fldCharType="begin"/>
        </w:r>
        <w:r w:rsidR="004B0126">
          <w:rPr>
            <w:noProof/>
            <w:webHidden/>
          </w:rPr>
          <w:instrText xml:space="preserve"> PAGEREF _Toc130302982 \h </w:instrText>
        </w:r>
        <w:r w:rsidR="004B0126">
          <w:rPr>
            <w:noProof/>
            <w:webHidden/>
          </w:rPr>
        </w:r>
        <w:r w:rsidR="004B0126">
          <w:rPr>
            <w:noProof/>
            <w:webHidden/>
          </w:rPr>
          <w:fldChar w:fldCharType="separate"/>
        </w:r>
        <w:r w:rsidR="003E543D">
          <w:rPr>
            <w:noProof/>
            <w:webHidden/>
          </w:rPr>
          <w:t>68</w:t>
        </w:r>
        <w:r w:rsidR="004B0126">
          <w:rPr>
            <w:noProof/>
            <w:webHidden/>
          </w:rPr>
          <w:fldChar w:fldCharType="end"/>
        </w:r>
      </w:hyperlink>
    </w:p>
    <w:p w14:paraId="38DFD340" w14:textId="4C2DFFAB" w:rsidR="004B0126" w:rsidRDefault="00030590">
      <w:pPr>
        <w:pStyle w:val="TDC1"/>
        <w:rPr>
          <w:rFonts w:asciiTheme="minorHAnsi" w:eastAsiaTheme="minorEastAsia" w:hAnsiTheme="minorHAnsi" w:cstheme="minorBidi"/>
          <w:smallCaps w:val="0"/>
          <w:noProof/>
          <w:szCs w:val="22"/>
          <w:lang w:val="es-ES" w:eastAsia="es-ES"/>
        </w:rPr>
      </w:pPr>
      <w:hyperlink w:anchor="_Toc130302983" w:history="1">
        <w:r w:rsidR="004B0126" w:rsidRPr="00C93BEB">
          <w:rPr>
            <w:rStyle w:val="Hipervnculo"/>
            <w:noProof/>
          </w:rPr>
          <w:t>Alegaciones formuladas al Informe Provisional</w:t>
        </w:r>
      </w:hyperlink>
    </w:p>
    <w:p w14:paraId="7DB806A1" w14:textId="6F2D1B58" w:rsidR="004B0126" w:rsidRDefault="00030590">
      <w:pPr>
        <w:pStyle w:val="TDC1"/>
        <w:rPr>
          <w:rFonts w:asciiTheme="minorHAnsi" w:eastAsiaTheme="minorEastAsia" w:hAnsiTheme="minorHAnsi" w:cstheme="minorBidi"/>
          <w:smallCaps w:val="0"/>
          <w:noProof/>
          <w:szCs w:val="22"/>
          <w:lang w:val="es-ES" w:eastAsia="es-ES"/>
        </w:rPr>
      </w:pPr>
      <w:hyperlink w:anchor="_Toc130302984" w:history="1">
        <w:r w:rsidR="004B0126" w:rsidRPr="00C93BEB">
          <w:rPr>
            <w:rStyle w:val="Hipervnculo"/>
            <w:noProof/>
          </w:rPr>
          <w:t>Contestación de la Cámara de Comptos a las alegaciones presentadas al Informe Provisional</w:t>
        </w:r>
      </w:hyperlink>
    </w:p>
    <w:p w14:paraId="4DDBEF00" w14:textId="72E8CFBE" w:rsidR="0014728F" w:rsidRDefault="00055059" w:rsidP="00055059">
      <w:pPr>
        <w:pStyle w:val="texto"/>
      </w:pPr>
      <w:r>
        <w:fldChar w:fldCharType="end"/>
      </w:r>
    </w:p>
    <w:p w14:paraId="2DFA94A8" w14:textId="77777777" w:rsidR="007D3593" w:rsidRDefault="007D3593" w:rsidP="00891D73">
      <w:pPr>
        <w:pStyle w:val="texto"/>
        <w:sectPr w:rsidR="007D3593" w:rsidSect="00160F66">
          <w:type w:val="oddPage"/>
          <w:pgSz w:w="11907" w:h="16840" w:code="9"/>
          <w:pgMar w:top="2109" w:right="1559" w:bottom="1644" w:left="1559" w:header="369" w:footer="402" w:gutter="0"/>
          <w:pgNumType w:start="3"/>
          <w:cols w:space="720"/>
          <w:docGrid w:linePitch="360"/>
        </w:sectPr>
      </w:pPr>
    </w:p>
    <w:p w14:paraId="3CF2D8B6" w14:textId="77777777" w:rsidR="00891D73" w:rsidRDefault="00891D73" w:rsidP="00891D73">
      <w:pPr>
        <w:pStyle w:val="texto"/>
      </w:pPr>
    </w:p>
    <w:p w14:paraId="0FB78278" w14:textId="77777777" w:rsidR="00891D73" w:rsidRPr="00E703B6" w:rsidRDefault="00891D73" w:rsidP="00E703B6"/>
    <w:p w14:paraId="1FC39945" w14:textId="77777777" w:rsidR="008E3FFE" w:rsidRDefault="008E3FFE" w:rsidP="00EA5314">
      <w:pPr>
        <w:pStyle w:val="texto"/>
        <w:ind w:firstLine="0"/>
        <w:sectPr w:rsidR="008E3FFE" w:rsidSect="007D3593">
          <w:pgSz w:w="11907" w:h="16840" w:code="9"/>
          <w:pgMar w:top="2109" w:right="1559" w:bottom="1644" w:left="1559" w:header="369" w:footer="402" w:gutter="0"/>
          <w:pgNumType w:start="3"/>
          <w:cols w:space="720"/>
          <w:docGrid w:linePitch="360"/>
        </w:sectPr>
      </w:pPr>
    </w:p>
    <w:p w14:paraId="0F8DD13E" w14:textId="6371FFAF" w:rsidR="007C2D58" w:rsidRPr="00E807EE" w:rsidRDefault="355CD3A5" w:rsidP="009D2262">
      <w:pPr>
        <w:pStyle w:val="atitulo1"/>
        <w:ind w:right="-1"/>
        <w:rPr>
          <w:b w:val="0"/>
          <w:color w:val="auto"/>
        </w:rPr>
      </w:pPr>
      <w:bookmarkStart w:id="0" w:name="_Toc122072028"/>
      <w:bookmarkStart w:id="1" w:name="_Toc127361141"/>
      <w:bookmarkStart w:id="2" w:name="_Toc130302962"/>
      <w:bookmarkStart w:id="3" w:name="_Toc451933610"/>
      <w:r>
        <w:lastRenderedPageBreak/>
        <w:t>Glosario de términos</w:t>
      </w:r>
      <w:bookmarkEnd w:id="0"/>
      <w:bookmarkEnd w:id="1"/>
      <w:r w:rsidR="00E807EE">
        <w:rPr>
          <w:rStyle w:val="Refdenotaalpie"/>
        </w:rPr>
        <w:footnoteReference w:id="2"/>
      </w:r>
      <w:bookmarkEnd w:id="2"/>
      <w:r w:rsidR="00A22E6A">
        <w:t xml:space="preserve"> </w:t>
      </w:r>
    </w:p>
    <w:p w14:paraId="541C9273" w14:textId="77777777" w:rsidR="007C2D58" w:rsidRPr="008063AA" w:rsidRDefault="007C2D58" w:rsidP="00420B3D">
      <w:pPr>
        <w:pStyle w:val="texto"/>
        <w:numPr>
          <w:ilvl w:val="0"/>
          <w:numId w:val="4"/>
        </w:numPr>
        <w:tabs>
          <w:tab w:val="left" w:pos="426"/>
        </w:tabs>
        <w:ind w:left="0" w:firstLine="284"/>
        <w:rPr>
          <w:lang w:eastAsia="es-ES"/>
        </w:rPr>
      </w:pPr>
      <w:r w:rsidRPr="008063AA">
        <w:rPr>
          <w:lang w:eastAsia="es-ES"/>
        </w:rPr>
        <w:t xml:space="preserve">Componente: </w:t>
      </w:r>
      <w:r w:rsidR="007353EA">
        <w:rPr>
          <w:lang w:eastAsia="es-ES"/>
        </w:rPr>
        <w:t>c</w:t>
      </w:r>
      <w:r w:rsidRPr="008063AA">
        <w:rPr>
          <w:lang w:eastAsia="es-ES"/>
        </w:rPr>
        <w:t>ada una de las treinta divisiones en las que se estructura el Plan de Recuperación, Transformación y Resiliencia (PRTR), dedicada a un ámbito de la economía.</w:t>
      </w:r>
    </w:p>
    <w:p w14:paraId="1889634A" w14:textId="77777777" w:rsidR="007C2D58" w:rsidRPr="008063AA" w:rsidRDefault="007C2D58" w:rsidP="00420B3D">
      <w:pPr>
        <w:pStyle w:val="texto"/>
        <w:numPr>
          <w:ilvl w:val="0"/>
          <w:numId w:val="4"/>
        </w:numPr>
        <w:tabs>
          <w:tab w:val="left" w:pos="426"/>
        </w:tabs>
        <w:ind w:left="0" w:firstLine="284"/>
        <w:rPr>
          <w:lang w:eastAsia="es-ES"/>
        </w:rPr>
      </w:pPr>
      <w:r w:rsidRPr="008063AA">
        <w:rPr>
          <w:lang w:eastAsia="es-ES"/>
        </w:rPr>
        <w:t xml:space="preserve">Medidas: </w:t>
      </w:r>
      <w:r w:rsidR="007353EA">
        <w:rPr>
          <w:lang w:eastAsia="es-ES"/>
        </w:rPr>
        <w:t>c</w:t>
      </w:r>
      <w:r w:rsidR="00DD1E58">
        <w:rPr>
          <w:lang w:eastAsia="es-ES"/>
        </w:rPr>
        <w:t>onjunto de r</w:t>
      </w:r>
      <w:r w:rsidRPr="008063AA">
        <w:rPr>
          <w:lang w:eastAsia="es-ES"/>
        </w:rPr>
        <w:t xml:space="preserve">eformas e </w:t>
      </w:r>
      <w:r w:rsidR="00DD1E58">
        <w:rPr>
          <w:lang w:eastAsia="es-ES"/>
        </w:rPr>
        <w:t>i</w:t>
      </w:r>
      <w:r w:rsidRPr="008063AA">
        <w:rPr>
          <w:lang w:eastAsia="es-ES"/>
        </w:rPr>
        <w:t xml:space="preserve">nversiones conexas incluidas en un </w:t>
      </w:r>
      <w:r w:rsidR="00062512">
        <w:rPr>
          <w:lang w:eastAsia="es-ES"/>
        </w:rPr>
        <w:t>c</w:t>
      </w:r>
      <w:r w:rsidRPr="008063AA">
        <w:rPr>
          <w:lang w:eastAsia="es-ES"/>
        </w:rPr>
        <w:t>omponente.</w:t>
      </w:r>
    </w:p>
    <w:p w14:paraId="183A61B8" w14:textId="0E34942E" w:rsidR="007C2D58" w:rsidRPr="008063AA" w:rsidRDefault="007C2D58" w:rsidP="00420B3D">
      <w:pPr>
        <w:pStyle w:val="texto"/>
        <w:numPr>
          <w:ilvl w:val="0"/>
          <w:numId w:val="4"/>
        </w:numPr>
        <w:tabs>
          <w:tab w:val="left" w:pos="426"/>
        </w:tabs>
        <w:ind w:left="0" w:firstLine="284"/>
        <w:rPr>
          <w:lang w:eastAsia="es-ES"/>
        </w:rPr>
      </w:pPr>
      <w:r w:rsidRPr="008063AA">
        <w:rPr>
          <w:lang w:eastAsia="es-ES"/>
        </w:rPr>
        <w:t xml:space="preserve">Proyecto: </w:t>
      </w:r>
      <w:r w:rsidR="007353EA">
        <w:rPr>
          <w:lang w:eastAsia="es-ES"/>
        </w:rPr>
        <w:t>c</w:t>
      </w:r>
      <w:r w:rsidRPr="008063AA">
        <w:rPr>
          <w:lang w:eastAsia="es-ES"/>
        </w:rPr>
        <w:t>onjunto de acciones, recursos y medios bajo la dirección de un único responsable (</w:t>
      </w:r>
      <w:r w:rsidR="00062512">
        <w:rPr>
          <w:lang w:eastAsia="es-ES"/>
        </w:rPr>
        <w:t>e</w:t>
      </w:r>
      <w:r w:rsidRPr="008063AA">
        <w:rPr>
          <w:lang w:eastAsia="es-ES"/>
        </w:rPr>
        <w:t xml:space="preserve">ntidad ejecutora) </w:t>
      </w:r>
      <w:r w:rsidR="0089219F">
        <w:rPr>
          <w:lang w:eastAsia="es-ES"/>
        </w:rPr>
        <w:t xml:space="preserve">creado </w:t>
      </w:r>
      <w:r w:rsidRPr="008063AA">
        <w:rPr>
          <w:lang w:eastAsia="es-ES"/>
        </w:rPr>
        <w:t xml:space="preserve">para conseguir, en un plazo determinado de tiempo, la finalidad o resultados para los que se han definido las </w:t>
      </w:r>
      <w:r w:rsidR="00E81B5C">
        <w:rPr>
          <w:lang w:eastAsia="es-ES"/>
        </w:rPr>
        <w:t>m</w:t>
      </w:r>
      <w:r w:rsidRPr="008063AA">
        <w:rPr>
          <w:lang w:eastAsia="es-ES"/>
        </w:rPr>
        <w:t>edidas del PRTR.</w:t>
      </w:r>
    </w:p>
    <w:p w14:paraId="580A8340" w14:textId="30EE7856" w:rsidR="007C2D58" w:rsidRDefault="007C2D58" w:rsidP="00420B3D">
      <w:pPr>
        <w:pStyle w:val="texto"/>
        <w:numPr>
          <w:ilvl w:val="0"/>
          <w:numId w:val="4"/>
        </w:numPr>
        <w:tabs>
          <w:tab w:val="left" w:pos="426"/>
        </w:tabs>
        <w:ind w:left="0" w:firstLine="284"/>
        <w:rPr>
          <w:lang w:eastAsia="es-ES"/>
        </w:rPr>
      </w:pPr>
      <w:r w:rsidRPr="7BB4990B">
        <w:rPr>
          <w:lang w:eastAsia="es-ES"/>
        </w:rPr>
        <w:t xml:space="preserve">Subproyecto: descomposición de parte de un </w:t>
      </w:r>
      <w:r w:rsidR="69102647" w:rsidRPr="7BB4990B">
        <w:rPr>
          <w:lang w:eastAsia="es-ES"/>
        </w:rPr>
        <w:t>p</w:t>
      </w:r>
      <w:r w:rsidRPr="7BB4990B">
        <w:rPr>
          <w:lang w:eastAsia="es-ES"/>
        </w:rPr>
        <w:t xml:space="preserve">royecto </w:t>
      </w:r>
      <w:r w:rsidR="5584ED61" w:rsidRPr="7BB4990B">
        <w:rPr>
          <w:lang w:eastAsia="es-ES"/>
        </w:rPr>
        <w:t>que lleva asociada</w:t>
      </w:r>
      <w:r w:rsidRPr="7BB4990B">
        <w:rPr>
          <w:lang w:eastAsia="es-ES"/>
        </w:rPr>
        <w:t xml:space="preserve"> la transferencia de recursos económicos y el compromiso de cumplimiento de hitos y objetivos </w:t>
      </w:r>
      <w:r w:rsidR="6807349C" w:rsidRPr="7BB4990B">
        <w:rPr>
          <w:lang w:eastAsia="es-ES"/>
        </w:rPr>
        <w:t xml:space="preserve">por </w:t>
      </w:r>
      <w:r w:rsidRPr="7BB4990B">
        <w:rPr>
          <w:lang w:eastAsia="es-ES"/>
        </w:rPr>
        <w:t xml:space="preserve">la </w:t>
      </w:r>
      <w:r w:rsidR="69102647" w:rsidRPr="7BB4990B">
        <w:rPr>
          <w:lang w:eastAsia="es-ES"/>
        </w:rPr>
        <w:t>e</w:t>
      </w:r>
      <w:r w:rsidRPr="7BB4990B">
        <w:rPr>
          <w:lang w:eastAsia="es-ES"/>
        </w:rPr>
        <w:t xml:space="preserve">ntidad ejecutora responsable del </w:t>
      </w:r>
      <w:r w:rsidR="69102647" w:rsidRPr="7BB4990B">
        <w:rPr>
          <w:lang w:eastAsia="es-ES"/>
        </w:rPr>
        <w:t>s</w:t>
      </w:r>
      <w:r w:rsidRPr="7BB4990B">
        <w:rPr>
          <w:lang w:eastAsia="es-ES"/>
        </w:rPr>
        <w:t>ubproyecto.</w:t>
      </w:r>
    </w:p>
    <w:p w14:paraId="5588DF19" w14:textId="77777777" w:rsidR="007C2D58" w:rsidRPr="008063AA" w:rsidRDefault="007C2D58" w:rsidP="00420B3D">
      <w:pPr>
        <w:pStyle w:val="texto"/>
        <w:numPr>
          <w:ilvl w:val="0"/>
          <w:numId w:val="4"/>
        </w:numPr>
        <w:tabs>
          <w:tab w:val="left" w:pos="426"/>
        </w:tabs>
        <w:ind w:left="0" w:firstLine="284"/>
        <w:rPr>
          <w:lang w:eastAsia="es-ES"/>
        </w:rPr>
      </w:pPr>
      <w:r w:rsidRPr="008063AA">
        <w:rPr>
          <w:lang w:eastAsia="es-ES"/>
        </w:rPr>
        <w:t xml:space="preserve">Actuación: primer nivel de descomposición de un </w:t>
      </w:r>
      <w:r w:rsidR="00062512">
        <w:rPr>
          <w:lang w:eastAsia="es-ES"/>
        </w:rPr>
        <w:t>p</w:t>
      </w:r>
      <w:r w:rsidRPr="008063AA">
        <w:rPr>
          <w:lang w:eastAsia="es-ES"/>
        </w:rPr>
        <w:t xml:space="preserve">royecto o de un </w:t>
      </w:r>
      <w:r w:rsidR="00062512">
        <w:rPr>
          <w:lang w:eastAsia="es-ES"/>
        </w:rPr>
        <w:t>s</w:t>
      </w:r>
      <w:r w:rsidRPr="008063AA">
        <w:rPr>
          <w:lang w:eastAsia="es-ES"/>
        </w:rPr>
        <w:t>ubproyecto para su gestión y seguimiento.</w:t>
      </w:r>
    </w:p>
    <w:p w14:paraId="2687667E" w14:textId="77777777" w:rsidR="007C2D58" w:rsidRPr="008063AA" w:rsidRDefault="007C2D58" w:rsidP="00420B3D">
      <w:pPr>
        <w:pStyle w:val="texto"/>
        <w:numPr>
          <w:ilvl w:val="0"/>
          <w:numId w:val="4"/>
        </w:numPr>
        <w:tabs>
          <w:tab w:val="left" w:pos="426"/>
        </w:tabs>
        <w:ind w:left="0" w:firstLine="284"/>
        <w:rPr>
          <w:lang w:eastAsia="es-ES"/>
        </w:rPr>
      </w:pPr>
      <w:r w:rsidRPr="008063AA">
        <w:rPr>
          <w:lang w:eastAsia="es-ES"/>
        </w:rPr>
        <w:t xml:space="preserve">Actividad: segundo nivel de descomposición de un </w:t>
      </w:r>
      <w:r w:rsidR="00062512">
        <w:rPr>
          <w:lang w:eastAsia="es-ES"/>
        </w:rPr>
        <w:t>p</w:t>
      </w:r>
      <w:r w:rsidRPr="008063AA">
        <w:rPr>
          <w:lang w:eastAsia="es-ES"/>
        </w:rPr>
        <w:t xml:space="preserve">royecto o de un </w:t>
      </w:r>
      <w:r w:rsidR="00062512">
        <w:rPr>
          <w:lang w:eastAsia="es-ES"/>
        </w:rPr>
        <w:t>s</w:t>
      </w:r>
      <w:r w:rsidRPr="008063AA">
        <w:rPr>
          <w:lang w:eastAsia="es-ES"/>
        </w:rPr>
        <w:t>ubproyecto</w:t>
      </w:r>
      <w:r w:rsidR="00B76259">
        <w:rPr>
          <w:lang w:eastAsia="es-ES"/>
        </w:rPr>
        <w:t xml:space="preserve"> para su gestión y seguimiento.</w:t>
      </w:r>
    </w:p>
    <w:p w14:paraId="00781FE7" w14:textId="77777777" w:rsidR="007C2D58" w:rsidRDefault="007C2D58" w:rsidP="00420B3D">
      <w:pPr>
        <w:pStyle w:val="texto"/>
        <w:numPr>
          <w:ilvl w:val="0"/>
          <w:numId w:val="4"/>
        </w:numPr>
        <w:tabs>
          <w:tab w:val="left" w:pos="426"/>
        </w:tabs>
        <w:ind w:left="0" w:firstLine="284"/>
        <w:rPr>
          <w:lang w:eastAsia="es-ES"/>
        </w:rPr>
      </w:pPr>
      <w:r w:rsidRPr="008063AA">
        <w:rPr>
          <w:lang w:eastAsia="es-ES"/>
        </w:rPr>
        <w:t xml:space="preserve">Tarea: tercer nivel de descomposición de un </w:t>
      </w:r>
      <w:r w:rsidR="00062512">
        <w:rPr>
          <w:lang w:eastAsia="es-ES"/>
        </w:rPr>
        <w:t>p</w:t>
      </w:r>
      <w:r w:rsidRPr="008063AA">
        <w:rPr>
          <w:lang w:eastAsia="es-ES"/>
        </w:rPr>
        <w:t xml:space="preserve">royecto o de un </w:t>
      </w:r>
      <w:r w:rsidR="00062512">
        <w:rPr>
          <w:lang w:eastAsia="es-ES"/>
        </w:rPr>
        <w:t>s</w:t>
      </w:r>
      <w:r w:rsidRPr="008063AA">
        <w:rPr>
          <w:lang w:eastAsia="es-ES"/>
        </w:rPr>
        <w:t>ubproyecto para su gestión y seguimiento.</w:t>
      </w:r>
    </w:p>
    <w:p w14:paraId="75F6660A" w14:textId="77777777" w:rsidR="00614955" w:rsidRPr="008063AA" w:rsidRDefault="00614955" w:rsidP="00420B3D">
      <w:pPr>
        <w:pStyle w:val="texto"/>
        <w:numPr>
          <w:ilvl w:val="0"/>
          <w:numId w:val="4"/>
        </w:numPr>
        <w:tabs>
          <w:tab w:val="left" w:pos="426"/>
        </w:tabs>
        <w:ind w:left="0" w:firstLine="284"/>
        <w:rPr>
          <w:lang w:eastAsia="es-ES"/>
        </w:rPr>
      </w:pPr>
      <w:r w:rsidRPr="00614955">
        <w:rPr>
          <w:lang w:eastAsia="es-ES"/>
        </w:rPr>
        <w:t xml:space="preserve">Línea de acción: </w:t>
      </w:r>
      <w:r w:rsidR="00D17B64">
        <w:rPr>
          <w:lang w:eastAsia="es-ES"/>
        </w:rPr>
        <w:t>d</w:t>
      </w:r>
      <w:r>
        <w:rPr>
          <w:lang w:eastAsia="es-ES"/>
        </w:rPr>
        <w:t xml:space="preserve">esignación de </w:t>
      </w:r>
      <w:r w:rsidRPr="00614955">
        <w:rPr>
          <w:lang w:eastAsia="es-ES"/>
        </w:rPr>
        <w:t xml:space="preserve">los tres niveles de descomposición de un </w:t>
      </w:r>
      <w:r w:rsidR="00062512">
        <w:rPr>
          <w:lang w:eastAsia="es-ES"/>
        </w:rPr>
        <w:t>p</w:t>
      </w:r>
      <w:r w:rsidRPr="00614955">
        <w:rPr>
          <w:lang w:eastAsia="es-ES"/>
        </w:rPr>
        <w:t>royecto para su planificación, gestión y seguimiento (</w:t>
      </w:r>
      <w:r>
        <w:rPr>
          <w:lang w:eastAsia="es-ES"/>
        </w:rPr>
        <w:t>a</w:t>
      </w:r>
      <w:r w:rsidRPr="00614955">
        <w:rPr>
          <w:lang w:eastAsia="es-ES"/>
        </w:rPr>
        <w:t xml:space="preserve">ctuaciones, </w:t>
      </w:r>
      <w:r>
        <w:rPr>
          <w:lang w:eastAsia="es-ES"/>
        </w:rPr>
        <w:t>a</w:t>
      </w:r>
      <w:r w:rsidRPr="00614955">
        <w:rPr>
          <w:lang w:eastAsia="es-ES"/>
        </w:rPr>
        <w:t xml:space="preserve">ctividades y </w:t>
      </w:r>
      <w:r>
        <w:rPr>
          <w:lang w:eastAsia="es-ES"/>
        </w:rPr>
        <w:t>t</w:t>
      </w:r>
      <w:r w:rsidRPr="00614955">
        <w:rPr>
          <w:lang w:eastAsia="es-ES"/>
        </w:rPr>
        <w:t>areas).</w:t>
      </w:r>
    </w:p>
    <w:p w14:paraId="0A46B1F3" w14:textId="77777777" w:rsidR="007C2D58" w:rsidRPr="008063AA" w:rsidRDefault="007C2D58" w:rsidP="00420B3D">
      <w:pPr>
        <w:pStyle w:val="texto"/>
        <w:numPr>
          <w:ilvl w:val="0"/>
          <w:numId w:val="4"/>
        </w:numPr>
        <w:tabs>
          <w:tab w:val="left" w:pos="426"/>
        </w:tabs>
        <w:ind w:left="0" w:firstLine="284"/>
        <w:rPr>
          <w:lang w:eastAsia="es-ES"/>
        </w:rPr>
      </w:pPr>
      <w:r w:rsidRPr="008063AA">
        <w:rPr>
          <w:lang w:eastAsia="es-ES"/>
        </w:rPr>
        <w:t xml:space="preserve">Programa: conjunto de </w:t>
      </w:r>
      <w:r w:rsidR="00062512">
        <w:rPr>
          <w:lang w:eastAsia="es-ES"/>
        </w:rPr>
        <w:t>p</w:t>
      </w:r>
      <w:r w:rsidRPr="008063AA">
        <w:rPr>
          <w:lang w:eastAsia="es-ES"/>
        </w:rPr>
        <w:t>royectos que se agrupan para facilitar su gestión y seguimiento.</w:t>
      </w:r>
    </w:p>
    <w:p w14:paraId="46BFE906" w14:textId="77777777" w:rsidR="007C2D58" w:rsidRPr="008063AA" w:rsidRDefault="007C2D58" w:rsidP="00420B3D">
      <w:pPr>
        <w:pStyle w:val="texto"/>
        <w:numPr>
          <w:ilvl w:val="0"/>
          <w:numId w:val="4"/>
        </w:numPr>
        <w:tabs>
          <w:tab w:val="left" w:pos="426"/>
        </w:tabs>
        <w:ind w:left="0" w:firstLine="284"/>
        <w:rPr>
          <w:lang w:eastAsia="es-ES"/>
        </w:rPr>
      </w:pPr>
      <w:r w:rsidRPr="008063AA">
        <w:rPr>
          <w:lang w:eastAsia="es-ES"/>
        </w:rPr>
        <w:t xml:space="preserve">Área de actuación: conjunto de </w:t>
      </w:r>
      <w:r w:rsidR="00062512">
        <w:rPr>
          <w:lang w:eastAsia="es-ES"/>
        </w:rPr>
        <w:t>s</w:t>
      </w:r>
      <w:r w:rsidRPr="008063AA">
        <w:rPr>
          <w:lang w:eastAsia="es-ES"/>
        </w:rPr>
        <w:t xml:space="preserve">ubproyectos integrados en un mismo </w:t>
      </w:r>
      <w:r w:rsidR="00062512">
        <w:rPr>
          <w:lang w:eastAsia="es-ES"/>
        </w:rPr>
        <w:t>p</w:t>
      </w:r>
      <w:r w:rsidRPr="008063AA">
        <w:rPr>
          <w:lang w:eastAsia="es-ES"/>
        </w:rPr>
        <w:t xml:space="preserve">royecto o </w:t>
      </w:r>
      <w:r w:rsidR="00062512">
        <w:rPr>
          <w:lang w:eastAsia="es-ES"/>
        </w:rPr>
        <w:t>s</w:t>
      </w:r>
      <w:r w:rsidRPr="008063AA">
        <w:rPr>
          <w:lang w:eastAsia="es-ES"/>
        </w:rPr>
        <w:t>ubproyecto que se agrupan para facilitar su gestión y seguimiento.</w:t>
      </w:r>
    </w:p>
    <w:p w14:paraId="1C5B161B" w14:textId="77777777" w:rsidR="007C2D58" w:rsidRPr="008063AA" w:rsidRDefault="007C2D58" w:rsidP="00420B3D">
      <w:pPr>
        <w:pStyle w:val="texto"/>
        <w:numPr>
          <w:ilvl w:val="0"/>
          <w:numId w:val="4"/>
        </w:numPr>
        <w:tabs>
          <w:tab w:val="left" w:pos="426"/>
        </w:tabs>
        <w:ind w:left="0" w:firstLine="284"/>
        <w:rPr>
          <w:lang w:eastAsia="es-ES"/>
        </w:rPr>
      </w:pPr>
      <w:r w:rsidRPr="008063AA">
        <w:rPr>
          <w:lang w:eastAsia="es-ES"/>
        </w:rPr>
        <w:t xml:space="preserve">Fase: conjunto de actuaciones de un mismo </w:t>
      </w:r>
      <w:r w:rsidR="00062512">
        <w:rPr>
          <w:lang w:eastAsia="es-ES"/>
        </w:rPr>
        <w:t>p</w:t>
      </w:r>
      <w:r w:rsidRPr="008063AA">
        <w:rPr>
          <w:lang w:eastAsia="es-ES"/>
        </w:rPr>
        <w:t xml:space="preserve">royecto o </w:t>
      </w:r>
      <w:r w:rsidR="00062512">
        <w:rPr>
          <w:lang w:eastAsia="es-ES"/>
        </w:rPr>
        <w:t>su</w:t>
      </w:r>
      <w:r w:rsidRPr="008063AA">
        <w:rPr>
          <w:lang w:eastAsia="es-ES"/>
        </w:rPr>
        <w:t>bproyecto.</w:t>
      </w:r>
    </w:p>
    <w:p w14:paraId="0C674F90" w14:textId="77777777" w:rsidR="007C2D58" w:rsidRPr="008063AA" w:rsidRDefault="007C2D58" w:rsidP="00420B3D">
      <w:pPr>
        <w:pStyle w:val="texto"/>
        <w:numPr>
          <w:ilvl w:val="0"/>
          <w:numId w:val="4"/>
        </w:numPr>
        <w:tabs>
          <w:tab w:val="left" w:pos="426"/>
        </w:tabs>
        <w:ind w:left="0" w:firstLine="284"/>
        <w:rPr>
          <w:lang w:eastAsia="es-ES"/>
        </w:rPr>
      </w:pPr>
      <w:r w:rsidRPr="008063AA">
        <w:rPr>
          <w:lang w:eastAsia="es-ES"/>
        </w:rPr>
        <w:t>Hitos y Objetivos (</w:t>
      </w:r>
      <w:proofErr w:type="spellStart"/>
      <w:r w:rsidRPr="008063AA">
        <w:rPr>
          <w:lang w:eastAsia="es-ES"/>
        </w:rPr>
        <w:t>HyO</w:t>
      </w:r>
      <w:proofErr w:type="spellEnd"/>
      <w:r w:rsidRPr="008063AA">
        <w:rPr>
          <w:lang w:eastAsia="es-ES"/>
        </w:rPr>
        <w:t xml:space="preserve">): metas a alcanzar en momentos determinados del tiempo, permiten verificar que las medidas, </w:t>
      </w:r>
      <w:r w:rsidR="00062512">
        <w:rPr>
          <w:lang w:eastAsia="es-ES"/>
        </w:rPr>
        <w:t>p</w:t>
      </w:r>
      <w:r w:rsidRPr="008063AA">
        <w:rPr>
          <w:lang w:eastAsia="es-ES"/>
        </w:rPr>
        <w:t xml:space="preserve">royectos, </w:t>
      </w:r>
      <w:r w:rsidR="00062512">
        <w:rPr>
          <w:lang w:eastAsia="es-ES"/>
        </w:rPr>
        <w:t>s</w:t>
      </w:r>
      <w:r w:rsidRPr="008063AA">
        <w:rPr>
          <w:lang w:eastAsia="es-ES"/>
        </w:rPr>
        <w:t xml:space="preserve">ubproyectos o </w:t>
      </w:r>
      <w:r w:rsidR="00062512">
        <w:rPr>
          <w:lang w:eastAsia="es-ES"/>
        </w:rPr>
        <w:t>l</w:t>
      </w:r>
      <w:r w:rsidRPr="008063AA">
        <w:rPr>
          <w:lang w:eastAsia="es-ES"/>
        </w:rPr>
        <w:t>íneas de acción logran la finalidad o los resultados.</w:t>
      </w:r>
    </w:p>
    <w:p w14:paraId="602DD424" w14:textId="211EFE97" w:rsidR="007C2D58" w:rsidRDefault="007C2D58" w:rsidP="00420B3D">
      <w:pPr>
        <w:pStyle w:val="texto"/>
        <w:numPr>
          <w:ilvl w:val="0"/>
          <w:numId w:val="5"/>
        </w:numPr>
        <w:tabs>
          <w:tab w:val="left" w:pos="426"/>
        </w:tabs>
        <w:ind w:left="0" w:firstLine="284"/>
        <w:rPr>
          <w:lang w:eastAsia="es-ES"/>
        </w:rPr>
      </w:pPr>
      <w:r w:rsidRPr="008063AA">
        <w:rPr>
          <w:lang w:eastAsia="es-ES"/>
        </w:rPr>
        <w:t xml:space="preserve">Indicadores: </w:t>
      </w:r>
      <w:r w:rsidR="000C18A7">
        <w:rPr>
          <w:lang w:eastAsia="es-ES"/>
        </w:rPr>
        <w:t>m</w:t>
      </w:r>
      <w:r w:rsidRPr="008063AA">
        <w:rPr>
          <w:lang w:eastAsia="es-ES"/>
        </w:rPr>
        <w:t xml:space="preserve">edidores del progreso o avance </w:t>
      </w:r>
      <w:r w:rsidR="00E81B5C">
        <w:rPr>
          <w:lang w:eastAsia="es-ES"/>
        </w:rPr>
        <w:t>d</w:t>
      </w:r>
      <w:r w:rsidRPr="008063AA">
        <w:rPr>
          <w:lang w:eastAsia="es-ES"/>
        </w:rPr>
        <w:t xml:space="preserve">el grado de cumplimiento de los </w:t>
      </w:r>
      <w:proofErr w:type="spellStart"/>
      <w:r w:rsidRPr="008063AA">
        <w:rPr>
          <w:lang w:eastAsia="es-ES"/>
        </w:rPr>
        <w:t>HyO</w:t>
      </w:r>
      <w:proofErr w:type="spellEnd"/>
      <w:r w:rsidRPr="008063AA">
        <w:rPr>
          <w:lang w:eastAsia="es-ES"/>
        </w:rPr>
        <w:t>.</w:t>
      </w:r>
    </w:p>
    <w:p w14:paraId="096BC3BE" w14:textId="77777777" w:rsidR="007C2D58" w:rsidRPr="008063AA" w:rsidRDefault="007C2D58" w:rsidP="00420B3D">
      <w:pPr>
        <w:pStyle w:val="texto"/>
        <w:numPr>
          <w:ilvl w:val="0"/>
          <w:numId w:val="6"/>
        </w:numPr>
        <w:tabs>
          <w:tab w:val="left" w:pos="426"/>
        </w:tabs>
        <w:ind w:left="0" w:firstLine="284"/>
        <w:rPr>
          <w:lang w:eastAsia="es-ES"/>
        </w:rPr>
      </w:pPr>
      <w:r w:rsidRPr="008063AA">
        <w:rPr>
          <w:lang w:eastAsia="es-ES"/>
        </w:rPr>
        <w:lastRenderedPageBreak/>
        <w:t xml:space="preserve">Entidad decisora: </w:t>
      </w:r>
      <w:r>
        <w:rPr>
          <w:lang w:eastAsia="es-ES"/>
        </w:rPr>
        <w:t>e</w:t>
      </w:r>
      <w:r w:rsidRPr="008063AA">
        <w:rPr>
          <w:lang w:eastAsia="es-ES"/>
        </w:rPr>
        <w:t xml:space="preserve">ntidad con dotación presupuestaria en el PRTR responsable de la planificación y seguimiento de las </w:t>
      </w:r>
      <w:r w:rsidR="00F333D5">
        <w:rPr>
          <w:lang w:eastAsia="es-ES"/>
        </w:rPr>
        <w:t>r</w:t>
      </w:r>
      <w:r w:rsidRPr="008063AA">
        <w:rPr>
          <w:lang w:eastAsia="es-ES"/>
        </w:rPr>
        <w:t xml:space="preserve">eformas e </w:t>
      </w:r>
      <w:r w:rsidR="00F333D5">
        <w:rPr>
          <w:lang w:eastAsia="es-ES"/>
        </w:rPr>
        <w:t>i</w:t>
      </w:r>
      <w:r w:rsidRPr="008063AA">
        <w:rPr>
          <w:lang w:eastAsia="es-ES"/>
        </w:rPr>
        <w:t xml:space="preserve">nversiones, así como del cumplimiento de los hitos y objetivos de las mismas. Las </w:t>
      </w:r>
      <w:r w:rsidR="00B824D5">
        <w:rPr>
          <w:lang w:eastAsia="es-ES"/>
        </w:rPr>
        <w:t>e</w:t>
      </w:r>
      <w:r w:rsidRPr="008063AA">
        <w:rPr>
          <w:lang w:eastAsia="es-ES"/>
        </w:rPr>
        <w:t xml:space="preserve">ntidades decisoras son los departamentos ministeriales, responsables de </w:t>
      </w:r>
      <w:r w:rsidR="00062512">
        <w:rPr>
          <w:lang w:eastAsia="es-ES"/>
        </w:rPr>
        <w:t>c</w:t>
      </w:r>
      <w:r w:rsidRPr="008063AA">
        <w:rPr>
          <w:lang w:eastAsia="es-ES"/>
        </w:rPr>
        <w:t>omponentes.</w:t>
      </w:r>
    </w:p>
    <w:p w14:paraId="7331017F" w14:textId="68BF5AD4" w:rsidR="007C2D58" w:rsidRPr="008063AA" w:rsidRDefault="007C2D58" w:rsidP="00420B3D">
      <w:pPr>
        <w:pStyle w:val="texto"/>
        <w:numPr>
          <w:ilvl w:val="0"/>
          <w:numId w:val="6"/>
        </w:numPr>
        <w:tabs>
          <w:tab w:val="left" w:pos="426"/>
        </w:tabs>
        <w:ind w:left="0" w:firstLine="284"/>
        <w:rPr>
          <w:lang w:eastAsia="es-ES"/>
        </w:rPr>
      </w:pPr>
      <w:r w:rsidRPr="7BB4990B">
        <w:rPr>
          <w:lang w:eastAsia="es-ES"/>
        </w:rPr>
        <w:t xml:space="preserve">Entidad ejecutora: entidad a la que le corresponde, en el ámbito de sus competencias, la ejecución de los </w:t>
      </w:r>
      <w:r w:rsidR="05DDD29E" w:rsidRPr="7BB4990B">
        <w:rPr>
          <w:lang w:eastAsia="es-ES"/>
        </w:rPr>
        <w:t>p</w:t>
      </w:r>
      <w:r w:rsidRPr="7BB4990B">
        <w:rPr>
          <w:lang w:eastAsia="es-ES"/>
        </w:rPr>
        <w:t xml:space="preserve">royectos o </w:t>
      </w:r>
      <w:r w:rsidR="05DDD29E" w:rsidRPr="7BB4990B">
        <w:rPr>
          <w:lang w:eastAsia="es-ES"/>
        </w:rPr>
        <w:t>s</w:t>
      </w:r>
      <w:r w:rsidRPr="7BB4990B">
        <w:rPr>
          <w:lang w:eastAsia="es-ES"/>
        </w:rPr>
        <w:t>ubpro</w:t>
      </w:r>
      <w:r w:rsidR="29E03C45" w:rsidRPr="7BB4990B">
        <w:rPr>
          <w:lang w:eastAsia="es-ES"/>
        </w:rPr>
        <w:t>yectos de las correspondientes r</w:t>
      </w:r>
      <w:r w:rsidRPr="7BB4990B">
        <w:rPr>
          <w:lang w:eastAsia="es-ES"/>
        </w:rPr>
        <w:t xml:space="preserve">eformas e </w:t>
      </w:r>
      <w:r w:rsidR="29E03C45" w:rsidRPr="7BB4990B">
        <w:rPr>
          <w:lang w:eastAsia="es-ES"/>
        </w:rPr>
        <w:t>i</w:t>
      </w:r>
      <w:r w:rsidRPr="7BB4990B">
        <w:rPr>
          <w:lang w:eastAsia="es-ES"/>
        </w:rPr>
        <w:t xml:space="preserve">nversiones, bajo los criterios y directrices de la </w:t>
      </w:r>
      <w:r w:rsidR="05DDD29E" w:rsidRPr="7BB4990B">
        <w:rPr>
          <w:lang w:eastAsia="es-ES"/>
        </w:rPr>
        <w:t>e</w:t>
      </w:r>
      <w:r w:rsidRPr="7BB4990B">
        <w:rPr>
          <w:lang w:eastAsia="es-ES"/>
        </w:rPr>
        <w:t xml:space="preserve">ntidad decisora. Las </w:t>
      </w:r>
      <w:r w:rsidR="05DDD29E" w:rsidRPr="7BB4990B">
        <w:rPr>
          <w:lang w:eastAsia="es-ES"/>
        </w:rPr>
        <w:t>e</w:t>
      </w:r>
      <w:r w:rsidRPr="7BB4990B">
        <w:rPr>
          <w:lang w:eastAsia="es-ES"/>
        </w:rPr>
        <w:t xml:space="preserve">ntidades ejecutoras de </w:t>
      </w:r>
      <w:r w:rsidR="05DDD29E" w:rsidRPr="7BB4990B">
        <w:rPr>
          <w:lang w:eastAsia="es-ES"/>
        </w:rPr>
        <w:t>p</w:t>
      </w:r>
      <w:r w:rsidRPr="7BB4990B">
        <w:rPr>
          <w:lang w:eastAsia="es-ES"/>
        </w:rPr>
        <w:t>royectos son los departamentos ministeriales y entidades de la Administración General del Estado (AGE) y</w:t>
      </w:r>
      <w:r w:rsidR="6807349C" w:rsidRPr="7BB4990B">
        <w:rPr>
          <w:lang w:eastAsia="es-ES"/>
        </w:rPr>
        <w:t>,</w:t>
      </w:r>
      <w:r w:rsidRPr="7BB4990B">
        <w:rPr>
          <w:lang w:eastAsia="es-ES"/>
        </w:rPr>
        <w:t xml:space="preserve"> en el caso de </w:t>
      </w:r>
      <w:r w:rsidR="05DDD29E" w:rsidRPr="7BB4990B">
        <w:rPr>
          <w:lang w:eastAsia="es-ES"/>
        </w:rPr>
        <w:t>s</w:t>
      </w:r>
      <w:r w:rsidRPr="7BB4990B">
        <w:rPr>
          <w:lang w:eastAsia="es-ES"/>
        </w:rPr>
        <w:t xml:space="preserve">ubproyectos son departamentos ministeriales, entidades de la AGE, de las </w:t>
      </w:r>
      <w:r w:rsidR="6807349C" w:rsidRPr="7BB4990B">
        <w:rPr>
          <w:lang w:eastAsia="es-ES"/>
        </w:rPr>
        <w:t xml:space="preserve">administraciones autonómica </w:t>
      </w:r>
      <w:r w:rsidRPr="7BB4990B">
        <w:rPr>
          <w:lang w:eastAsia="es-ES"/>
        </w:rPr>
        <w:t xml:space="preserve">y </w:t>
      </w:r>
      <w:r w:rsidR="6807349C" w:rsidRPr="7BB4990B">
        <w:rPr>
          <w:lang w:eastAsia="es-ES"/>
        </w:rPr>
        <w:t xml:space="preserve">local </w:t>
      </w:r>
      <w:r w:rsidRPr="7BB4990B">
        <w:rPr>
          <w:lang w:eastAsia="es-ES"/>
        </w:rPr>
        <w:t>y otros participantes del sector público.</w:t>
      </w:r>
    </w:p>
    <w:p w14:paraId="65F0D946" w14:textId="6ABBFB9E" w:rsidR="007C2D58" w:rsidRDefault="007C2D58" w:rsidP="00420B3D">
      <w:pPr>
        <w:pStyle w:val="texto"/>
        <w:numPr>
          <w:ilvl w:val="0"/>
          <w:numId w:val="6"/>
        </w:numPr>
        <w:tabs>
          <w:tab w:val="left" w:pos="426"/>
        </w:tabs>
        <w:ind w:left="0" w:firstLine="284"/>
        <w:rPr>
          <w:lang w:eastAsia="es-ES"/>
        </w:rPr>
      </w:pPr>
      <w:r w:rsidRPr="008063AA">
        <w:rPr>
          <w:lang w:eastAsia="es-ES"/>
        </w:rPr>
        <w:t xml:space="preserve">Órgano responsable: </w:t>
      </w:r>
      <w:r w:rsidR="00E81B5C">
        <w:rPr>
          <w:lang w:eastAsia="es-ES"/>
        </w:rPr>
        <w:t>ó</w:t>
      </w:r>
      <w:r w:rsidRPr="008063AA">
        <w:rPr>
          <w:lang w:eastAsia="es-ES"/>
        </w:rPr>
        <w:t xml:space="preserve">rgano que en el ámbito de la </w:t>
      </w:r>
      <w:r w:rsidR="00F562DA">
        <w:rPr>
          <w:lang w:eastAsia="es-ES"/>
        </w:rPr>
        <w:t>e</w:t>
      </w:r>
      <w:r w:rsidRPr="008063AA">
        <w:rPr>
          <w:lang w:eastAsia="es-ES"/>
        </w:rPr>
        <w:t xml:space="preserve">ntidad decisora es responsable de la elaboración, firma y tramitación del </w:t>
      </w:r>
      <w:r w:rsidR="00E81B5C">
        <w:rPr>
          <w:lang w:eastAsia="es-ES"/>
        </w:rPr>
        <w:t>i</w:t>
      </w:r>
      <w:r w:rsidRPr="008063AA">
        <w:rPr>
          <w:lang w:eastAsia="es-ES"/>
        </w:rPr>
        <w:t xml:space="preserve">nforme de </w:t>
      </w:r>
      <w:r w:rsidR="00E81B5C">
        <w:rPr>
          <w:lang w:eastAsia="es-ES"/>
        </w:rPr>
        <w:t>g</w:t>
      </w:r>
      <w:r w:rsidRPr="008063AA">
        <w:rPr>
          <w:lang w:eastAsia="es-ES"/>
        </w:rPr>
        <w:t xml:space="preserve">estión de la </w:t>
      </w:r>
      <w:r w:rsidR="00E81B5C">
        <w:rPr>
          <w:lang w:eastAsia="es-ES"/>
        </w:rPr>
        <w:t>m</w:t>
      </w:r>
      <w:r w:rsidRPr="008063AA">
        <w:rPr>
          <w:lang w:eastAsia="es-ES"/>
        </w:rPr>
        <w:t xml:space="preserve">edida o del </w:t>
      </w:r>
      <w:r w:rsidR="00E81B5C">
        <w:rPr>
          <w:lang w:eastAsia="es-ES"/>
        </w:rPr>
        <w:t>i</w:t>
      </w:r>
      <w:r w:rsidRPr="008063AA">
        <w:rPr>
          <w:lang w:eastAsia="es-ES"/>
        </w:rPr>
        <w:t xml:space="preserve">nforme de </w:t>
      </w:r>
      <w:r w:rsidR="00E81B5C">
        <w:rPr>
          <w:lang w:eastAsia="es-ES"/>
        </w:rPr>
        <w:t>g</w:t>
      </w:r>
      <w:r w:rsidRPr="008063AA">
        <w:rPr>
          <w:lang w:eastAsia="es-ES"/>
        </w:rPr>
        <w:t xml:space="preserve">estión del </w:t>
      </w:r>
      <w:r w:rsidR="00E81B5C">
        <w:rPr>
          <w:lang w:eastAsia="es-ES"/>
        </w:rPr>
        <w:t>c</w:t>
      </w:r>
      <w:r w:rsidRPr="008063AA">
        <w:rPr>
          <w:lang w:eastAsia="es-ES"/>
        </w:rPr>
        <w:t>omponente.</w:t>
      </w:r>
    </w:p>
    <w:p w14:paraId="467D0DFB" w14:textId="0F496499" w:rsidR="007C2D58" w:rsidRDefault="007C2D58" w:rsidP="00420B3D">
      <w:pPr>
        <w:pStyle w:val="texto"/>
        <w:numPr>
          <w:ilvl w:val="0"/>
          <w:numId w:val="6"/>
        </w:numPr>
        <w:tabs>
          <w:tab w:val="left" w:pos="426"/>
        </w:tabs>
        <w:ind w:left="0" w:firstLine="284"/>
        <w:rPr>
          <w:lang w:eastAsia="es-ES"/>
        </w:rPr>
      </w:pPr>
      <w:r w:rsidRPr="008063AA">
        <w:rPr>
          <w:lang w:eastAsia="es-ES"/>
        </w:rPr>
        <w:t xml:space="preserve">Órgano gestor: </w:t>
      </w:r>
      <w:r w:rsidR="00E81B5C">
        <w:rPr>
          <w:lang w:eastAsia="es-ES"/>
        </w:rPr>
        <w:t>ó</w:t>
      </w:r>
      <w:r w:rsidRPr="008063AA">
        <w:rPr>
          <w:lang w:eastAsia="es-ES"/>
        </w:rPr>
        <w:t xml:space="preserve">rgano que en el ámbito de la Entidad ejecutora es responsable de la elaboración, firma y tramitación del Informe de gestión del </w:t>
      </w:r>
      <w:r w:rsidR="00E81B5C">
        <w:rPr>
          <w:lang w:eastAsia="es-ES"/>
        </w:rPr>
        <w:t>p</w:t>
      </w:r>
      <w:r w:rsidRPr="008063AA">
        <w:rPr>
          <w:lang w:eastAsia="es-ES"/>
        </w:rPr>
        <w:t xml:space="preserve">royecto o </w:t>
      </w:r>
      <w:r w:rsidR="00E81B5C">
        <w:rPr>
          <w:lang w:eastAsia="es-ES"/>
        </w:rPr>
        <w:t>subproyecto. El ó</w:t>
      </w:r>
      <w:r w:rsidRPr="008063AA">
        <w:rPr>
          <w:lang w:eastAsia="es-ES"/>
        </w:rPr>
        <w:t xml:space="preserve">rgano gestor firmará también los </w:t>
      </w:r>
      <w:r w:rsidR="00B919F8">
        <w:rPr>
          <w:lang w:eastAsia="es-ES"/>
        </w:rPr>
        <w:t>i</w:t>
      </w:r>
      <w:r w:rsidRPr="008063AA">
        <w:rPr>
          <w:lang w:eastAsia="es-ES"/>
        </w:rPr>
        <w:t xml:space="preserve">nformes de previsiones y los </w:t>
      </w:r>
      <w:r w:rsidR="00B919F8">
        <w:rPr>
          <w:lang w:eastAsia="es-ES"/>
        </w:rPr>
        <w:t>c</w:t>
      </w:r>
      <w:r w:rsidRPr="008063AA">
        <w:rPr>
          <w:lang w:eastAsia="es-ES"/>
        </w:rPr>
        <w:t xml:space="preserve">ertificados de cumplimiento de los hitos y objetivos del </w:t>
      </w:r>
      <w:r w:rsidR="00F562DA">
        <w:rPr>
          <w:lang w:eastAsia="es-ES"/>
        </w:rPr>
        <w:t>p</w:t>
      </w:r>
      <w:r w:rsidRPr="008063AA">
        <w:rPr>
          <w:lang w:eastAsia="es-ES"/>
        </w:rPr>
        <w:t xml:space="preserve">royecto o </w:t>
      </w:r>
      <w:r w:rsidR="00F562DA">
        <w:rPr>
          <w:lang w:eastAsia="es-ES"/>
        </w:rPr>
        <w:t>s</w:t>
      </w:r>
      <w:r w:rsidR="00696617">
        <w:rPr>
          <w:lang w:eastAsia="es-ES"/>
        </w:rPr>
        <w:t>ubproyecto. En el ámbito de la</w:t>
      </w:r>
      <w:r w:rsidRPr="008063AA">
        <w:rPr>
          <w:lang w:eastAsia="es-ES"/>
        </w:rPr>
        <w:t xml:space="preserve"> Administración Autonómica, el órgano gestor será el titular del órgano que desempeñe funciones análogas a las de </w:t>
      </w:r>
      <w:r w:rsidR="00CB4043">
        <w:rPr>
          <w:lang w:eastAsia="es-ES"/>
        </w:rPr>
        <w:t>s</w:t>
      </w:r>
      <w:r w:rsidRPr="008063AA">
        <w:rPr>
          <w:lang w:eastAsia="es-ES"/>
        </w:rPr>
        <w:t>ubse</w:t>
      </w:r>
      <w:r w:rsidR="00481458">
        <w:rPr>
          <w:lang w:eastAsia="es-ES"/>
        </w:rPr>
        <w:t>cretario en la correspondiente c</w:t>
      </w:r>
      <w:r w:rsidRPr="008063AA">
        <w:rPr>
          <w:lang w:eastAsia="es-ES"/>
        </w:rPr>
        <w:t>onsejería o equivalente.</w:t>
      </w:r>
    </w:p>
    <w:p w14:paraId="5AEB7049" w14:textId="77777777" w:rsidR="00614955" w:rsidRDefault="00614955" w:rsidP="00420B3D">
      <w:pPr>
        <w:pStyle w:val="texto"/>
        <w:numPr>
          <w:ilvl w:val="0"/>
          <w:numId w:val="6"/>
        </w:numPr>
        <w:tabs>
          <w:tab w:val="left" w:pos="426"/>
        </w:tabs>
        <w:ind w:left="0" w:firstLine="284"/>
        <w:rPr>
          <w:lang w:eastAsia="es-ES"/>
        </w:rPr>
      </w:pPr>
      <w:r w:rsidRPr="00614955">
        <w:rPr>
          <w:lang w:eastAsia="es-ES"/>
        </w:rPr>
        <w:t>Informe de Gestión:</w:t>
      </w:r>
      <w:r w:rsidR="0063074E">
        <w:rPr>
          <w:lang w:eastAsia="es-ES"/>
        </w:rPr>
        <w:t xml:space="preserve"> d</w:t>
      </w:r>
      <w:r w:rsidRPr="00614955">
        <w:rPr>
          <w:lang w:eastAsia="es-ES"/>
        </w:rPr>
        <w:t xml:space="preserve">ocumento </w:t>
      </w:r>
      <w:r w:rsidR="0063074E">
        <w:rPr>
          <w:lang w:eastAsia="es-ES"/>
        </w:rPr>
        <w:t xml:space="preserve">que </w:t>
      </w:r>
      <w:r w:rsidRPr="00614955">
        <w:rPr>
          <w:lang w:eastAsia="es-ES"/>
        </w:rPr>
        <w:t>acredita el estado de situación en cada ámbito (</w:t>
      </w:r>
      <w:r w:rsidR="0063074E">
        <w:rPr>
          <w:lang w:eastAsia="es-ES"/>
        </w:rPr>
        <w:t>c</w:t>
      </w:r>
      <w:r w:rsidRPr="00614955">
        <w:rPr>
          <w:lang w:eastAsia="es-ES"/>
        </w:rPr>
        <w:t xml:space="preserve">omponente, </w:t>
      </w:r>
      <w:r w:rsidR="0063074E">
        <w:rPr>
          <w:lang w:eastAsia="es-ES"/>
        </w:rPr>
        <w:t>m</w:t>
      </w:r>
      <w:r w:rsidRPr="00614955">
        <w:rPr>
          <w:lang w:eastAsia="es-ES"/>
        </w:rPr>
        <w:t xml:space="preserve">edida, </w:t>
      </w:r>
      <w:r w:rsidR="0063074E">
        <w:rPr>
          <w:lang w:eastAsia="es-ES"/>
        </w:rPr>
        <w:t>p</w:t>
      </w:r>
      <w:r w:rsidRPr="00614955">
        <w:rPr>
          <w:lang w:eastAsia="es-ES"/>
        </w:rPr>
        <w:t xml:space="preserve">royecto o </w:t>
      </w:r>
      <w:r w:rsidR="0063074E">
        <w:rPr>
          <w:lang w:eastAsia="es-ES"/>
        </w:rPr>
        <w:t>s</w:t>
      </w:r>
      <w:r w:rsidRPr="00614955">
        <w:rPr>
          <w:lang w:eastAsia="es-ES"/>
        </w:rPr>
        <w:t xml:space="preserve">ubproyecto) </w:t>
      </w:r>
      <w:r w:rsidR="0063074E">
        <w:rPr>
          <w:lang w:eastAsia="es-ES"/>
        </w:rPr>
        <w:t>de los</w:t>
      </w:r>
      <w:r w:rsidRPr="00614955">
        <w:rPr>
          <w:lang w:eastAsia="es-ES"/>
        </w:rPr>
        <w:t xml:space="preserve"> </w:t>
      </w:r>
      <w:r w:rsidR="00E33253">
        <w:rPr>
          <w:lang w:eastAsia="es-ES"/>
        </w:rPr>
        <w:t>h</w:t>
      </w:r>
      <w:r w:rsidRPr="00614955">
        <w:rPr>
          <w:lang w:eastAsia="es-ES"/>
        </w:rPr>
        <w:t xml:space="preserve">itos y </w:t>
      </w:r>
      <w:r w:rsidR="00E33253">
        <w:rPr>
          <w:lang w:eastAsia="es-ES"/>
        </w:rPr>
        <w:t>o</w:t>
      </w:r>
      <w:r w:rsidRPr="00614955">
        <w:rPr>
          <w:lang w:eastAsia="es-ES"/>
        </w:rPr>
        <w:t xml:space="preserve">bjetivos y </w:t>
      </w:r>
      <w:r w:rsidR="0063074E">
        <w:rPr>
          <w:lang w:eastAsia="es-ES"/>
        </w:rPr>
        <w:t>d</w:t>
      </w:r>
      <w:r w:rsidRPr="00614955">
        <w:rPr>
          <w:lang w:eastAsia="es-ES"/>
        </w:rPr>
        <w:t>el resto de requerimientos del Reglamento de Recuperación y Resiliencia, así como de la información contable sobre el gasto.</w:t>
      </w:r>
      <w:r w:rsidR="0063074E" w:rsidRPr="0063074E">
        <w:rPr>
          <w:lang w:eastAsia="es-ES"/>
        </w:rPr>
        <w:t xml:space="preserve"> </w:t>
      </w:r>
      <w:r w:rsidR="0063074E">
        <w:rPr>
          <w:lang w:eastAsia="es-ES"/>
        </w:rPr>
        <w:t>Dicho d</w:t>
      </w:r>
      <w:r w:rsidR="0063074E" w:rsidRPr="00614955">
        <w:rPr>
          <w:lang w:eastAsia="es-ES"/>
        </w:rPr>
        <w:t xml:space="preserve">ocumento </w:t>
      </w:r>
      <w:r w:rsidR="0063074E">
        <w:rPr>
          <w:lang w:eastAsia="es-ES"/>
        </w:rPr>
        <w:t xml:space="preserve">es </w:t>
      </w:r>
      <w:r w:rsidR="0063074E" w:rsidRPr="00614955">
        <w:rPr>
          <w:lang w:eastAsia="es-ES"/>
        </w:rPr>
        <w:t xml:space="preserve">elaborado y firmado por el </w:t>
      </w:r>
      <w:r w:rsidR="00E33253">
        <w:rPr>
          <w:lang w:eastAsia="es-ES"/>
        </w:rPr>
        <w:t>ó</w:t>
      </w:r>
      <w:r w:rsidR="0063074E" w:rsidRPr="00614955">
        <w:rPr>
          <w:lang w:eastAsia="es-ES"/>
        </w:rPr>
        <w:t xml:space="preserve">rgano gestor de una </w:t>
      </w:r>
      <w:r w:rsidR="00E33253">
        <w:rPr>
          <w:lang w:eastAsia="es-ES"/>
        </w:rPr>
        <w:t>e</w:t>
      </w:r>
      <w:r w:rsidR="0063074E" w:rsidRPr="00614955">
        <w:rPr>
          <w:lang w:eastAsia="es-ES"/>
        </w:rPr>
        <w:t xml:space="preserve">ntidad ejecutora o por el </w:t>
      </w:r>
      <w:r w:rsidR="00E33253">
        <w:rPr>
          <w:lang w:eastAsia="es-ES"/>
        </w:rPr>
        <w:t>ó</w:t>
      </w:r>
      <w:r w:rsidR="0063074E" w:rsidRPr="00614955">
        <w:rPr>
          <w:lang w:eastAsia="es-ES"/>
        </w:rPr>
        <w:t xml:space="preserve">rgano responsable de la </w:t>
      </w:r>
      <w:r w:rsidR="00E33253">
        <w:rPr>
          <w:lang w:eastAsia="es-ES"/>
        </w:rPr>
        <w:t>m</w:t>
      </w:r>
      <w:r w:rsidR="0063074E" w:rsidRPr="00614955">
        <w:rPr>
          <w:lang w:eastAsia="es-ES"/>
        </w:rPr>
        <w:t xml:space="preserve">edida o el </w:t>
      </w:r>
      <w:r w:rsidR="00E33253">
        <w:rPr>
          <w:lang w:eastAsia="es-ES"/>
        </w:rPr>
        <w:t>ó</w:t>
      </w:r>
      <w:r w:rsidR="0063074E" w:rsidRPr="00614955">
        <w:rPr>
          <w:lang w:eastAsia="es-ES"/>
        </w:rPr>
        <w:t xml:space="preserve">rgano responsable del </w:t>
      </w:r>
      <w:r w:rsidR="00E33253">
        <w:rPr>
          <w:lang w:eastAsia="es-ES"/>
        </w:rPr>
        <w:t>c</w:t>
      </w:r>
      <w:r w:rsidR="0063074E" w:rsidRPr="00614955">
        <w:rPr>
          <w:lang w:eastAsia="es-ES"/>
        </w:rPr>
        <w:t xml:space="preserve">omponente de una </w:t>
      </w:r>
      <w:r w:rsidR="00E33253">
        <w:rPr>
          <w:lang w:eastAsia="es-ES"/>
        </w:rPr>
        <w:t>e</w:t>
      </w:r>
      <w:r w:rsidR="0063074E" w:rsidRPr="00614955">
        <w:rPr>
          <w:lang w:eastAsia="es-ES"/>
        </w:rPr>
        <w:t>ntidad decisora</w:t>
      </w:r>
      <w:r w:rsidR="0063074E">
        <w:rPr>
          <w:lang w:eastAsia="es-ES"/>
        </w:rPr>
        <w:t>.</w:t>
      </w:r>
    </w:p>
    <w:p w14:paraId="0562CB0E" w14:textId="77777777" w:rsidR="0063074E" w:rsidRDefault="0063074E" w:rsidP="0063074E">
      <w:pPr>
        <w:pStyle w:val="texto"/>
        <w:tabs>
          <w:tab w:val="left" w:pos="426"/>
        </w:tabs>
        <w:rPr>
          <w:lang w:eastAsia="es-ES"/>
        </w:rPr>
      </w:pPr>
    </w:p>
    <w:p w14:paraId="34CE0A41" w14:textId="77777777" w:rsidR="0063074E" w:rsidRDefault="0063074E" w:rsidP="0063074E">
      <w:pPr>
        <w:pStyle w:val="texto"/>
        <w:tabs>
          <w:tab w:val="left" w:pos="426"/>
        </w:tabs>
        <w:rPr>
          <w:lang w:eastAsia="es-ES"/>
        </w:rPr>
      </w:pPr>
    </w:p>
    <w:p w14:paraId="62EBF3C5" w14:textId="77777777" w:rsidR="0063074E" w:rsidRDefault="0063074E" w:rsidP="0063074E">
      <w:pPr>
        <w:pStyle w:val="texto"/>
        <w:tabs>
          <w:tab w:val="left" w:pos="426"/>
        </w:tabs>
        <w:rPr>
          <w:lang w:eastAsia="es-ES"/>
        </w:rPr>
      </w:pPr>
    </w:p>
    <w:p w14:paraId="6D98A12B" w14:textId="77777777" w:rsidR="0063074E" w:rsidRDefault="0063074E" w:rsidP="0063074E">
      <w:pPr>
        <w:pStyle w:val="texto"/>
        <w:tabs>
          <w:tab w:val="left" w:pos="426"/>
        </w:tabs>
        <w:rPr>
          <w:lang w:eastAsia="es-ES"/>
        </w:rPr>
      </w:pPr>
    </w:p>
    <w:p w14:paraId="2946DB82" w14:textId="77777777" w:rsidR="0063074E" w:rsidRDefault="0063074E" w:rsidP="0063074E">
      <w:pPr>
        <w:pStyle w:val="texto"/>
        <w:tabs>
          <w:tab w:val="left" w:pos="426"/>
        </w:tabs>
        <w:rPr>
          <w:lang w:eastAsia="es-ES"/>
        </w:rPr>
      </w:pPr>
    </w:p>
    <w:p w14:paraId="5997CC1D" w14:textId="77777777" w:rsidR="0063074E" w:rsidRDefault="0063074E" w:rsidP="0063074E">
      <w:pPr>
        <w:pStyle w:val="texto"/>
        <w:tabs>
          <w:tab w:val="left" w:pos="426"/>
        </w:tabs>
        <w:rPr>
          <w:lang w:eastAsia="es-ES"/>
        </w:rPr>
      </w:pPr>
    </w:p>
    <w:p w14:paraId="110FFD37" w14:textId="77777777" w:rsidR="0063074E" w:rsidRDefault="0063074E" w:rsidP="0063074E">
      <w:pPr>
        <w:pStyle w:val="texto"/>
        <w:tabs>
          <w:tab w:val="left" w:pos="426"/>
        </w:tabs>
        <w:rPr>
          <w:lang w:eastAsia="es-ES"/>
        </w:rPr>
      </w:pPr>
    </w:p>
    <w:p w14:paraId="6B699379" w14:textId="77777777" w:rsidR="0063074E" w:rsidRDefault="0063074E" w:rsidP="0063074E">
      <w:pPr>
        <w:pStyle w:val="texto"/>
        <w:tabs>
          <w:tab w:val="left" w:pos="426"/>
        </w:tabs>
        <w:rPr>
          <w:lang w:eastAsia="es-ES"/>
        </w:rPr>
      </w:pPr>
    </w:p>
    <w:p w14:paraId="3FE9F23F" w14:textId="77777777" w:rsidR="004928D0" w:rsidRDefault="004928D0">
      <w:pPr>
        <w:spacing w:after="0"/>
        <w:ind w:firstLine="0"/>
        <w:jc w:val="left"/>
        <w:rPr>
          <w:spacing w:val="6"/>
          <w:sz w:val="26"/>
          <w:szCs w:val="24"/>
          <w:lang w:eastAsia="es-ES"/>
        </w:rPr>
      </w:pPr>
      <w:r>
        <w:rPr>
          <w:lang w:eastAsia="es-ES"/>
        </w:rPr>
        <w:br w:type="page"/>
      </w:r>
    </w:p>
    <w:p w14:paraId="708966D5" w14:textId="77777777" w:rsidR="007C2D58" w:rsidRDefault="007C2D58" w:rsidP="007C2D58">
      <w:pPr>
        <w:pStyle w:val="atitulo1"/>
        <w:ind w:right="-1"/>
      </w:pPr>
      <w:bookmarkStart w:id="4" w:name="_Toc122072029"/>
      <w:bookmarkStart w:id="5" w:name="_Toc127361142"/>
      <w:bookmarkStart w:id="6" w:name="_Toc130302963"/>
      <w:r>
        <w:lastRenderedPageBreak/>
        <w:t>Índice de abreviaturas</w:t>
      </w:r>
      <w:bookmarkEnd w:id="4"/>
      <w:bookmarkEnd w:id="5"/>
      <w:bookmarkEnd w:id="6"/>
    </w:p>
    <w:p w14:paraId="59329D15" w14:textId="062A4934" w:rsidR="0063074E" w:rsidRDefault="188D63A8" w:rsidP="00420B3D">
      <w:pPr>
        <w:pStyle w:val="Prrafodelista"/>
        <w:numPr>
          <w:ilvl w:val="0"/>
          <w:numId w:val="3"/>
        </w:numPr>
        <w:tabs>
          <w:tab w:val="left" w:pos="454"/>
        </w:tabs>
        <w:ind w:left="0" w:firstLine="284"/>
        <w:contextualSpacing w:val="0"/>
        <w:rPr>
          <w:rFonts w:eastAsia="Times New Roman"/>
          <w:sz w:val="26"/>
          <w:szCs w:val="26"/>
          <w:lang w:eastAsia="es-ES"/>
        </w:rPr>
      </w:pPr>
      <w:r w:rsidRPr="00BD3205">
        <w:rPr>
          <w:rFonts w:eastAsia="Times New Roman"/>
          <w:b/>
          <w:sz w:val="26"/>
          <w:szCs w:val="26"/>
          <w:lang w:eastAsia="es-ES"/>
        </w:rPr>
        <w:t>ACFN:</w:t>
      </w:r>
      <w:r w:rsidRPr="7BB4990B">
        <w:rPr>
          <w:rFonts w:eastAsia="Times New Roman"/>
          <w:sz w:val="26"/>
          <w:szCs w:val="26"/>
          <w:lang w:eastAsia="es-ES"/>
        </w:rPr>
        <w:t xml:space="preserve"> </w:t>
      </w:r>
      <w:r w:rsidR="2BFE415C" w:rsidRPr="7BB4990B">
        <w:rPr>
          <w:rFonts w:eastAsia="Times New Roman"/>
          <w:sz w:val="26"/>
          <w:szCs w:val="26"/>
          <w:lang w:eastAsia="es-ES"/>
        </w:rPr>
        <w:t>A</w:t>
      </w:r>
      <w:r w:rsidRPr="7BB4990B">
        <w:rPr>
          <w:rFonts w:eastAsia="Times New Roman"/>
          <w:sz w:val="26"/>
          <w:szCs w:val="26"/>
          <w:lang w:eastAsia="es-ES"/>
        </w:rPr>
        <w:t>dministración de la Comunidad Foral de Navarra</w:t>
      </w:r>
    </w:p>
    <w:p w14:paraId="683189B4" w14:textId="77777777" w:rsidR="0063074E" w:rsidRPr="001944F3" w:rsidRDefault="0063074E" w:rsidP="00420B3D">
      <w:pPr>
        <w:pStyle w:val="Prrafodelista"/>
        <w:numPr>
          <w:ilvl w:val="0"/>
          <w:numId w:val="3"/>
        </w:numPr>
        <w:tabs>
          <w:tab w:val="left" w:pos="454"/>
        </w:tabs>
        <w:ind w:left="0" w:firstLine="284"/>
        <w:contextualSpacing w:val="0"/>
        <w:rPr>
          <w:rFonts w:eastAsia="Times New Roman"/>
          <w:sz w:val="26"/>
          <w:szCs w:val="26"/>
          <w:lang w:eastAsia="es-ES"/>
        </w:rPr>
      </w:pPr>
      <w:r w:rsidRPr="00BD3205">
        <w:rPr>
          <w:rFonts w:eastAsia="Times New Roman"/>
          <w:b/>
          <w:sz w:val="26"/>
          <w:szCs w:val="26"/>
          <w:lang w:eastAsia="es-ES"/>
        </w:rPr>
        <w:t>AGE:</w:t>
      </w:r>
      <w:r>
        <w:rPr>
          <w:rFonts w:eastAsia="Times New Roman"/>
          <w:sz w:val="26"/>
          <w:szCs w:val="26"/>
          <w:lang w:eastAsia="es-ES"/>
        </w:rPr>
        <w:t xml:space="preserve"> </w:t>
      </w:r>
      <w:r w:rsidR="006A75CE">
        <w:rPr>
          <w:rFonts w:eastAsia="Times New Roman"/>
          <w:sz w:val="26"/>
          <w:szCs w:val="26"/>
          <w:lang w:eastAsia="es-ES"/>
        </w:rPr>
        <w:t>A</w:t>
      </w:r>
      <w:r>
        <w:rPr>
          <w:rFonts w:eastAsia="Times New Roman"/>
          <w:sz w:val="26"/>
          <w:szCs w:val="26"/>
          <w:lang w:eastAsia="es-ES"/>
        </w:rPr>
        <w:t xml:space="preserve">dministración </w:t>
      </w:r>
      <w:r w:rsidR="006A75CE">
        <w:rPr>
          <w:rFonts w:eastAsia="Times New Roman"/>
          <w:sz w:val="26"/>
          <w:szCs w:val="26"/>
          <w:lang w:eastAsia="es-ES"/>
        </w:rPr>
        <w:t>G</w:t>
      </w:r>
      <w:r>
        <w:rPr>
          <w:rFonts w:eastAsia="Times New Roman"/>
          <w:sz w:val="26"/>
          <w:szCs w:val="26"/>
          <w:lang w:eastAsia="es-ES"/>
        </w:rPr>
        <w:t>eneral del Estado</w:t>
      </w:r>
    </w:p>
    <w:p w14:paraId="4BEE029E" w14:textId="77777777" w:rsidR="0063074E" w:rsidRDefault="0063074E" w:rsidP="00420B3D">
      <w:pPr>
        <w:pStyle w:val="Prrafodelista"/>
        <w:numPr>
          <w:ilvl w:val="0"/>
          <w:numId w:val="3"/>
        </w:numPr>
        <w:tabs>
          <w:tab w:val="left" w:pos="454"/>
        </w:tabs>
        <w:ind w:left="0" w:firstLine="284"/>
        <w:contextualSpacing w:val="0"/>
        <w:rPr>
          <w:rFonts w:eastAsia="Times New Roman"/>
          <w:sz w:val="26"/>
          <w:szCs w:val="26"/>
          <w:lang w:eastAsia="es-ES"/>
        </w:rPr>
      </w:pPr>
      <w:r w:rsidRPr="00BD3205">
        <w:rPr>
          <w:rFonts w:eastAsia="Times New Roman"/>
          <w:b/>
          <w:sz w:val="26"/>
          <w:szCs w:val="26"/>
          <w:lang w:eastAsia="es-ES"/>
        </w:rPr>
        <w:t>BDNS:</w:t>
      </w:r>
      <w:r>
        <w:rPr>
          <w:rFonts w:eastAsia="Times New Roman"/>
          <w:sz w:val="26"/>
          <w:szCs w:val="26"/>
          <w:lang w:eastAsia="es-ES"/>
        </w:rPr>
        <w:t xml:space="preserve"> </w:t>
      </w:r>
      <w:r w:rsidR="00FA7386">
        <w:rPr>
          <w:rFonts w:eastAsia="Times New Roman"/>
          <w:sz w:val="26"/>
          <w:szCs w:val="26"/>
          <w:lang w:eastAsia="es-ES"/>
        </w:rPr>
        <w:t>B</w:t>
      </w:r>
      <w:r>
        <w:rPr>
          <w:rFonts w:eastAsia="Times New Roman"/>
          <w:sz w:val="26"/>
          <w:szCs w:val="26"/>
          <w:lang w:eastAsia="es-ES"/>
        </w:rPr>
        <w:t xml:space="preserve">ase de </w:t>
      </w:r>
      <w:r w:rsidR="00FA7386">
        <w:rPr>
          <w:rFonts w:eastAsia="Times New Roman"/>
          <w:sz w:val="26"/>
          <w:szCs w:val="26"/>
          <w:lang w:eastAsia="es-ES"/>
        </w:rPr>
        <w:t>D</w:t>
      </w:r>
      <w:r>
        <w:rPr>
          <w:rFonts w:eastAsia="Times New Roman"/>
          <w:sz w:val="26"/>
          <w:szCs w:val="26"/>
          <w:lang w:eastAsia="es-ES"/>
        </w:rPr>
        <w:t xml:space="preserve">atos </w:t>
      </w:r>
      <w:r w:rsidR="00FA7386">
        <w:rPr>
          <w:rFonts w:eastAsia="Times New Roman"/>
          <w:sz w:val="26"/>
          <w:szCs w:val="26"/>
          <w:lang w:eastAsia="es-ES"/>
        </w:rPr>
        <w:t>N</w:t>
      </w:r>
      <w:r>
        <w:rPr>
          <w:rFonts w:eastAsia="Times New Roman"/>
          <w:sz w:val="26"/>
          <w:szCs w:val="26"/>
          <w:lang w:eastAsia="es-ES"/>
        </w:rPr>
        <w:t xml:space="preserve">acional de </w:t>
      </w:r>
      <w:r w:rsidR="00FA7386">
        <w:rPr>
          <w:rFonts w:eastAsia="Times New Roman"/>
          <w:sz w:val="26"/>
          <w:szCs w:val="26"/>
          <w:lang w:eastAsia="es-ES"/>
        </w:rPr>
        <w:t>S</w:t>
      </w:r>
      <w:r>
        <w:rPr>
          <w:rFonts w:eastAsia="Times New Roman"/>
          <w:sz w:val="26"/>
          <w:szCs w:val="26"/>
          <w:lang w:eastAsia="es-ES"/>
        </w:rPr>
        <w:t>ubvenciones</w:t>
      </w:r>
    </w:p>
    <w:p w14:paraId="6819F6E6" w14:textId="3CEFDBB8" w:rsidR="0063074E" w:rsidRDefault="188D63A8" w:rsidP="00420B3D">
      <w:pPr>
        <w:pStyle w:val="Prrafodelista"/>
        <w:numPr>
          <w:ilvl w:val="0"/>
          <w:numId w:val="3"/>
        </w:numPr>
        <w:tabs>
          <w:tab w:val="left" w:pos="454"/>
        </w:tabs>
        <w:ind w:left="0" w:firstLine="284"/>
        <w:contextualSpacing w:val="0"/>
        <w:rPr>
          <w:rFonts w:eastAsia="Times New Roman"/>
          <w:sz w:val="26"/>
          <w:szCs w:val="26"/>
          <w:lang w:eastAsia="es-ES"/>
        </w:rPr>
      </w:pPr>
      <w:r w:rsidRPr="00BD3205">
        <w:rPr>
          <w:rFonts w:eastAsia="Times New Roman"/>
          <w:b/>
          <w:sz w:val="26"/>
          <w:szCs w:val="26"/>
          <w:lang w:eastAsia="es-ES"/>
        </w:rPr>
        <w:t>CCAA</w:t>
      </w:r>
      <w:r w:rsidRPr="7BB4990B">
        <w:rPr>
          <w:rFonts w:eastAsia="Times New Roman"/>
          <w:sz w:val="26"/>
          <w:szCs w:val="26"/>
          <w:lang w:eastAsia="es-ES"/>
        </w:rPr>
        <w:t xml:space="preserve">: </w:t>
      </w:r>
      <w:r w:rsidR="2A71B0F8" w:rsidRPr="7BB4990B">
        <w:rPr>
          <w:rFonts w:eastAsia="Times New Roman"/>
          <w:sz w:val="26"/>
          <w:szCs w:val="26"/>
          <w:lang w:eastAsia="es-ES"/>
        </w:rPr>
        <w:t>C</w:t>
      </w:r>
      <w:r w:rsidRPr="7BB4990B">
        <w:rPr>
          <w:rFonts w:eastAsia="Times New Roman"/>
          <w:sz w:val="26"/>
          <w:szCs w:val="26"/>
          <w:lang w:eastAsia="es-ES"/>
        </w:rPr>
        <w:t>omunidad</w:t>
      </w:r>
      <w:r w:rsidR="5DA4A6D6" w:rsidRPr="7BB4990B">
        <w:rPr>
          <w:rFonts w:eastAsia="Times New Roman"/>
          <w:sz w:val="26"/>
          <w:szCs w:val="26"/>
          <w:lang w:eastAsia="es-ES"/>
        </w:rPr>
        <w:t>es</w:t>
      </w:r>
      <w:r w:rsidRPr="7BB4990B">
        <w:rPr>
          <w:rFonts w:eastAsia="Times New Roman"/>
          <w:sz w:val="26"/>
          <w:szCs w:val="26"/>
          <w:lang w:eastAsia="es-ES"/>
        </w:rPr>
        <w:t xml:space="preserve"> </w:t>
      </w:r>
      <w:r w:rsidR="2A71B0F8" w:rsidRPr="7BB4990B">
        <w:rPr>
          <w:rFonts w:eastAsia="Times New Roman"/>
          <w:sz w:val="26"/>
          <w:szCs w:val="26"/>
          <w:lang w:eastAsia="es-ES"/>
        </w:rPr>
        <w:t>A</w:t>
      </w:r>
      <w:r w:rsidRPr="7BB4990B">
        <w:rPr>
          <w:rFonts w:eastAsia="Times New Roman"/>
          <w:sz w:val="26"/>
          <w:szCs w:val="26"/>
          <w:lang w:eastAsia="es-ES"/>
        </w:rPr>
        <w:t>utónoma</w:t>
      </w:r>
      <w:r w:rsidR="7CDB0417" w:rsidRPr="7BB4990B">
        <w:rPr>
          <w:rFonts w:eastAsia="Times New Roman"/>
          <w:sz w:val="26"/>
          <w:szCs w:val="26"/>
          <w:lang w:eastAsia="es-ES"/>
        </w:rPr>
        <w:t>s</w:t>
      </w:r>
    </w:p>
    <w:p w14:paraId="3FF3F8D2" w14:textId="77777777" w:rsidR="009D2262" w:rsidRDefault="009D2262" w:rsidP="00420B3D">
      <w:pPr>
        <w:pStyle w:val="Prrafodelista"/>
        <w:numPr>
          <w:ilvl w:val="0"/>
          <w:numId w:val="3"/>
        </w:numPr>
        <w:tabs>
          <w:tab w:val="left" w:pos="454"/>
        </w:tabs>
        <w:ind w:left="0" w:firstLine="284"/>
        <w:contextualSpacing w:val="0"/>
        <w:rPr>
          <w:rFonts w:eastAsia="Times New Roman"/>
          <w:sz w:val="26"/>
          <w:szCs w:val="26"/>
          <w:lang w:eastAsia="es-ES"/>
        </w:rPr>
      </w:pPr>
      <w:r w:rsidRPr="00BD3205">
        <w:rPr>
          <w:rFonts w:eastAsia="Times New Roman"/>
          <w:b/>
          <w:sz w:val="26"/>
          <w:szCs w:val="26"/>
          <w:lang w:eastAsia="es-ES"/>
        </w:rPr>
        <w:t>CFN:</w:t>
      </w:r>
      <w:r>
        <w:rPr>
          <w:rFonts w:eastAsia="Times New Roman"/>
          <w:sz w:val="26"/>
          <w:szCs w:val="26"/>
          <w:lang w:eastAsia="es-ES"/>
        </w:rPr>
        <w:t xml:space="preserve"> </w:t>
      </w:r>
      <w:r w:rsidR="004928D0">
        <w:rPr>
          <w:rFonts w:eastAsia="Times New Roman"/>
          <w:sz w:val="26"/>
          <w:szCs w:val="26"/>
          <w:lang w:eastAsia="es-ES"/>
        </w:rPr>
        <w:t>C</w:t>
      </w:r>
      <w:r>
        <w:rPr>
          <w:rFonts w:eastAsia="Times New Roman"/>
          <w:sz w:val="26"/>
          <w:szCs w:val="26"/>
          <w:lang w:eastAsia="es-ES"/>
        </w:rPr>
        <w:t xml:space="preserve">omunidad </w:t>
      </w:r>
      <w:r w:rsidR="00365508">
        <w:rPr>
          <w:rFonts w:eastAsia="Times New Roman"/>
          <w:sz w:val="26"/>
          <w:szCs w:val="26"/>
          <w:lang w:eastAsia="es-ES"/>
        </w:rPr>
        <w:t>F</w:t>
      </w:r>
      <w:r>
        <w:rPr>
          <w:rFonts w:eastAsia="Times New Roman"/>
          <w:sz w:val="26"/>
          <w:szCs w:val="26"/>
          <w:lang w:eastAsia="es-ES"/>
        </w:rPr>
        <w:t>oral de Navarra</w:t>
      </w:r>
    </w:p>
    <w:p w14:paraId="6ED0C598" w14:textId="77777777" w:rsidR="0063074E" w:rsidRPr="001944F3" w:rsidRDefault="0063074E" w:rsidP="00420B3D">
      <w:pPr>
        <w:pStyle w:val="Prrafodelista"/>
        <w:numPr>
          <w:ilvl w:val="0"/>
          <w:numId w:val="3"/>
        </w:numPr>
        <w:tabs>
          <w:tab w:val="left" w:pos="426"/>
        </w:tabs>
        <w:ind w:left="0" w:firstLine="284"/>
        <w:contextualSpacing w:val="0"/>
        <w:rPr>
          <w:rFonts w:eastAsia="Times New Roman"/>
          <w:sz w:val="26"/>
          <w:szCs w:val="26"/>
          <w:lang w:eastAsia="es-ES"/>
        </w:rPr>
      </w:pPr>
      <w:r w:rsidRPr="00DA5116">
        <w:rPr>
          <w:rFonts w:eastAsia="Times New Roman"/>
          <w:b/>
          <w:sz w:val="26"/>
          <w:szCs w:val="26"/>
          <w:lang w:eastAsia="es-ES"/>
        </w:rPr>
        <w:t>MRR</w:t>
      </w:r>
      <w:r w:rsidRPr="001944F3">
        <w:rPr>
          <w:rFonts w:eastAsia="Times New Roman"/>
          <w:sz w:val="26"/>
          <w:szCs w:val="26"/>
          <w:lang w:eastAsia="es-ES"/>
        </w:rPr>
        <w:t xml:space="preserve">: </w:t>
      </w:r>
      <w:r w:rsidR="00FA7386">
        <w:rPr>
          <w:rFonts w:eastAsia="Times New Roman"/>
          <w:sz w:val="26"/>
          <w:szCs w:val="26"/>
          <w:lang w:eastAsia="es-ES"/>
        </w:rPr>
        <w:t>M</w:t>
      </w:r>
      <w:r w:rsidRPr="001944F3">
        <w:rPr>
          <w:rFonts w:eastAsia="Times New Roman"/>
          <w:sz w:val="26"/>
          <w:szCs w:val="26"/>
          <w:lang w:eastAsia="es-ES"/>
        </w:rPr>
        <w:t xml:space="preserve">ecanismo de </w:t>
      </w:r>
      <w:r w:rsidR="00FA7386">
        <w:rPr>
          <w:rFonts w:eastAsia="Times New Roman"/>
          <w:sz w:val="26"/>
          <w:szCs w:val="26"/>
          <w:lang w:eastAsia="es-ES"/>
        </w:rPr>
        <w:t>R</w:t>
      </w:r>
      <w:r w:rsidRPr="001944F3">
        <w:rPr>
          <w:rFonts w:eastAsia="Times New Roman"/>
          <w:sz w:val="26"/>
          <w:szCs w:val="26"/>
          <w:lang w:eastAsia="es-ES"/>
        </w:rPr>
        <w:t xml:space="preserve">ecuperación y </w:t>
      </w:r>
      <w:r w:rsidR="00FA7386">
        <w:rPr>
          <w:rFonts w:eastAsia="Times New Roman"/>
          <w:sz w:val="26"/>
          <w:szCs w:val="26"/>
          <w:lang w:eastAsia="es-ES"/>
        </w:rPr>
        <w:t>R</w:t>
      </w:r>
      <w:r w:rsidRPr="001944F3">
        <w:rPr>
          <w:rFonts w:eastAsia="Times New Roman"/>
          <w:sz w:val="26"/>
          <w:szCs w:val="26"/>
          <w:lang w:eastAsia="es-ES"/>
        </w:rPr>
        <w:t>esiliencia</w:t>
      </w:r>
    </w:p>
    <w:p w14:paraId="13A3E535" w14:textId="77777777" w:rsidR="0063074E" w:rsidRDefault="0063074E" w:rsidP="00420B3D">
      <w:pPr>
        <w:pStyle w:val="Prrafodelista"/>
        <w:numPr>
          <w:ilvl w:val="0"/>
          <w:numId w:val="3"/>
        </w:numPr>
        <w:tabs>
          <w:tab w:val="left" w:pos="454"/>
        </w:tabs>
        <w:ind w:left="0" w:firstLine="284"/>
        <w:contextualSpacing w:val="0"/>
        <w:rPr>
          <w:rFonts w:eastAsia="Times New Roman"/>
          <w:sz w:val="26"/>
          <w:szCs w:val="26"/>
          <w:lang w:eastAsia="es-ES"/>
        </w:rPr>
      </w:pPr>
      <w:r w:rsidRPr="00DA5116">
        <w:rPr>
          <w:rFonts w:eastAsia="Times New Roman"/>
          <w:b/>
          <w:sz w:val="26"/>
          <w:szCs w:val="26"/>
          <w:lang w:eastAsia="es-ES"/>
        </w:rPr>
        <w:t>NGEU</w:t>
      </w:r>
      <w:r>
        <w:rPr>
          <w:rFonts w:eastAsia="Times New Roman"/>
          <w:sz w:val="26"/>
          <w:szCs w:val="26"/>
          <w:lang w:eastAsia="es-ES"/>
        </w:rPr>
        <w:t>: Next Generation Unión Europea</w:t>
      </w:r>
    </w:p>
    <w:p w14:paraId="2E8D0403" w14:textId="77777777" w:rsidR="009D2262" w:rsidRDefault="009D2262" w:rsidP="00420B3D">
      <w:pPr>
        <w:pStyle w:val="Prrafodelista"/>
        <w:numPr>
          <w:ilvl w:val="0"/>
          <w:numId w:val="3"/>
        </w:numPr>
        <w:tabs>
          <w:tab w:val="left" w:pos="454"/>
        </w:tabs>
        <w:ind w:left="0" w:firstLine="284"/>
        <w:contextualSpacing w:val="0"/>
        <w:rPr>
          <w:rFonts w:eastAsia="Times New Roman"/>
          <w:sz w:val="26"/>
          <w:szCs w:val="26"/>
          <w:lang w:eastAsia="es-ES"/>
        </w:rPr>
      </w:pPr>
      <w:r w:rsidRPr="00DA5116">
        <w:rPr>
          <w:rFonts w:eastAsia="Times New Roman"/>
          <w:b/>
          <w:sz w:val="26"/>
          <w:szCs w:val="26"/>
          <w:lang w:eastAsia="es-ES"/>
        </w:rPr>
        <w:t>OCEX</w:t>
      </w:r>
      <w:r>
        <w:rPr>
          <w:rFonts w:eastAsia="Times New Roman"/>
          <w:sz w:val="26"/>
          <w:szCs w:val="26"/>
          <w:lang w:eastAsia="es-ES"/>
        </w:rPr>
        <w:t xml:space="preserve">: </w:t>
      </w:r>
      <w:r w:rsidR="00FA7386">
        <w:rPr>
          <w:rFonts w:eastAsia="Times New Roman"/>
          <w:sz w:val="26"/>
          <w:szCs w:val="26"/>
          <w:lang w:eastAsia="es-ES"/>
        </w:rPr>
        <w:t>Ó</w:t>
      </w:r>
      <w:r>
        <w:rPr>
          <w:rFonts w:eastAsia="Times New Roman"/>
          <w:sz w:val="26"/>
          <w:szCs w:val="26"/>
          <w:lang w:eastAsia="es-ES"/>
        </w:rPr>
        <w:t xml:space="preserve">rganos de </w:t>
      </w:r>
      <w:r w:rsidR="00FA7386">
        <w:rPr>
          <w:rFonts w:eastAsia="Times New Roman"/>
          <w:sz w:val="26"/>
          <w:szCs w:val="26"/>
          <w:lang w:eastAsia="es-ES"/>
        </w:rPr>
        <w:t>C</w:t>
      </w:r>
      <w:r>
        <w:rPr>
          <w:rFonts w:eastAsia="Times New Roman"/>
          <w:sz w:val="26"/>
          <w:szCs w:val="26"/>
          <w:lang w:eastAsia="es-ES"/>
        </w:rPr>
        <w:t xml:space="preserve">ontrol </w:t>
      </w:r>
      <w:r w:rsidR="00FA7386">
        <w:rPr>
          <w:rFonts w:eastAsia="Times New Roman"/>
          <w:sz w:val="26"/>
          <w:szCs w:val="26"/>
          <w:lang w:eastAsia="es-ES"/>
        </w:rPr>
        <w:t>E</w:t>
      </w:r>
      <w:r>
        <w:rPr>
          <w:rFonts w:eastAsia="Times New Roman"/>
          <w:sz w:val="26"/>
          <w:szCs w:val="26"/>
          <w:lang w:eastAsia="es-ES"/>
        </w:rPr>
        <w:t>xterno</w:t>
      </w:r>
    </w:p>
    <w:p w14:paraId="1A418FAB" w14:textId="77777777" w:rsidR="00984E53" w:rsidRPr="00FA7386" w:rsidRDefault="00984E53" w:rsidP="00420B3D">
      <w:pPr>
        <w:pStyle w:val="Prrafodelista"/>
        <w:numPr>
          <w:ilvl w:val="0"/>
          <w:numId w:val="3"/>
        </w:numPr>
        <w:tabs>
          <w:tab w:val="left" w:pos="454"/>
        </w:tabs>
        <w:ind w:left="0" w:firstLine="284"/>
        <w:contextualSpacing w:val="0"/>
        <w:rPr>
          <w:rFonts w:eastAsia="Times New Roman"/>
          <w:w w:val="99"/>
          <w:sz w:val="26"/>
          <w:szCs w:val="26"/>
          <w:lang w:eastAsia="es-ES"/>
        </w:rPr>
      </w:pPr>
      <w:r w:rsidRPr="00DA5116">
        <w:rPr>
          <w:rFonts w:eastAsia="Times New Roman"/>
          <w:b/>
          <w:sz w:val="26"/>
          <w:szCs w:val="26"/>
          <w:lang w:eastAsia="es-ES"/>
        </w:rPr>
        <w:t>PERTE</w:t>
      </w:r>
      <w:r>
        <w:rPr>
          <w:rFonts w:eastAsia="Times New Roman"/>
          <w:sz w:val="26"/>
          <w:szCs w:val="26"/>
          <w:lang w:eastAsia="es-ES"/>
        </w:rPr>
        <w:t xml:space="preserve">: </w:t>
      </w:r>
      <w:r w:rsidR="00FA7386" w:rsidRPr="00FA7386">
        <w:rPr>
          <w:rFonts w:eastAsia="Times New Roman"/>
          <w:sz w:val="26"/>
          <w:szCs w:val="26"/>
          <w:lang w:eastAsia="es-ES"/>
        </w:rPr>
        <w:t>P</w:t>
      </w:r>
      <w:r w:rsidRPr="00FA7386">
        <w:rPr>
          <w:rFonts w:eastAsia="Times New Roman"/>
          <w:sz w:val="26"/>
          <w:szCs w:val="26"/>
          <w:lang w:eastAsia="es-ES"/>
        </w:rPr>
        <w:t xml:space="preserve">royectos </w:t>
      </w:r>
      <w:r w:rsidR="00FA7386" w:rsidRPr="00FA7386">
        <w:rPr>
          <w:rFonts w:eastAsia="Times New Roman"/>
          <w:sz w:val="26"/>
          <w:szCs w:val="26"/>
          <w:lang w:eastAsia="es-ES"/>
        </w:rPr>
        <w:t>E</w:t>
      </w:r>
      <w:r w:rsidRPr="00FA7386">
        <w:rPr>
          <w:rFonts w:eastAsia="Times New Roman"/>
          <w:sz w:val="26"/>
          <w:szCs w:val="26"/>
          <w:lang w:eastAsia="es-ES"/>
        </w:rPr>
        <w:t xml:space="preserve">stratégicos para </w:t>
      </w:r>
      <w:r w:rsidR="00FA7386">
        <w:rPr>
          <w:rFonts w:eastAsia="Times New Roman"/>
          <w:sz w:val="26"/>
          <w:szCs w:val="26"/>
          <w:lang w:eastAsia="es-ES"/>
        </w:rPr>
        <w:t xml:space="preserve">la </w:t>
      </w:r>
      <w:r w:rsidR="00FA7386" w:rsidRPr="00FA7386">
        <w:rPr>
          <w:rFonts w:eastAsia="Times New Roman"/>
          <w:sz w:val="26"/>
          <w:szCs w:val="26"/>
          <w:lang w:eastAsia="es-ES"/>
        </w:rPr>
        <w:t>R</w:t>
      </w:r>
      <w:r w:rsidRPr="00FA7386">
        <w:rPr>
          <w:rFonts w:eastAsia="Times New Roman"/>
          <w:sz w:val="26"/>
          <w:szCs w:val="26"/>
          <w:lang w:eastAsia="es-ES"/>
        </w:rPr>
        <w:t xml:space="preserve">ecuperación y </w:t>
      </w:r>
      <w:r w:rsidR="00FA7386" w:rsidRPr="00FA7386">
        <w:rPr>
          <w:rFonts w:eastAsia="Times New Roman"/>
          <w:sz w:val="26"/>
          <w:szCs w:val="26"/>
          <w:lang w:eastAsia="es-ES"/>
        </w:rPr>
        <w:t>T</w:t>
      </w:r>
      <w:r w:rsidRPr="00FA7386">
        <w:rPr>
          <w:rFonts w:eastAsia="Times New Roman"/>
          <w:sz w:val="26"/>
          <w:szCs w:val="26"/>
          <w:lang w:eastAsia="es-ES"/>
        </w:rPr>
        <w:t xml:space="preserve">ransformación </w:t>
      </w:r>
      <w:r w:rsidR="00FA7386" w:rsidRPr="00FA7386">
        <w:rPr>
          <w:rFonts w:eastAsia="Times New Roman"/>
          <w:sz w:val="26"/>
          <w:szCs w:val="26"/>
          <w:lang w:eastAsia="es-ES"/>
        </w:rPr>
        <w:t>E</w:t>
      </w:r>
      <w:r w:rsidRPr="00FA7386">
        <w:rPr>
          <w:rFonts w:eastAsia="Times New Roman"/>
          <w:sz w:val="26"/>
          <w:szCs w:val="26"/>
          <w:lang w:eastAsia="es-ES"/>
        </w:rPr>
        <w:t>conómica</w:t>
      </w:r>
    </w:p>
    <w:p w14:paraId="10CFD633" w14:textId="77777777" w:rsidR="0063074E" w:rsidRDefault="0063074E" w:rsidP="00420B3D">
      <w:pPr>
        <w:pStyle w:val="Prrafodelista"/>
        <w:numPr>
          <w:ilvl w:val="0"/>
          <w:numId w:val="3"/>
        </w:numPr>
        <w:tabs>
          <w:tab w:val="left" w:pos="454"/>
        </w:tabs>
        <w:ind w:left="0" w:firstLine="284"/>
        <w:contextualSpacing w:val="0"/>
        <w:rPr>
          <w:rFonts w:eastAsia="Times New Roman"/>
          <w:sz w:val="26"/>
          <w:szCs w:val="26"/>
          <w:lang w:eastAsia="es-ES"/>
        </w:rPr>
      </w:pPr>
      <w:r w:rsidRPr="00DA5116">
        <w:rPr>
          <w:rFonts w:eastAsia="Times New Roman"/>
          <w:b/>
          <w:sz w:val="26"/>
          <w:szCs w:val="26"/>
          <w:lang w:eastAsia="es-ES"/>
        </w:rPr>
        <w:t>PES</w:t>
      </w:r>
      <w:r>
        <w:rPr>
          <w:rFonts w:eastAsia="Times New Roman"/>
          <w:sz w:val="26"/>
          <w:szCs w:val="26"/>
          <w:lang w:eastAsia="es-ES"/>
        </w:rPr>
        <w:t xml:space="preserve">: </w:t>
      </w:r>
      <w:r w:rsidR="00FA7386">
        <w:rPr>
          <w:rFonts w:eastAsia="Times New Roman"/>
          <w:sz w:val="26"/>
          <w:szCs w:val="26"/>
          <w:lang w:eastAsia="es-ES"/>
        </w:rPr>
        <w:t>P</w:t>
      </w:r>
      <w:r>
        <w:rPr>
          <w:rFonts w:eastAsia="Times New Roman"/>
          <w:sz w:val="26"/>
          <w:szCs w:val="26"/>
          <w:lang w:eastAsia="es-ES"/>
        </w:rPr>
        <w:t xml:space="preserve">lan </w:t>
      </w:r>
      <w:r w:rsidR="00FA7386">
        <w:rPr>
          <w:rFonts w:eastAsia="Times New Roman"/>
          <w:sz w:val="26"/>
          <w:szCs w:val="26"/>
          <w:lang w:eastAsia="es-ES"/>
        </w:rPr>
        <w:t>E</w:t>
      </w:r>
      <w:r>
        <w:rPr>
          <w:rFonts w:eastAsia="Times New Roman"/>
          <w:sz w:val="26"/>
          <w:szCs w:val="26"/>
          <w:lang w:eastAsia="es-ES"/>
        </w:rPr>
        <w:t xml:space="preserve">stratégico de </w:t>
      </w:r>
      <w:r w:rsidR="00FA7386">
        <w:rPr>
          <w:rFonts w:eastAsia="Times New Roman"/>
          <w:sz w:val="26"/>
          <w:szCs w:val="26"/>
          <w:lang w:eastAsia="es-ES"/>
        </w:rPr>
        <w:t>S</w:t>
      </w:r>
      <w:r>
        <w:rPr>
          <w:rFonts w:eastAsia="Times New Roman"/>
          <w:sz w:val="26"/>
          <w:szCs w:val="26"/>
          <w:lang w:eastAsia="es-ES"/>
        </w:rPr>
        <w:t>ubvenciones</w:t>
      </w:r>
    </w:p>
    <w:p w14:paraId="2D1FE881" w14:textId="77777777" w:rsidR="0063074E" w:rsidRDefault="0063074E" w:rsidP="00420B3D">
      <w:pPr>
        <w:pStyle w:val="Prrafodelista"/>
        <w:numPr>
          <w:ilvl w:val="0"/>
          <w:numId w:val="3"/>
        </w:numPr>
        <w:tabs>
          <w:tab w:val="left" w:pos="454"/>
        </w:tabs>
        <w:ind w:left="0" w:firstLine="284"/>
        <w:contextualSpacing w:val="0"/>
        <w:rPr>
          <w:rFonts w:eastAsia="Times New Roman"/>
          <w:sz w:val="26"/>
          <w:szCs w:val="26"/>
          <w:lang w:eastAsia="es-ES"/>
        </w:rPr>
      </w:pPr>
      <w:r w:rsidRPr="00DA5116">
        <w:rPr>
          <w:rFonts w:eastAsia="Times New Roman"/>
          <w:b/>
          <w:sz w:val="26"/>
          <w:szCs w:val="26"/>
          <w:lang w:eastAsia="es-ES"/>
        </w:rPr>
        <w:t>PMA</w:t>
      </w:r>
      <w:r>
        <w:rPr>
          <w:rFonts w:eastAsia="Times New Roman"/>
          <w:sz w:val="26"/>
          <w:szCs w:val="26"/>
          <w:lang w:eastAsia="es-ES"/>
        </w:rPr>
        <w:t xml:space="preserve">: </w:t>
      </w:r>
      <w:r w:rsidR="00FA7386">
        <w:rPr>
          <w:rFonts w:eastAsia="Times New Roman"/>
          <w:sz w:val="26"/>
          <w:szCs w:val="26"/>
          <w:lang w:eastAsia="es-ES"/>
        </w:rPr>
        <w:t>P</w:t>
      </w:r>
      <w:r>
        <w:rPr>
          <w:rFonts w:eastAsia="Times New Roman"/>
          <w:sz w:val="26"/>
          <w:szCs w:val="26"/>
          <w:lang w:eastAsia="es-ES"/>
        </w:rPr>
        <w:t xml:space="preserve">lan de </w:t>
      </w:r>
      <w:r w:rsidR="00FA7386">
        <w:rPr>
          <w:rFonts w:eastAsia="Times New Roman"/>
          <w:sz w:val="26"/>
          <w:szCs w:val="26"/>
          <w:lang w:eastAsia="es-ES"/>
        </w:rPr>
        <w:t>M</w:t>
      </w:r>
      <w:r>
        <w:rPr>
          <w:rFonts w:eastAsia="Times New Roman"/>
          <w:sz w:val="26"/>
          <w:szCs w:val="26"/>
          <w:lang w:eastAsia="es-ES"/>
        </w:rPr>
        <w:t xml:space="preserve">edidas </w:t>
      </w:r>
      <w:r w:rsidR="00FA7386">
        <w:rPr>
          <w:rFonts w:eastAsia="Times New Roman"/>
          <w:sz w:val="26"/>
          <w:szCs w:val="26"/>
          <w:lang w:eastAsia="es-ES"/>
        </w:rPr>
        <w:t>A</w:t>
      </w:r>
      <w:r>
        <w:rPr>
          <w:rFonts w:eastAsia="Times New Roman"/>
          <w:sz w:val="26"/>
          <w:szCs w:val="26"/>
          <w:lang w:eastAsia="es-ES"/>
        </w:rPr>
        <w:t>ntifraude</w:t>
      </w:r>
    </w:p>
    <w:p w14:paraId="3F763B39" w14:textId="77777777" w:rsidR="0063074E" w:rsidRDefault="0063074E" w:rsidP="00420B3D">
      <w:pPr>
        <w:pStyle w:val="Prrafodelista"/>
        <w:numPr>
          <w:ilvl w:val="0"/>
          <w:numId w:val="3"/>
        </w:numPr>
        <w:tabs>
          <w:tab w:val="left" w:pos="454"/>
        </w:tabs>
        <w:ind w:left="0" w:firstLine="284"/>
        <w:contextualSpacing w:val="0"/>
        <w:rPr>
          <w:rFonts w:eastAsia="Times New Roman"/>
          <w:sz w:val="26"/>
          <w:szCs w:val="26"/>
          <w:lang w:eastAsia="es-ES"/>
        </w:rPr>
      </w:pPr>
      <w:r w:rsidRPr="00DA5116">
        <w:rPr>
          <w:rFonts w:eastAsia="Times New Roman"/>
          <w:b/>
          <w:sz w:val="26"/>
          <w:szCs w:val="26"/>
          <w:lang w:eastAsia="es-ES"/>
        </w:rPr>
        <w:t>PRTR</w:t>
      </w:r>
      <w:r w:rsidRPr="001944F3">
        <w:rPr>
          <w:rFonts w:eastAsia="Times New Roman"/>
          <w:sz w:val="26"/>
          <w:szCs w:val="26"/>
          <w:lang w:eastAsia="es-ES"/>
        </w:rPr>
        <w:t xml:space="preserve">: </w:t>
      </w:r>
      <w:r w:rsidR="00FA7386">
        <w:rPr>
          <w:rFonts w:eastAsia="Times New Roman"/>
          <w:sz w:val="26"/>
          <w:szCs w:val="26"/>
          <w:lang w:eastAsia="es-ES"/>
        </w:rPr>
        <w:t>P</w:t>
      </w:r>
      <w:r w:rsidRPr="001944F3">
        <w:rPr>
          <w:rFonts w:eastAsia="Times New Roman"/>
          <w:sz w:val="26"/>
          <w:szCs w:val="26"/>
          <w:lang w:eastAsia="es-ES"/>
        </w:rPr>
        <w:t xml:space="preserve">lan de </w:t>
      </w:r>
      <w:r w:rsidR="00FA7386">
        <w:rPr>
          <w:rFonts w:eastAsia="Times New Roman"/>
          <w:sz w:val="26"/>
          <w:szCs w:val="26"/>
          <w:lang w:eastAsia="es-ES"/>
        </w:rPr>
        <w:t>Recuperación, Transformación y R</w:t>
      </w:r>
      <w:r w:rsidRPr="001944F3">
        <w:rPr>
          <w:rFonts w:eastAsia="Times New Roman"/>
          <w:sz w:val="26"/>
          <w:szCs w:val="26"/>
          <w:lang w:eastAsia="es-ES"/>
        </w:rPr>
        <w:t>esiliencia</w:t>
      </w:r>
    </w:p>
    <w:p w14:paraId="42ECE03B" w14:textId="77777777" w:rsidR="00984E53" w:rsidRDefault="00984E53" w:rsidP="00420B3D">
      <w:pPr>
        <w:pStyle w:val="Prrafodelista"/>
        <w:numPr>
          <w:ilvl w:val="0"/>
          <w:numId w:val="3"/>
        </w:numPr>
        <w:tabs>
          <w:tab w:val="left" w:pos="454"/>
        </w:tabs>
        <w:ind w:left="0" w:firstLine="284"/>
        <w:contextualSpacing w:val="0"/>
        <w:rPr>
          <w:rFonts w:eastAsia="Times New Roman"/>
          <w:sz w:val="26"/>
          <w:szCs w:val="26"/>
          <w:lang w:eastAsia="es-ES"/>
        </w:rPr>
      </w:pPr>
      <w:r w:rsidRPr="00DA5116">
        <w:rPr>
          <w:rFonts w:eastAsia="Times New Roman"/>
          <w:b/>
          <w:sz w:val="26"/>
          <w:szCs w:val="26"/>
          <w:lang w:eastAsia="es-ES"/>
        </w:rPr>
        <w:t>SGFE</w:t>
      </w:r>
      <w:r>
        <w:rPr>
          <w:rFonts w:eastAsia="Times New Roman"/>
          <w:sz w:val="26"/>
          <w:szCs w:val="26"/>
          <w:lang w:eastAsia="es-ES"/>
        </w:rPr>
        <w:t xml:space="preserve">: </w:t>
      </w:r>
      <w:r w:rsidR="00FA7386">
        <w:rPr>
          <w:rFonts w:eastAsia="Times New Roman"/>
          <w:sz w:val="26"/>
          <w:szCs w:val="26"/>
          <w:lang w:eastAsia="es-ES"/>
        </w:rPr>
        <w:t>S</w:t>
      </w:r>
      <w:r>
        <w:rPr>
          <w:rFonts w:eastAsia="Times New Roman"/>
          <w:sz w:val="26"/>
          <w:szCs w:val="26"/>
          <w:lang w:eastAsia="es-ES"/>
        </w:rPr>
        <w:t xml:space="preserve">ecretaría </w:t>
      </w:r>
      <w:r w:rsidR="00FA7386">
        <w:rPr>
          <w:rFonts w:eastAsia="Times New Roman"/>
          <w:sz w:val="26"/>
          <w:szCs w:val="26"/>
          <w:lang w:eastAsia="es-ES"/>
        </w:rPr>
        <w:t>General de F</w:t>
      </w:r>
      <w:r>
        <w:rPr>
          <w:rFonts w:eastAsia="Times New Roman"/>
          <w:sz w:val="26"/>
          <w:szCs w:val="26"/>
          <w:lang w:eastAsia="es-ES"/>
        </w:rPr>
        <w:t>ond</w:t>
      </w:r>
      <w:r w:rsidR="000817AF">
        <w:rPr>
          <w:rFonts w:eastAsia="Times New Roman"/>
          <w:sz w:val="26"/>
          <w:szCs w:val="26"/>
          <w:lang w:eastAsia="es-ES"/>
        </w:rPr>
        <w:t xml:space="preserve">os </w:t>
      </w:r>
      <w:r w:rsidR="00FA7386">
        <w:rPr>
          <w:rFonts w:eastAsia="Times New Roman"/>
          <w:sz w:val="26"/>
          <w:szCs w:val="26"/>
          <w:lang w:eastAsia="es-ES"/>
        </w:rPr>
        <w:t>E</w:t>
      </w:r>
      <w:r w:rsidR="000817AF">
        <w:rPr>
          <w:rFonts w:eastAsia="Times New Roman"/>
          <w:sz w:val="26"/>
          <w:szCs w:val="26"/>
          <w:lang w:eastAsia="es-ES"/>
        </w:rPr>
        <w:t>uropeos</w:t>
      </w:r>
    </w:p>
    <w:p w14:paraId="07547A01" w14:textId="77777777" w:rsidR="00567AF4" w:rsidRDefault="00567AF4">
      <w:pPr>
        <w:spacing w:after="0"/>
        <w:ind w:firstLine="0"/>
        <w:jc w:val="left"/>
        <w:rPr>
          <w:rFonts w:ascii="Arial" w:hAnsi="Arial" w:cs="Arial"/>
          <w:b/>
          <w:bCs/>
          <w:kern w:val="32"/>
          <w:sz w:val="32"/>
          <w:szCs w:val="32"/>
        </w:rPr>
      </w:pPr>
      <w:bookmarkStart w:id="7" w:name="_Toc122072038"/>
      <w:r>
        <w:br w:type="page"/>
      </w:r>
    </w:p>
    <w:p w14:paraId="38D4FC4A" w14:textId="77777777" w:rsidR="007C2D58" w:rsidRPr="006A47E6" w:rsidRDefault="007C2D58" w:rsidP="00B64ACF">
      <w:pPr>
        <w:pStyle w:val="atitulo1"/>
      </w:pPr>
      <w:bookmarkStart w:id="8" w:name="_Toc127361143"/>
      <w:bookmarkStart w:id="9" w:name="_Toc130302964"/>
      <w:r w:rsidRPr="006A47E6">
        <w:lastRenderedPageBreak/>
        <w:t>I. Introducción</w:t>
      </w:r>
      <w:bookmarkEnd w:id="3"/>
      <w:bookmarkEnd w:id="7"/>
      <w:bookmarkEnd w:id="8"/>
      <w:bookmarkEnd w:id="9"/>
    </w:p>
    <w:p w14:paraId="4038F44A" w14:textId="77777777" w:rsidR="007C2D58" w:rsidRPr="00E816E7" w:rsidRDefault="007C2D58" w:rsidP="00E816E7">
      <w:pPr>
        <w:pStyle w:val="texto"/>
      </w:pPr>
      <w:bookmarkStart w:id="10" w:name="_Toc451933611"/>
      <w:r w:rsidRPr="00E816E7">
        <w:t>De acuerdo con la Ley Foral 19/1984, de 20 de diciembre, reguladora de la Cámara de Comptos de Navarra, esta institución incluyó en su programa de fiscalización del año 2022 la realización de un informe sobre las medidas adoptadas en la Administración de la Comunidad Foral de Navarra (</w:t>
      </w:r>
      <w:r w:rsidR="0063074E">
        <w:t xml:space="preserve">en adelante </w:t>
      </w:r>
      <w:r w:rsidRPr="00E816E7">
        <w:t>ACFN) para la implementación del Plan de Recuperación, Transformación y Resiliencia (PRTR).</w:t>
      </w:r>
    </w:p>
    <w:p w14:paraId="3943B8C7" w14:textId="4AD0F9E7" w:rsidR="007C2D58" w:rsidRPr="00E816E7" w:rsidRDefault="007C2D58" w:rsidP="00E816E7">
      <w:pPr>
        <w:pStyle w:val="texto"/>
      </w:pPr>
      <w:r>
        <w:t xml:space="preserve">Este trabajo se realizó en coordinación </w:t>
      </w:r>
      <w:r w:rsidR="196181C7">
        <w:t xml:space="preserve">y colaboración </w:t>
      </w:r>
      <w:r>
        <w:t xml:space="preserve">con el Tribunal de Cuentas y los Órganos de Control Externo (OCEX), en </w:t>
      </w:r>
      <w:r w:rsidR="4DBE078D">
        <w:t>virtud</w:t>
      </w:r>
      <w:r>
        <w:t xml:space="preserve"> del acuerdo de la Comisión de Coordinación en el ámbito autonómico del Tribunal de Cuentas y los OCEX adoptado el 11 de febrero de 2022</w:t>
      </w:r>
      <w:r w:rsidR="31AD12A7">
        <w:t>,</w:t>
      </w:r>
      <w:r>
        <w:t xml:space="preserve"> de fiscalizar </w:t>
      </w:r>
      <w:r w:rsidR="003A78FF">
        <w:t>las medidas implantadas en las c</w:t>
      </w:r>
      <w:r>
        <w:t xml:space="preserve">omunidades y </w:t>
      </w:r>
      <w:r w:rsidR="003A78FF">
        <w:t>c</w:t>
      </w:r>
      <w:r>
        <w:t xml:space="preserve">iudades </w:t>
      </w:r>
      <w:r w:rsidR="003A78FF">
        <w:t>a</w:t>
      </w:r>
      <w:r>
        <w:t>utónomas para la implementación del PRTR.</w:t>
      </w:r>
    </w:p>
    <w:p w14:paraId="73B047ED" w14:textId="31D7C795" w:rsidR="007C2D58" w:rsidRPr="002533AC" w:rsidRDefault="355CD3A5" w:rsidP="29870915">
      <w:pPr>
        <w:pStyle w:val="texto"/>
      </w:pPr>
      <w:r w:rsidRPr="002533AC">
        <w:t xml:space="preserve">La Cámara de Comptos acordó colaborar con el Tribunal de Cuentas y realizar el correspondiente informe de fiscalización. </w:t>
      </w:r>
      <w:r w:rsidR="4CFD530E" w:rsidRPr="002533AC">
        <w:t>L</w:t>
      </w:r>
      <w:r w:rsidRPr="002533AC">
        <w:t xml:space="preserve">os resultados de este trabajo, junto con los derivados de las fiscalizaciones del resto de OCEX y del propio tribunal, se incluirán en el informe </w:t>
      </w:r>
      <w:r w:rsidR="00E81B5C">
        <w:t xml:space="preserve">global de todas las </w:t>
      </w:r>
      <w:r w:rsidR="006B50B8">
        <w:t>c</w:t>
      </w:r>
      <w:r w:rsidR="00E81B5C">
        <w:t xml:space="preserve">omunidades </w:t>
      </w:r>
      <w:r w:rsidR="006B50B8">
        <w:t>a</w:t>
      </w:r>
      <w:r w:rsidR="00E81B5C">
        <w:t>utónomas (CCAA)</w:t>
      </w:r>
      <w:r w:rsidRPr="002533AC">
        <w:t xml:space="preserve"> que realice el Tribunal de Cuentas.</w:t>
      </w:r>
    </w:p>
    <w:p w14:paraId="31BE3D5F" w14:textId="73199B74" w:rsidR="007C2D58" w:rsidRPr="00E816E7" w:rsidRDefault="355CD3A5" w:rsidP="00E816E7">
      <w:pPr>
        <w:pStyle w:val="texto"/>
      </w:pPr>
      <w:r>
        <w:t xml:space="preserve">El trabajo de campo lo </w:t>
      </w:r>
      <w:r w:rsidR="00BC5D71">
        <w:t>realizó</w:t>
      </w:r>
      <w:r>
        <w:t xml:space="preserve"> entre mayo y </w:t>
      </w:r>
      <w:r w:rsidR="66F575D7">
        <w:t>noviembre</w:t>
      </w:r>
      <w:r>
        <w:t xml:space="preserve"> de 2022 un equipo </w:t>
      </w:r>
      <w:r w:rsidR="1CD22C87">
        <w:t>integrado</w:t>
      </w:r>
      <w:r>
        <w:t xml:space="preserve"> por una técnica de auditoría, un técnico de auditoría y una auditora, con la colaboración de los servicios </w:t>
      </w:r>
      <w:r w:rsidR="00E81B5C">
        <w:t xml:space="preserve">jurídicos, </w:t>
      </w:r>
      <w:r w:rsidR="756D97AC">
        <w:t>informáticos</w:t>
      </w:r>
      <w:r>
        <w:t xml:space="preserve"> y administrativos de la Cámara.</w:t>
      </w:r>
    </w:p>
    <w:p w14:paraId="5349DB79" w14:textId="77777777" w:rsidR="00AE27B7" w:rsidRDefault="00310F85" w:rsidP="00310F85">
      <w:pPr>
        <w:pStyle w:val="texto"/>
      </w:pPr>
      <w:r w:rsidRPr="00E81359">
        <w:t>Los resultados de esta actuación se pusieron de manifiesto a l</w:t>
      </w:r>
      <w:r w:rsidR="00AE4C7F" w:rsidRPr="00E81359">
        <w:t>a</w:t>
      </w:r>
      <w:r w:rsidRPr="00E81359">
        <w:t xml:space="preserve"> consejer</w:t>
      </w:r>
      <w:r w:rsidR="00AE4C7F" w:rsidRPr="00E81359">
        <w:t>a</w:t>
      </w:r>
      <w:r w:rsidRPr="00E81359">
        <w:t xml:space="preserve"> de</w:t>
      </w:r>
      <w:r w:rsidR="00AE4C7F" w:rsidRPr="00E81359">
        <w:t>l</w:t>
      </w:r>
      <w:r w:rsidRPr="00E81359">
        <w:t xml:space="preserve"> </w:t>
      </w:r>
      <w:r w:rsidR="00B77F02" w:rsidRPr="00E81359">
        <w:t>D</w:t>
      </w:r>
      <w:r w:rsidRPr="00E81359">
        <w:t xml:space="preserve">epartamento de Economía y Hacienda del Gobierno de Navarra para que formulase, en su caso, las alegaciones que estimase oportunas, de conformidad con lo previsto en el art. 11.2 de la Ley Foral 19/1984, reguladora de la Cámara de Comptos de Navarra. </w:t>
      </w:r>
    </w:p>
    <w:p w14:paraId="629036F4" w14:textId="68530092" w:rsidR="00310F85" w:rsidRPr="00E81359" w:rsidRDefault="00310F85" w:rsidP="00310F85">
      <w:pPr>
        <w:pStyle w:val="texto"/>
      </w:pPr>
      <w:r w:rsidRPr="005453D1">
        <w:t xml:space="preserve">Transcurrido el plazo fijado han presentado </w:t>
      </w:r>
      <w:r w:rsidR="008B3D1F" w:rsidRPr="005453D1">
        <w:t xml:space="preserve">alegaciones </w:t>
      </w:r>
      <w:r w:rsidR="00865944" w:rsidRPr="005453D1">
        <w:t>la consejera</w:t>
      </w:r>
      <w:r w:rsidR="008B3D1F" w:rsidRPr="005453D1">
        <w:t xml:space="preserve"> del Departamento de Economía y Hacienda</w:t>
      </w:r>
      <w:r w:rsidR="00865944" w:rsidRPr="005453D1">
        <w:t xml:space="preserve"> y la directora gerente del INAP</w:t>
      </w:r>
      <w:r w:rsidR="008B3D1F" w:rsidRPr="005453D1">
        <w:t>, las cuales se incorporan a este informe junto con la respuesta de esta Cámara</w:t>
      </w:r>
      <w:r w:rsidRPr="005453D1">
        <w:t>.</w:t>
      </w:r>
    </w:p>
    <w:p w14:paraId="60176E36" w14:textId="06B8BD8A" w:rsidR="00092472" w:rsidRDefault="00092472" w:rsidP="00092472">
      <w:pPr>
        <w:pStyle w:val="texto"/>
      </w:pPr>
      <w:r w:rsidRPr="00E816E7">
        <w:t xml:space="preserve">Agradecemos al personal del </w:t>
      </w:r>
      <w:r>
        <w:t>S</w:t>
      </w:r>
      <w:r w:rsidRPr="00E816E7">
        <w:t xml:space="preserve">ervicio de </w:t>
      </w:r>
      <w:r>
        <w:t>C</w:t>
      </w:r>
      <w:r w:rsidRPr="00E816E7">
        <w:t xml:space="preserve">oordinación del PRTR </w:t>
      </w:r>
      <w:r w:rsidR="00C0368D">
        <w:t xml:space="preserve">y Contabilidad Nacional </w:t>
      </w:r>
      <w:r w:rsidRPr="00E816E7">
        <w:t xml:space="preserve">de la </w:t>
      </w:r>
      <w:r>
        <w:t>D</w:t>
      </w:r>
      <w:r w:rsidRPr="00E816E7">
        <w:t xml:space="preserve">irección </w:t>
      </w:r>
      <w:r>
        <w:t>G</w:t>
      </w:r>
      <w:r w:rsidRPr="00E816E7">
        <w:t xml:space="preserve">eneral de </w:t>
      </w:r>
      <w:r>
        <w:t>I</w:t>
      </w:r>
      <w:r w:rsidRPr="00E816E7">
        <w:t>ntervención y a los departamentos de la ACFN la colaboración prestada en la realización del presente trabajo.</w:t>
      </w:r>
    </w:p>
    <w:p w14:paraId="4F7EF599" w14:textId="77777777" w:rsidR="00310F85" w:rsidRPr="00E816E7" w:rsidRDefault="00310F85" w:rsidP="00E816E7">
      <w:pPr>
        <w:pStyle w:val="texto"/>
      </w:pPr>
    </w:p>
    <w:p w14:paraId="5043CB0F" w14:textId="77777777" w:rsidR="007C2D58" w:rsidRPr="000D7C91" w:rsidRDefault="007C2D58" w:rsidP="007C2D58">
      <w:pPr>
        <w:spacing w:after="0"/>
        <w:ind w:firstLine="0"/>
        <w:jc w:val="left"/>
        <w:rPr>
          <w:spacing w:val="6"/>
          <w:sz w:val="26"/>
          <w:szCs w:val="24"/>
          <w:lang w:val="es-ES"/>
        </w:rPr>
      </w:pPr>
      <w:r w:rsidRPr="000D7C91">
        <w:rPr>
          <w:spacing w:val="6"/>
          <w:sz w:val="26"/>
          <w:szCs w:val="24"/>
          <w:lang w:val="es-ES"/>
        </w:rPr>
        <w:br w:type="page"/>
      </w:r>
    </w:p>
    <w:p w14:paraId="2F9D7664" w14:textId="77777777" w:rsidR="007C2D58" w:rsidRPr="006A47E6" w:rsidRDefault="007C2D58" w:rsidP="00B64ACF">
      <w:pPr>
        <w:pStyle w:val="atitulo1"/>
      </w:pPr>
      <w:bookmarkStart w:id="11" w:name="_Toc122072039"/>
      <w:bookmarkStart w:id="12" w:name="_Toc127361144"/>
      <w:bookmarkStart w:id="13" w:name="_Toc130302965"/>
      <w:r>
        <w:lastRenderedPageBreak/>
        <w:t>I</w:t>
      </w:r>
      <w:r w:rsidRPr="006A47E6">
        <w:t xml:space="preserve">I. </w:t>
      </w:r>
      <w:r>
        <w:t>Plan de Recuperación, Transformación y Resiliencia</w:t>
      </w:r>
      <w:bookmarkEnd w:id="11"/>
      <w:bookmarkEnd w:id="12"/>
      <w:bookmarkEnd w:id="13"/>
    </w:p>
    <w:p w14:paraId="025C7B6F" w14:textId="77777777" w:rsidR="007C2D58" w:rsidRPr="00E816E7" w:rsidRDefault="007C2D58" w:rsidP="00694723">
      <w:pPr>
        <w:pStyle w:val="atitulo2"/>
        <w:spacing w:before="240"/>
      </w:pPr>
      <w:bookmarkStart w:id="14" w:name="_Toc127361145"/>
      <w:bookmarkStart w:id="15" w:name="_Toc130302966"/>
      <w:r w:rsidRPr="00E816E7">
        <w:t xml:space="preserve">II.1 </w:t>
      </w:r>
      <w:r w:rsidRPr="00980D57">
        <w:t>Next</w:t>
      </w:r>
      <w:r w:rsidRPr="00E816E7">
        <w:t xml:space="preserve"> Generation EU</w:t>
      </w:r>
      <w:bookmarkEnd w:id="14"/>
      <w:bookmarkEnd w:id="15"/>
    </w:p>
    <w:p w14:paraId="529EAC6B" w14:textId="5071D183" w:rsidR="007C2D58" w:rsidRPr="002302E4" w:rsidRDefault="355CD3A5" w:rsidP="00E816E7">
      <w:pPr>
        <w:pStyle w:val="texto"/>
        <w:rPr>
          <w:lang w:val="es-ES"/>
        </w:rPr>
      </w:pPr>
      <w:r w:rsidRPr="7BB4990B">
        <w:rPr>
          <w:lang w:val="es-ES"/>
        </w:rPr>
        <w:t>Las medidas</w:t>
      </w:r>
      <w:r w:rsidR="316DD6C2" w:rsidRPr="7BB4990B">
        <w:rPr>
          <w:lang w:val="es-ES"/>
        </w:rPr>
        <w:t xml:space="preserve"> adoptadas por la Unión Europea </w:t>
      </w:r>
      <w:r w:rsidRPr="7BB4990B">
        <w:rPr>
          <w:lang w:val="es-ES"/>
        </w:rPr>
        <w:t>para amortiguar el impacto económico y social provocado por la COVID-19 e impulsar la recuperación económica en el</w:t>
      </w:r>
      <w:r w:rsidR="316DD6C2" w:rsidRPr="7BB4990B">
        <w:rPr>
          <w:lang w:val="es-ES"/>
        </w:rPr>
        <w:t xml:space="preserve"> conjunto de los países de la Unión</w:t>
      </w:r>
      <w:r w:rsidRPr="7BB4990B">
        <w:rPr>
          <w:lang w:val="es-ES"/>
        </w:rPr>
        <w:t xml:space="preserve">, giran en torno </w:t>
      </w:r>
      <w:r w:rsidR="66F7E55D" w:rsidRPr="7BB4990B">
        <w:rPr>
          <w:lang w:val="es-ES"/>
        </w:rPr>
        <w:t>al</w:t>
      </w:r>
      <w:r w:rsidRPr="7BB4990B">
        <w:rPr>
          <w:lang w:val="es-ES"/>
        </w:rPr>
        <w:t xml:space="preserve"> Marco Financiero Plurianual para 2021-2027 dotado con 1,07 billones y al Instrumento Europeo de Recuperación</w:t>
      </w:r>
      <w:r w:rsidR="3A7D589E" w:rsidRPr="7BB4990B">
        <w:rPr>
          <w:lang w:val="es-ES"/>
        </w:rPr>
        <w:t>,</w:t>
      </w:r>
      <w:r w:rsidRPr="7BB4990B">
        <w:rPr>
          <w:lang w:val="es-ES"/>
        </w:rPr>
        <w:t xml:space="preserve"> “Next Generation EU”</w:t>
      </w:r>
      <w:r w:rsidR="3A7D589E" w:rsidRPr="7BB4990B">
        <w:rPr>
          <w:lang w:val="es-ES"/>
        </w:rPr>
        <w:t xml:space="preserve"> (NGEU)</w:t>
      </w:r>
      <w:r w:rsidRPr="7BB4990B">
        <w:rPr>
          <w:lang w:val="es-ES"/>
        </w:rPr>
        <w:t xml:space="preserve"> por valor de 750.000 millones para el conjunto de los estados miembros.</w:t>
      </w:r>
    </w:p>
    <w:p w14:paraId="4951E1CE" w14:textId="3543A5DB" w:rsidR="007C2D58" w:rsidRPr="002302E4" w:rsidRDefault="007C2D58" w:rsidP="00E816E7">
      <w:pPr>
        <w:pStyle w:val="texto"/>
        <w:rPr>
          <w:lang w:val="es-ES"/>
        </w:rPr>
      </w:pPr>
      <w:r w:rsidRPr="7BB4990B">
        <w:rPr>
          <w:lang w:val="es-ES"/>
        </w:rPr>
        <w:t xml:space="preserve">El elemento central del </w:t>
      </w:r>
      <w:r w:rsidR="1A89F349" w:rsidRPr="7BB4990B">
        <w:rPr>
          <w:lang w:val="es-ES"/>
        </w:rPr>
        <w:t>NGEU</w:t>
      </w:r>
      <w:r w:rsidRPr="7BB4990B">
        <w:rPr>
          <w:lang w:val="es-ES"/>
        </w:rPr>
        <w:t xml:space="preserve"> es el Mecanismo para la Recuperación y Resiliencia (MRR) dotado con </w:t>
      </w:r>
      <w:r w:rsidR="2DB862AA" w:rsidRPr="7BB4990B">
        <w:rPr>
          <w:lang w:val="es-ES"/>
        </w:rPr>
        <w:t>672.500 millones (</w:t>
      </w:r>
      <w:r w:rsidRPr="7BB4990B">
        <w:rPr>
          <w:lang w:val="es-ES"/>
        </w:rPr>
        <w:t>el 90 por ciento del total de los recursos</w:t>
      </w:r>
      <w:r w:rsidR="1B8D03C2" w:rsidRPr="7BB4990B">
        <w:rPr>
          <w:lang w:val="es-ES"/>
        </w:rPr>
        <w:t>)</w:t>
      </w:r>
      <w:r w:rsidRPr="7BB4990B">
        <w:rPr>
          <w:lang w:val="es-ES"/>
        </w:rPr>
        <w:t xml:space="preserve">, de los </w:t>
      </w:r>
      <w:r w:rsidR="6C6E841B" w:rsidRPr="7BB4990B">
        <w:rPr>
          <w:lang w:val="es-ES"/>
        </w:rPr>
        <w:t>que</w:t>
      </w:r>
      <w:r w:rsidRPr="7BB4990B">
        <w:rPr>
          <w:lang w:val="es-ES"/>
        </w:rPr>
        <w:t xml:space="preserve"> 360.000 millones se destinarán a préstamos y 312.500</w:t>
      </w:r>
      <w:r w:rsidR="3E8127FB" w:rsidRPr="7BB4990B">
        <w:rPr>
          <w:lang w:val="es-ES"/>
        </w:rPr>
        <w:t xml:space="preserve"> </w:t>
      </w:r>
      <w:r w:rsidRPr="7BB4990B">
        <w:rPr>
          <w:lang w:val="es-ES"/>
        </w:rPr>
        <w:t>a transferencias no reembolsables.</w:t>
      </w:r>
    </w:p>
    <w:p w14:paraId="5F884EC9" w14:textId="77777777" w:rsidR="007C2D58" w:rsidRPr="002302E4" w:rsidRDefault="007C2D58" w:rsidP="00E816E7">
      <w:pPr>
        <w:pStyle w:val="texto"/>
        <w:rPr>
          <w:lang w:val="es-ES"/>
        </w:rPr>
      </w:pPr>
      <w:r w:rsidRPr="002302E4">
        <w:rPr>
          <w:lang w:val="es-ES"/>
        </w:rPr>
        <w:t>El MRR tiene cuatro objetivos principales: promover la cohesión económica, social y territorial de la UE, fortalecer la resiliencia y la capacidad de ajuste de los estados miembros, mitigar la repercusiones sociales y económicas de la crisis de la COVID-19 y apoyar las transiciones ecológica y digital.</w:t>
      </w:r>
    </w:p>
    <w:p w14:paraId="452DB3DE" w14:textId="7E9BE082" w:rsidR="007C2D58" w:rsidRDefault="53030130" w:rsidP="008D69EC">
      <w:pPr>
        <w:pStyle w:val="texto"/>
        <w:rPr>
          <w:lang w:val="es-ES"/>
        </w:rPr>
      </w:pPr>
      <w:r w:rsidRPr="7BB4990B">
        <w:rPr>
          <w:lang w:val="es-ES"/>
        </w:rPr>
        <w:t xml:space="preserve">Cada </w:t>
      </w:r>
      <w:r w:rsidR="3A858F72" w:rsidRPr="7BB4990B">
        <w:rPr>
          <w:lang w:val="es-ES"/>
        </w:rPr>
        <w:t>e</w:t>
      </w:r>
      <w:r w:rsidRPr="7BB4990B">
        <w:rPr>
          <w:lang w:val="es-ES"/>
        </w:rPr>
        <w:t>stado debe diseñar un Plan Nacional de Recuperación y Resiliencia que incluya las reformas y proyectos de inversión necesarios para alcanzar dichos objetivos.</w:t>
      </w:r>
    </w:p>
    <w:p w14:paraId="18E437C8" w14:textId="589B0B9F" w:rsidR="007C2D58" w:rsidRPr="002302E4" w:rsidRDefault="355CD3A5" w:rsidP="00E816E7">
      <w:pPr>
        <w:pStyle w:val="atitulo2"/>
      </w:pPr>
      <w:bookmarkStart w:id="16" w:name="_Toc127361146"/>
      <w:bookmarkStart w:id="17" w:name="_Toc130302967"/>
      <w:r>
        <w:t>II.2 Plan de Recuperación, Transformación y Resiliencia</w:t>
      </w:r>
      <w:r w:rsidR="29BC1D6F">
        <w:t xml:space="preserve"> </w:t>
      </w:r>
      <w:r w:rsidR="132BD699">
        <w:t>de España</w:t>
      </w:r>
      <w:bookmarkEnd w:id="16"/>
      <w:bookmarkEnd w:id="17"/>
    </w:p>
    <w:p w14:paraId="2E0C839F" w14:textId="424159D8" w:rsidR="00E81B5C" w:rsidRDefault="007C2D58" w:rsidP="00E816E7">
      <w:pPr>
        <w:pStyle w:val="texto"/>
        <w:rPr>
          <w:lang w:val="es-ES"/>
        </w:rPr>
      </w:pPr>
      <w:r w:rsidRPr="002302E4">
        <w:rPr>
          <w:lang w:val="es-ES"/>
        </w:rPr>
        <w:t xml:space="preserve">El </w:t>
      </w:r>
      <w:r w:rsidR="00007600">
        <w:rPr>
          <w:lang w:val="es-ES"/>
        </w:rPr>
        <w:t xml:space="preserve">PRTR </w:t>
      </w:r>
      <w:r w:rsidRPr="002302E4">
        <w:rPr>
          <w:lang w:val="es-ES"/>
        </w:rPr>
        <w:t>de España fue aprobado</w:t>
      </w:r>
      <w:r w:rsidR="00E81B5C">
        <w:rPr>
          <w:lang w:val="es-ES"/>
        </w:rPr>
        <w:t xml:space="preserve"> el 27 de abril de 2021 por el Consejo de Ministros, remitido a Bruselas el 30 de abril de 2021 y aprobado </w:t>
      </w:r>
      <w:r w:rsidRPr="002302E4">
        <w:rPr>
          <w:lang w:val="es-ES"/>
        </w:rPr>
        <w:t>por el Consejo Europeo, a propuesta de la Comisión, el 13 de julio de 2021.</w:t>
      </w:r>
    </w:p>
    <w:p w14:paraId="638AB581" w14:textId="77777777" w:rsidR="007C2D58" w:rsidRPr="002302E4" w:rsidRDefault="007C2D58" w:rsidP="00E816E7">
      <w:pPr>
        <w:pStyle w:val="texto"/>
        <w:rPr>
          <w:lang w:val="es-ES"/>
        </w:rPr>
      </w:pPr>
      <w:r w:rsidRPr="002302E4">
        <w:rPr>
          <w:lang w:val="es-ES"/>
        </w:rPr>
        <w:t xml:space="preserve">El Plan descansa sobre </w:t>
      </w:r>
      <w:r>
        <w:rPr>
          <w:lang w:val="es-ES"/>
        </w:rPr>
        <w:t xml:space="preserve">los siguientes </w:t>
      </w:r>
      <w:r w:rsidRPr="002302E4">
        <w:rPr>
          <w:lang w:val="es-ES"/>
        </w:rPr>
        <w:t>cuatro ejes transversales:</w:t>
      </w:r>
    </w:p>
    <w:p w14:paraId="2FBBCFEF" w14:textId="77777777" w:rsidR="007C2D58" w:rsidRPr="0070306B" w:rsidRDefault="007C2D58" w:rsidP="00420B3D">
      <w:pPr>
        <w:pStyle w:val="texto"/>
        <w:numPr>
          <w:ilvl w:val="0"/>
          <w:numId w:val="7"/>
        </w:numPr>
        <w:tabs>
          <w:tab w:val="left" w:pos="426"/>
        </w:tabs>
        <w:ind w:left="0" w:firstLine="284"/>
        <w:rPr>
          <w:lang w:eastAsia="es-ES"/>
        </w:rPr>
      </w:pPr>
      <w:r w:rsidRPr="0070306B">
        <w:rPr>
          <w:lang w:eastAsia="es-ES"/>
        </w:rPr>
        <w:t>Transición ecológica</w:t>
      </w:r>
    </w:p>
    <w:p w14:paraId="23DB71A6" w14:textId="77777777" w:rsidR="007C2D58" w:rsidRPr="0070306B" w:rsidRDefault="007C2D58" w:rsidP="00420B3D">
      <w:pPr>
        <w:pStyle w:val="texto"/>
        <w:numPr>
          <w:ilvl w:val="0"/>
          <w:numId w:val="7"/>
        </w:numPr>
        <w:tabs>
          <w:tab w:val="left" w:pos="426"/>
        </w:tabs>
        <w:ind w:left="0" w:firstLine="284"/>
        <w:rPr>
          <w:lang w:eastAsia="es-ES"/>
        </w:rPr>
      </w:pPr>
      <w:r w:rsidRPr="0070306B">
        <w:rPr>
          <w:lang w:eastAsia="es-ES"/>
        </w:rPr>
        <w:t>Transformación digital</w:t>
      </w:r>
    </w:p>
    <w:p w14:paraId="756366B0" w14:textId="77777777" w:rsidR="007C2D58" w:rsidRPr="0070306B" w:rsidRDefault="007C2D58" w:rsidP="00420B3D">
      <w:pPr>
        <w:pStyle w:val="texto"/>
        <w:numPr>
          <w:ilvl w:val="0"/>
          <w:numId w:val="7"/>
        </w:numPr>
        <w:tabs>
          <w:tab w:val="left" w:pos="426"/>
        </w:tabs>
        <w:ind w:left="0" w:firstLine="284"/>
        <w:rPr>
          <w:lang w:eastAsia="es-ES"/>
        </w:rPr>
      </w:pPr>
      <w:r w:rsidRPr="0070306B">
        <w:rPr>
          <w:lang w:eastAsia="es-ES"/>
        </w:rPr>
        <w:t>Cohesión territorial y social</w:t>
      </w:r>
    </w:p>
    <w:p w14:paraId="25F28AC0" w14:textId="77777777" w:rsidR="007C2D58" w:rsidRPr="002302E4" w:rsidRDefault="007C2D58" w:rsidP="00420B3D">
      <w:pPr>
        <w:pStyle w:val="texto"/>
        <w:numPr>
          <w:ilvl w:val="0"/>
          <w:numId w:val="7"/>
        </w:numPr>
        <w:tabs>
          <w:tab w:val="left" w:pos="426"/>
        </w:tabs>
        <w:ind w:left="0" w:firstLine="284"/>
        <w:rPr>
          <w:lang w:val="es-ES"/>
        </w:rPr>
      </w:pPr>
      <w:r w:rsidRPr="0070306B">
        <w:rPr>
          <w:lang w:eastAsia="es-ES"/>
        </w:rPr>
        <w:t>Igualdad de género</w:t>
      </w:r>
    </w:p>
    <w:p w14:paraId="086C6B8D" w14:textId="732A3404" w:rsidR="008B669B" w:rsidRDefault="00007600" w:rsidP="00996DFD">
      <w:pPr>
        <w:pStyle w:val="texto"/>
      </w:pPr>
      <w:r>
        <w:t>El Plan destina a la inversión verde un 39 por ciento y a la transformación digital un 29 por ciento, porcentajes superiores a los mínimos marcados por el Reglamento del MRR para estas inversiones, un 37 y 20 por ciento respectivamente.</w:t>
      </w:r>
    </w:p>
    <w:p w14:paraId="351A7EB5" w14:textId="77777777" w:rsidR="008B669B" w:rsidRDefault="008B669B">
      <w:pPr>
        <w:spacing w:after="0"/>
        <w:ind w:firstLine="0"/>
        <w:jc w:val="left"/>
        <w:rPr>
          <w:spacing w:val="6"/>
          <w:sz w:val="26"/>
          <w:szCs w:val="24"/>
        </w:rPr>
      </w:pPr>
      <w:r>
        <w:br w:type="page"/>
      </w:r>
    </w:p>
    <w:p w14:paraId="1608D75A" w14:textId="795BA9BE" w:rsidR="007C2D58" w:rsidRDefault="00A873BB" w:rsidP="00DE2B53">
      <w:pPr>
        <w:pStyle w:val="texto"/>
        <w:spacing w:after="120"/>
      </w:pPr>
      <w:r>
        <w:lastRenderedPageBreak/>
        <w:t xml:space="preserve">Los cuatro </w:t>
      </w:r>
      <w:r w:rsidR="007C2D58" w:rsidRPr="00996DFD">
        <w:t>ejes</w:t>
      </w:r>
      <w:r>
        <w:t xml:space="preserve"> del plan</w:t>
      </w:r>
      <w:r w:rsidR="007C2D58" w:rsidRPr="00996DFD">
        <w:t xml:space="preserve"> se vertebran en </w:t>
      </w:r>
      <w:r w:rsidR="00263E9F">
        <w:t xml:space="preserve">las siguientes </w:t>
      </w:r>
      <w:r w:rsidR="007C2D58" w:rsidRPr="00996DFD">
        <w:t>diez políticas palanca</w:t>
      </w:r>
      <w:r w:rsidR="00263E9F">
        <w:t>:</w:t>
      </w:r>
    </w:p>
    <w:p w14:paraId="287892F2" w14:textId="7262E346" w:rsidR="00263E9F" w:rsidRDefault="00A27D98" w:rsidP="00420B3D">
      <w:pPr>
        <w:pStyle w:val="texto"/>
        <w:numPr>
          <w:ilvl w:val="0"/>
          <w:numId w:val="11"/>
        </w:numPr>
        <w:tabs>
          <w:tab w:val="clear" w:pos="2835"/>
          <w:tab w:val="clear" w:pos="3969"/>
          <w:tab w:val="clear" w:pos="5103"/>
          <w:tab w:val="clear" w:pos="6237"/>
          <w:tab w:val="clear" w:pos="7371"/>
          <w:tab w:val="left" w:pos="284"/>
        </w:tabs>
        <w:spacing w:after="120"/>
        <w:ind w:left="0" w:firstLine="0"/>
      </w:pPr>
      <w:r>
        <w:t>A</w:t>
      </w:r>
      <w:r w:rsidR="00263E9F">
        <w:t>genda urbana y rural, lucha contra la despoblación y desarrollo de la agricultura</w:t>
      </w:r>
    </w:p>
    <w:p w14:paraId="21594D0D" w14:textId="77777777" w:rsidR="00263E9F" w:rsidRDefault="00263E9F" w:rsidP="00420B3D">
      <w:pPr>
        <w:pStyle w:val="texto"/>
        <w:numPr>
          <w:ilvl w:val="0"/>
          <w:numId w:val="11"/>
        </w:numPr>
        <w:tabs>
          <w:tab w:val="left" w:pos="284"/>
        </w:tabs>
        <w:spacing w:after="120"/>
        <w:ind w:left="0" w:firstLine="0"/>
      </w:pPr>
      <w:r>
        <w:t>Infraestructuras y ecosistemas resilientes</w:t>
      </w:r>
    </w:p>
    <w:p w14:paraId="31B73BDC" w14:textId="77777777" w:rsidR="00263E9F" w:rsidRDefault="00A27D98" w:rsidP="00420B3D">
      <w:pPr>
        <w:pStyle w:val="texto"/>
        <w:numPr>
          <w:ilvl w:val="0"/>
          <w:numId w:val="11"/>
        </w:numPr>
        <w:tabs>
          <w:tab w:val="clear" w:pos="2835"/>
          <w:tab w:val="left" w:pos="426"/>
        </w:tabs>
        <w:spacing w:after="120"/>
        <w:ind w:left="0" w:firstLine="0"/>
      </w:pPr>
      <w:r>
        <w:t>T</w:t>
      </w:r>
      <w:r w:rsidR="00263E9F">
        <w:t>ransición ecológica justa e inclusiva</w:t>
      </w:r>
    </w:p>
    <w:p w14:paraId="0C35C96C" w14:textId="77777777" w:rsidR="00263E9F" w:rsidRDefault="00A27D98" w:rsidP="00420B3D">
      <w:pPr>
        <w:pStyle w:val="texto"/>
        <w:numPr>
          <w:ilvl w:val="0"/>
          <w:numId w:val="11"/>
        </w:numPr>
        <w:tabs>
          <w:tab w:val="clear" w:pos="2835"/>
          <w:tab w:val="left" w:pos="426"/>
        </w:tabs>
        <w:spacing w:after="120"/>
        <w:ind w:left="0" w:firstLine="0"/>
      </w:pPr>
      <w:r>
        <w:t>U</w:t>
      </w:r>
      <w:r w:rsidR="00263E9F">
        <w:t>na administración para el siglo XXI</w:t>
      </w:r>
    </w:p>
    <w:p w14:paraId="1F94446C" w14:textId="77777777" w:rsidR="00240212" w:rsidRDefault="00A27D98" w:rsidP="00420B3D">
      <w:pPr>
        <w:pStyle w:val="texto"/>
        <w:numPr>
          <w:ilvl w:val="0"/>
          <w:numId w:val="11"/>
        </w:numPr>
        <w:tabs>
          <w:tab w:val="clear" w:pos="2835"/>
          <w:tab w:val="left" w:pos="426"/>
        </w:tabs>
        <w:spacing w:after="120"/>
        <w:ind w:left="0" w:firstLine="0"/>
      </w:pPr>
      <w:r>
        <w:t>M</w:t>
      </w:r>
      <w:r w:rsidR="00240212">
        <w:t>odernización y digitalización del tejido industrial y de la pyme, recuperación del turismo e impulso a una España nación emprendedora</w:t>
      </w:r>
    </w:p>
    <w:p w14:paraId="255B4E37" w14:textId="77777777" w:rsidR="00240212" w:rsidRDefault="00A27D98" w:rsidP="00420B3D">
      <w:pPr>
        <w:pStyle w:val="texto"/>
        <w:numPr>
          <w:ilvl w:val="0"/>
          <w:numId w:val="11"/>
        </w:numPr>
        <w:tabs>
          <w:tab w:val="clear" w:pos="2835"/>
          <w:tab w:val="left" w:pos="426"/>
        </w:tabs>
        <w:spacing w:after="120"/>
        <w:ind w:left="0" w:firstLine="0"/>
      </w:pPr>
      <w:r>
        <w:t>P</w:t>
      </w:r>
      <w:r w:rsidR="00240212">
        <w:t>acto por la ciencia y la innovación. Refuerzo a las capacidades del Sistema Nacional de Salud</w:t>
      </w:r>
    </w:p>
    <w:p w14:paraId="2957F6C4" w14:textId="77777777" w:rsidR="00240212" w:rsidRPr="00240212" w:rsidRDefault="00A27D98" w:rsidP="00420B3D">
      <w:pPr>
        <w:pStyle w:val="texto"/>
        <w:numPr>
          <w:ilvl w:val="0"/>
          <w:numId w:val="11"/>
        </w:numPr>
        <w:tabs>
          <w:tab w:val="clear" w:pos="2835"/>
          <w:tab w:val="clear" w:pos="3969"/>
          <w:tab w:val="left" w:pos="567"/>
          <w:tab w:val="center" w:pos="709"/>
        </w:tabs>
        <w:spacing w:after="120"/>
        <w:ind w:left="0" w:firstLine="0"/>
      </w:pPr>
      <w:r>
        <w:t>E</w:t>
      </w:r>
      <w:r w:rsidR="00240212" w:rsidRPr="00240212">
        <w:t>ducación y conocimiento, formación continua y desarrollo de capacidades</w:t>
      </w:r>
    </w:p>
    <w:p w14:paraId="6856A41D" w14:textId="77777777" w:rsidR="00240212" w:rsidRPr="00240212" w:rsidRDefault="00240212" w:rsidP="00420B3D">
      <w:pPr>
        <w:pStyle w:val="texto"/>
        <w:numPr>
          <w:ilvl w:val="0"/>
          <w:numId w:val="11"/>
        </w:numPr>
        <w:tabs>
          <w:tab w:val="clear" w:pos="2835"/>
          <w:tab w:val="clear" w:pos="3969"/>
          <w:tab w:val="left" w:pos="567"/>
          <w:tab w:val="center" w:pos="709"/>
        </w:tabs>
        <w:spacing w:after="120"/>
        <w:ind w:left="0" w:firstLine="0"/>
      </w:pPr>
      <w:r w:rsidRPr="00240212">
        <w:t>Nueva economía de los cuidados y políticas de empleo</w:t>
      </w:r>
    </w:p>
    <w:p w14:paraId="0FE08DED" w14:textId="77777777" w:rsidR="00240212" w:rsidRPr="003106CB" w:rsidRDefault="00240212" w:rsidP="00420B3D">
      <w:pPr>
        <w:pStyle w:val="texto"/>
        <w:numPr>
          <w:ilvl w:val="0"/>
          <w:numId w:val="11"/>
        </w:numPr>
        <w:tabs>
          <w:tab w:val="clear" w:pos="2835"/>
          <w:tab w:val="left" w:pos="426"/>
        </w:tabs>
        <w:spacing w:after="120"/>
        <w:ind w:left="0" w:firstLine="0"/>
      </w:pPr>
      <w:r w:rsidRPr="003106CB">
        <w:t>Impulso de la industria de la cultura y del deporte</w:t>
      </w:r>
    </w:p>
    <w:p w14:paraId="7867D670" w14:textId="77777777" w:rsidR="00240212" w:rsidRDefault="00240212" w:rsidP="00420B3D">
      <w:pPr>
        <w:pStyle w:val="texto"/>
        <w:numPr>
          <w:ilvl w:val="0"/>
          <w:numId w:val="11"/>
        </w:numPr>
        <w:tabs>
          <w:tab w:val="left" w:pos="284"/>
        </w:tabs>
        <w:spacing w:after="120"/>
        <w:ind w:left="0" w:firstLine="0"/>
      </w:pPr>
      <w:r w:rsidRPr="003106CB">
        <w:t>Modernización</w:t>
      </w:r>
      <w:r w:rsidRPr="00240212">
        <w:t xml:space="preserve"> del sistema fiscal para un crecimiento inclusivo y sostenible</w:t>
      </w:r>
    </w:p>
    <w:p w14:paraId="3201A75B" w14:textId="77777777" w:rsidR="007C2D58" w:rsidRPr="00996DFD" w:rsidRDefault="007C2D58" w:rsidP="00DE2B53">
      <w:pPr>
        <w:pStyle w:val="texto"/>
        <w:spacing w:before="140" w:after="120"/>
      </w:pPr>
      <w:r w:rsidRPr="00996DFD">
        <w:t xml:space="preserve">Dentro de las diez palancas se establecen 30 componentes, tanto de tipo regulatorio como de inversión, que se estructuran en 212 </w:t>
      </w:r>
      <w:r w:rsidR="003C4062">
        <w:t>m</w:t>
      </w:r>
      <w:r w:rsidRPr="00996DFD">
        <w:t xml:space="preserve">edidas (102 </w:t>
      </w:r>
      <w:r w:rsidR="003C4062">
        <w:t>r</w:t>
      </w:r>
      <w:r w:rsidRPr="00996DFD">
        <w:t xml:space="preserve">eformas y 110 </w:t>
      </w:r>
      <w:r w:rsidR="003C4062">
        <w:t>i</w:t>
      </w:r>
      <w:r w:rsidRPr="00996DFD">
        <w:t>nversiones) para las que España se compromete a cumplir 220 hitos y 196 objetivos.</w:t>
      </w:r>
    </w:p>
    <w:p w14:paraId="0135473D" w14:textId="77777777" w:rsidR="00A873BB" w:rsidRPr="002302E4" w:rsidRDefault="00A873BB" w:rsidP="00DE2B53">
      <w:pPr>
        <w:pStyle w:val="texto"/>
        <w:spacing w:after="120"/>
        <w:rPr>
          <w:lang w:val="es-ES"/>
        </w:rPr>
      </w:pPr>
      <w:r w:rsidRPr="002302E4">
        <w:rPr>
          <w:lang w:val="es-ES"/>
        </w:rPr>
        <w:t>El Plan de Recuperación, Transformación y Resiliencia (PRTR) constituye el instrumento a través del cual se habilita y canaliza el acceso a los fondos europeos del MRR.</w:t>
      </w:r>
    </w:p>
    <w:p w14:paraId="3D4D8666" w14:textId="43267A25" w:rsidR="007C2D58" w:rsidRPr="00996DFD" w:rsidRDefault="53030130" w:rsidP="00DE2B53">
      <w:pPr>
        <w:pStyle w:val="texto"/>
        <w:spacing w:after="120"/>
      </w:pPr>
      <w:r>
        <w:t>España podrá recibir hasta 140.000 millones del MRR en el periodo 2021-2026,</w:t>
      </w:r>
      <w:r w:rsidR="38FE4CD7">
        <w:t xml:space="preserve"> de los cuales</w:t>
      </w:r>
      <w:r>
        <w:t xml:space="preserve"> 69.528</w:t>
      </w:r>
      <w:r w:rsidR="14461223">
        <w:t xml:space="preserve"> </w:t>
      </w:r>
      <w:r w:rsidR="4E4E0A9E">
        <w:t>son</w:t>
      </w:r>
      <w:r>
        <w:t xml:space="preserve"> transferencias no reembolsables</w:t>
      </w:r>
      <w:r w:rsidR="27734D82">
        <w:t>,</w:t>
      </w:r>
      <w:r>
        <w:t xml:space="preserve"> </w:t>
      </w:r>
      <w:r w:rsidR="05FEEC8B">
        <w:t>que en su mayor parte se ejecutarán en el periodo 2021-2023</w:t>
      </w:r>
      <w:r w:rsidR="00AD7D23">
        <w:t>.</w:t>
      </w:r>
      <w:r w:rsidR="05FEEC8B">
        <w:t xml:space="preserve"> </w:t>
      </w:r>
      <w:r w:rsidR="00AD7D23">
        <w:t>E</w:t>
      </w:r>
      <w:r w:rsidR="05FEEC8B">
        <w:t>l resto</w:t>
      </w:r>
      <w:r w:rsidR="534D6922">
        <w:t>,</w:t>
      </w:r>
      <w:r w:rsidR="05FEEC8B">
        <w:t xml:space="preserve"> préstamos que habrán de solicitarse antes del 31 de agosto de 2023.</w:t>
      </w:r>
    </w:p>
    <w:p w14:paraId="44FEF651" w14:textId="5E8A1307" w:rsidR="007C2D58" w:rsidRDefault="007C2D58" w:rsidP="00DE2B53">
      <w:pPr>
        <w:pStyle w:val="texto"/>
        <w:spacing w:after="120"/>
        <w:rPr>
          <w:lang w:val="es-ES"/>
        </w:rPr>
      </w:pPr>
      <w:r w:rsidRPr="002302E4">
        <w:rPr>
          <w:lang w:val="es-ES"/>
        </w:rPr>
        <w:t xml:space="preserve">El MRR es un instrumento basado en resultados y, tanto en el caso de las transferencias como en el de los préstamos, los fondos se desembolsan por tramos, en función del cumplimiento de los hitos y objetivos establecidos para las </w:t>
      </w:r>
      <w:r w:rsidR="00DC21B3">
        <w:rPr>
          <w:lang w:val="es-ES"/>
        </w:rPr>
        <w:t>r</w:t>
      </w:r>
      <w:r w:rsidRPr="002302E4">
        <w:rPr>
          <w:lang w:val="es-ES"/>
        </w:rPr>
        <w:t xml:space="preserve">eformas e </w:t>
      </w:r>
      <w:r w:rsidR="00DC21B3">
        <w:rPr>
          <w:lang w:val="es-ES"/>
        </w:rPr>
        <w:t>i</w:t>
      </w:r>
      <w:r w:rsidRPr="002302E4">
        <w:rPr>
          <w:lang w:val="es-ES"/>
        </w:rPr>
        <w:t>nversiones que integran el PRTR.</w:t>
      </w:r>
    </w:p>
    <w:p w14:paraId="7208DF70" w14:textId="1FE3CE6D" w:rsidR="00587F59" w:rsidRDefault="00587F59" w:rsidP="00066D47">
      <w:pPr>
        <w:pStyle w:val="texto"/>
        <w:spacing w:after="240"/>
        <w:rPr>
          <w:lang w:val="es-ES"/>
        </w:rPr>
      </w:pPr>
      <w:r>
        <w:rPr>
          <w:lang w:val="es-ES"/>
        </w:rPr>
        <w:t>España ha recibido de la Comisión Europea</w:t>
      </w:r>
      <w:r w:rsidR="00E410E1">
        <w:rPr>
          <w:lang w:val="es-ES"/>
        </w:rPr>
        <w:t xml:space="preserve"> 31.036 millones de </w:t>
      </w:r>
      <w:r>
        <w:rPr>
          <w:lang w:val="es-ES"/>
        </w:rPr>
        <w:t>transferencias del MRR</w:t>
      </w:r>
      <w:r w:rsidR="00E410E1">
        <w:rPr>
          <w:lang w:val="es-ES"/>
        </w:rPr>
        <w:t xml:space="preserve"> tras su valoración positiva, cuyo desglose es el siguiente:</w:t>
      </w:r>
    </w:p>
    <w:tbl>
      <w:tblPr>
        <w:tblW w:w="8789" w:type="dxa"/>
        <w:tblBorders>
          <w:top w:val="single" w:sz="2" w:space="0" w:color="auto"/>
          <w:bottom w:val="single" w:sz="2" w:space="0" w:color="auto"/>
          <w:insideH w:val="single" w:sz="2" w:space="0" w:color="auto"/>
        </w:tblBorders>
        <w:tblLayout w:type="fixed"/>
        <w:tblCellMar>
          <w:left w:w="70" w:type="dxa"/>
          <w:right w:w="70" w:type="dxa"/>
        </w:tblCellMar>
        <w:tblLook w:val="04A0" w:firstRow="1" w:lastRow="0" w:firstColumn="1" w:lastColumn="0" w:noHBand="0" w:noVBand="1"/>
      </w:tblPr>
      <w:tblGrid>
        <w:gridCol w:w="1134"/>
        <w:gridCol w:w="1418"/>
        <w:gridCol w:w="1984"/>
        <w:gridCol w:w="1701"/>
        <w:gridCol w:w="2552"/>
      </w:tblGrid>
      <w:tr w:rsidR="00D01BE5" w:rsidRPr="006F068B" w14:paraId="38965B1B" w14:textId="77777777" w:rsidTr="00D01BE5">
        <w:trPr>
          <w:trHeight w:val="198"/>
        </w:trPr>
        <w:tc>
          <w:tcPr>
            <w:tcW w:w="1134" w:type="dxa"/>
            <w:vMerge w:val="restart"/>
            <w:tcBorders>
              <w:top w:val="single" w:sz="4" w:space="0" w:color="auto"/>
            </w:tcBorders>
            <w:shd w:val="clear" w:color="auto" w:fill="8DB3E2" w:themeFill="text2" w:themeFillTint="66"/>
            <w:vAlign w:val="center"/>
          </w:tcPr>
          <w:p w14:paraId="60CB1D43" w14:textId="6A49C415" w:rsidR="00D01BE5" w:rsidRDefault="00D01BE5" w:rsidP="00E07CAC">
            <w:pPr>
              <w:pStyle w:val="cuadroCabe"/>
              <w:rPr>
                <w:sz w:val="16"/>
                <w:szCs w:val="16"/>
                <w:lang w:val="es-ES" w:eastAsia="es-ES"/>
              </w:rPr>
            </w:pPr>
            <w:r>
              <w:rPr>
                <w:sz w:val="16"/>
                <w:szCs w:val="16"/>
                <w:lang w:val="es-ES" w:eastAsia="es-ES"/>
              </w:rPr>
              <w:t>Año</w:t>
            </w:r>
          </w:p>
        </w:tc>
        <w:tc>
          <w:tcPr>
            <w:tcW w:w="1418" w:type="dxa"/>
            <w:vMerge w:val="restart"/>
            <w:tcBorders>
              <w:top w:val="single" w:sz="4" w:space="0" w:color="auto"/>
              <w:bottom w:val="single" w:sz="4" w:space="0" w:color="auto"/>
              <w:right w:val="nil"/>
            </w:tcBorders>
            <w:shd w:val="clear" w:color="auto" w:fill="8DB3E2" w:themeFill="text2" w:themeFillTint="66"/>
            <w:vAlign w:val="center"/>
          </w:tcPr>
          <w:p w14:paraId="1D856442" w14:textId="046D29C0" w:rsidR="00D01BE5" w:rsidRDefault="00D01BE5" w:rsidP="0089582F">
            <w:pPr>
              <w:pStyle w:val="cuadroCabe"/>
              <w:spacing w:line="0" w:lineRule="atLeast"/>
              <w:jc w:val="right"/>
              <w:rPr>
                <w:sz w:val="16"/>
                <w:szCs w:val="16"/>
                <w:lang w:val="es-ES" w:eastAsia="es-ES"/>
              </w:rPr>
            </w:pPr>
            <w:r>
              <w:rPr>
                <w:sz w:val="16"/>
                <w:szCs w:val="16"/>
                <w:lang w:val="es-ES" w:eastAsia="es-ES"/>
              </w:rPr>
              <w:t>Importe recibido (millones)</w:t>
            </w:r>
          </w:p>
        </w:tc>
        <w:tc>
          <w:tcPr>
            <w:tcW w:w="1984" w:type="dxa"/>
            <w:vMerge w:val="restart"/>
            <w:tcBorders>
              <w:top w:val="single" w:sz="4" w:space="0" w:color="auto"/>
              <w:left w:val="nil"/>
              <w:bottom w:val="single" w:sz="4" w:space="0" w:color="auto"/>
              <w:right w:val="single" w:sz="2" w:space="0" w:color="auto"/>
            </w:tcBorders>
            <w:shd w:val="clear" w:color="auto" w:fill="8DB3E2" w:themeFill="text2" w:themeFillTint="66"/>
            <w:vAlign w:val="center"/>
          </w:tcPr>
          <w:p w14:paraId="338627DA" w14:textId="2058D087" w:rsidR="00D01BE5" w:rsidRDefault="00D01BE5" w:rsidP="0089582F">
            <w:pPr>
              <w:pStyle w:val="cuadroCabe"/>
              <w:spacing w:line="0" w:lineRule="atLeast"/>
              <w:jc w:val="right"/>
              <w:rPr>
                <w:sz w:val="16"/>
                <w:szCs w:val="16"/>
                <w:lang w:val="es-ES" w:eastAsia="es-ES"/>
              </w:rPr>
            </w:pPr>
          </w:p>
        </w:tc>
        <w:tc>
          <w:tcPr>
            <w:tcW w:w="4253" w:type="dxa"/>
            <w:gridSpan w:val="2"/>
            <w:tcBorders>
              <w:top w:val="single" w:sz="4" w:space="0" w:color="auto"/>
              <w:left w:val="single" w:sz="2" w:space="0" w:color="auto"/>
              <w:bottom w:val="single" w:sz="4" w:space="0" w:color="auto"/>
            </w:tcBorders>
            <w:shd w:val="clear" w:color="auto" w:fill="8DB3E2" w:themeFill="text2" w:themeFillTint="66"/>
          </w:tcPr>
          <w:p w14:paraId="69E95CB4" w14:textId="7B457AD5" w:rsidR="00D01BE5" w:rsidRPr="007F60AC" w:rsidRDefault="00D01BE5" w:rsidP="00E410E1">
            <w:pPr>
              <w:pStyle w:val="cuadroCabe"/>
              <w:jc w:val="center"/>
              <w:rPr>
                <w:sz w:val="16"/>
                <w:szCs w:val="16"/>
                <w:lang w:val="es-ES" w:eastAsia="es-ES"/>
              </w:rPr>
            </w:pPr>
            <w:r>
              <w:rPr>
                <w:sz w:val="16"/>
                <w:szCs w:val="16"/>
                <w:lang w:val="es-ES" w:eastAsia="es-ES"/>
              </w:rPr>
              <w:t>Hitos  y objetivos cumplidos</w:t>
            </w:r>
          </w:p>
        </w:tc>
      </w:tr>
      <w:tr w:rsidR="00D01BE5" w:rsidRPr="006F068B" w14:paraId="49CB884B" w14:textId="77777777" w:rsidTr="00D01BE5">
        <w:trPr>
          <w:trHeight w:val="198"/>
        </w:trPr>
        <w:tc>
          <w:tcPr>
            <w:tcW w:w="1134" w:type="dxa"/>
            <w:vMerge/>
            <w:tcBorders>
              <w:bottom w:val="single" w:sz="4" w:space="0" w:color="auto"/>
            </w:tcBorders>
            <w:shd w:val="clear" w:color="auto" w:fill="8DB3E2" w:themeFill="text2" w:themeFillTint="66"/>
            <w:vAlign w:val="center"/>
          </w:tcPr>
          <w:p w14:paraId="0A16776B" w14:textId="5B83CC84" w:rsidR="00D01BE5" w:rsidRPr="007F60AC" w:rsidRDefault="00D01BE5" w:rsidP="00E07CAC">
            <w:pPr>
              <w:pStyle w:val="cuadroCabe"/>
              <w:rPr>
                <w:sz w:val="16"/>
                <w:szCs w:val="16"/>
                <w:lang w:val="es-ES" w:eastAsia="es-ES"/>
              </w:rPr>
            </w:pPr>
          </w:p>
        </w:tc>
        <w:tc>
          <w:tcPr>
            <w:tcW w:w="1418" w:type="dxa"/>
            <w:vMerge/>
            <w:tcBorders>
              <w:bottom w:val="single" w:sz="4" w:space="0" w:color="auto"/>
              <w:right w:val="nil"/>
            </w:tcBorders>
            <w:shd w:val="clear" w:color="auto" w:fill="8DB3E2" w:themeFill="text2" w:themeFillTint="66"/>
            <w:vAlign w:val="center"/>
          </w:tcPr>
          <w:p w14:paraId="066E9583" w14:textId="77777777" w:rsidR="00D01BE5" w:rsidRDefault="00D01BE5" w:rsidP="00587F59">
            <w:pPr>
              <w:pStyle w:val="cuadroCabe"/>
              <w:jc w:val="center"/>
              <w:rPr>
                <w:sz w:val="16"/>
                <w:szCs w:val="16"/>
                <w:lang w:val="es-ES" w:eastAsia="es-ES"/>
              </w:rPr>
            </w:pPr>
          </w:p>
        </w:tc>
        <w:tc>
          <w:tcPr>
            <w:tcW w:w="1984" w:type="dxa"/>
            <w:vMerge/>
            <w:tcBorders>
              <w:left w:val="nil"/>
              <w:bottom w:val="single" w:sz="4" w:space="0" w:color="auto"/>
              <w:right w:val="single" w:sz="2" w:space="0" w:color="auto"/>
            </w:tcBorders>
            <w:shd w:val="clear" w:color="auto" w:fill="8DB3E2" w:themeFill="text2" w:themeFillTint="66"/>
            <w:vAlign w:val="center"/>
          </w:tcPr>
          <w:p w14:paraId="551BD371" w14:textId="110BA2BB" w:rsidR="00D01BE5" w:rsidRDefault="00D01BE5" w:rsidP="00587F59">
            <w:pPr>
              <w:pStyle w:val="cuadroCabe"/>
              <w:jc w:val="center"/>
              <w:rPr>
                <w:sz w:val="16"/>
                <w:szCs w:val="16"/>
                <w:lang w:val="es-ES" w:eastAsia="es-ES"/>
              </w:rPr>
            </w:pPr>
          </w:p>
        </w:tc>
        <w:tc>
          <w:tcPr>
            <w:tcW w:w="1701" w:type="dxa"/>
            <w:tcBorders>
              <w:top w:val="single" w:sz="4" w:space="0" w:color="auto"/>
              <w:left w:val="single" w:sz="2" w:space="0" w:color="auto"/>
              <w:bottom w:val="single" w:sz="4" w:space="0" w:color="auto"/>
            </w:tcBorders>
            <w:shd w:val="clear" w:color="auto" w:fill="8DB3E2" w:themeFill="text2" w:themeFillTint="66"/>
          </w:tcPr>
          <w:p w14:paraId="73F622F1" w14:textId="3CB3B461" w:rsidR="00D01BE5" w:rsidRPr="007F60AC" w:rsidRDefault="00D01BE5" w:rsidP="00E07CAC">
            <w:pPr>
              <w:pStyle w:val="cuadroCabe"/>
              <w:jc w:val="right"/>
              <w:rPr>
                <w:sz w:val="16"/>
                <w:szCs w:val="16"/>
                <w:lang w:val="es-ES" w:eastAsia="es-ES"/>
              </w:rPr>
            </w:pPr>
            <w:r>
              <w:rPr>
                <w:sz w:val="16"/>
                <w:szCs w:val="16"/>
                <w:lang w:val="es-ES" w:eastAsia="es-ES"/>
              </w:rPr>
              <w:t>Número</w:t>
            </w:r>
          </w:p>
        </w:tc>
        <w:tc>
          <w:tcPr>
            <w:tcW w:w="2552" w:type="dxa"/>
            <w:tcBorders>
              <w:top w:val="single" w:sz="4" w:space="0" w:color="auto"/>
              <w:bottom w:val="single" w:sz="4" w:space="0" w:color="auto"/>
            </w:tcBorders>
            <w:shd w:val="clear" w:color="auto" w:fill="8DB3E2" w:themeFill="text2" w:themeFillTint="66"/>
          </w:tcPr>
          <w:p w14:paraId="663CE935" w14:textId="615F1293" w:rsidR="00D01BE5" w:rsidRPr="007F60AC" w:rsidRDefault="00D01BE5" w:rsidP="007B467C">
            <w:pPr>
              <w:pStyle w:val="cuadroCabe"/>
              <w:jc w:val="right"/>
              <w:rPr>
                <w:sz w:val="16"/>
                <w:szCs w:val="16"/>
                <w:lang w:val="es-ES" w:eastAsia="es-ES"/>
              </w:rPr>
            </w:pPr>
            <w:r>
              <w:rPr>
                <w:sz w:val="16"/>
                <w:szCs w:val="16"/>
                <w:lang w:val="es-ES" w:eastAsia="es-ES"/>
              </w:rPr>
              <w:t>Período</w:t>
            </w:r>
          </w:p>
        </w:tc>
      </w:tr>
      <w:tr w:rsidR="00E410E1" w:rsidRPr="006F068B" w14:paraId="365AC601" w14:textId="77777777" w:rsidTr="00D01BE5">
        <w:trPr>
          <w:trHeight w:val="198"/>
        </w:trPr>
        <w:tc>
          <w:tcPr>
            <w:tcW w:w="1134" w:type="dxa"/>
            <w:vMerge w:val="restart"/>
            <w:tcBorders>
              <w:top w:val="single" w:sz="4" w:space="0" w:color="auto"/>
            </w:tcBorders>
            <w:shd w:val="clear" w:color="auto" w:fill="auto"/>
            <w:noWrap/>
            <w:vAlign w:val="center"/>
          </w:tcPr>
          <w:p w14:paraId="2038909F" w14:textId="32B808AF" w:rsidR="00E410E1" w:rsidRPr="007F60AC" w:rsidRDefault="00E410E1" w:rsidP="00E07CAC">
            <w:pPr>
              <w:pStyle w:val="cuatexto"/>
              <w:rPr>
                <w:color w:val="000000"/>
                <w:sz w:val="18"/>
                <w:szCs w:val="18"/>
                <w:lang w:val="es-ES" w:eastAsia="es-ES"/>
              </w:rPr>
            </w:pPr>
            <w:r>
              <w:rPr>
                <w:color w:val="000000"/>
                <w:sz w:val="18"/>
                <w:szCs w:val="18"/>
                <w:lang w:val="es-ES" w:eastAsia="es-ES"/>
              </w:rPr>
              <w:t>2021</w:t>
            </w:r>
          </w:p>
        </w:tc>
        <w:tc>
          <w:tcPr>
            <w:tcW w:w="1418" w:type="dxa"/>
            <w:tcBorders>
              <w:top w:val="single" w:sz="4" w:space="0" w:color="auto"/>
            </w:tcBorders>
            <w:shd w:val="clear" w:color="auto" w:fill="auto"/>
            <w:noWrap/>
            <w:vAlign w:val="center"/>
          </w:tcPr>
          <w:p w14:paraId="3510E267" w14:textId="594963EA" w:rsidR="00E410E1" w:rsidRPr="007F60AC" w:rsidRDefault="00E410E1" w:rsidP="00E07CAC">
            <w:pPr>
              <w:pStyle w:val="cuatexto"/>
              <w:jc w:val="right"/>
              <w:rPr>
                <w:color w:val="000000"/>
                <w:sz w:val="18"/>
                <w:szCs w:val="18"/>
                <w:lang w:val="es-ES" w:eastAsia="es-ES"/>
              </w:rPr>
            </w:pPr>
            <w:r>
              <w:rPr>
                <w:color w:val="000000"/>
                <w:sz w:val="18"/>
                <w:szCs w:val="18"/>
                <w:lang w:val="es-ES" w:eastAsia="es-ES"/>
              </w:rPr>
              <w:t>9.036</w:t>
            </w:r>
          </w:p>
        </w:tc>
        <w:tc>
          <w:tcPr>
            <w:tcW w:w="1984" w:type="dxa"/>
            <w:tcBorders>
              <w:top w:val="single" w:sz="4" w:space="0" w:color="auto"/>
            </w:tcBorders>
            <w:vAlign w:val="center"/>
          </w:tcPr>
          <w:p w14:paraId="29EBDF8A" w14:textId="0BF2DB6D" w:rsidR="00E410E1" w:rsidRDefault="00E410E1" w:rsidP="00587F59">
            <w:pPr>
              <w:pStyle w:val="cuatexto"/>
              <w:jc w:val="right"/>
              <w:rPr>
                <w:color w:val="000000"/>
                <w:sz w:val="18"/>
                <w:szCs w:val="18"/>
                <w:lang w:val="es-ES" w:eastAsia="es-ES"/>
              </w:rPr>
            </w:pPr>
            <w:r>
              <w:rPr>
                <w:color w:val="000000"/>
                <w:sz w:val="18"/>
                <w:szCs w:val="18"/>
                <w:lang w:val="es-ES" w:eastAsia="es-ES"/>
              </w:rPr>
              <w:t>Prefinanciación</w:t>
            </w:r>
          </w:p>
        </w:tc>
        <w:tc>
          <w:tcPr>
            <w:tcW w:w="1701" w:type="dxa"/>
            <w:tcBorders>
              <w:top w:val="single" w:sz="4" w:space="0" w:color="auto"/>
            </w:tcBorders>
            <w:shd w:val="clear" w:color="auto" w:fill="auto"/>
            <w:vAlign w:val="center"/>
          </w:tcPr>
          <w:p w14:paraId="63CA5D90" w14:textId="14824B9F" w:rsidR="00E410E1" w:rsidRPr="007F60AC" w:rsidRDefault="00E410E1" w:rsidP="00587F59">
            <w:pPr>
              <w:pStyle w:val="cuatexto"/>
              <w:jc w:val="right"/>
              <w:rPr>
                <w:color w:val="000000"/>
                <w:sz w:val="18"/>
                <w:szCs w:val="18"/>
                <w:lang w:val="es-ES" w:eastAsia="es-ES"/>
              </w:rPr>
            </w:pPr>
          </w:p>
        </w:tc>
        <w:tc>
          <w:tcPr>
            <w:tcW w:w="2552" w:type="dxa"/>
            <w:tcBorders>
              <w:top w:val="single" w:sz="4" w:space="0" w:color="auto"/>
            </w:tcBorders>
            <w:shd w:val="clear" w:color="auto" w:fill="auto"/>
            <w:vAlign w:val="center"/>
          </w:tcPr>
          <w:p w14:paraId="6574367A" w14:textId="35833CCE" w:rsidR="00E410E1" w:rsidRPr="007F60AC" w:rsidRDefault="00E410E1" w:rsidP="00E07CAC">
            <w:pPr>
              <w:pStyle w:val="cuatexto"/>
              <w:jc w:val="right"/>
              <w:rPr>
                <w:color w:val="000000"/>
                <w:sz w:val="18"/>
                <w:szCs w:val="18"/>
                <w:lang w:val="es-ES" w:eastAsia="es-ES"/>
              </w:rPr>
            </w:pPr>
          </w:p>
        </w:tc>
      </w:tr>
      <w:tr w:rsidR="00E410E1" w:rsidRPr="006F068B" w14:paraId="688459A9" w14:textId="77777777" w:rsidTr="00D01BE5">
        <w:trPr>
          <w:trHeight w:val="198"/>
        </w:trPr>
        <w:tc>
          <w:tcPr>
            <w:tcW w:w="1134" w:type="dxa"/>
            <w:vMerge/>
            <w:tcBorders>
              <w:bottom w:val="single" w:sz="2" w:space="0" w:color="auto"/>
            </w:tcBorders>
            <w:shd w:val="clear" w:color="auto" w:fill="auto"/>
            <w:noWrap/>
            <w:vAlign w:val="center"/>
          </w:tcPr>
          <w:p w14:paraId="536AEC7A" w14:textId="05949779" w:rsidR="00E410E1" w:rsidRPr="007F60AC" w:rsidRDefault="00E410E1" w:rsidP="00E07CAC">
            <w:pPr>
              <w:pStyle w:val="cuatexto"/>
              <w:rPr>
                <w:color w:val="000000"/>
                <w:sz w:val="18"/>
                <w:szCs w:val="18"/>
                <w:lang w:val="es-ES" w:eastAsia="es-ES"/>
              </w:rPr>
            </w:pPr>
          </w:p>
        </w:tc>
        <w:tc>
          <w:tcPr>
            <w:tcW w:w="1418" w:type="dxa"/>
            <w:tcBorders>
              <w:bottom w:val="single" w:sz="2" w:space="0" w:color="auto"/>
            </w:tcBorders>
            <w:shd w:val="clear" w:color="auto" w:fill="auto"/>
            <w:noWrap/>
            <w:vAlign w:val="center"/>
          </w:tcPr>
          <w:p w14:paraId="47FEF589" w14:textId="5FD45510" w:rsidR="00E410E1" w:rsidRPr="007F60AC" w:rsidRDefault="00E410E1" w:rsidP="00E07CAC">
            <w:pPr>
              <w:pStyle w:val="cuatexto"/>
              <w:jc w:val="right"/>
              <w:rPr>
                <w:color w:val="000000"/>
                <w:sz w:val="18"/>
                <w:szCs w:val="18"/>
                <w:lang w:val="es-ES" w:eastAsia="es-ES"/>
              </w:rPr>
            </w:pPr>
            <w:r>
              <w:rPr>
                <w:color w:val="000000"/>
                <w:sz w:val="18"/>
                <w:szCs w:val="18"/>
                <w:lang w:val="es-ES" w:eastAsia="es-ES"/>
              </w:rPr>
              <w:t>10.000</w:t>
            </w:r>
          </w:p>
        </w:tc>
        <w:tc>
          <w:tcPr>
            <w:tcW w:w="1984" w:type="dxa"/>
            <w:tcBorders>
              <w:bottom w:val="single" w:sz="2" w:space="0" w:color="auto"/>
            </w:tcBorders>
            <w:vAlign w:val="center"/>
          </w:tcPr>
          <w:p w14:paraId="5B45B1E9" w14:textId="077E71C0" w:rsidR="00E410E1" w:rsidRDefault="00E410E1" w:rsidP="00E07CAC">
            <w:pPr>
              <w:pStyle w:val="cuatexto"/>
              <w:jc w:val="right"/>
              <w:rPr>
                <w:color w:val="000000"/>
                <w:sz w:val="18"/>
                <w:szCs w:val="18"/>
                <w:lang w:val="es-ES" w:eastAsia="es-ES"/>
              </w:rPr>
            </w:pPr>
            <w:r>
              <w:rPr>
                <w:color w:val="000000"/>
                <w:sz w:val="18"/>
                <w:szCs w:val="18"/>
                <w:lang w:val="es-ES" w:eastAsia="es-ES"/>
              </w:rPr>
              <w:t>1º desembolso</w:t>
            </w:r>
          </w:p>
        </w:tc>
        <w:tc>
          <w:tcPr>
            <w:tcW w:w="1701" w:type="dxa"/>
            <w:tcBorders>
              <w:bottom w:val="single" w:sz="2" w:space="0" w:color="auto"/>
            </w:tcBorders>
            <w:shd w:val="clear" w:color="auto" w:fill="auto"/>
            <w:vAlign w:val="center"/>
          </w:tcPr>
          <w:p w14:paraId="1B1E7438" w14:textId="58EB7072" w:rsidR="00E410E1" w:rsidRPr="007F60AC" w:rsidRDefault="00E410E1" w:rsidP="00E07CAC">
            <w:pPr>
              <w:pStyle w:val="cuatexto"/>
              <w:jc w:val="right"/>
              <w:rPr>
                <w:color w:val="000000"/>
                <w:sz w:val="18"/>
                <w:szCs w:val="18"/>
                <w:lang w:val="es-ES" w:eastAsia="es-ES"/>
              </w:rPr>
            </w:pPr>
            <w:r>
              <w:rPr>
                <w:color w:val="000000"/>
                <w:sz w:val="18"/>
                <w:szCs w:val="18"/>
                <w:lang w:val="es-ES" w:eastAsia="es-ES"/>
              </w:rPr>
              <w:t>52</w:t>
            </w:r>
          </w:p>
        </w:tc>
        <w:tc>
          <w:tcPr>
            <w:tcW w:w="2552" w:type="dxa"/>
            <w:tcBorders>
              <w:bottom w:val="single" w:sz="2" w:space="0" w:color="auto"/>
            </w:tcBorders>
            <w:shd w:val="clear" w:color="auto" w:fill="auto"/>
            <w:vAlign w:val="center"/>
          </w:tcPr>
          <w:p w14:paraId="7A5D4DF3" w14:textId="0F173694" w:rsidR="00E410E1" w:rsidRPr="007F60AC" w:rsidRDefault="00E410E1" w:rsidP="007B467C">
            <w:pPr>
              <w:pStyle w:val="cuatexto"/>
              <w:jc w:val="right"/>
              <w:rPr>
                <w:color w:val="000000"/>
                <w:sz w:val="18"/>
                <w:szCs w:val="18"/>
                <w:lang w:val="es-ES" w:eastAsia="es-ES"/>
              </w:rPr>
            </w:pPr>
            <w:r>
              <w:rPr>
                <w:color w:val="000000"/>
                <w:sz w:val="18"/>
                <w:szCs w:val="18"/>
                <w:lang w:val="es-ES" w:eastAsia="es-ES"/>
              </w:rPr>
              <w:t>Febrero 2020-Junio 2021</w:t>
            </w:r>
          </w:p>
        </w:tc>
      </w:tr>
      <w:tr w:rsidR="00587F59" w:rsidRPr="006F068B" w14:paraId="25402522" w14:textId="77777777" w:rsidTr="00D01BE5">
        <w:trPr>
          <w:trHeight w:val="198"/>
        </w:trPr>
        <w:tc>
          <w:tcPr>
            <w:tcW w:w="1134" w:type="dxa"/>
            <w:tcBorders>
              <w:bottom w:val="single" w:sz="2" w:space="0" w:color="auto"/>
            </w:tcBorders>
            <w:shd w:val="clear" w:color="auto" w:fill="auto"/>
            <w:noWrap/>
            <w:vAlign w:val="center"/>
          </w:tcPr>
          <w:p w14:paraId="3870A84C" w14:textId="78367344" w:rsidR="00587F59" w:rsidRPr="007F60AC" w:rsidRDefault="00587F59" w:rsidP="00E07CAC">
            <w:pPr>
              <w:pStyle w:val="cuatexto"/>
              <w:rPr>
                <w:color w:val="000000"/>
                <w:sz w:val="18"/>
                <w:szCs w:val="18"/>
                <w:lang w:val="es-ES" w:eastAsia="es-ES"/>
              </w:rPr>
            </w:pPr>
            <w:r>
              <w:rPr>
                <w:color w:val="000000"/>
                <w:sz w:val="18"/>
                <w:szCs w:val="18"/>
                <w:lang w:val="es-ES" w:eastAsia="es-ES"/>
              </w:rPr>
              <w:t>29 julio 2022</w:t>
            </w:r>
          </w:p>
        </w:tc>
        <w:tc>
          <w:tcPr>
            <w:tcW w:w="1418" w:type="dxa"/>
            <w:tcBorders>
              <w:bottom w:val="single" w:sz="2" w:space="0" w:color="auto"/>
            </w:tcBorders>
            <w:shd w:val="clear" w:color="auto" w:fill="auto"/>
            <w:noWrap/>
            <w:vAlign w:val="center"/>
          </w:tcPr>
          <w:p w14:paraId="54F547C5" w14:textId="15F1D893" w:rsidR="00587F59" w:rsidRPr="007F60AC" w:rsidRDefault="00587F59" w:rsidP="00E07CAC">
            <w:pPr>
              <w:pStyle w:val="cuatexto"/>
              <w:jc w:val="right"/>
              <w:rPr>
                <w:color w:val="000000"/>
                <w:sz w:val="18"/>
                <w:szCs w:val="18"/>
                <w:lang w:val="es-ES" w:eastAsia="es-ES"/>
              </w:rPr>
            </w:pPr>
            <w:r>
              <w:rPr>
                <w:color w:val="000000"/>
                <w:sz w:val="18"/>
                <w:szCs w:val="18"/>
                <w:lang w:val="es-ES" w:eastAsia="es-ES"/>
              </w:rPr>
              <w:t>12.000</w:t>
            </w:r>
          </w:p>
        </w:tc>
        <w:tc>
          <w:tcPr>
            <w:tcW w:w="1984" w:type="dxa"/>
            <w:tcBorders>
              <w:bottom w:val="single" w:sz="2" w:space="0" w:color="auto"/>
            </w:tcBorders>
            <w:vAlign w:val="center"/>
          </w:tcPr>
          <w:p w14:paraId="3F0D92AF" w14:textId="0C68CFCF" w:rsidR="00587F59" w:rsidRDefault="00587F59" w:rsidP="00E07CAC">
            <w:pPr>
              <w:pStyle w:val="cuatexto"/>
              <w:jc w:val="right"/>
              <w:rPr>
                <w:color w:val="000000"/>
                <w:sz w:val="18"/>
                <w:szCs w:val="18"/>
                <w:lang w:val="es-ES" w:eastAsia="es-ES"/>
              </w:rPr>
            </w:pPr>
            <w:r>
              <w:rPr>
                <w:color w:val="000000"/>
                <w:sz w:val="18"/>
                <w:szCs w:val="18"/>
                <w:lang w:val="es-ES" w:eastAsia="es-ES"/>
              </w:rPr>
              <w:t>2º desembolso</w:t>
            </w:r>
          </w:p>
        </w:tc>
        <w:tc>
          <w:tcPr>
            <w:tcW w:w="1701" w:type="dxa"/>
            <w:tcBorders>
              <w:bottom w:val="single" w:sz="2" w:space="0" w:color="auto"/>
            </w:tcBorders>
            <w:shd w:val="clear" w:color="auto" w:fill="auto"/>
            <w:vAlign w:val="center"/>
          </w:tcPr>
          <w:p w14:paraId="60CF3A70" w14:textId="1BC71216" w:rsidR="00587F59" w:rsidRPr="007F60AC" w:rsidRDefault="00587F59" w:rsidP="00E07CAC">
            <w:pPr>
              <w:pStyle w:val="cuatexto"/>
              <w:jc w:val="right"/>
              <w:rPr>
                <w:color w:val="000000"/>
                <w:sz w:val="18"/>
                <w:szCs w:val="18"/>
                <w:lang w:val="es-ES" w:eastAsia="es-ES"/>
              </w:rPr>
            </w:pPr>
            <w:r>
              <w:rPr>
                <w:color w:val="000000"/>
                <w:sz w:val="18"/>
                <w:szCs w:val="18"/>
                <w:lang w:val="es-ES" w:eastAsia="es-ES"/>
              </w:rPr>
              <w:t>40</w:t>
            </w:r>
          </w:p>
        </w:tc>
        <w:tc>
          <w:tcPr>
            <w:tcW w:w="2552" w:type="dxa"/>
            <w:tcBorders>
              <w:bottom w:val="single" w:sz="2" w:space="0" w:color="auto"/>
            </w:tcBorders>
            <w:shd w:val="clear" w:color="auto" w:fill="auto"/>
            <w:vAlign w:val="center"/>
          </w:tcPr>
          <w:p w14:paraId="0901CDC8" w14:textId="71BDBDF7" w:rsidR="00587F59" w:rsidRPr="007F60AC" w:rsidRDefault="00587F59" w:rsidP="007B467C">
            <w:pPr>
              <w:pStyle w:val="cuatexto"/>
              <w:jc w:val="right"/>
              <w:rPr>
                <w:color w:val="000000"/>
                <w:sz w:val="18"/>
                <w:szCs w:val="18"/>
                <w:lang w:val="es-ES" w:eastAsia="es-ES"/>
              </w:rPr>
            </w:pPr>
            <w:r>
              <w:rPr>
                <w:color w:val="000000"/>
                <w:sz w:val="18"/>
                <w:szCs w:val="18"/>
                <w:lang w:val="es-ES" w:eastAsia="es-ES"/>
              </w:rPr>
              <w:t>2º semestre 2021</w:t>
            </w:r>
          </w:p>
        </w:tc>
      </w:tr>
      <w:tr w:rsidR="00587F59" w:rsidRPr="005B047D" w14:paraId="20694D63" w14:textId="77777777" w:rsidTr="00D01BE5">
        <w:trPr>
          <w:trHeight w:val="198"/>
        </w:trPr>
        <w:tc>
          <w:tcPr>
            <w:tcW w:w="1134" w:type="dxa"/>
            <w:tcBorders>
              <w:bottom w:val="single" w:sz="4" w:space="0" w:color="auto"/>
            </w:tcBorders>
            <w:shd w:val="clear" w:color="auto" w:fill="8DB3E2" w:themeFill="text2" w:themeFillTint="66"/>
            <w:noWrap/>
            <w:vAlign w:val="center"/>
          </w:tcPr>
          <w:p w14:paraId="30658E1F" w14:textId="1A084898" w:rsidR="00587F59" w:rsidRPr="005B047D" w:rsidRDefault="00587F59" w:rsidP="00E07CAC">
            <w:pPr>
              <w:pStyle w:val="cuadroCabe"/>
              <w:rPr>
                <w:sz w:val="16"/>
                <w:szCs w:val="16"/>
                <w:lang w:val="es-ES" w:eastAsia="es-ES"/>
              </w:rPr>
            </w:pPr>
          </w:p>
        </w:tc>
        <w:tc>
          <w:tcPr>
            <w:tcW w:w="1418" w:type="dxa"/>
            <w:tcBorders>
              <w:bottom w:val="single" w:sz="4" w:space="0" w:color="auto"/>
            </w:tcBorders>
            <w:shd w:val="clear" w:color="auto" w:fill="8DB3E2" w:themeFill="text2" w:themeFillTint="66"/>
            <w:noWrap/>
            <w:vAlign w:val="center"/>
          </w:tcPr>
          <w:p w14:paraId="430A0C56" w14:textId="203AAF37" w:rsidR="00587F59" w:rsidRPr="005B047D" w:rsidRDefault="00E410E1" w:rsidP="00E07CAC">
            <w:pPr>
              <w:pStyle w:val="cuadroCabe"/>
              <w:jc w:val="right"/>
              <w:rPr>
                <w:sz w:val="16"/>
                <w:szCs w:val="16"/>
                <w:lang w:val="es-ES" w:eastAsia="es-ES"/>
              </w:rPr>
            </w:pPr>
            <w:r>
              <w:rPr>
                <w:sz w:val="16"/>
                <w:szCs w:val="16"/>
                <w:lang w:val="es-ES" w:eastAsia="es-ES"/>
              </w:rPr>
              <w:t>31.036</w:t>
            </w:r>
          </w:p>
        </w:tc>
        <w:tc>
          <w:tcPr>
            <w:tcW w:w="1984" w:type="dxa"/>
            <w:tcBorders>
              <w:bottom w:val="single" w:sz="4" w:space="0" w:color="auto"/>
            </w:tcBorders>
            <w:shd w:val="clear" w:color="auto" w:fill="8DB3E2" w:themeFill="text2" w:themeFillTint="66"/>
            <w:vAlign w:val="center"/>
          </w:tcPr>
          <w:p w14:paraId="08E5E208" w14:textId="77777777" w:rsidR="00587F59" w:rsidRPr="005B047D" w:rsidRDefault="00587F59" w:rsidP="00E07CAC">
            <w:pPr>
              <w:pStyle w:val="cuadroCabe"/>
              <w:jc w:val="right"/>
              <w:rPr>
                <w:sz w:val="16"/>
                <w:szCs w:val="16"/>
                <w:lang w:val="es-ES" w:eastAsia="es-ES"/>
              </w:rPr>
            </w:pPr>
          </w:p>
        </w:tc>
        <w:tc>
          <w:tcPr>
            <w:tcW w:w="1701" w:type="dxa"/>
            <w:tcBorders>
              <w:bottom w:val="single" w:sz="4" w:space="0" w:color="auto"/>
            </w:tcBorders>
            <w:shd w:val="clear" w:color="auto" w:fill="8DB3E2" w:themeFill="text2" w:themeFillTint="66"/>
            <w:vAlign w:val="center"/>
          </w:tcPr>
          <w:p w14:paraId="7388073F" w14:textId="380091CB" w:rsidR="00587F59" w:rsidRPr="005B047D" w:rsidRDefault="00587F59" w:rsidP="00E07CAC">
            <w:pPr>
              <w:pStyle w:val="cuadroCabe"/>
              <w:jc w:val="right"/>
              <w:rPr>
                <w:sz w:val="16"/>
                <w:szCs w:val="16"/>
                <w:lang w:val="es-ES" w:eastAsia="es-ES"/>
              </w:rPr>
            </w:pPr>
          </w:p>
        </w:tc>
        <w:tc>
          <w:tcPr>
            <w:tcW w:w="2552" w:type="dxa"/>
            <w:tcBorders>
              <w:bottom w:val="single" w:sz="4" w:space="0" w:color="auto"/>
            </w:tcBorders>
            <w:shd w:val="clear" w:color="auto" w:fill="8DB3E2" w:themeFill="text2" w:themeFillTint="66"/>
            <w:vAlign w:val="center"/>
          </w:tcPr>
          <w:p w14:paraId="448AEB15" w14:textId="12431D7D" w:rsidR="00587F59" w:rsidRPr="005B047D" w:rsidRDefault="00587F59" w:rsidP="00E07CAC">
            <w:pPr>
              <w:pStyle w:val="cuadroCabe"/>
              <w:jc w:val="right"/>
              <w:rPr>
                <w:sz w:val="16"/>
                <w:szCs w:val="16"/>
                <w:lang w:val="es-ES" w:eastAsia="es-ES"/>
              </w:rPr>
            </w:pPr>
          </w:p>
        </w:tc>
      </w:tr>
    </w:tbl>
    <w:p w14:paraId="26701ADB" w14:textId="5EAD38B3" w:rsidR="000939AC" w:rsidRPr="002533AC" w:rsidRDefault="000939AC" w:rsidP="005813AE">
      <w:pPr>
        <w:pStyle w:val="texto"/>
        <w:spacing w:before="240" w:after="360"/>
      </w:pPr>
      <w:r>
        <w:rPr>
          <w:lang w:val="es-ES"/>
        </w:rPr>
        <w:lastRenderedPageBreak/>
        <w:t>En febrero de 2023, l</w:t>
      </w:r>
      <w:r w:rsidRPr="002533AC">
        <w:rPr>
          <w:lang w:val="es-ES"/>
        </w:rPr>
        <w:t xml:space="preserve">a Comisión Europea </w:t>
      </w:r>
      <w:r>
        <w:rPr>
          <w:lang w:val="es-ES"/>
        </w:rPr>
        <w:t>evaluó</w:t>
      </w:r>
      <w:r w:rsidRPr="002533AC">
        <w:rPr>
          <w:lang w:val="es-ES"/>
        </w:rPr>
        <w:t xml:space="preserve"> positivamente el cumplimiento de 29 hitos y objetivos</w:t>
      </w:r>
      <w:r>
        <w:rPr>
          <w:lang w:val="es-ES"/>
        </w:rPr>
        <w:t xml:space="preserve"> del primer semestre de 2022</w:t>
      </w:r>
      <w:r w:rsidRPr="002533AC">
        <w:rPr>
          <w:lang w:val="es-ES"/>
        </w:rPr>
        <w:t xml:space="preserve"> vinculados al tercer desembolso del Plan de Recuperación</w:t>
      </w:r>
      <w:r>
        <w:rPr>
          <w:lang w:val="es-ES"/>
        </w:rPr>
        <w:t>, que el Gobierno de España solicitó el 11 de noviembre de 2022 por un total de 6.000 millones</w:t>
      </w:r>
      <w:r w:rsidRPr="002533AC">
        <w:rPr>
          <w:lang w:val="es-ES"/>
        </w:rPr>
        <w:t>.</w:t>
      </w:r>
    </w:p>
    <w:p w14:paraId="6C2A1DC3" w14:textId="00C843DF" w:rsidR="007C2D58" w:rsidRPr="00970369" w:rsidRDefault="007C2D58" w:rsidP="005813AE">
      <w:pPr>
        <w:pStyle w:val="texto"/>
        <w:spacing w:after="360"/>
        <w:rPr>
          <w:i/>
          <w:lang w:val="es-ES"/>
        </w:rPr>
      </w:pPr>
      <w:r w:rsidRPr="00970369">
        <w:rPr>
          <w:i/>
          <w:lang w:val="es-ES"/>
        </w:rPr>
        <w:t xml:space="preserve">Sistema de </w:t>
      </w:r>
      <w:r w:rsidR="00AF6C93">
        <w:rPr>
          <w:i/>
          <w:lang w:val="es-ES"/>
        </w:rPr>
        <w:t>información</w:t>
      </w:r>
      <w:r w:rsidR="00393CB0">
        <w:rPr>
          <w:i/>
          <w:lang w:val="es-ES"/>
        </w:rPr>
        <w:t xml:space="preserve"> </w:t>
      </w:r>
      <w:r w:rsidRPr="00970369">
        <w:rPr>
          <w:i/>
          <w:lang w:val="es-ES"/>
        </w:rPr>
        <w:t>CoFFEE</w:t>
      </w:r>
      <w:r w:rsidR="00393CB0">
        <w:rPr>
          <w:i/>
          <w:lang w:val="es-ES"/>
        </w:rPr>
        <w:t>-MRR</w:t>
      </w:r>
    </w:p>
    <w:p w14:paraId="6CBFECA3" w14:textId="62838749" w:rsidR="00393CB0" w:rsidRDefault="296BAA36" w:rsidP="00C27949">
      <w:pPr>
        <w:pStyle w:val="texto"/>
        <w:rPr>
          <w:lang w:val="es-ES"/>
        </w:rPr>
      </w:pPr>
      <w:r w:rsidRPr="74A18B9B">
        <w:rPr>
          <w:lang w:val="es-ES"/>
        </w:rPr>
        <w:t>CoFFEE-MRR, es el instrumento establecido en la Orden HFP/1031/</w:t>
      </w:r>
      <w:r w:rsidR="04AFACAE" w:rsidRPr="74A18B9B">
        <w:rPr>
          <w:lang w:val="es-ES"/>
        </w:rPr>
        <w:t>2</w:t>
      </w:r>
      <w:r w:rsidRPr="74A18B9B">
        <w:rPr>
          <w:lang w:val="es-ES"/>
        </w:rPr>
        <w:t xml:space="preserve">021 para la gestión y seguimiento de las medidas y proyectos, de los hitos y objetivos y </w:t>
      </w:r>
      <w:r w:rsidR="7CC2583D" w:rsidRPr="74A18B9B">
        <w:rPr>
          <w:lang w:val="es-ES"/>
        </w:rPr>
        <w:t>de</w:t>
      </w:r>
      <w:r w:rsidRPr="74A18B9B">
        <w:rPr>
          <w:lang w:val="es-ES"/>
        </w:rPr>
        <w:t xml:space="preserve"> la ejecución contable y presupuestaria de los gastos asociados a los</w:t>
      </w:r>
      <w:r w:rsidR="3FF6860F" w:rsidRPr="74A18B9B">
        <w:rPr>
          <w:lang w:val="es-ES"/>
        </w:rPr>
        <w:t xml:space="preserve"> </w:t>
      </w:r>
      <w:r w:rsidRPr="74A18B9B">
        <w:rPr>
          <w:lang w:val="es-ES"/>
        </w:rPr>
        <w:t>proyectos.</w:t>
      </w:r>
    </w:p>
    <w:p w14:paraId="5478CE1D" w14:textId="2A62E12B" w:rsidR="00393CB0" w:rsidRDefault="296BAA36" w:rsidP="00C27949">
      <w:pPr>
        <w:pStyle w:val="texto"/>
        <w:rPr>
          <w:lang w:val="es-ES"/>
        </w:rPr>
      </w:pPr>
      <w:r w:rsidRPr="7BB4990B">
        <w:rPr>
          <w:lang w:val="es-ES"/>
        </w:rPr>
        <w:t xml:space="preserve">A </w:t>
      </w:r>
      <w:r w:rsidR="04AFACAE" w:rsidRPr="7BB4990B">
        <w:rPr>
          <w:lang w:val="es-ES"/>
        </w:rPr>
        <w:t>30 de noviembre</w:t>
      </w:r>
      <w:r w:rsidRPr="7BB4990B">
        <w:rPr>
          <w:lang w:val="es-ES"/>
        </w:rPr>
        <w:t xml:space="preserve"> de 2022</w:t>
      </w:r>
      <w:r w:rsidR="04AFACAE" w:rsidRPr="7BB4990B">
        <w:rPr>
          <w:lang w:val="es-ES"/>
        </w:rPr>
        <w:t xml:space="preserve">, </w:t>
      </w:r>
      <w:r w:rsidR="6811103B" w:rsidRPr="7BB4990B">
        <w:rPr>
          <w:lang w:val="es-ES"/>
        </w:rPr>
        <w:t>Co</w:t>
      </w:r>
      <w:r w:rsidRPr="7BB4990B">
        <w:rPr>
          <w:lang w:val="es-ES"/>
        </w:rPr>
        <w:t xml:space="preserve">FFEE-MRR no </w:t>
      </w:r>
      <w:r w:rsidR="04AFACAE" w:rsidRPr="7BB4990B">
        <w:rPr>
          <w:lang w:val="es-ES"/>
        </w:rPr>
        <w:t xml:space="preserve">estaba </w:t>
      </w:r>
      <w:r w:rsidR="3FF6860F" w:rsidRPr="7BB4990B">
        <w:rPr>
          <w:lang w:val="es-ES"/>
        </w:rPr>
        <w:t xml:space="preserve">plenamente </w:t>
      </w:r>
      <w:r w:rsidR="04AFACAE" w:rsidRPr="7BB4990B">
        <w:rPr>
          <w:lang w:val="es-ES"/>
        </w:rPr>
        <w:t>operativ</w:t>
      </w:r>
      <w:r w:rsidR="00E410E1">
        <w:rPr>
          <w:lang w:val="es-ES"/>
        </w:rPr>
        <w:t>o</w:t>
      </w:r>
      <w:r w:rsidR="7BC9492A" w:rsidRPr="7BB4990B">
        <w:rPr>
          <w:lang w:val="es-ES"/>
        </w:rPr>
        <w:t xml:space="preserve"> para las </w:t>
      </w:r>
      <w:r w:rsidR="00E81B5C">
        <w:rPr>
          <w:lang w:val="es-ES"/>
        </w:rPr>
        <w:t>C</w:t>
      </w:r>
      <w:r w:rsidR="7BC9492A" w:rsidRPr="7BB4990B">
        <w:rPr>
          <w:lang w:val="es-ES"/>
        </w:rPr>
        <w:t>CAA</w:t>
      </w:r>
      <w:r w:rsidR="04AFACAE" w:rsidRPr="7BB4990B">
        <w:rPr>
          <w:lang w:val="es-ES"/>
        </w:rPr>
        <w:t xml:space="preserve">. Esta herramienta es esencial </w:t>
      </w:r>
      <w:r w:rsidR="7CC2583D" w:rsidRPr="7BB4990B">
        <w:rPr>
          <w:lang w:val="es-ES"/>
        </w:rPr>
        <w:t>para</w:t>
      </w:r>
      <w:r w:rsidR="04AFACAE" w:rsidRPr="7BB4990B">
        <w:rPr>
          <w:lang w:val="es-ES"/>
        </w:rPr>
        <w:t xml:space="preserve"> la gestión</w:t>
      </w:r>
      <w:r w:rsidR="7038C666" w:rsidRPr="7BB4990B">
        <w:rPr>
          <w:lang w:val="es-ES"/>
        </w:rPr>
        <w:t xml:space="preserve"> </w:t>
      </w:r>
      <w:r w:rsidR="04AFACAE" w:rsidRPr="7BB4990B">
        <w:rPr>
          <w:lang w:val="es-ES"/>
        </w:rPr>
        <w:t xml:space="preserve">de los subproyectos del </w:t>
      </w:r>
      <w:r w:rsidR="2C7959FB" w:rsidRPr="002533AC">
        <w:rPr>
          <w:lang w:val="es-ES"/>
        </w:rPr>
        <w:t>PRTR y</w:t>
      </w:r>
      <w:r w:rsidR="7038C666" w:rsidRPr="7BB4990B">
        <w:rPr>
          <w:lang w:val="es-ES"/>
        </w:rPr>
        <w:t xml:space="preserve"> especialmente </w:t>
      </w:r>
      <w:r w:rsidR="00E410E1">
        <w:rPr>
          <w:lang w:val="es-ES"/>
        </w:rPr>
        <w:t>para el seguimiento d</w:t>
      </w:r>
      <w:r w:rsidR="7038C666" w:rsidRPr="7BB4990B">
        <w:rPr>
          <w:lang w:val="es-ES"/>
        </w:rPr>
        <w:t>el cumplimiento de los hitos y objetivos, requisito imprescindible para el desembolso de los fondos.</w:t>
      </w:r>
    </w:p>
    <w:p w14:paraId="5D8788CB" w14:textId="77777777" w:rsidR="007C2D58" w:rsidRPr="002302E4" w:rsidRDefault="007C2D58" w:rsidP="001B72D6">
      <w:pPr>
        <w:pStyle w:val="atitulo2"/>
      </w:pPr>
      <w:bookmarkStart w:id="18" w:name="_Toc127361147"/>
      <w:bookmarkStart w:id="19" w:name="_Toc130302968"/>
      <w:r>
        <w:t>II.3 Asignación de fondos a las Comunidades Autónomas</w:t>
      </w:r>
      <w:bookmarkEnd w:id="18"/>
      <w:bookmarkEnd w:id="19"/>
      <w:r w:rsidR="009D2262">
        <w:t xml:space="preserve"> </w:t>
      </w:r>
    </w:p>
    <w:p w14:paraId="5DCCAABD" w14:textId="43AF872A" w:rsidR="00C528B6" w:rsidRPr="00AA403D" w:rsidRDefault="00AA403D" w:rsidP="00AA403D">
      <w:pPr>
        <w:pStyle w:val="texto"/>
        <w:rPr>
          <w:lang w:val="es-ES"/>
        </w:rPr>
      </w:pPr>
      <w:r w:rsidRPr="00AA403D">
        <w:rPr>
          <w:lang w:val="es-ES"/>
        </w:rPr>
        <w:t>L</w:t>
      </w:r>
      <w:r w:rsidR="00C528B6" w:rsidRPr="00AA403D">
        <w:rPr>
          <w:lang w:val="es-ES"/>
        </w:rPr>
        <w:t xml:space="preserve">as inversiones del PRTR en las CCAA se pueden realizar a través de las siguientes </w:t>
      </w:r>
      <w:r w:rsidR="00C528B6" w:rsidRPr="008B1205">
        <w:rPr>
          <w:lang w:val="es-ES"/>
        </w:rPr>
        <w:t>vías</w:t>
      </w:r>
      <w:r w:rsidR="008B1205">
        <w:rPr>
          <w:rStyle w:val="Refdenotaalpie"/>
          <w:lang w:val="es-ES"/>
        </w:rPr>
        <w:footnoteReference w:id="3"/>
      </w:r>
      <w:r w:rsidR="00C528B6" w:rsidRPr="008B1205">
        <w:rPr>
          <w:lang w:val="es-ES"/>
        </w:rPr>
        <w:t>:</w:t>
      </w:r>
    </w:p>
    <w:p w14:paraId="3249336D" w14:textId="1193A17B" w:rsidR="00B7208A" w:rsidRPr="00E410E1" w:rsidRDefault="742CD213" w:rsidP="00420B3D">
      <w:pPr>
        <w:pStyle w:val="texto"/>
        <w:numPr>
          <w:ilvl w:val="0"/>
          <w:numId w:val="7"/>
        </w:numPr>
        <w:tabs>
          <w:tab w:val="left" w:pos="426"/>
        </w:tabs>
        <w:ind w:left="0" w:firstLine="284"/>
        <w:rPr>
          <w:lang w:eastAsia="es-ES"/>
        </w:rPr>
      </w:pPr>
      <w:r w:rsidRPr="00E410E1">
        <w:rPr>
          <w:lang w:eastAsia="es-ES"/>
        </w:rPr>
        <w:t>Transferencias de fondos del Estado a las</w:t>
      </w:r>
      <w:r w:rsidR="283D41A6" w:rsidRPr="00E410E1">
        <w:rPr>
          <w:lang w:eastAsia="es-ES"/>
        </w:rPr>
        <w:t xml:space="preserve"> CCAA</w:t>
      </w:r>
      <w:r w:rsidRPr="00E410E1">
        <w:rPr>
          <w:lang w:eastAsia="es-ES"/>
        </w:rPr>
        <w:t xml:space="preserve"> para la gestión </w:t>
      </w:r>
      <w:r w:rsidR="00E410E1">
        <w:rPr>
          <w:lang w:eastAsia="es-ES"/>
        </w:rPr>
        <w:t>de proyectos en su ámbito competencial</w:t>
      </w:r>
      <w:r w:rsidRPr="00E410E1">
        <w:rPr>
          <w:lang w:eastAsia="es-ES"/>
        </w:rPr>
        <w:t>.</w:t>
      </w:r>
    </w:p>
    <w:p w14:paraId="28D9DF45" w14:textId="5203F2A8" w:rsidR="00B7208A" w:rsidRPr="00E410E1" w:rsidRDefault="61C77259" w:rsidP="00420B3D">
      <w:pPr>
        <w:pStyle w:val="texto"/>
        <w:numPr>
          <w:ilvl w:val="0"/>
          <w:numId w:val="7"/>
        </w:numPr>
        <w:tabs>
          <w:tab w:val="left" w:pos="426"/>
        </w:tabs>
        <w:ind w:left="0" w:firstLine="284"/>
        <w:rPr>
          <w:lang w:eastAsia="es-ES"/>
        </w:rPr>
      </w:pPr>
      <w:r w:rsidRPr="00E410E1">
        <w:rPr>
          <w:lang w:eastAsia="es-ES"/>
        </w:rPr>
        <w:t>Proyectos Estratégicos para la Recuperación y Transformación Económica</w:t>
      </w:r>
      <w:r w:rsidR="641520C0" w:rsidRPr="00E410E1">
        <w:rPr>
          <w:lang w:eastAsia="es-ES"/>
        </w:rPr>
        <w:t xml:space="preserve"> (PERTE</w:t>
      </w:r>
      <w:r w:rsidRPr="00E410E1">
        <w:rPr>
          <w:lang w:eastAsia="es-ES"/>
        </w:rPr>
        <w:t xml:space="preserve">). Los PERTE son un nuevo mecanismo de colaboración </w:t>
      </w:r>
      <w:r w:rsidR="5E30758C" w:rsidRPr="00E410E1">
        <w:rPr>
          <w:lang w:eastAsia="es-ES"/>
        </w:rPr>
        <w:t>público-privada</w:t>
      </w:r>
      <w:r w:rsidRPr="00E410E1">
        <w:rPr>
          <w:lang w:eastAsia="es-ES"/>
        </w:rPr>
        <w:t>.</w:t>
      </w:r>
    </w:p>
    <w:p w14:paraId="25E39338" w14:textId="0F2334AA" w:rsidR="003D2F9E" w:rsidRPr="00E410E1" w:rsidRDefault="19079EDE" w:rsidP="00420B3D">
      <w:pPr>
        <w:pStyle w:val="texto"/>
        <w:numPr>
          <w:ilvl w:val="0"/>
          <w:numId w:val="7"/>
        </w:numPr>
        <w:tabs>
          <w:tab w:val="left" w:pos="426"/>
        </w:tabs>
        <w:ind w:left="0" w:firstLine="284"/>
        <w:rPr>
          <w:lang w:eastAsia="es-ES"/>
        </w:rPr>
      </w:pPr>
      <w:r w:rsidRPr="00E410E1">
        <w:rPr>
          <w:lang w:eastAsia="es-ES"/>
        </w:rPr>
        <w:t>P</w:t>
      </w:r>
      <w:r w:rsidR="78D003C3" w:rsidRPr="00E410E1">
        <w:rPr>
          <w:lang w:eastAsia="es-ES"/>
        </w:rPr>
        <w:t>rogramas gestionados directamente por el Estado</w:t>
      </w:r>
      <w:r w:rsidR="52824B56" w:rsidRPr="00E410E1">
        <w:rPr>
          <w:lang w:eastAsia="es-ES"/>
        </w:rPr>
        <w:t>.</w:t>
      </w:r>
    </w:p>
    <w:p w14:paraId="655AB479" w14:textId="1CDAA4BA" w:rsidR="007C2D58" w:rsidRPr="00C27949" w:rsidRDefault="00D2165E" w:rsidP="00C27949">
      <w:pPr>
        <w:pStyle w:val="texto"/>
      </w:pPr>
      <w:r>
        <w:rPr>
          <w:lang w:val="es-ES"/>
        </w:rPr>
        <w:t>En cuanto a las transferencias de fondos, e</w:t>
      </w:r>
      <w:r w:rsidR="007C2D58" w:rsidRPr="7BB4990B">
        <w:rPr>
          <w:lang w:val="es-ES"/>
        </w:rPr>
        <w:t xml:space="preserve">l Estado asigna los recursos del PRTR a las </w:t>
      </w:r>
      <w:r w:rsidR="2989238C" w:rsidRPr="7BB4990B">
        <w:rPr>
          <w:lang w:val="es-ES"/>
        </w:rPr>
        <w:t xml:space="preserve">CCAA en </w:t>
      </w:r>
      <w:r w:rsidR="0A0B3BD4" w:rsidRPr="7BB4990B">
        <w:rPr>
          <w:lang w:val="es-ES"/>
        </w:rPr>
        <w:t>conferencias</w:t>
      </w:r>
      <w:r w:rsidR="007C2D58">
        <w:t xml:space="preserve"> sectoriales</w:t>
      </w:r>
      <w:r w:rsidR="67E07876">
        <w:t xml:space="preserve"> </w:t>
      </w:r>
      <w:r w:rsidR="007C2D58">
        <w:t xml:space="preserve">en </w:t>
      </w:r>
      <w:r w:rsidR="45663D5B">
        <w:t xml:space="preserve">los </w:t>
      </w:r>
      <w:r w:rsidR="007C2D58">
        <w:t xml:space="preserve">que participan los </w:t>
      </w:r>
      <w:r w:rsidR="67E07876">
        <w:t>ministerios</w:t>
      </w:r>
      <w:r w:rsidR="007C2D58">
        <w:t xml:space="preserve"> competentes y todas las CCAA.</w:t>
      </w:r>
      <w:r w:rsidR="00E410E1">
        <w:t xml:space="preserve"> Mediante el Real Decreto-Ley 36/2020, de 30 de diciembre, por el que se aprueban medidas urgentes para la modernización de la Administración Pública y para la ejecución del PRTR, se creó la Conferencia Sectorial del PRTR</w:t>
      </w:r>
      <w:r w:rsidR="00E51B93">
        <w:t xml:space="preserve"> como órgano de cooperación entre el Estado y las CCAA para</w:t>
      </w:r>
      <w:r w:rsidR="00C3327B">
        <w:t xml:space="preserve"> canalizar la participación de e</w:t>
      </w:r>
      <w:r w:rsidR="00E51B93">
        <w:t>stas en los proyectos del plan y establecer mecanismos y vías de cooperación y coordinación en su implementación.</w:t>
      </w:r>
    </w:p>
    <w:p w14:paraId="33A933E7" w14:textId="12BA3553" w:rsidR="000A59AB" w:rsidRDefault="5204F69F" w:rsidP="00C27949">
      <w:pPr>
        <w:pStyle w:val="texto"/>
      </w:pPr>
      <w:r>
        <w:t>Excepcionalmente</w:t>
      </w:r>
      <w:r w:rsidR="25CAB998">
        <w:t xml:space="preserve">, </w:t>
      </w:r>
      <w:r w:rsidR="18C573EC">
        <w:t>también pueden asignarse fondos</w:t>
      </w:r>
      <w:r w:rsidR="25CAB998">
        <w:t xml:space="preserve"> mediante concesión directa, concurrencia competitiva o convenios.</w:t>
      </w:r>
    </w:p>
    <w:p w14:paraId="5477CD4F" w14:textId="32154031" w:rsidR="00361DE0" w:rsidRDefault="2989238C" w:rsidP="006453D1">
      <w:pPr>
        <w:pStyle w:val="texto"/>
        <w:spacing w:after="240"/>
      </w:pPr>
      <w:r>
        <w:lastRenderedPageBreak/>
        <w:t>La asignación de un subproyecto</w:t>
      </w:r>
      <w:r w:rsidR="67E07876">
        <w:t xml:space="preserve"> a </w:t>
      </w:r>
      <w:r w:rsidR="16D99282">
        <w:t>una</w:t>
      </w:r>
      <w:r w:rsidR="67E07876">
        <w:t xml:space="preserve"> CCAA</w:t>
      </w:r>
      <w:r>
        <w:t xml:space="preserve"> lleva asociada la transferencia de recursos económicos y el compromiso de la entidad ejecutora del cumplimiento de hitos y objetivos.</w:t>
      </w:r>
    </w:p>
    <w:p w14:paraId="62EA6267" w14:textId="065C05A1" w:rsidR="007C2D58" w:rsidRPr="00BB2979" w:rsidRDefault="355CD3A5" w:rsidP="00DB08C3">
      <w:pPr>
        <w:pStyle w:val="texto"/>
        <w:spacing w:after="240" w:line="259" w:lineRule="auto"/>
        <w:rPr>
          <w:i/>
          <w:iCs/>
        </w:rPr>
      </w:pPr>
      <w:r w:rsidRPr="7BB4990B">
        <w:rPr>
          <w:i/>
          <w:iCs/>
        </w:rPr>
        <w:t>Subproyectos del PRTR asignados a la Administración Foral</w:t>
      </w:r>
      <w:r w:rsidR="45771319" w:rsidRPr="7BB4990B">
        <w:rPr>
          <w:i/>
          <w:iCs/>
        </w:rPr>
        <w:t xml:space="preserve"> de Navarra</w:t>
      </w:r>
    </w:p>
    <w:p w14:paraId="70751CE4" w14:textId="100AF634" w:rsidR="007C2D58" w:rsidRDefault="377916BC" w:rsidP="00F54FD1">
      <w:pPr>
        <w:pStyle w:val="texto"/>
      </w:pPr>
      <w:r>
        <w:t xml:space="preserve">A </w:t>
      </w:r>
      <w:r w:rsidR="4D375CCE">
        <w:t>31 de diciembre</w:t>
      </w:r>
      <w:r w:rsidR="6D24832F">
        <w:t xml:space="preserve"> de 202</w:t>
      </w:r>
      <w:r>
        <w:t xml:space="preserve">2, la </w:t>
      </w:r>
      <w:r w:rsidR="64B7140A">
        <w:t>ACFN</w:t>
      </w:r>
      <w:r w:rsidR="296BAA36">
        <w:t xml:space="preserve"> tenía asignados 11</w:t>
      </w:r>
      <w:r w:rsidR="4D375CCE">
        <w:t>8</w:t>
      </w:r>
      <w:r w:rsidR="296BAA36">
        <w:t xml:space="preserve"> subproyectos</w:t>
      </w:r>
      <w:r w:rsidR="00F54FD1">
        <w:t xml:space="preserve">, cuya </w:t>
      </w:r>
      <w:r w:rsidR="6BD1D525">
        <w:t>e</w:t>
      </w:r>
      <w:r w:rsidR="00F54FD1">
        <w:t>je</w:t>
      </w:r>
      <w:r w:rsidR="6BD1D525">
        <w:t>cución</w:t>
      </w:r>
      <w:r w:rsidR="6D1D7233">
        <w:t xml:space="preserve"> presupuestaria </w:t>
      </w:r>
      <w:r w:rsidR="296BAA36">
        <w:t>por departamentos</w:t>
      </w:r>
      <w:r w:rsidR="6BD1D525">
        <w:t xml:space="preserve"> a </w:t>
      </w:r>
      <w:r w:rsidR="4D375CCE">
        <w:t>31 de diciembre</w:t>
      </w:r>
      <w:r w:rsidR="6BD1D525">
        <w:t xml:space="preserve"> de 2022</w:t>
      </w:r>
      <w:r w:rsidR="296BAA36">
        <w:t xml:space="preserve"> </w:t>
      </w:r>
      <w:r w:rsidR="08B2B6C0">
        <w:t>ha sido</w:t>
      </w:r>
      <w:r w:rsidR="296BAA36">
        <w:t xml:space="preserve"> la siguiente:</w:t>
      </w:r>
    </w:p>
    <w:p w14:paraId="0EE74622" w14:textId="77777777" w:rsidR="000B33FE" w:rsidRPr="00C27949" w:rsidRDefault="000B33FE" w:rsidP="006D1DD2">
      <w:pPr>
        <w:pStyle w:val="texto"/>
        <w:spacing w:after="120"/>
        <w:ind w:firstLine="0"/>
      </w:pPr>
      <w:r>
        <w:t>Ingresos</w:t>
      </w:r>
    </w:p>
    <w:tbl>
      <w:tblPr>
        <w:tblW w:w="8789" w:type="dxa"/>
        <w:tblBorders>
          <w:top w:val="single" w:sz="2" w:space="0" w:color="auto"/>
          <w:bottom w:val="single" w:sz="2" w:space="0" w:color="auto"/>
          <w:insideH w:val="single" w:sz="2" w:space="0" w:color="auto"/>
        </w:tblBorders>
        <w:tblLayout w:type="fixed"/>
        <w:tblCellMar>
          <w:left w:w="70" w:type="dxa"/>
          <w:right w:w="70" w:type="dxa"/>
        </w:tblCellMar>
        <w:tblLook w:val="04A0" w:firstRow="1" w:lastRow="0" w:firstColumn="1" w:lastColumn="0" w:noHBand="0" w:noVBand="1"/>
      </w:tblPr>
      <w:tblGrid>
        <w:gridCol w:w="3544"/>
        <w:gridCol w:w="284"/>
        <w:gridCol w:w="992"/>
        <w:gridCol w:w="1417"/>
        <w:gridCol w:w="1418"/>
        <w:gridCol w:w="1134"/>
      </w:tblGrid>
      <w:tr w:rsidR="00F54FD1" w:rsidRPr="006F068B" w14:paraId="383BA226" w14:textId="77777777" w:rsidTr="004F2B29">
        <w:trPr>
          <w:trHeight w:val="255"/>
        </w:trPr>
        <w:tc>
          <w:tcPr>
            <w:tcW w:w="3544" w:type="dxa"/>
            <w:tcBorders>
              <w:top w:val="single" w:sz="4" w:space="0" w:color="auto"/>
              <w:bottom w:val="single" w:sz="4" w:space="0" w:color="auto"/>
            </w:tcBorders>
            <w:shd w:val="clear" w:color="auto" w:fill="8DB3E2" w:themeFill="text2" w:themeFillTint="66"/>
            <w:vAlign w:val="center"/>
          </w:tcPr>
          <w:p w14:paraId="5B8C6582" w14:textId="77777777" w:rsidR="00F54FD1" w:rsidRPr="007F60AC" w:rsidRDefault="00F54FD1" w:rsidP="001A0B41">
            <w:pPr>
              <w:pStyle w:val="cuadroCabe"/>
              <w:spacing w:line="0" w:lineRule="atLeast"/>
              <w:rPr>
                <w:sz w:val="16"/>
                <w:szCs w:val="16"/>
                <w:lang w:val="es-ES" w:eastAsia="es-ES"/>
              </w:rPr>
            </w:pPr>
            <w:r w:rsidRPr="007F60AC">
              <w:rPr>
                <w:sz w:val="16"/>
                <w:szCs w:val="16"/>
                <w:lang w:val="es-ES" w:eastAsia="es-ES"/>
              </w:rPr>
              <w:t>Entidad ejecutora : departamento</w:t>
            </w:r>
          </w:p>
        </w:tc>
        <w:tc>
          <w:tcPr>
            <w:tcW w:w="1276" w:type="dxa"/>
            <w:gridSpan w:val="2"/>
            <w:tcBorders>
              <w:top w:val="single" w:sz="4" w:space="0" w:color="auto"/>
              <w:bottom w:val="single" w:sz="4" w:space="0" w:color="auto"/>
            </w:tcBorders>
            <w:shd w:val="clear" w:color="auto" w:fill="8DB3E2" w:themeFill="text2" w:themeFillTint="66"/>
            <w:vAlign w:val="center"/>
          </w:tcPr>
          <w:p w14:paraId="3D2FA6EC" w14:textId="77777777" w:rsidR="004F2B29" w:rsidRDefault="00F54FD1" w:rsidP="00EB4DD0">
            <w:pPr>
              <w:pStyle w:val="cuadroCabe"/>
              <w:spacing w:line="0" w:lineRule="atLeast"/>
              <w:jc w:val="right"/>
              <w:rPr>
                <w:sz w:val="16"/>
                <w:szCs w:val="16"/>
                <w:lang w:val="es-ES" w:eastAsia="es-ES"/>
              </w:rPr>
            </w:pPr>
            <w:r>
              <w:rPr>
                <w:sz w:val="16"/>
                <w:szCs w:val="16"/>
                <w:lang w:val="es-ES" w:eastAsia="es-ES"/>
              </w:rPr>
              <w:t>Nº</w:t>
            </w:r>
            <w:r w:rsidR="00DB23A6">
              <w:rPr>
                <w:sz w:val="16"/>
                <w:szCs w:val="16"/>
                <w:lang w:val="es-ES" w:eastAsia="es-ES"/>
              </w:rPr>
              <w:t xml:space="preserve"> </w:t>
            </w:r>
          </w:p>
          <w:p w14:paraId="60CF2201" w14:textId="517629D5" w:rsidR="00DB23A6" w:rsidRPr="007F60AC" w:rsidRDefault="00DB23A6" w:rsidP="00EB4DD0">
            <w:pPr>
              <w:pStyle w:val="cuadroCabe"/>
              <w:spacing w:line="0" w:lineRule="atLeast"/>
              <w:jc w:val="right"/>
              <w:rPr>
                <w:sz w:val="16"/>
                <w:szCs w:val="16"/>
                <w:lang w:val="es-ES" w:eastAsia="es-ES"/>
              </w:rPr>
            </w:pPr>
            <w:r>
              <w:rPr>
                <w:sz w:val="16"/>
                <w:szCs w:val="16"/>
                <w:lang w:val="es-ES" w:eastAsia="es-ES"/>
              </w:rPr>
              <w:t>S</w:t>
            </w:r>
            <w:r w:rsidR="00F54FD1">
              <w:rPr>
                <w:sz w:val="16"/>
                <w:szCs w:val="16"/>
                <w:lang w:val="es-ES" w:eastAsia="es-ES"/>
              </w:rPr>
              <w:t>ubproyectos</w:t>
            </w:r>
          </w:p>
        </w:tc>
        <w:tc>
          <w:tcPr>
            <w:tcW w:w="1417" w:type="dxa"/>
            <w:tcBorders>
              <w:top w:val="single" w:sz="4" w:space="0" w:color="auto"/>
              <w:bottom w:val="single" w:sz="4" w:space="0" w:color="auto"/>
            </w:tcBorders>
            <w:shd w:val="clear" w:color="auto" w:fill="8DB3E2" w:themeFill="text2" w:themeFillTint="66"/>
            <w:vAlign w:val="center"/>
          </w:tcPr>
          <w:p w14:paraId="17F5AB54" w14:textId="77777777" w:rsidR="00E75BBA" w:rsidRDefault="00F54FD1" w:rsidP="001A0B41">
            <w:pPr>
              <w:pStyle w:val="cuadroCabe"/>
              <w:spacing w:line="0" w:lineRule="atLeast"/>
              <w:jc w:val="right"/>
              <w:rPr>
                <w:sz w:val="16"/>
                <w:szCs w:val="16"/>
                <w:lang w:val="es-ES" w:eastAsia="es-ES"/>
              </w:rPr>
            </w:pPr>
            <w:r w:rsidRPr="007F60AC">
              <w:rPr>
                <w:sz w:val="16"/>
                <w:szCs w:val="16"/>
                <w:lang w:val="es-ES" w:eastAsia="es-ES"/>
              </w:rPr>
              <w:t xml:space="preserve">Financiación prevista </w:t>
            </w:r>
          </w:p>
          <w:p w14:paraId="1B074CCC" w14:textId="4704A333" w:rsidR="00F54FD1" w:rsidRPr="007F60AC" w:rsidRDefault="00F54FD1" w:rsidP="001A0B41">
            <w:pPr>
              <w:pStyle w:val="cuadroCabe"/>
              <w:spacing w:line="0" w:lineRule="atLeast"/>
              <w:jc w:val="right"/>
              <w:rPr>
                <w:sz w:val="16"/>
                <w:szCs w:val="16"/>
                <w:lang w:val="es-ES" w:eastAsia="es-ES"/>
              </w:rPr>
            </w:pPr>
            <w:r w:rsidRPr="007F60AC">
              <w:rPr>
                <w:sz w:val="16"/>
                <w:szCs w:val="16"/>
                <w:lang w:val="es-ES" w:eastAsia="es-ES"/>
              </w:rPr>
              <w:t>2020-2023</w:t>
            </w:r>
          </w:p>
        </w:tc>
        <w:tc>
          <w:tcPr>
            <w:tcW w:w="1418" w:type="dxa"/>
            <w:tcBorders>
              <w:top w:val="single" w:sz="4" w:space="0" w:color="auto"/>
              <w:bottom w:val="single" w:sz="4" w:space="0" w:color="auto"/>
            </w:tcBorders>
            <w:shd w:val="clear" w:color="auto" w:fill="8DB3E2" w:themeFill="text2" w:themeFillTint="66"/>
            <w:vAlign w:val="center"/>
          </w:tcPr>
          <w:p w14:paraId="2B961A80" w14:textId="77777777" w:rsidR="00F54FD1" w:rsidRDefault="00F54FD1" w:rsidP="001A0B41">
            <w:pPr>
              <w:pStyle w:val="cuadroCabe"/>
              <w:spacing w:line="0" w:lineRule="atLeast"/>
              <w:jc w:val="right"/>
              <w:rPr>
                <w:sz w:val="16"/>
                <w:szCs w:val="16"/>
                <w:lang w:val="es-ES" w:eastAsia="es-ES"/>
              </w:rPr>
            </w:pPr>
            <w:r w:rsidRPr="007F60AC">
              <w:rPr>
                <w:sz w:val="16"/>
                <w:szCs w:val="16"/>
                <w:lang w:val="es-ES" w:eastAsia="es-ES"/>
              </w:rPr>
              <w:t>Ingresos</w:t>
            </w:r>
          </w:p>
          <w:p w14:paraId="779A5007" w14:textId="6ACDE742" w:rsidR="00F54FD1" w:rsidRPr="007F60AC" w:rsidRDefault="00F54FD1" w:rsidP="001A0B41">
            <w:pPr>
              <w:pStyle w:val="cuadroCabe"/>
              <w:spacing w:line="0" w:lineRule="atLeast"/>
              <w:jc w:val="right"/>
              <w:rPr>
                <w:sz w:val="16"/>
                <w:szCs w:val="16"/>
                <w:lang w:val="es-ES" w:eastAsia="es-ES"/>
              </w:rPr>
            </w:pPr>
            <w:r w:rsidRPr="7BB4990B">
              <w:rPr>
                <w:sz w:val="16"/>
                <w:szCs w:val="16"/>
                <w:lang w:val="es-ES" w:eastAsia="es-ES"/>
              </w:rPr>
              <w:t>2020-2022</w:t>
            </w:r>
          </w:p>
        </w:tc>
        <w:tc>
          <w:tcPr>
            <w:tcW w:w="1134" w:type="dxa"/>
            <w:tcBorders>
              <w:top w:val="single" w:sz="4" w:space="0" w:color="auto"/>
              <w:bottom w:val="single" w:sz="4" w:space="0" w:color="auto"/>
            </w:tcBorders>
            <w:shd w:val="clear" w:color="auto" w:fill="8DB3E2" w:themeFill="text2" w:themeFillTint="66"/>
            <w:vAlign w:val="center"/>
          </w:tcPr>
          <w:p w14:paraId="56918197" w14:textId="69EE3E23" w:rsidR="00F54FD1" w:rsidRDefault="00F54FD1" w:rsidP="005248F4">
            <w:pPr>
              <w:pStyle w:val="cuadroCabe"/>
              <w:spacing w:line="0" w:lineRule="atLeast"/>
              <w:jc w:val="right"/>
              <w:rPr>
                <w:sz w:val="16"/>
                <w:szCs w:val="16"/>
                <w:lang w:val="es-ES" w:eastAsia="es-ES"/>
              </w:rPr>
            </w:pPr>
            <w:r w:rsidRPr="007F60AC">
              <w:rPr>
                <w:sz w:val="16"/>
                <w:szCs w:val="16"/>
                <w:lang w:val="es-ES" w:eastAsia="es-ES"/>
              </w:rPr>
              <w:t>% ejecución</w:t>
            </w:r>
          </w:p>
          <w:p w14:paraId="5784263B" w14:textId="77777777" w:rsidR="00F54FD1" w:rsidRPr="007F60AC" w:rsidRDefault="00F54FD1" w:rsidP="005248F4">
            <w:pPr>
              <w:pStyle w:val="cuadroCabe"/>
              <w:spacing w:line="0" w:lineRule="atLeast"/>
              <w:jc w:val="right"/>
              <w:rPr>
                <w:sz w:val="16"/>
                <w:szCs w:val="16"/>
                <w:lang w:val="es-ES" w:eastAsia="es-ES"/>
              </w:rPr>
            </w:pPr>
            <w:r w:rsidRPr="007F60AC">
              <w:rPr>
                <w:sz w:val="16"/>
                <w:szCs w:val="16"/>
                <w:lang w:val="es-ES" w:eastAsia="es-ES"/>
              </w:rPr>
              <w:t>ingresos</w:t>
            </w:r>
          </w:p>
        </w:tc>
      </w:tr>
      <w:tr w:rsidR="00F54FD1" w:rsidRPr="006F068B" w14:paraId="0832F40B" w14:textId="77777777" w:rsidTr="004F2B29">
        <w:trPr>
          <w:trHeight w:val="198"/>
        </w:trPr>
        <w:tc>
          <w:tcPr>
            <w:tcW w:w="3828" w:type="dxa"/>
            <w:gridSpan w:val="2"/>
            <w:tcBorders>
              <w:top w:val="single" w:sz="4" w:space="0" w:color="auto"/>
            </w:tcBorders>
            <w:shd w:val="clear" w:color="auto" w:fill="auto"/>
            <w:noWrap/>
            <w:vAlign w:val="center"/>
          </w:tcPr>
          <w:p w14:paraId="26AB64C1" w14:textId="402B6E23" w:rsidR="00F54FD1" w:rsidRPr="007F60AC" w:rsidRDefault="00F54FD1" w:rsidP="00D2165E">
            <w:pPr>
              <w:pStyle w:val="cuatexto"/>
              <w:rPr>
                <w:color w:val="000000"/>
                <w:sz w:val="18"/>
                <w:szCs w:val="18"/>
                <w:lang w:val="es-ES" w:eastAsia="es-ES"/>
              </w:rPr>
            </w:pPr>
            <w:r w:rsidRPr="007F60AC">
              <w:rPr>
                <w:color w:val="000000"/>
                <w:sz w:val="18"/>
                <w:szCs w:val="18"/>
                <w:lang w:val="es-ES" w:eastAsia="es-ES"/>
              </w:rPr>
              <w:t>Presidencia, Igualdad, Función Pública e Interior</w:t>
            </w:r>
          </w:p>
        </w:tc>
        <w:tc>
          <w:tcPr>
            <w:tcW w:w="992" w:type="dxa"/>
            <w:tcBorders>
              <w:top w:val="single" w:sz="4" w:space="0" w:color="auto"/>
            </w:tcBorders>
            <w:vAlign w:val="center"/>
          </w:tcPr>
          <w:p w14:paraId="29DF8AAF" w14:textId="55C3BE94" w:rsidR="00F54FD1" w:rsidRPr="007F60AC" w:rsidRDefault="00F54FD1" w:rsidP="00EB4DD0">
            <w:pPr>
              <w:pStyle w:val="cuatexto"/>
              <w:jc w:val="right"/>
              <w:rPr>
                <w:color w:val="000000"/>
                <w:sz w:val="18"/>
                <w:szCs w:val="18"/>
                <w:lang w:val="es-ES" w:eastAsia="es-ES"/>
              </w:rPr>
            </w:pPr>
            <w:r>
              <w:rPr>
                <w:color w:val="000000"/>
                <w:sz w:val="18"/>
                <w:szCs w:val="18"/>
                <w:lang w:val="es-ES" w:eastAsia="es-ES"/>
              </w:rPr>
              <w:t>1</w:t>
            </w:r>
          </w:p>
        </w:tc>
        <w:tc>
          <w:tcPr>
            <w:tcW w:w="1417" w:type="dxa"/>
            <w:tcBorders>
              <w:top w:val="single" w:sz="4" w:space="0" w:color="auto"/>
            </w:tcBorders>
            <w:shd w:val="clear" w:color="auto" w:fill="auto"/>
            <w:noWrap/>
            <w:vAlign w:val="center"/>
          </w:tcPr>
          <w:p w14:paraId="18451682" w14:textId="05585C74" w:rsidR="00F54FD1" w:rsidRPr="007F60AC" w:rsidRDefault="00F54FD1" w:rsidP="00D2165E">
            <w:pPr>
              <w:pStyle w:val="cuatexto"/>
              <w:jc w:val="right"/>
              <w:rPr>
                <w:color w:val="000000"/>
                <w:sz w:val="18"/>
                <w:szCs w:val="18"/>
                <w:lang w:val="es-ES" w:eastAsia="es-ES"/>
              </w:rPr>
            </w:pPr>
            <w:r w:rsidRPr="007F60AC">
              <w:rPr>
                <w:color w:val="000000"/>
                <w:sz w:val="18"/>
                <w:szCs w:val="18"/>
                <w:lang w:val="es-ES" w:eastAsia="es-ES"/>
              </w:rPr>
              <w:t>1.306.712</w:t>
            </w:r>
          </w:p>
        </w:tc>
        <w:tc>
          <w:tcPr>
            <w:tcW w:w="1418" w:type="dxa"/>
            <w:tcBorders>
              <w:top w:val="single" w:sz="4" w:space="0" w:color="auto"/>
            </w:tcBorders>
            <w:shd w:val="clear" w:color="auto" w:fill="auto"/>
            <w:vAlign w:val="center"/>
          </w:tcPr>
          <w:p w14:paraId="2D7D3D43" w14:textId="214CD506" w:rsidR="00F54FD1" w:rsidRPr="007F60AC" w:rsidRDefault="00F54FD1" w:rsidP="00D2165E">
            <w:pPr>
              <w:pStyle w:val="cuatexto"/>
              <w:jc w:val="right"/>
              <w:rPr>
                <w:color w:val="000000"/>
                <w:sz w:val="18"/>
                <w:szCs w:val="18"/>
                <w:lang w:val="es-ES" w:eastAsia="es-ES"/>
              </w:rPr>
            </w:pPr>
            <w:r w:rsidRPr="007F60AC">
              <w:rPr>
                <w:color w:val="000000"/>
                <w:sz w:val="18"/>
                <w:szCs w:val="18"/>
                <w:lang w:val="es-ES" w:eastAsia="es-ES"/>
              </w:rPr>
              <w:t>1.306.712</w:t>
            </w:r>
          </w:p>
        </w:tc>
        <w:tc>
          <w:tcPr>
            <w:tcW w:w="1134" w:type="dxa"/>
            <w:tcBorders>
              <w:top w:val="single" w:sz="4" w:space="0" w:color="auto"/>
            </w:tcBorders>
            <w:shd w:val="clear" w:color="auto" w:fill="auto"/>
            <w:vAlign w:val="center"/>
          </w:tcPr>
          <w:p w14:paraId="38A40A7B" w14:textId="1B95084C" w:rsidR="00F54FD1" w:rsidRPr="007F60AC" w:rsidRDefault="00F54FD1" w:rsidP="005248F4">
            <w:pPr>
              <w:pStyle w:val="cuatexto"/>
              <w:jc w:val="right"/>
              <w:rPr>
                <w:color w:val="000000"/>
                <w:sz w:val="18"/>
                <w:szCs w:val="18"/>
                <w:lang w:val="es-ES" w:eastAsia="es-ES"/>
              </w:rPr>
            </w:pPr>
            <w:r w:rsidRPr="007F60AC">
              <w:rPr>
                <w:color w:val="000000"/>
                <w:sz w:val="18"/>
                <w:szCs w:val="18"/>
                <w:lang w:val="es-ES" w:eastAsia="es-ES"/>
              </w:rPr>
              <w:t>100</w:t>
            </w:r>
          </w:p>
        </w:tc>
      </w:tr>
      <w:tr w:rsidR="00F54FD1" w:rsidRPr="00A5243D" w14:paraId="77F6C11A" w14:textId="77777777" w:rsidTr="004F2B29">
        <w:trPr>
          <w:trHeight w:val="198"/>
        </w:trPr>
        <w:tc>
          <w:tcPr>
            <w:tcW w:w="3828" w:type="dxa"/>
            <w:gridSpan w:val="2"/>
            <w:shd w:val="clear" w:color="auto" w:fill="auto"/>
            <w:noWrap/>
            <w:vAlign w:val="center"/>
          </w:tcPr>
          <w:p w14:paraId="3CBC8AFC" w14:textId="6D661190" w:rsidR="00F54FD1" w:rsidRPr="007F60AC" w:rsidRDefault="00F54FD1" w:rsidP="00D2165E">
            <w:pPr>
              <w:pStyle w:val="cuatexto"/>
              <w:rPr>
                <w:color w:val="000000"/>
                <w:sz w:val="18"/>
                <w:szCs w:val="18"/>
                <w:lang w:val="es-ES" w:eastAsia="es-ES"/>
              </w:rPr>
            </w:pPr>
            <w:r w:rsidRPr="007F60AC">
              <w:rPr>
                <w:color w:val="000000"/>
                <w:sz w:val="18"/>
                <w:szCs w:val="18"/>
                <w:lang w:val="es-ES" w:eastAsia="es-ES"/>
              </w:rPr>
              <w:t>Cohesión Territorial</w:t>
            </w:r>
          </w:p>
        </w:tc>
        <w:tc>
          <w:tcPr>
            <w:tcW w:w="992" w:type="dxa"/>
            <w:vAlign w:val="center"/>
          </w:tcPr>
          <w:p w14:paraId="232D04B3" w14:textId="65F3EA1E" w:rsidR="00F54FD1" w:rsidRPr="007F60AC" w:rsidRDefault="00F54FD1" w:rsidP="00EB4DD0">
            <w:pPr>
              <w:pStyle w:val="cuatexto"/>
              <w:jc w:val="right"/>
              <w:rPr>
                <w:color w:val="000000"/>
                <w:sz w:val="18"/>
                <w:szCs w:val="18"/>
                <w:lang w:val="es-ES" w:eastAsia="es-ES"/>
              </w:rPr>
            </w:pPr>
            <w:r>
              <w:rPr>
                <w:color w:val="000000"/>
                <w:sz w:val="18"/>
                <w:szCs w:val="18"/>
                <w:lang w:val="es-ES" w:eastAsia="es-ES"/>
              </w:rPr>
              <w:t>5</w:t>
            </w:r>
          </w:p>
        </w:tc>
        <w:tc>
          <w:tcPr>
            <w:tcW w:w="1417" w:type="dxa"/>
            <w:shd w:val="clear" w:color="auto" w:fill="auto"/>
            <w:noWrap/>
            <w:vAlign w:val="center"/>
          </w:tcPr>
          <w:p w14:paraId="282CB3C6" w14:textId="7FD82C6B" w:rsidR="00F54FD1" w:rsidRPr="007F60AC" w:rsidRDefault="00F54FD1" w:rsidP="00D2165E">
            <w:pPr>
              <w:pStyle w:val="cuatexto"/>
              <w:jc w:val="right"/>
              <w:rPr>
                <w:color w:val="000000"/>
                <w:sz w:val="18"/>
                <w:szCs w:val="18"/>
                <w:lang w:val="es-ES" w:eastAsia="es-ES"/>
              </w:rPr>
            </w:pPr>
            <w:r w:rsidRPr="007F60AC">
              <w:rPr>
                <w:color w:val="000000"/>
                <w:sz w:val="18"/>
                <w:szCs w:val="18"/>
                <w:lang w:val="es-ES" w:eastAsia="es-ES"/>
              </w:rPr>
              <w:t>20.644.705</w:t>
            </w:r>
          </w:p>
        </w:tc>
        <w:tc>
          <w:tcPr>
            <w:tcW w:w="1418" w:type="dxa"/>
            <w:shd w:val="clear" w:color="auto" w:fill="auto"/>
            <w:vAlign w:val="center"/>
          </w:tcPr>
          <w:p w14:paraId="55F97EAE" w14:textId="0408BCC8" w:rsidR="00F54FD1" w:rsidRPr="007F60AC" w:rsidRDefault="00F54FD1" w:rsidP="00D2165E">
            <w:pPr>
              <w:pStyle w:val="cuatexto"/>
              <w:jc w:val="right"/>
              <w:rPr>
                <w:color w:val="000000"/>
                <w:sz w:val="18"/>
                <w:szCs w:val="18"/>
                <w:lang w:val="es-ES" w:eastAsia="es-ES"/>
              </w:rPr>
            </w:pPr>
            <w:r w:rsidRPr="007F60AC">
              <w:rPr>
                <w:color w:val="000000"/>
                <w:sz w:val="18"/>
                <w:szCs w:val="18"/>
                <w:lang w:val="es-ES" w:eastAsia="es-ES"/>
              </w:rPr>
              <w:t>20.644.705</w:t>
            </w:r>
          </w:p>
        </w:tc>
        <w:tc>
          <w:tcPr>
            <w:tcW w:w="1134" w:type="dxa"/>
            <w:shd w:val="clear" w:color="auto" w:fill="auto"/>
            <w:vAlign w:val="center"/>
          </w:tcPr>
          <w:p w14:paraId="5F7DCB8D" w14:textId="5E3EEBD8" w:rsidR="00F54FD1" w:rsidRPr="007F60AC" w:rsidRDefault="00F54FD1" w:rsidP="005248F4">
            <w:pPr>
              <w:pStyle w:val="cuatexto"/>
              <w:jc w:val="right"/>
              <w:rPr>
                <w:color w:val="000000"/>
                <w:sz w:val="18"/>
                <w:szCs w:val="18"/>
                <w:lang w:val="es-ES" w:eastAsia="es-ES"/>
              </w:rPr>
            </w:pPr>
            <w:r w:rsidRPr="007F60AC">
              <w:rPr>
                <w:color w:val="000000"/>
                <w:sz w:val="18"/>
                <w:szCs w:val="18"/>
                <w:lang w:val="es-ES" w:eastAsia="es-ES"/>
              </w:rPr>
              <w:t>100</w:t>
            </w:r>
          </w:p>
        </w:tc>
      </w:tr>
      <w:tr w:rsidR="00F54FD1" w:rsidRPr="00A5243D" w14:paraId="50024F26" w14:textId="77777777" w:rsidTr="004F2B29">
        <w:trPr>
          <w:trHeight w:val="198"/>
        </w:trPr>
        <w:tc>
          <w:tcPr>
            <w:tcW w:w="3828" w:type="dxa"/>
            <w:gridSpan w:val="2"/>
            <w:shd w:val="clear" w:color="auto" w:fill="auto"/>
            <w:noWrap/>
            <w:vAlign w:val="center"/>
            <w:hideMark/>
          </w:tcPr>
          <w:p w14:paraId="196650EB" w14:textId="77777777" w:rsidR="00F54FD1" w:rsidRPr="007F60AC" w:rsidRDefault="00F54FD1" w:rsidP="00D2165E">
            <w:pPr>
              <w:pStyle w:val="cuatexto"/>
              <w:rPr>
                <w:color w:val="000000"/>
                <w:sz w:val="18"/>
                <w:szCs w:val="18"/>
                <w:lang w:val="es-ES" w:eastAsia="es-ES"/>
              </w:rPr>
            </w:pPr>
            <w:r w:rsidRPr="007F60AC">
              <w:rPr>
                <w:color w:val="000000"/>
                <w:sz w:val="18"/>
                <w:szCs w:val="18"/>
                <w:lang w:val="es-ES" w:eastAsia="es-ES"/>
              </w:rPr>
              <w:t>Ordenación Territorio, Vivienda, Paisaje y Proyectos Estratégicos</w:t>
            </w:r>
          </w:p>
        </w:tc>
        <w:tc>
          <w:tcPr>
            <w:tcW w:w="992" w:type="dxa"/>
            <w:vAlign w:val="center"/>
          </w:tcPr>
          <w:p w14:paraId="31BF3E15" w14:textId="2012ADCD" w:rsidR="00F54FD1" w:rsidRPr="007F60AC" w:rsidRDefault="00F54FD1" w:rsidP="00EB4DD0">
            <w:pPr>
              <w:pStyle w:val="cuatexto"/>
              <w:jc w:val="right"/>
              <w:rPr>
                <w:color w:val="000000"/>
                <w:sz w:val="18"/>
                <w:szCs w:val="18"/>
                <w:lang w:val="es-ES" w:eastAsia="es-ES"/>
              </w:rPr>
            </w:pPr>
            <w:r>
              <w:rPr>
                <w:color w:val="000000"/>
                <w:sz w:val="18"/>
                <w:szCs w:val="18"/>
                <w:lang w:val="es-ES" w:eastAsia="es-ES"/>
              </w:rPr>
              <w:t>8</w:t>
            </w:r>
          </w:p>
        </w:tc>
        <w:tc>
          <w:tcPr>
            <w:tcW w:w="1417" w:type="dxa"/>
            <w:shd w:val="clear" w:color="auto" w:fill="auto"/>
            <w:noWrap/>
            <w:vAlign w:val="center"/>
          </w:tcPr>
          <w:p w14:paraId="053B08A3" w14:textId="111A1C60" w:rsidR="00F54FD1" w:rsidRPr="007F60AC" w:rsidRDefault="00F54FD1" w:rsidP="00D2165E">
            <w:pPr>
              <w:pStyle w:val="cuatexto"/>
              <w:jc w:val="right"/>
              <w:rPr>
                <w:color w:val="000000"/>
                <w:sz w:val="18"/>
                <w:szCs w:val="18"/>
                <w:lang w:val="es-ES" w:eastAsia="es-ES"/>
              </w:rPr>
            </w:pPr>
            <w:r w:rsidRPr="007F60AC">
              <w:rPr>
                <w:color w:val="000000"/>
                <w:sz w:val="18"/>
                <w:szCs w:val="18"/>
                <w:lang w:val="es-ES" w:eastAsia="es-ES"/>
              </w:rPr>
              <w:t>93.124.400</w:t>
            </w:r>
          </w:p>
        </w:tc>
        <w:tc>
          <w:tcPr>
            <w:tcW w:w="1418" w:type="dxa"/>
            <w:shd w:val="clear" w:color="auto" w:fill="auto"/>
            <w:vAlign w:val="center"/>
          </w:tcPr>
          <w:p w14:paraId="44C710B5" w14:textId="77777777" w:rsidR="00F54FD1" w:rsidRPr="007F60AC" w:rsidRDefault="00F54FD1" w:rsidP="00D2165E">
            <w:pPr>
              <w:pStyle w:val="cuatexto"/>
              <w:jc w:val="right"/>
              <w:rPr>
                <w:color w:val="000000"/>
                <w:sz w:val="18"/>
                <w:szCs w:val="18"/>
                <w:lang w:val="es-ES" w:eastAsia="es-ES"/>
              </w:rPr>
            </w:pPr>
            <w:r w:rsidRPr="007F60AC">
              <w:rPr>
                <w:color w:val="000000"/>
                <w:sz w:val="18"/>
                <w:szCs w:val="18"/>
                <w:lang w:val="es-ES" w:eastAsia="es-ES"/>
              </w:rPr>
              <w:t>62.788.800</w:t>
            </w:r>
          </w:p>
        </w:tc>
        <w:tc>
          <w:tcPr>
            <w:tcW w:w="1134" w:type="dxa"/>
            <w:shd w:val="clear" w:color="auto" w:fill="auto"/>
            <w:vAlign w:val="center"/>
          </w:tcPr>
          <w:p w14:paraId="23D8D223" w14:textId="77777777" w:rsidR="00F54FD1" w:rsidRPr="007F60AC" w:rsidRDefault="00F54FD1" w:rsidP="005248F4">
            <w:pPr>
              <w:pStyle w:val="cuatexto"/>
              <w:jc w:val="right"/>
              <w:rPr>
                <w:color w:val="000000"/>
                <w:sz w:val="18"/>
                <w:szCs w:val="18"/>
                <w:lang w:val="es-ES" w:eastAsia="es-ES"/>
              </w:rPr>
            </w:pPr>
            <w:r w:rsidRPr="007F60AC">
              <w:rPr>
                <w:color w:val="000000"/>
                <w:sz w:val="18"/>
                <w:szCs w:val="18"/>
                <w:lang w:val="es-ES" w:eastAsia="es-ES"/>
              </w:rPr>
              <w:t>67</w:t>
            </w:r>
          </w:p>
        </w:tc>
      </w:tr>
      <w:tr w:rsidR="00F54FD1" w:rsidRPr="00A5243D" w14:paraId="27B3BE2C" w14:textId="77777777" w:rsidTr="004F2B29">
        <w:trPr>
          <w:trHeight w:val="198"/>
        </w:trPr>
        <w:tc>
          <w:tcPr>
            <w:tcW w:w="3828" w:type="dxa"/>
            <w:gridSpan w:val="2"/>
            <w:shd w:val="clear" w:color="auto" w:fill="auto"/>
            <w:noWrap/>
            <w:vAlign w:val="center"/>
            <w:hideMark/>
          </w:tcPr>
          <w:p w14:paraId="28DD2F3F" w14:textId="77777777" w:rsidR="00F54FD1" w:rsidRPr="007F60AC" w:rsidRDefault="00F54FD1" w:rsidP="00D2165E">
            <w:pPr>
              <w:pStyle w:val="cuatexto"/>
              <w:rPr>
                <w:color w:val="000000"/>
                <w:sz w:val="18"/>
                <w:szCs w:val="18"/>
                <w:lang w:val="es-ES" w:eastAsia="es-ES"/>
              </w:rPr>
            </w:pPr>
            <w:r w:rsidRPr="007F60AC">
              <w:rPr>
                <w:color w:val="000000"/>
                <w:sz w:val="18"/>
                <w:szCs w:val="18"/>
                <w:lang w:val="es-ES" w:eastAsia="es-ES"/>
              </w:rPr>
              <w:t>Educación</w:t>
            </w:r>
          </w:p>
        </w:tc>
        <w:tc>
          <w:tcPr>
            <w:tcW w:w="992" w:type="dxa"/>
            <w:vAlign w:val="center"/>
          </w:tcPr>
          <w:p w14:paraId="4E7483C5" w14:textId="260C034D" w:rsidR="00F54FD1" w:rsidRPr="007F60AC" w:rsidRDefault="00F54FD1" w:rsidP="00EB4DD0">
            <w:pPr>
              <w:pStyle w:val="cuatexto"/>
              <w:jc w:val="right"/>
              <w:rPr>
                <w:color w:val="000000"/>
                <w:sz w:val="18"/>
                <w:szCs w:val="18"/>
                <w:lang w:val="es-ES" w:eastAsia="es-ES"/>
              </w:rPr>
            </w:pPr>
            <w:r>
              <w:rPr>
                <w:color w:val="000000"/>
                <w:sz w:val="18"/>
                <w:szCs w:val="18"/>
                <w:lang w:val="es-ES" w:eastAsia="es-ES"/>
              </w:rPr>
              <w:t>16</w:t>
            </w:r>
          </w:p>
        </w:tc>
        <w:tc>
          <w:tcPr>
            <w:tcW w:w="1417" w:type="dxa"/>
            <w:shd w:val="clear" w:color="auto" w:fill="auto"/>
            <w:noWrap/>
            <w:vAlign w:val="center"/>
          </w:tcPr>
          <w:p w14:paraId="486A5123" w14:textId="10BD6FBE" w:rsidR="00F54FD1" w:rsidRPr="007F60AC" w:rsidRDefault="00F54FD1" w:rsidP="00D2165E">
            <w:pPr>
              <w:pStyle w:val="cuatexto"/>
              <w:jc w:val="right"/>
              <w:rPr>
                <w:color w:val="000000"/>
                <w:sz w:val="18"/>
                <w:szCs w:val="18"/>
                <w:lang w:val="es-ES" w:eastAsia="es-ES"/>
              </w:rPr>
            </w:pPr>
            <w:r w:rsidRPr="007F60AC">
              <w:rPr>
                <w:color w:val="000000"/>
                <w:sz w:val="18"/>
                <w:szCs w:val="18"/>
                <w:lang w:val="es-ES" w:eastAsia="es-ES"/>
              </w:rPr>
              <w:t>67.167.507</w:t>
            </w:r>
          </w:p>
        </w:tc>
        <w:tc>
          <w:tcPr>
            <w:tcW w:w="1418" w:type="dxa"/>
            <w:shd w:val="clear" w:color="auto" w:fill="auto"/>
            <w:vAlign w:val="center"/>
          </w:tcPr>
          <w:p w14:paraId="31B78FF8" w14:textId="77777777" w:rsidR="00F54FD1" w:rsidRPr="007F60AC" w:rsidRDefault="00F54FD1" w:rsidP="00D2165E">
            <w:pPr>
              <w:pStyle w:val="cuatexto"/>
              <w:jc w:val="right"/>
              <w:rPr>
                <w:color w:val="000000"/>
                <w:sz w:val="18"/>
                <w:szCs w:val="18"/>
                <w:lang w:val="es-ES" w:eastAsia="es-ES"/>
              </w:rPr>
            </w:pPr>
            <w:r w:rsidRPr="007F60AC">
              <w:rPr>
                <w:color w:val="000000"/>
                <w:sz w:val="18"/>
                <w:szCs w:val="18"/>
                <w:lang w:val="es-ES" w:eastAsia="es-ES"/>
              </w:rPr>
              <w:t>61.019.115</w:t>
            </w:r>
          </w:p>
        </w:tc>
        <w:tc>
          <w:tcPr>
            <w:tcW w:w="1134" w:type="dxa"/>
            <w:shd w:val="clear" w:color="auto" w:fill="auto"/>
            <w:vAlign w:val="center"/>
          </w:tcPr>
          <w:p w14:paraId="6A1AF847" w14:textId="77777777" w:rsidR="00F54FD1" w:rsidRPr="007F60AC" w:rsidRDefault="00F54FD1" w:rsidP="005248F4">
            <w:pPr>
              <w:pStyle w:val="cuatexto"/>
              <w:jc w:val="right"/>
              <w:rPr>
                <w:color w:val="000000"/>
                <w:sz w:val="18"/>
                <w:szCs w:val="18"/>
                <w:lang w:val="es-ES" w:eastAsia="es-ES"/>
              </w:rPr>
            </w:pPr>
            <w:r w:rsidRPr="007F60AC">
              <w:rPr>
                <w:color w:val="000000"/>
                <w:sz w:val="18"/>
                <w:szCs w:val="18"/>
                <w:lang w:val="es-ES" w:eastAsia="es-ES"/>
              </w:rPr>
              <w:t>91</w:t>
            </w:r>
          </w:p>
        </w:tc>
      </w:tr>
      <w:tr w:rsidR="00F54FD1" w:rsidRPr="006F068B" w14:paraId="61623451" w14:textId="77777777" w:rsidTr="004F2B29">
        <w:trPr>
          <w:trHeight w:val="198"/>
        </w:trPr>
        <w:tc>
          <w:tcPr>
            <w:tcW w:w="3828" w:type="dxa"/>
            <w:gridSpan w:val="2"/>
            <w:tcBorders>
              <w:top w:val="single" w:sz="4" w:space="0" w:color="auto"/>
            </w:tcBorders>
            <w:shd w:val="clear" w:color="auto" w:fill="auto"/>
            <w:noWrap/>
            <w:vAlign w:val="center"/>
          </w:tcPr>
          <w:p w14:paraId="3DFC7F97" w14:textId="2090ADBF" w:rsidR="00F54FD1" w:rsidRPr="007F60AC" w:rsidRDefault="00F54FD1" w:rsidP="00D2165E">
            <w:pPr>
              <w:pStyle w:val="cuatexto"/>
              <w:rPr>
                <w:color w:val="000000"/>
                <w:sz w:val="18"/>
                <w:szCs w:val="18"/>
                <w:lang w:val="es-ES" w:eastAsia="es-ES"/>
              </w:rPr>
            </w:pPr>
            <w:r w:rsidRPr="007F60AC">
              <w:rPr>
                <w:color w:val="000000"/>
                <w:sz w:val="18"/>
                <w:szCs w:val="18"/>
                <w:lang w:val="es-ES" w:eastAsia="es-ES"/>
              </w:rPr>
              <w:t>Salud</w:t>
            </w:r>
          </w:p>
        </w:tc>
        <w:tc>
          <w:tcPr>
            <w:tcW w:w="992" w:type="dxa"/>
            <w:tcBorders>
              <w:top w:val="single" w:sz="4" w:space="0" w:color="auto"/>
            </w:tcBorders>
            <w:vAlign w:val="center"/>
          </w:tcPr>
          <w:p w14:paraId="1F9BBC25" w14:textId="09A0F0E7" w:rsidR="00F54FD1" w:rsidRPr="007F60AC" w:rsidRDefault="00F54FD1" w:rsidP="00EB4DD0">
            <w:pPr>
              <w:pStyle w:val="cuatexto"/>
              <w:jc w:val="right"/>
              <w:rPr>
                <w:color w:val="000000"/>
                <w:sz w:val="18"/>
                <w:szCs w:val="18"/>
                <w:lang w:val="es-ES" w:eastAsia="es-ES"/>
              </w:rPr>
            </w:pPr>
            <w:r>
              <w:rPr>
                <w:color w:val="000000"/>
                <w:sz w:val="18"/>
                <w:szCs w:val="18"/>
                <w:lang w:val="es-ES" w:eastAsia="es-ES"/>
              </w:rPr>
              <w:t>6</w:t>
            </w:r>
          </w:p>
        </w:tc>
        <w:tc>
          <w:tcPr>
            <w:tcW w:w="1417" w:type="dxa"/>
            <w:tcBorders>
              <w:top w:val="single" w:sz="4" w:space="0" w:color="auto"/>
            </w:tcBorders>
            <w:shd w:val="clear" w:color="auto" w:fill="auto"/>
            <w:noWrap/>
            <w:vAlign w:val="center"/>
          </w:tcPr>
          <w:p w14:paraId="1AB7995A" w14:textId="66EFFBCC" w:rsidR="00F54FD1" w:rsidRPr="007F60AC" w:rsidRDefault="00F54FD1" w:rsidP="00D2165E">
            <w:pPr>
              <w:pStyle w:val="cuatexto"/>
              <w:jc w:val="right"/>
              <w:rPr>
                <w:color w:val="000000"/>
                <w:sz w:val="18"/>
                <w:szCs w:val="18"/>
                <w:lang w:val="es-ES" w:eastAsia="es-ES"/>
              </w:rPr>
            </w:pPr>
            <w:r w:rsidRPr="007F60AC">
              <w:rPr>
                <w:color w:val="000000"/>
                <w:sz w:val="18"/>
                <w:szCs w:val="18"/>
                <w:lang w:val="es-ES" w:eastAsia="es-ES"/>
              </w:rPr>
              <w:t>20.885.214</w:t>
            </w:r>
          </w:p>
        </w:tc>
        <w:tc>
          <w:tcPr>
            <w:tcW w:w="1418" w:type="dxa"/>
            <w:tcBorders>
              <w:top w:val="single" w:sz="4" w:space="0" w:color="auto"/>
            </w:tcBorders>
            <w:shd w:val="clear" w:color="auto" w:fill="auto"/>
            <w:vAlign w:val="center"/>
          </w:tcPr>
          <w:p w14:paraId="1082CED7" w14:textId="102EE924" w:rsidR="00F54FD1" w:rsidRPr="007F60AC" w:rsidRDefault="00F54FD1" w:rsidP="00D2165E">
            <w:pPr>
              <w:pStyle w:val="cuatexto"/>
              <w:jc w:val="right"/>
              <w:rPr>
                <w:color w:val="000000"/>
                <w:sz w:val="18"/>
                <w:szCs w:val="18"/>
                <w:lang w:val="es-ES" w:eastAsia="es-ES"/>
              </w:rPr>
            </w:pPr>
            <w:r w:rsidRPr="007F60AC">
              <w:rPr>
                <w:color w:val="000000"/>
                <w:sz w:val="18"/>
                <w:szCs w:val="18"/>
                <w:lang w:val="es-ES" w:eastAsia="es-ES"/>
              </w:rPr>
              <w:t>17.521.900</w:t>
            </w:r>
          </w:p>
        </w:tc>
        <w:tc>
          <w:tcPr>
            <w:tcW w:w="1134" w:type="dxa"/>
            <w:tcBorders>
              <w:top w:val="single" w:sz="4" w:space="0" w:color="auto"/>
            </w:tcBorders>
            <w:shd w:val="clear" w:color="auto" w:fill="auto"/>
            <w:vAlign w:val="center"/>
          </w:tcPr>
          <w:p w14:paraId="0545C9FA" w14:textId="72B2C378" w:rsidR="00F54FD1" w:rsidRPr="007F60AC" w:rsidRDefault="00F54FD1" w:rsidP="005248F4">
            <w:pPr>
              <w:pStyle w:val="cuatexto"/>
              <w:jc w:val="right"/>
              <w:rPr>
                <w:color w:val="000000"/>
                <w:sz w:val="18"/>
                <w:szCs w:val="18"/>
                <w:lang w:val="es-ES" w:eastAsia="es-ES"/>
              </w:rPr>
            </w:pPr>
            <w:r w:rsidRPr="007F60AC">
              <w:rPr>
                <w:color w:val="000000"/>
                <w:sz w:val="18"/>
                <w:szCs w:val="18"/>
                <w:lang w:val="es-ES" w:eastAsia="es-ES"/>
              </w:rPr>
              <w:t>84</w:t>
            </w:r>
          </w:p>
        </w:tc>
      </w:tr>
      <w:tr w:rsidR="00F54FD1" w:rsidRPr="00A5243D" w14:paraId="29CDCA0D" w14:textId="77777777" w:rsidTr="004F2B29">
        <w:trPr>
          <w:trHeight w:val="198"/>
        </w:trPr>
        <w:tc>
          <w:tcPr>
            <w:tcW w:w="3828" w:type="dxa"/>
            <w:gridSpan w:val="2"/>
            <w:shd w:val="clear" w:color="auto" w:fill="auto"/>
            <w:noWrap/>
            <w:vAlign w:val="center"/>
            <w:hideMark/>
          </w:tcPr>
          <w:p w14:paraId="528C102A" w14:textId="77777777" w:rsidR="00F54FD1" w:rsidRPr="007F60AC" w:rsidRDefault="00F54FD1" w:rsidP="00D2165E">
            <w:pPr>
              <w:pStyle w:val="cuatexto"/>
              <w:rPr>
                <w:color w:val="000000"/>
                <w:sz w:val="18"/>
                <w:szCs w:val="18"/>
                <w:lang w:val="es-ES" w:eastAsia="es-ES"/>
              </w:rPr>
            </w:pPr>
            <w:r w:rsidRPr="007F60AC">
              <w:rPr>
                <w:color w:val="000000"/>
                <w:sz w:val="18"/>
                <w:szCs w:val="18"/>
                <w:lang w:val="es-ES" w:eastAsia="es-ES"/>
              </w:rPr>
              <w:t>Desarrollo Rural y Medio Ambiente</w:t>
            </w:r>
          </w:p>
        </w:tc>
        <w:tc>
          <w:tcPr>
            <w:tcW w:w="992" w:type="dxa"/>
            <w:vAlign w:val="center"/>
          </w:tcPr>
          <w:p w14:paraId="368CDA3B" w14:textId="05B2C7D5" w:rsidR="00F54FD1" w:rsidRPr="007F60AC" w:rsidRDefault="00F54FD1" w:rsidP="00EB4DD0">
            <w:pPr>
              <w:pStyle w:val="cuatexto"/>
              <w:jc w:val="right"/>
              <w:rPr>
                <w:color w:val="000000"/>
                <w:sz w:val="18"/>
                <w:szCs w:val="18"/>
                <w:lang w:val="es-ES" w:eastAsia="es-ES"/>
              </w:rPr>
            </w:pPr>
            <w:r>
              <w:rPr>
                <w:color w:val="000000"/>
                <w:sz w:val="18"/>
                <w:szCs w:val="18"/>
                <w:lang w:val="es-ES" w:eastAsia="es-ES"/>
              </w:rPr>
              <w:t>11</w:t>
            </w:r>
          </w:p>
        </w:tc>
        <w:tc>
          <w:tcPr>
            <w:tcW w:w="1417" w:type="dxa"/>
            <w:shd w:val="clear" w:color="auto" w:fill="auto"/>
            <w:noWrap/>
            <w:vAlign w:val="center"/>
          </w:tcPr>
          <w:p w14:paraId="625505A7" w14:textId="348D94A9" w:rsidR="00F54FD1" w:rsidRPr="007F60AC" w:rsidRDefault="00F54FD1" w:rsidP="00D2165E">
            <w:pPr>
              <w:pStyle w:val="cuatexto"/>
              <w:jc w:val="right"/>
              <w:rPr>
                <w:color w:val="000000"/>
                <w:sz w:val="18"/>
                <w:szCs w:val="18"/>
                <w:lang w:val="es-ES" w:eastAsia="es-ES"/>
              </w:rPr>
            </w:pPr>
            <w:r w:rsidRPr="007F60AC">
              <w:rPr>
                <w:color w:val="000000"/>
                <w:sz w:val="18"/>
                <w:szCs w:val="18"/>
                <w:lang w:val="es-ES" w:eastAsia="es-ES"/>
              </w:rPr>
              <w:t>39.474.760</w:t>
            </w:r>
          </w:p>
        </w:tc>
        <w:tc>
          <w:tcPr>
            <w:tcW w:w="1418" w:type="dxa"/>
            <w:shd w:val="clear" w:color="auto" w:fill="auto"/>
            <w:vAlign w:val="center"/>
          </w:tcPr>
          <w:p w14:paraId="72C6D52C" w14:textId="77777777" w:rsidR="00F54FD1" w:rsidRPr="007F60AC" w:rsidRDefault="00F54FD1" w:rsidP="00D2165E">
            <w:pPr>
              <w:pStyle w:val="cuatexto"/>
              <w:jc w:val="right"/>
              <w:rPr>
                <w:color w:val="000000"/>
                <w:sz w:val="18"/>
                <w:szCs w:val="18"/>
                <w:lang w:val="es-ES" w:eastAsia="es-ES"/>
              </w:rPr>
            </w:pPr>
            <w:r w:rsidRPr="007F60AC">
              <w:rPr>
                <w:color w:val="000000"/>
                <w:sz w:val="18"/>
                <w:szCs w:val="18"/>
                <w:lang w:val="es-ES" w:eastAsia="es-ES"/>
              </w:rPr>
              <w:t>28.930.260</w:t>
            </w:r>
          </w:p>
        </w:tc>
        <w:tc>
          <w:tcPr>
            <w:tcW w:w="1134" w:type="dxa"/>
            <w:shd w:val="clear" w:color="auto" w:fill="auto"/>
            <w:vAlign w:val="center"/>
          </w:tcPr>
          <w:p w14:paraId="50ECDC57" w14:textId="77777777" w:rsidR="00F54FD1" w:rsidRPr="007F60AC" w:rsidRDefault="00F54FD1" w:rsidP="005248F4">
            <w:pPr>
              <w:pStyle w:val="cuatexto"/>
              <w:jc w:val="right"/>
              <w:rPr>
                <w:color w:val="000000"/>
                <w:sz w:val="18"/>
                <w:szCs w:val="18"/>
                <w:lang w:val="es-ES" w:eastAsia="es-ES"/>
              </w:rPr>
            </w:pPr>
            <w:r w:rsidRPr="007F60AC">
              <w:rPr>
                <w:color w:val="000000"/>
                <w:sz w:val="18"/>
                <w:szCs w:val="18"/>
                <w:lang w:val="es-ES" w:eastAsia="es-ES"/>
              </w:rPr>
              <w:t>73</w:t>
            </w:r>
          </w:p>
        </w:tc>
      </w:tr>
      <w:tr w:rsidR="00F54FD1" w:rsidRPr="006F068B" w14:paraId="3B0C4852" w14:textId="77777777" w:rsidTr="004F2B29">
        <w:trPr>
          <w:trHeight w:val="198"/>
        </w:trPr>
        <w:tc>
          <w:tcPr>
            <w:tcW w:w="3828" w:type="dxa"/>
            <w:gridSpan w:val="2"/>
            <w:tcBorders>
              <w:top w:val="single" w:sz="4" w:space="0" w:color="auto"/>
            </w:tcBorders>
            <w:shd w:val="clear" w:color="auto" w:fill="auto"/>
            <w:noWrap/>
            <w:vAlign w:val="center"/>
          </w:tcPr>
          <w:p w14:paraId="7CA6E934" w14:textId="12A858E2" w:rsidR="00F54FD1" w:rsidRPr="007F60AC" w:rsidRDefault="00F54FD1" w:rsidP="00D2165E">
            <w:pPr>
              <w:pStyle w:val="cuatexto"/>
              <w:rPr>
                <w:color w:val="000000"/>
                <w:sz w:val="18"/>
                <w:szCs w:val="18"/>
                <w:lang w:val="es-ES" w:eastAsia="es-ES"/>
              </w:rPr>
            </w:pPr>
            <w:r w:rsidRPr="007F60AC">
              <w:rPr>
                <w:color w:val="000000"/>
                <w:sz w:val="18"/>
                <w:szCs w:val="18"/>
                <w:lang w:val="es-ES" w:eastAsia="es-ES"/>
              </w:rPr>
              <w:t>Desarrollo Económico y Empresarial</w:t>
            </w:r>
          </w:p>
        </w:tc>
        <w:tc>
          <w:tcPr>
            <w:tcW w:w="992" w:type="dxa"/>
            <w:tcBorders>
              <w:top w:val="single" w:sz="4" w:space="0" w:color="auto"/>
            </w:tcBorders>
            <w:vAlign w:val="center"/>
          </w:tcPr>
          <w:p w14:paraId="21EA448D" w14:textId="0A7574C9" w:rsidR="00F54FD1" w:rsidRPr="007F60AC" w:rsidRDefault="00F54FD1" w:rsidP="00EB4DD0">
            <w:pPr>
              <w:pStyle w:val="cuatexto"/>
              <w:jc w:val="right"/>
              <w:rPr>
                <w:color w:val="000000"/>
                <w:sz w:val="18"/>
                <w:szCs w:val="18"/>
                <w:lang w:val="es-ES" w:eastAsia="es-ES"/>
              </w:rPr>
            </w:pPr>
            <w:r>
              <w:rPr>
                <w:color w:val="000000"/>
                <w:sz w:val="18"/>
                <w:szCs w:val="18"/>
                <w:lang w:val="es-ES" w:eastAsia="es-ES"/>
              </w:rPr>
              <w:t>15</w:t>
            </w:r>
          </w:p>
        </w:tc>
        <w:tc>
          <w:tcPr>
            <w:tcW w:w="1417" w:type="dxa"/>
            <w:tcBorders>
              <w:top w:val="single" w:sz="4" w:space="0" w:color="auto"/>
            </w:tcBorders>
            <w:shd w:val="clear" w:color="auto" w:fill="auto"/>
            <w:noWrap/>
            <w:vAlign w:val="center"/>
          </w:tcPr>
          <w:p w14:paraId="2A4D6B00" w14:textId="549CE42C" w:rsidR="00F54FD1" w:rsidRPr="007F60AC" w:rsidRDefault="00F54FD1" w:rsidP="00D2165E">
            <w:pPr>
              <w:pStyle w:val="cuatexto"/>
              <w:jc w:val="right"/>
              <w:rPr>
                <w:color w:val="000000"/>
                <w:sz w:val="18"/>
                <w:szCs w:val="18"/>
                <w:lang w:val="es-ES" w:eastAsia="es-ES"/>
              </w:rPr>
            </w:pPr>
            <w:r w:rsidRPr="007F60AC">
              <w:rPr>
                <w:color w:val="000000"/>
                <w:sz w:val="18"/>
                <w:szCs w:val="18"/>
                <w:lang w:val="es-ES" w:eastAsia="es-ES"/>
              </w:rPr>
              <w:t>120.592.828</w:t>
            </w:r>
          </w:p>
        </w:tc>
        <w:tc>
          <w:tcPr>
            <w:tcW w:w="1418" w:type="dxa"/>
            <w:tcBorders>
              <w:top w:val="single" w:sz="4" w:space="0" w:color="auto"/>
            </w:tcBorders>
            <w:shd w:val="clear" w:color="auto" w:fill="auto"/>
            <w:vAlign w:val="center"/>
          </w:tcPr>
          <w:p w14:paraId="770EA342" w14:textId="7AD88E86" w:rsidR="00F54FD1" w:rsidRPr="007F60AC" w:rsidRDefault="00F54FD1" w:rsidP="00D2165E">
            <w:pPr>
              <w:pStyle w:val="cuatexto"/>
              <w:jc w:val="right"/>
              <w:rPr>
                <w:color w:val="000000"/>
                <w:sz w:val="18"/>
                <w:szCs w:val="18"/>
                <w:lang w:val="es-ES" w:eastAsia="es-ES"/>
              </w:rPr>
            </w:pPr>
            <w:r w:rsidRPr="007F60AC">
              <w:rPr>
                <w:color w:val="000000"/>
                <w:sz w:val="18"/>
                <w:szCs w:val="18"/>
                <w:lang w:val="es-ES" w:eastAsia="es-ES"/>
              </w:rPr>
              <w:t>95.831.449</w:t>
            </w:r>
          </w:p>
        </w:tc>
        <w:tc>
          <w:tcPr>
            <w:tcW w:w="1134" w:type="dxa"/>
            <w:tcBorders>
              <w:top w:val="single" w:sz="4" w:space="0" w:color="auto"/>
            </w:tcBorders>
            <w:shd w:val="clear" w:color="auto" w:fill="auto"/>
            <w:vAlign w:val="center"/>
          </w:tcPr>
          <w:p w14:paraId="079A0707" w14:textId="60E0929B" w:rsidR="00F54FD1" w:rsidRPr="007F60AC" w:rsidRDefault="00F54FD1" w:rsidP="005248F4">
            <w:pPr>
              <w:pStyle w:val="cuatexto"/>
              <w:jc w:val="right"/>
              <w:rPr>
                <w:color w:val="000000"/>
                <w:sz w:val="18"/>
                <w:szCs w:val="18"/>
                <w:lang w:val="es-ES" w:eastAsia="es-ES"/>
              </w:rPr>
            </w:pPr>
            <w:r w:rsidRPr="007F60AC">
              <w:rPr>
                <w:color w:val="000000"/>
                <w:sz w:val="18"/>
                <w:szCs w:val="18"/>
                <w:lang w:val="es-ES" w:eastAsia="es-ES"/>
              </w:rPr>
              <w:t>79</w:t>
            </w:r>
          </w:p>
        </w:tc>
      </w:tr>
      <w:tr w:rsidR="00F54FD1" w:rsidRPr="006F068B" w14:paraId="1F844573" w14:textId="77777777" w:rsidTr="004F2B29">
        <w:trPr>
          <w:trHeight w:val="198"/>
        </w:trPr>
        <w:tc>
          <w:tcPr>
            <w:tcW w:w="3828" w:type="dxa"/>
            <w:gridSpan w:val="2"/>
            <w:shd w:val="clear" w:color="auto" w:fill="auto"/>
            <w:noWrap/>
            <w:vAlign w:val="center"/>
            <w:hideMark/>
          </w:tcPr>
          <w:p w14:paraId="12108A8C" w14:textId="77777777" w:rsidR="00F54FD1" w:rsidRPr="007F60AC" w:rsidRDefault="00F54FD1" w:rsidP="00D2165E">
            <w:pPr>
              <w:pStyle w:val="cuatexto"/>
              <w:rPr>
                <w:color w:val="000000"/>
                <w:sz w:val="18"/>
                <w:szCs w:val="18"/>
                <w:lang w:val="es-ES" w:eastAsia="es-ES"/>
              </w:rPr>
            </w:pPr>
            <w:r w:rsidRPr="007F60AC">
              <w:rPr>
                <w:color w:val="000000"/>
                <w:sz w:val="18"/>
                <w:szCs w:val="18"/>
                <w:lang w:val="es-ES" w:eastAsia="es-ES"/>
              </w:rPr>
              <w:t>Derechos Sociales</w:t>
            </w:r>
          </w:p>
        </w:tc>
        <w:tc>
          <w:tcPr>
            <w:tcW w:w="992" w:type="dxa"/>
            <w:vAlign w:val="center"/>
          </w:tcPr>
          <w:p w14:paraId="51121E66" w14:textId="70343E6B" w:rsidR="00F54FD1" w:rsidRPr="007F60AC" w:rsidRDefault="00F54FD1" w:rsidP="00EB4DD0">
            <w:pPr>
              <w:pStyle w:val="cuatexto"/>
              <w:jc w:val="right"/>
              <w:rPr>
                <w:color w:val="000000"/>
                <w:sz w:val="18"/>
                <w:szCs w:val="18"/>
                <w:lang w:val="es-ES" w:eastAsia="es-ES"/>
              </w:rPr>
            </w:pPr>
            <w:r>
              <w:rPr>
                <w:color w:val="000000"/>
                <w:sz w:val="18"/>
                <w:szCs w:val="18"/>
                <w:lang w:val="es-ES" w:eastAsia="es-ES"/>
              </w:rPr>
              <w:t>24</w:t>
            </w:r>
          </w:p>
        </w:tc>
        <w:tc>
          <w:tcPr>
            <w:tcW w:w="1417" w:type="dxa"/>
            <w:shd w:val="clear" w:color="auto" w:fill="auto"/>
            <w:noWrap/>
            <w:vAlign w:val="center"/>
          </w:tcPr>
          <w:p w14:paraId="1F9FE518" w14:textId="3354A386" w:rsidR="00F54FD1" w:rsidRPr="007F60AC" w:rsidRDefault="00F54FD1" w:rsidP="00D2165E">
            <w:pPr>
              <w:pStyle w:val="cuatexto"/>
              <w:jc w:val="right"/>
              <w:rPr>
                <w:color w:val="000000"/>
                <w:sz w:val="18"/>
                <w:szCs w:val="18"/>
                <w:lang w:val="es-ES" w:eastAsia="es-ES"/>
              </w:rPr>
            </w:pPr>
            <w:r w:rsidRPr="007F60AC">
              <w:rPr>
                <w:color w:val="000000"/>
                <w:sz w:val="18"/>
                <w:szCs w:val="18"/>
                <w:lang w:val="es-ES" w:eastAsia="es-ES"/>
              </w:rPr>
              <w:t>63.656.088</w:t>
            </w:r>
          </w:p>
        </w:tc>
        <w:tc>
          <w:tcPr>
            <w:tcW w:w="1418" w:type="dxa"/>
            <w:shd w:val="clear" w:color="auto" w:fill="auto"/>
            <w:vAlign w:val="center"/>
          </w:tcPr>
          <w:p w14:paraId="54248117" w14:textId="77777777" w:rsidR="00F54FD1" w:rsidRPr="007F60AC" w:rsidRDefault="00F54FD1" w:rsidP="00D2165E">
            <w:pPr>
              <w:pStyle w:val="cuatexto"/>
              <w:jc w:val="right"/>
              <w:rPr>
                <w:color w:val="000000"/>
                <w:sz w:val="18"/>
                <w:szCs w:val="18"/>
                <w:lang w:val="es-ES" w:eastAsia="es-ES"/>
              </w:rPr>
            </w:pPr>
            <w:r w:rsidRPr="007F60AC">
              <w:rPr>
                <w:color w:val="000000"/>
                <w:sz w:val="18"/>
                <w:szCs w:val="18"/>
                <w:lang w:val="es-ES" w:eastAsia="es-ES"/>
              </w:rPr>
              <w:t>32.258.231</w:t>
            </w:r>
          </w:p>
        </w:tc>
        <w:tc>
          <w:tcPr>
            <w:tcW w:w="1134" w:type="dxa"/>
            <w:shd w:val="clear" w:color="auto" w:fill="auto"/>
            <w:vAlign w:val="center"/>
          </w:tcPr>
          <w:p w14:paraId="1779321D" w14:textId="77777777" w:rsidR="00F54FD1" w:rsidRPr="007F60AC" w:rsidRDefault="00F54FD1" w:rsidP="005248F4">
            <w:pPr>
              <w:pStyle w:val="cuatexto"/>
              <w:jc w:val="right"/>
              <w:rPr>
                <w:color w:val="000000"/>
                <w:sz w:val="18"/>
                <w:szCs w:val="18"/>
                <w:lang w:val="es-ES" w:eastAsia="es-ES"/>
              </w:rPr>
            </w:pPr>
            <w:r w:rsidRPr="007F60AC">
              <w:rPr>
                <w:color w:val="000000"/>
                <w:sz w:val="18"/>
                <w:szCs w:val="18"/>
                <w:lang w:val="es-ES" w:eastAsia="es-ES"/>
              </w:rPr>
              <w:t>51</w:t>
            </w:r>
          </w:p>
        </w:tc>
      </w:tr>
      <w:tr w:rsidR="00F54FD1" w:rsidRPr="006F068B" w14:paraId="27707D61" w14:textId="77777777" w:rsidTr="004F2B29">
        <w:trPr>
          <w:trHeight w:val="198"/>
        </w:trPr>
        <w:tc>
          <w:tcPr>
            <w:tcW w:w="3828" w:type="dxa"/>
            <w:gridSpan w:val="2"/>
            <w:shd w:val="clear" w:color="auto" w:fill="auto"/>
            <w:noWrap/>
            <w:vAlign w:val="center"/>
            <w:hideMark/>
          </w:tcPr>
          <w:p w14:paraId="43C1F4A2" w14:textId="77777777" w:rsidR="00F54FD1" w:rsidRPr="007F60AC" w:rsidRDefault="00F54FD1" w:rsidP="00D2165E">
            <w:pPr>
              <w:pStyle w:val="cuatexto"/>
              <w:rPr>
                <w:color w:val="000000"/>
                <w:sz w:val="18"/>
                <w:szCs w:val="18"/>
                <w:lang w:val="es-ES" w:eastAsia="es-ES"/>
              </w:rPr>
            </w:pPr>
            <w:r w:rsidRPr="007F60AC">
              <w:rPr>
                <w:color w:val="000000"/>
                <w:sz w:val="18"/>
                <w:szCs w:val="18"/>
                <w:lang w:val="es-ES" w:eastAsia="es-ES"/>
              </w:rPr>
              <w:t>Cultura y Deporte</w:t>
            </w:r>
          </w:p>
        </w:tc>
        <w:tc>
          <w:tcPr>
            <w:tcW w:w="992" w:type="dxa"/>
            <w:vAlign w:val="center"/>
          </w:tcPr>
          <w:p w14:paraId="0DE0E7B1" w14:textId="3A4D3028" w:rsidR="00F54FD1" w:rsidRPr="007F60AC" w:rsidRDefault="00F54FD1" w:rsidP="00EB4DD0">
            <w:pPr>
              <w:pStyle w:val="cuatexto"/>
              <w:jc w:val="right"/>
              <w:rPr>
                <w:color w:val="000000"/>
                <w:sz w:val="18"/>
                <w:szCs w:val="18"/>
                <w:lang w:val="es-ES" w:eastAsia="es-ES"/>
              </w:rPr>
            </w:pPr>
            <w:r>
              <w:rPr>
                <w:color w:val="000000"/>
                <w:sz w:val="18"/>
                <w:szCs w:val="18"/>
                <w:lang w:val="es-ES" w:eastAsia="es-ES"/>
              </w:rPr>
              <w:t>12</w:t>
            </w:r>
          </w:p>
        </w:tc>
        <w:tc>
          <w:tcPr>
            <w:tcW w:w="1417" w:type="dxa"/>
            <w:shd w:val="clear" w:color="auto" w:fill="auto"/>
            <w:noWrap/>
            <w:vAlign w:val="center"/>
            <w:hideMark/>
          </w:tcPr>
          <w:p w14:paraId="02D2BD0D" w14:textId="3F251D46" w:rsidR="00F54FD1" w:rsidRPr="007F60AC" w:rsidRDefault="00F54FD1" w:rsidP="00D2165E">
            <w:pPr>
              <w:pStyle w:val="cuatexto"/>
              <w:jc w:val="right"/>
              <w:rPr>
                <w:color w:val="000000"/>
                <w:sz w:val="18"/>
                <w:szCs w:val="18"/>
                <w:lang w:val="es-ES" w:eastAsia="es-ES"/>
              </w:rPr>
            </w:pPr>
            <w:r w:rsidRPr="007F60AC">
              <w:rPr>
                <w:color w:val="000000"/>
                <w:sz w:val="18"/>
                <w:szCs w:val="18"/>
                <w:lang w:val="es-ES" w:eastAsia="es-ES"/>
              </w:rPr>
              <w:t>9.092.862</w:t>
            </w:r>
          </w:p>
        </w:tc>
        <w:tc>
          <w:tcPr>
            <w:tcW w:w="1418" w:type="dxa"/>
            <w:shd w:val="clear" w:color="auto" w:fill="auto"/>
            <w:vAlign w:val="center"/>
          </w:tcPr>
          <w:p w14:paraId="69AB5929" w14:textId="77777777" w:rsidR="00F54FD1" w:rsidRPr="007F60AC" w:rsidRDefault="00F54FD1" w:rsidP="00D2165E">
            <w:pPr>
              <w:pStyle w:val="cuatexto"/>
              <w:jc w:val="right"/>
              <w:rPr>
                <w:color w:val="000000"/>
                <w:sz w:val="18"/>
                <w:szCs w:val="18"/>
                <w:lang w:val="es-ES" w:eastAsia="es-ES"/>
              </w:rPr>
            </w:pPr>
            <w:r w:rsidRPr="007F60AC">
              <w:rPr>
                <w:color w:val="000000"/>
                <w:sz w:val="18"/>
                <w:szCs w:val="18"/>
                <w:lang w:val="es-ES" w:eastAsia="es-ES"/>
              </w:rPr>
              <w:t>4.251.430</w:t>
            </w:r>
          </w:p>
        </w:tc>
        <w:tc>
          <w:tcPr>
            <w:tcW w:w="1134" w:type="dxa"/>
            <w:shd w:val="clear" w:color="auto" w:fill="auto"/>
            <w:vAlign w:val="center"/>
          </w:tcPr>
          <w:p w14:paraId="6D887800" w14:textId="77777777" w:rsidR="00F54FD1" w:rsidRPr="007F60AC" w:rsidRDefault="00F54FD1" w:rsidP="005248F4">
            <w:pPr>
              <w:pStyle w:val="cuatexto"/>
              <w:jc w:val="right"/>
              <w:rPr>
                <w:color w:val="000000"/>
                <w:sz w:val="18"/>
                <w:szCs w:val="18"/>
                <w:lang w:val="es-ES" w:eastAsia="es-ES"/>
              </w:rPr>
            </w:pPr>
            <w:r w:rsidRPr="007F60AC">
              <w:rPr>
                <w:color w:val="000000"/>
                <w:sz w:val="18"/>
                <w:szCs w:val="18"/>
                <w:lang w:val="es-ES" w:eastAsia="es-ES"/>
              </w:rPr>
              <w:t>47</w:t>
            </w:r>
          </w:p>
        </w:tc>
      </w:tr>
      <w:tr w:rsidR="00F54FD1" w:rsidRPr="00A5243D" w14:paraId="6B3134D3" w14:textId="77777777" w:rsidTr="004F2B29">
        <w:trPr>
          <w:trHeight w:val="198"/>
        </w:trPr>
        <w:tc>
          <w:tcPr>
            <w:tcW w:w="3828" w:type="dxa"/>
            <w:gridSpan w:val="2"/>
            <w:shd w:val="clear" w:color="auto" w:fill="auto"/>
            <w:noWrap/>
            <w:vAlign w:val="center"/>
            <w:hideMark/>
          </w:tcPr>
          <w:p w14:paraId="30723BD8" w14:textId="77777777" w:rsidR="00F54FD1" w:rsidRPr="007F60AC" w:rsidRDefault="00F54FD1" w:rsidP="00D2165E">
            <w:pPr>
              <w:pStyle w:val="cuatexto"/>
              <w:rPr>
                <w:color w:val="000000"/>
                <w:sz w:val="18"/>
                <w:szCs w:val="18"/>
                <w:lang w:val="es-ES" w:eastAsia="es-ES"/>
              </w:rPr>
            </w:pPr>
            <w:r w:rsidRPr="007F60AC">
              <w:rPr>
                <w:color w:val="000000"/>
                <w:sz w:val="18"/>
                <w:szCs w:val="18"/>
                <w:lang w:val="es-ES" w:eastAsia="es-ES"/>
              </w:rPr>
              <w:t>Políticas Migratorias y Justicia</w:t>
            </w:r>
          </w:p>
        </w:tc>
        <w:tc>
          <w:tcPr>
            <w:tcW w:w="992" w:type="dxa"/>
            <w:vAlign w:val="center"/>
          </w:tcPr>
          <w:p w14:paraId="12AD873A" w14:textId="077F624A" w:rsidR="00F54FD1" w:rsidRPr="007F60AC" w:rsidRDefault="00F54FD1" w:rsidP="00EB4DD0">
            <w:pPr>
              <w:pStyle w:val="cuatexto"/>
              <w:jc w:val="right"/>
              <w:rPr>
                <w:color w:val="000000"/>
                <w:sz w:val="18"/>
                <w:szCs w:val="18"/>
                <w:lang w:val="es-ES" w:eastAsia="es-ES"/>
              </w:rPr>
            </w:pPr>
            <w:r>
              <w:rPr>
                <w:color w:val="000000"/>
                <w:sz w:val="18"/>
                <w:szCs w:val="18"/>
                <w:lang w:val="es-ES" w:eastAsia="es-ES"/>
              </w:rPr>
              <w:t>9</w:t>
            </w:r>
          </w:p>
        </w:tc>
        <w:tc>
          <w:tcPr>
            <w:tcW w:w="1417" w:type="dxa"/>
            <w:shd w:val="clear" w:color="auto" w:fill="auto"/>
            <w:noWrap/>
            <w:vAlign w:val="center"/>
          </w:tcPr>
          <w:p w14:paraId="296E8E6F" w14:textId="08251BF0" w:rsidR="00F54FD1" w:rsidRPr="007F60AC" w:rsidRDefault="00F54FD1" w:rsidP="00D2165E">
            <w:pPr>
              <w:pStyle w:val="cuatexto"/>
              <w:jc w:val="right"/>
              <w:rPr>
                <w:color w:val="000000"/>
                <w:sz w:val="18"/>
                <w:szCs w:val="18"/>
                <w:lang w:val="es-ES" w:eastAsia="es-ES"/>
              </w:rPr>
            </w:pPr>
            <w:r w:rsidRPr="007F60AC">
              <w:rPr>
                <w:color w:val="000000"/>
                <w:sz w:val="18"/>
                <w:szCs w:val="18"/>
                <w:lang w:val="es-ES" w:eastAsia="es-ES"/>
              </w:rPr>
              <w:t>8.275.229</w:t>
            </w:r>
          </w:p>
        </w:tc>
        <w:tc>
          <w:tcPr>
            <w:tcW w:w="1418" w:type="dxa"/>
            <w:shd w:val="clear" w:color="auto" w:fill="auto"/>
            <w:vAlign w:val="center"/>
          </w:tcPr>
          <w:p w14:paraId="115AFE4F" w14:textId="77777777" w:rsidR="00F54FD1" w:rsidRPr="007F60AC" w:rsidRDefault="00F54FD1" w:rsidP="00D2165E">
            <w:pPr>
              <w:pStyle w:val="cuatexto"/>
              <w:jc w:val="right"/>
              <w:rPr>
                <w:color w:val="000000"/>
                <w:sz w:val="18"/>
                <w:szCs w:val="18"/>
                <w:lang w:val="es-ES" w:eastAsia="es-ES"/>
              </w:rPr>
            </w:pPr>
            <w:r w:rsidRPr="007F60AC">
              <w:rPr>
                <w:color w:val="000000"/>
                <w:sz w:val="18"/>
                <w:szCs w:val="18"/>
                <w:lang w:val="es-ES" w:eastAsia="es-ES"/>
              </w:rPr>
              <w:t>7.689.566</w:t>
            </w:r>
          </w:p>
        </w:tc>
        <w:tc>
          <w:tcPr>
            <w:tcW w:w="1134" w:type="dxa"/>
            <w:shd w:val="clear" w:color="auto" w:fill="auto"/>
            <w:vAlign w:val="center"/>
          </w:tcPr>
          <w:p w14:paraId="6ADAE933" w14:textId="77777777" w:rsidR="00F54FD1" w:rsidRPr="007F60AC" w:rsidRDefault="00F54FD1" w:rsidP="005248F4">
            <w:pPr>
              <w:pStyle w:val="cuatexto"/>
              <w:jc w:val="right"/>
              <w:rPr>
                <w:color w:val="000000"/>
                <w:sz w:val="18"/>
                <w:szCs w:val="18"/>
                <w:lang w:val="es-ES" w:eastAsia="es-ES"/>
              </w:rPr>
            </w:pPr>
            <w:r w:rsidRPr="007F60AC">
              <w:rPr>
                <w:color w:val="000000"/>
                <w:sz w:val="18"/>
                <w:szCs w:val="18"/>
                <w:lang w:val="es-ES" w:eastAsia="es-ES"/>
              </w:rPr>
              <w:t>93</w:t>
            </w:r>
          </w:p>
        </w:tc>
      </w:tr>
      <w:tr w:rsidR="00F54FD1" w:rsidRPr="00A5243D" w14:paraId="4F097CC9" w14:textId="77777777" w:rsidTr="004F2B29">
        <w:trPr>
          <w:trHeight w:val="198"/>
        </w:trPr>
        <w:tc>
          <w:tcPr>
            <w:tcW w:w="3828" w:type="dxa"/>
            <w:gridSpan w:val="2"/>
            <w:tcBorders>
              <w:bottom w:val="single" w:sz="4" w:space="0" w:color="auto"/>
            </w:tcBorders>
            <w:shd w:val="clear" w:color="auto" w:fill="auto"/>
            <w:noWrap/>
            <w:vAlign w:val="center"/>
            <w:hideMark/>
          </w:tcPr>
          <w:p w14:paraId="782EFA83" w14:textId="77777777" w:rsidR="00F54FD1" w:rsidRPr="007F60AC" w:rsidRDefault="00F54FD1" w:rsidP="00D2165E">
            <w:pPr>
              <w:pStyle w:val="cuatexto"/>
              <w:rPr>
                <w:color w:val="000000"/>
                <w:sz w:val="18"/>
                <w:szCs w:val="18"/>
                <w:lang w:val="es-ES" w:eastAsia="es-ES"/>
              </w:rPr>
            </w:pPr>
            <w:r w:rsidRPr="007F60AC">
              <w:rPr>
                <w:color w:val="000000"/>
                <w:sz w:val="18"/>
                <w:szCs w:val="18"/>
                <w:lang w:val="es-ES" w:eastAsia="es-ES"/>
              </w:rPr>
              <w:t>Universidad, Innovación y Transformación Digital</w:t>
            </w:r>
          </w:p>
        </w:tc>
        <w:tc>
          <w:tcPr>
            <w:tcW w:w="992" w:type="dxa"/>
            <w:tcBorders>
              <w:bottom w:val="single" w:sz="4" w:space="0" w:color="auto"/>
            </w:tcBorders>
            <w:vAlign w:val="center"/>
          </w:tcPr>
          <w:p w14:paraId="227A7390" w14:textId="6AC6F24D" w:rsidR="00F54FD1" w:rsidRPr="007F60AC" w:rsidRDefault="00F54FD1" w:rsidP="00EB4DD0">
            <w:pPr>
              <w:pStyle w:val="cuatexto"/>
              <w:jc w:val="right"/>
              <w:rPr>
                <w:color w:val="000000"/>
                <w:sz w:val="18"/>
                <w:szCs w:val="18"/>
                <w:lang w:val="es-ES" w:eastAsia="es-ES"/>
              </w:rPr>
            </w:pPr>
            <w:r>
              <w:rPr>
                <w:color w:val="000000"/>
                <w:sz w:val="18"/>
                <w:szCs w:val="18"/>
                <w:lang w:val="es-ES" w:eastAsia="es-ES"/>
              </w:rPr>
              <w:t>11</w:t>
            </w:r>
          </w:p>
        </w:tc>
        <w:tc>
          <w:tcPr>
            <w:tcW w:w="1417" w:type="dxa"/>
            <w:tcBorders>
              <w:bottom w:val="single" w:sz="4" w:space="0" w:color="auto"/>
            </w:tcBorders>
            <w:shd w:val="clear" w:color="auto" w:fill="auto"/>
            <w:noWrap/>
            <w:vAlign w:val="center"/>
          </w:tcPr>
          <w:p w14:paraId="3FC56111" w14:textId="26298906" w:rsidR="00F54FD1" w:rsidRPr="007F60AC" w:rsidRDefault="00F54FD1" w:rsidP="00D2165E">
            <w:pPr>
              <w:pStyle w:val="cuatexto"/>
              <w:jc w:val="right"/>
              <w:rPr>
                <w:color w:val="000000"/>
                <w:sz w:val="18"/>
                <w:szCs w:val="18"/>
                <w:lang w:val="es-ES" w:eastAsia="es-ES"/>
              </w:rPr>
            </w:pPr>
            <w:r w:rsidRPr="007F60AC">
              <w:rPr>
                <w:color w:val="000000"/>
                <w:sz w:val="18"/>
                <w:szCs w:val="18"/>
                <w:lang w:val="es-ES" w:eastAsia="es-ES"/>
              </w:rPr>
              <w:t>34.985.906</w:t>
            </w:r>
          </w:p>
        </w:tc>
        <w:tc>
          <w:tcPr>
            <w:tcW w:w="1418" w:type="dxa"/>
            <w:tcBorders>
              <w:bottom w:val="single" w:sz="4" w:space="0" w:color="auto"/>
            </w:tcBorders>
            <w:shd w:val="clear" w:color="auto" w:fill="auto"/>
            <w:vAlign w:val="center"/>
          </w:tcPr>
          <w:p w14:paraId="41F1DA27" w14:textId="77777777" w:rsidR="00F54FD1" w:rsidRPr="007F60AC" w:rsidRDefault="00F54FD1" w:rsidP="00D2165E">
            <w:pPr>
              <w:pStyle w:val="cuatexto"/>
              <w:jc w:val="right"/>
              <w:rPr>
                <w:color w:val="000000"/>
                <w:sz w:val="18"/>
                <w:szCs w:val="18"/>
                <w:lang w:val="es-ES" w:eastAsia="es-ES"/>
              </w:rPr>
            </w:pPr>
            <w:r w:rsidRPr="007F60AC">
              <w:rPr>
                <w:color w:val="000000"/>
                <w:sz w:val="18"/>
                <w:szCs w:val="18"/>
                <w:lang w:val="es-ES" w:eastAsia="es-ES"/>
              </w:rPr>
              <w:t>32.145.085</w:t>
            </w:r>
          </w:p>
        </w:tc>
        <w:tc>
          <w:tcPr>
            <w:tcW w:w="1134" w:type="dxa"/>
            <w:tcBorders>
              <w:bottom w:val="single" w:sz="4" w:space="0" w:color="auto"/>
            </w:tcBorders>
            <w:shd w:val="clear" w:color="auto" w:fill="auto"/>
            <w:vAlign w:val="center"/>
          </w:tcPr>
          <w:p w14:paraId="54E323BA" w14:textId="77777777" w:rsidR="00F54FD1" w:rsidRPr="007F60AC" w:rsidRDefault="00F54FD1" w:rsidP="005248F4">
            <w:pPr>
              <w:pStyle w:val="cuatexto"/>
              <w:jc w:val="right"/>
              <w:rPr>
                <w:color w:val="000000"/>
                <w:sz w:val="18"/>
                <w:szCs w:val="18"/>
                <w:lang w:val="es-ES" w:eastAsia="es-ES"/>
              </w:rPr>
            </w:pPr>
            <w:r w:rsidRPr="007F60AC">
              <w:rPr>
                <w:color w:val="000000"/>
                <w:sz w:val="18"/>
                <w:szCs w:val="18"/>
                <w:lang w:val="es-ES" w:eastAsia="es-ES"/>
              </w:rPr>
              <w:t>92</w:t>
            </w:r>
          </w:p>
        </w:tc>
      </w:tr>
      <w:tr w:rsidR="00F54FD1" w:rsidRPr="005B047D" w14:paraId="7DCE3D75" w14:textId="77777777" w:rsidTr="00EB4DD0">
        <w:trPr>
          <w:trHeight w:val="255"/>
        </w:trPr>
        <w:tc>
          <w:tcPr>
            <w:tcW w:w="3828" w:type="dxa"/>
            <w:gridSpan w:val="2"/>
            <w:tcBorders>
              <w:top w:val="single" w:sz="4" w:space="0" w:color="auto"/>
              <w:bottom w:val="single" w:sz="4" w:space="0" w:color="auto"/>
            </w:tcBorders>
            <w:shd w:val="clear" w:color="auto" w:fill="8DB3E2" w:themeFill="text2" w:themeFillTint="66"/>
            <w:noWrap/>
            <w:vAlign w:val="center"/>
            <w:hideMark/>
          </w:tcPr>
          <w:p w14:paraId="46FE0C09" w14:textId="77777777" w:rsidR="00F54FD1" w:rsidRPr="005B047D" w:rsidRDefault="00F54FD1" w:rsidP="00D2165E">
            <w:pPr>
              <w:pStyle w:val="cuadroCabe"/>
              <w:rPr>
                <w:sz w:val="16"/>
                <w:szCs w:val="16"/>
                <w:lang w:val="es-ES" w:eastAsia="es-ES"/>
              </w:rPr>
            </w:pPr>
            <w:r w:rsidRPr="005B047D">
              <w:rPr>
                <w:sz w:val="16"/>
                <w:szCs w:val="16"/>
                <w:lang w:val="es-ES" w:eastAsia="es-ES"/>
              </w:rPr>
              <w:t>Total</w:t>
            </w:r>
          </w:p>
        </w:tc>
        <w:tc>
          <w:tcPr>
            <w:tcW w:w="992" w:type="dxa"/>
            <w:tcBorders>
              <w:top w:val="single" w:sz="4" w:space="0" w:color="auto"/>
              <w:bottom w:val="single" w:sz="4" w:space="0" w:color="auto"/>
            </w:tcBorders>
            <w:shd w:val="clear" w:color="auto" w:fill="8DB3E2" w:themeFill="text2" w:themeFillTint="66"/>
            <w:vAlign w:val="center"/>
          </w:tcPr>
          <w:p w14:paraId="55E04E46" w14:textId="1B647FB1" w:rsidR="00F54FD1" w:rsidRPr="005B047D" w:rsidRDefault="00F54FD1" w:rsidP="00EB4DD0">
            <w:pPr>
              <w:pStyle w:val="cuadroCabe"/>
              <w:jc w:val="right"/>
              <w:rPr>
                <w:sz w:val="16"/>
                <w:szCs w:val="16"/>
                <w:lang w:val="es-ES" w:eastAsia="es-ES"/>
              </w:rPr>
            </w:pPr>
            <w:r>
              <w:rPr>
                <w:sz w:val="16"/>
                <w:szCs w:val="16"/>
                <w:lang w:val="es-ES" w:eastAsia="es-ES"/>
              </w:rPr>
              <w:fldChar w:fldCharType="begin"/>
            </w:r>
            <w:r>
              <w:rPr>
                <w:sz w:val="16"/>
                <w:szCs w:val="16"/>
                <w:lang w:val="es-ES" w:eastAsia="es-ES"/>
              </w:rPr>
              <w:instrText xml:space="preserve"> =SUM(ABOVE) </w:instrText>
            </w:r>
            <w:r>
              <w:rPr>
                <w:sz w:val="16"/>
                <w:szCs w:val="16"/>
                <w:lang w:val="es-ES" w:eastAsia="es-ES"/>
              </w:rPr>
              <w:fldChar w:fldCharType="separate"/>
            </w:r>
            <w:r>
              <w:rPr>
                <w:noProof/>
                <w:sz w:val="16"/>
                <w:szCs w:val="16"/>
                <w:lang w:val="es-ES" w:eastAsia="es-ES"/>
              </w:rPr>
              <w:t>118</w:t>
            </w:r>
            <w:r>
              <w:rPr>
                <w:sz w:val="16"/>
                <w:szCs w:val="16"/>
                <w:lang w:val="es-ES" w:eastAsia="es-ES"/>
              </w:rPr>
              <w:fldChar w:fldCharType="end"/>
            </w:r>
          </w:p>
        </w:tc>
        <w:tc>
          <w:tcPr>
            <w:tcW w:w="1417" w:type="dxa"/>
            <w:tcBorders>
              <w:top w:val="single" w:sz="4" w:space="0" w:color="auto"/>
              <w:bottom w:val="single" w:sz="4" w:space="0" w:color="auto"/>
            </w:tcBorders>
            <w:shd w:val="clear" w:color="auto" w:fill="8DB3E2" w:themeFill="text2" w:themeFillTint="66"/>
            <w:noWrap/>
            <w:vAlign w:val="center"/>
          </w:tcPr>
          <w:p w14:paraId="76A43C98" w14:textId="4EB0209F" w:rsidR="00F54FD1" w:rsidRPr="005B047D" w:rsidRDefault="00F54FD1" w:rsidP="00D2165E">
            <w:pPr>
              <w:pStyle w:val="cuadroCabe"/>
              <w:jc w:val="right"/>
              <w:rPr>
                <w:sz w:val="16"/>
                <w:szCs w:val="16"/>
                <w:lang w:val="es-ES" w:eastAsia="es-ES"/>
              </w:rPr>
            </w:pPr>
            <w:r w:rsidRPr="005B047D">
              <w:rPr>
                <w:sz w:val="16"/>
                <w:szCs w:val="16"/>
                <w:lang w:val="es-ES" w:eastAsia="es-ES"/>
              </w:rPr>
              <w:fldChar w:fldCharType="begin"/>
            </w:r>
            <w:r w:rsidRPr="005B047D">
              <w:rPr>
                <w:sz w:val="16"/>
                <w:szCs w:val="16"/>
                <w:lang w:val="es-ES" w:eastAsia="es-ES"/>
              </w:rPr>
              <w:instrText xml:space="preserve"> =SUM(ABOVE) </w:instrText>
            </w:r>
            <w:r w:rsidRPr="005B047D">
              <w:rPr>
                <w:sz w:val="16"/>
                <w:szCs w:val="16"/>
                <w:lang w:val="es-ES" w:eastAsia="es-ES"/>
              </w:rPr>
              <w:fldChar w:fldCharType="separate"/>
            </w:r>
            <w:r w:rsidRPr="005B047D">
              <w:rPr>
                <w:noProof/>
                <w:sz w:val="16"/>
                <w:szCs w:val="16"/>
                <w:lang w:val="es-ES" w:eastAsia="es-ES"/>
              </w:rPr>
              <w:t>479.206.211</w:t>
            </w:r>
            <w:r w:rsidRPr="005B047D">
              <w:rPr>
                <w:sz w:val="16"/>
                <w:szCs w:val="16"/>
                <w:lang w:val="es-ES" w:eastAsia="es-ES"/>
              </w:rPr>
              <w:fldChar w:fldCharType="end"/>
            </w:r>
          </w:p>
        </w:tc>
        <w:tc>
          <w:tcPr>
            <w:tcW w:w="1418" w:type="dxa"/>
            <w:tcBorders>
              <w:top w:val="single" w:sz="4" w:space="0" w:color="auto"/>
              <w:bottom w:val="single" w:sz="4" w:space="0" w:color="auto"/>
            </w:tcBorders>
            <w:shd w:val="clear" w:color="auto" w:fill="8DB3E2" w:themeFill="text2" w:themeFillTint="66"/>
            <w:vAlign w:val="center"/>
          </w:tcPr>
          <w:p w14:paraId="6BF6F899" w14:textId="77777777" w:rsidR="00F54FD1" w:rsidRPr="005B047D" w:rsidRDefault="00F54FD1" w:rsidP="00D2165E">
            <w:pPr>
              <w:pStyle w:val="cuadroCabe"/>
              <w:jc w:val="right"/>
              <w:rPr>
                <w:sz w:val="16"/>
                <w:szCs w:val="16"/>
                <w:lang w:val="es-ES" w:eastAsia="es-ES"/>
              </w:rPr>
            </w:pPr>
            <w:r w:rsidRPr="005B047D">
              <w:rPr>
                <w:sz w:val="16"/>
                <w:szCs w:val="16"/>
                <w:lang w:val="es-ES" w:eastAsia="es-ES"/>
              </w:rPr>
              <w:fldChar w:fldCharType="begin"/>
            </w:r>
            <w:r w:rsidRPr="005B047D">
              <w:rPr>
                <w:sz w:val="16"/>
                <w:szCs w:val="16"/>
                <w:lang w:val="es-ES" w:eastAsia="es-ES"/>
              </w:rPr>
              <w:instrText xml:space="preserve"> =SUM(ABOVE) </w:instrText>
            </w:r>
            <w:r w:rsidRPr="005B047D">
              <w:rPr>
                <w:sz w:val="16"/>
                <w:szCs w:val="16"/>
                <w:lang w:val="es-ES" w:eastAsia="es-ES"/>
              </w:rPr>
              <w:fldChar w:fldCharType="separate"/>
            </w:r>
            <w:r w:rsidRPr="005B047D">
              <w:rPr>
                <w:noProof/>
                <w:sz w:val="16"/>
                <w:szCs w:val="16"/>
                <w:lang w:val="es-ES" w:eastAsia="es-ES"/>
              </w:rPr>
              <w:t>364.387.253</w:t>
            </w:r>
            <w:r w:rsidRPr="005B047D">
              <w:rPr>
                <w:sz w:val="16"/>
                <w:szCs w:val="16"/>
                <w:lang w:val="es-ES" w:eastAsia="es-ES"/>
              </w:rPr>
              <w:fldChar w:fldCharType="end"/>
            </w:r>
          </w:p>
        </w:tc>
        <w:tc>
          <w:tcPr>
            <w:tcW w:w="1134" w:type="dxa"/>
            <w:tcBorders>
              <w:top w:val="single" w:sz="4" w:space="0" w:color="auto"/>
              <w:bottom w:val="single" w:sz="4" w:space="0" w:color="auto"/>
            </w:tcBorders>
            <w:shd w:val="clear" w:color="auto" w:fill="8DB3E2" w:themeFill="text2" w:themeFillTint="66"/>
            <w:vAlign w:val="center"/>
          </w:tcPr>
          <w:p w14:paraId="13DC3A13" w14:textId="77777777" w:rsidR="00F54FD1" w:rsidRPr="005B047D" w:rsidRDefault="00F54FD1" w:rsidP="005248F4">
            <w:pPr>
              <w:pStyle w:val="cuadroCabe"/>
              <w:jc w:val="right"/>
              <w:rPr>
                <w:sz w:val="16"/>
                <w:szCs w:val="16"/>
                <w:lang w:val="es-ES" w:eastAsia="es-ES"/>
              </w:rPr>
            </w:pPr>
            <w:r w:rsidRPr="005B047D">
              <w:rPr>
                <w:sz w:val="16"/>
                <w:szCs w:val="16"/>
                <w:lang w:val="es-ES" w:eastAsia="es-ES"/>
              </w:rPr>
              <w:t>76</w:t>
            </w:r>
          </w:p>
        </w:tc>
      </w:tr>
    </w:tbl>
    <w:p w14:paraId="63006BB0" w14:textId="77777777" w:rsidR="007C2D58" w:rsidRDefault="000B33FE" w:rsidP="00D76633">
      <w:pPr>
        <w:pStyle w:val="texto"/>
        <w:spacing w:before="140" w:after="240"/>
        <w:ind w:firstLine="0"/>
        <w:rPr>
          <w:lang w:val="es-ES"/>
        </w:rPr>
      </w:pPr>
      <w:bookmarkStart w:id="20" w:name="_Toc121292759"/>
      <w:bookmarkStart w:id="21" w:name="_Toc121293082"/>
      <w:bookmarkStart w:id="22" w:name="_Toc217455261"/>
      <w:bookmarkStart w:id="23" w:name="_Toc188167192"/>
      <w:bookmarkEnd w:id="10"/>
      <w:r>
        <w:rPr>
          <w:lang w:val="es-ES"/>
        </w:rPr>
        <w:t>Gastos</w:t>
      </w: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276"/>
        <w:gridCol w:w="1275"/>
        <w:gridCol w:w="1276"/>
        <w:gridCol w:w="1134"/>
        <w:gridCol w:w="851"/>
        <w:gridCol w:w="992"/>
      </w:tblGrid>
      <w:tr w:rsidR="007F60AC" w:rsidRPr="007F60AC" w14:paraId="2ED8F9E6" w14:textId="77777777" w:rsidTr="005248F4">
        <w:tc>
          <w:tcPr>
            <w:tcW w:w="1985" w:type="dxa"/>
            <w:tcBorders>
              <w:top w:val="single" w:sz="4" w:space="0" w:color="auto"/>
              <w:bottom w:val="single" w:sz="4" w:space="0" w:color="auto"/>
            </w:tcBorders>
            <w:shd w:val="clear" w:color="auto" w:fill="8DB3E2" w:themeFill="text2" w:themeFillTint="66"/>
            <w:vAlign w:val="center"/>
          </w:tcPr>
          <w:p w14:paraId="0245B49F" w14:textId="77777777" w:rsidR="000330D9" w:rsidRDefault="007F60AC" w:rsidP="001A0B41">
            <w:pPr>
              <w:pStyle w:val="cuadroCabe"/>
              <w:spacing w:line="0" w:lineRule="atLeast"/>
              <w:rPr>
                <w:sz w:val="16"/>
                <w:szCs w:val="16"/>
              </w:rPr>
            </w:pPr>
            <w:r w:rsidRPr="007F60AC">
              <w:rPr>
                <w:sz w:val="16"/>
                <w:szCs w:val="16"/>
              </w:rPr>
              <w:t>Entidad ejecutora</w:t>
            </w:r>
          </w:p>
          <w:p w14:paraId="66386013" w14:textId="77777777" w:rsidR="007F60AC" w:rsidRPr="007F60AC" w:rsidRDefault="007F60AC" w:rsidP="001A0B41">
            <w:pPr>
              <w:pStyle w:val="cuadroCabe"/>
              <w:spacing w:line="0" w:lineRule="atLeast"/>
              <w:rPr>
                <w:sz w:val="16"/>
                <w:szCs w:val="16"/>
              </w:rPr>
            </w:pPr>
            <w:r w:rsidRPr="007F60AC">
              <w:rPr>
                <w:sz w:val="16"/>
                <w:szCs w:val="16"/>
              </w:rPr>
              <w:t>departamento</w:t>
            </w:r>
          </w:p>
        </w:tc>
        <w:tc>
          <w:tcPr>
            <w:tcW w:w="1276" w:type="dxa"/>
            <w:tcBorders>
              <w:top w:val="single" w:sz="4" w:space="0" w:color="auto"/>
              <w:bottom w:val="single" w:sz="4" w:space="0" w:color="auto"/>
            </w:tcBorders>
            <w:shd w:val="clear" w:color="auto" w:fill="8DB3E2" w:themeFill="text2" w:themeFillTint="66"/>
            <w:vAlign w:val="center"/>
          </w:tcPr>
          <w:p w14:paraId="24BF221C" w14:textId="77777777" w:rsidR="007F60AC" w:rsidRPr="00E07CAC" w:rsidRDefault="007F60AC" w:rsidP="001A0B41">
            <w:pPr>
              <w:pStyle w:val="cuadroCabe"/>
              <w:spacing w:line="0" w:lineRule="atLeast"/>
              <w:jc w:val="right"/>
              <w:rPr>
                <w:sz w:val="16"/>
                <w:szCs w:val="16"/>
              </w:rPr>
            </w:pPr>
            <w:proofErr w:type="spellStart"/>
            <w:r w:rsidRPr="00E07CAC">
              <w:rPr>
                <w:sz w:val="16"/>
                <w:szCs w:val="16"/>
              </w:rPr>
              <w:t>Presup</w:t>
            </w:r>
            <w:proofErr w:type="spellEnd"/>
            <w:r w:rsidRPr="00E07CAC">
              <w:rPr>
                <w:sz w:val="16"/>
                <w:szCs w:val="16"/>
              </w:rPr>
              <w:t>.</w:t>
            </w:r>
          </w:p>
          <w:p w14:paraId="52521500" w14:textId="0E28AC70" w:rsidR="007F60AC" w:rsidRPr="00E07CAC" w:rsidRDefault="00E07CAC" w:rsidP="001A0B41">
            <w:pPr>
              <w:pStyle w:val="cuadroCabe"/>
              <w:spacing w:line="0" w:lineRule="atLeast"/>
              <w:jc w:val="right"/>
              <w:rPr>
                <w:sz w:val="16"/>
                <w:szCs w:val="16"/>
              </w:rPr>
            </w:pPr>
            <w:r w:rsidRPr="00E07CAC">
              <w:rPr>
                <w:sz w:val="16"/>
                <w:szCs w:val="16"/>
              </w:rPr>
              <w:t>D</w:t>
            </w:r>
            <w:r w:rsidR="007F60AC" w:rsidRPr="00E07CAC">
              <w:rPr>
                <w:sz w:val="16"/>
                <w:szCs w:val="16"/>
              </w:rPr>
              <w:t>efinitivo</w:t>
            </w:r>
          </w:p>
          <w:p w14:paraId="041BC69E" w14:textId="224136BE" w:rsidR="00E07CAC" w:rsidRPr="00E07CAC" w:rsidRDefault="00E07CAC" w:rsidP="001A0B41">
            <w:pPr>
              <w:pStyle w:val="cuadroCabe"/>
              <w:spacing w:line="0" w:lineRule="atLeast"/>
              <w:jc w:val="right"/>
              <w:rPr>
                <w:sz w:val="16"/>
                <w:szCs w:val="16"/>
              </w:rPr>
            </w:pPr>
            <w:r w:rsidRPr="00E07CAC">
              <w:rPr>
                <w:sz w:val="16"/>
                <w:szCs w:val="16"/>
              </w:rPr>
              <w:t>2020-2026</w:t>
            </w:r>
          </w:p>
        </w:tc>
        <w:tc>
          <w:tcPr>
            <w:tcW w:w="1275" w:type="dxa"/>
            <w:tcBorders>
              <w:top w:val="single" w:sz="4" w:space="0" w:color="auto"/>
              <w:bottom w:val="single" w:sz="4" w:space="0" w:color="auto"/>
            </w:tcBorders>
            <w:shd w:val="clear" w:color="auto" w:fill="8DB3E2" w:themeFill="text2" w:themeFillTint="66"/>
            <w:vAlign w:val="center"/>
          </w:tcPr>
          <w:p w14:paraId="71A7B61A" w14:textId="77777777" w:rsidR="000330D9" w:rsidRDefault="007F60AC" w:rsidP="001A0B41">
            <w:pPr>
              <w:pStyle w:val="cuadroCabe"/>
              <w:spacing w:line="0" w:lineRule="atLeast"/>
              <w:jc w:val="right"/>
              <w:rPr>
                <w:sz w:val="16"/>
                <w:szCs w:val="16"/>
              </w:rPr>
            </w:pPr>
            <w:r w:rsidRPr="007F60AC">
              <w:rPr>
                <w:sz w:val="16"/>
                <w:szCs w:val="16"/>
              </w:rPr>
              <w:t>G</w:t>
            </w:r>
            <w:r w:rsidR="000330D9">
              <w:rPr>
                <w:sz w:val="16"/>
                <w:szCs w:val="16"/>
              </w:rPr>
              <w:t>as</w:t>
            </w:r>
            <w:r w:rsidRPr="007F60AC">
              <w:rPr>
                <w:sz w:val="16"/>
                <w:szCs w:val="16"/>
              </w:rPr>
              <w:t xml:space="preserve">tos. </w:t>
            </w:r>
          </w:p>
          <w:p w14:paraId="4999D3B7" w14:textId="77777777" w:rsidR="007F60AC" w:rsidRPr="007F60AC" w:rsidRDefault="007F60AC" w:rsidP="001A0B41">
            <w:pPr>
              <w:pStyle w:val="cuadroCabe"/>
              <w:spacing w:line="0" w:lineRule="atLeast"/>
              <w:jc w:val="right"/>
              <w:rPr>
                <w:sz w:val="16"/>
                <w:szCs w:val="16"/>
              </w:rPr>
            </w:pPr>
            <w:r w:rsidRPr="007F60AC">
              <w:rPr>
                <w:sz w:val="16"/>
                <w:szCs w:val="16"/>
              </w:rPr>
              <w:t>Autorizados 2022-2026</w:t>
            </w:r>
          </w:p>
        </w:tc>
        <w:tc>
          <w:tcPr>
            <w:tcW w:w="1276" w:type="dxa"/>
            <w:tcBorders>
              <w:top w:val="single" w:sz="4" w:space="0" w:color="auto"/>
              <w:bottom w:val="single" w:sz="4" w:space="0" w:color="auto"/>
            </w:tcBorders>
            <w:shd w:val="clear" w:color="auto" w:fill="8DB3E2" w:themeFill="text2" w:themeFillTint="66"/>
            <w:vAlign w:val="center"/>
          </w:tcPr>
          <w:p w14:paraId="30B96D4F" w14:textId="77777777" w:rsidR="000D28D4" w:rsidRDefault="000D28D4" w:rsidP="001A0B41">
            <w:pPr>
              <w:pStyle w:val="cuadroCabe"/>
              <w:spacing w:line="0" w:lineRule="atLeast"/>
              <w:jc w:val="right"/>
              <w:rPr>
                <w:sz w:val="16"/>
                <w:szCs w:val="16"/>
              </w:rPr>
            </w:pPr>
            <w:r>
              <w:rPr>
                <w:sz w:val="16"/>
                <w:szCs w:val="16"/>
              </w:rPr>
              <w:t xml:space="preserve">Gastos </w:t>
            </w:r>
          </w:p>
          <w:p w14:paraId="381EED77" w14:textId="13F2FD61" w:rsidR="000D28D4" w:rsidRDefault="000D28D4" w:rsidP="001A0B41">
            <w:pPr>
              <w:pStyle w:val="cuadroCabe"/>
              <w:spacing w:line="0" w:lineRule="atLeast"/>
              <w:jc w:val="right"/>
              <w:rPr>
                <w:sz w:val="16"/>
                <w:szCs w:val="16"/>
              </w:rPr>
            </w:pPr>
            <w:proofErr w:type="spellStart"/>
            <w:r>
              <w:rPr>
                <w:sz w:val="16"/>
                <w:szCs w:val="16"/>
              </w:rPr>
              <w:t>comp</w:t>
            </w:r>
            <w:r w:rsidR="007F60AC" w:rsidRPr="007F60AC">
              <w:rPr>
                <w:sz w:val="16"/>
                <w:szCs w:val="16"/>
              </w:rPr>
              <w:t>rom</w:t>
            </w:r>
            <w:proofErr w:type="spellEnd"/>
            <w:r w:rsidR="007F60AC" w:rsidRPr="007F60AC">
              <w:rPr>
                <w:sz w:val="16"/>
                <w:szCs w:val="16"/>
              </w:rPr>
              <w:t xml:space="preserve">. </w:t>
            </w:r>
          </w:p>
          <w:p w14:paraId="24339B65" w14:textId="62D59E18" w:rsidR="007F60AC" w:rsidRPr="007F60AC" w:rsidRDefault="007F60AC" w:rsidP="001A0B41">
            <w:pPr>
              <w:pStyle w:val="cuadroCabe"/>
              <w:spacing w:line="0" w:lineRule="atLeast"/>
              <w:jc w:val="right"/>
              <w:rPr>
                <w:sz w:val="16"/>
                <w:szCs w:val="16"/>
              </w:rPr>
            </w:pPr>
            <w:r w:rsidRPr="007F60AC">
              <w:rPr>
                <w:sz w:val="16"/>
                <w:szCs w:val="16"/>
              </w:rPr>
              <w:t>2022-2026</w:t>
            </w:r>
          </w:p>
        </w:tc>
        <w:tc>
          <w:tcPr>
            <w:tcW w:w="1134" w:type="dxa"/>
            <w:tcBorders>
              <w:top w:val="single" w:sz="4" w:space="0" w:color="auto"/>
              <w:bottom w:val="single" w:sz="4" w:space="0" w:color="auto"/>
            </w:tcBorders>
            <w:shd w:val="clear" w:color="auto" w:fill="8DB3E2" w:themeFill="text2" w:themeFillTint="66"/>
            <w:vAlign w:val="center"/>
          </w:tcPr>
          <w:p w14:paraId="0006DFFA" w14:textId="782DAFDB" w:rsidR="007F60AC" w:rsidRPr="007F60AC" w:rsidRDefault="0B91CBC2" w:rsidP="001A0B41">
            <w:pPr>
              <w:pStyle w:val="cuadroCabe"/>
              <w:spacing w:line="0" w:lineRule="atLeast"/>
              <w:jc w:val="right"/>
              <w:rPr>
                <w:sz w:val="16"/>
                <w:szCs w:val="16"/>
              </w:rPr>
            </w:pPr>
            <w:r w:rsidRPr="7BB4990B">
              <w:rPr>
                <w:sz w:val="16"/>
                <w:szCs w:val="16"/>
              </w:rPr>
              <w:t>Gastos 2020-2022</w:t>
            </w:r>
          </w:p>
        </w:tc>
        <w:tc>
          <w:tcPr>
            <w:tcW w:w="851" w:type="dxa"/>
            <w:tcBorders>
              <w:top w:val="single" w:sz="4" w:space="0" w:color="auto"/>
              <w:bottom w:val="single" w:sz="4" w:space="0" w:color="auto"/>
            </w:tcBorders>
            <w:shd w:val="clear" w:color="auto" w:fill="8DB3E2" w:themeFill="text2" w:themeFillTint="66"/>
            <w:vAlign w:val="center"/>
          </w:tcPr>
          <w:p w14:paraId="6B1C7388" w14:textId="77777777" w:rsidR="007F60AC" w:rsidRPr="007F60AC" w:rsidRDefault="0050725B" w:rsidP="001A0B41">
            <w:pPr>
              <w:pStyle w:val="cuadroCabe"/>
              <w:spacing w:line="0" w:lineRule="atLeast"/>
              <w:jc w:val="center"/>
              <w:rPr>
                <w:sz w:val="16"/>
                <w:szCs w:val="16"/>
              </w:rPr>
            </w:pPr>
            <w:r>
              <w:rPr>
                <w:sz w:val="16"/>
                <w:szCs w:val="16"/>
              </w:rPr>
              <w:t xml:space="preserve">% </w:t>
            </w:r>
            <w:proofErr w:type="spellStart"/>
            <w:r>
              <w:rPr>
                <w:sz w:val="16"/>
                <w:szCs w:val="16"/>
              </w:rPr>
              <w:t>C</w:t>
            </w:r>
            <w:r w:rsidR="007F60AC" w:rsidRPr="007F60AC">
              <w:rPr>
                <w:sz w:val="16"/>
                <w:szCs w:val="16"/>
              </w:rPr>
              <w:t>om</w:t>
            </w:r>
            <w:r>
              <w:rPr>
                <w:sz w:val="16"/>
                <w:szCs w:val="16"/>
              </w:rPr>
              <w:t>p</w:t>
            </w:r>
            <w:proofErr w:type="spellEnd"/>
            <w:r w:rsidR="007F60AC" w:rsidRPr="007F60AC">
              <w:rPr>
                <w:sz w:val="16"/>
                <w:szCs w:val="16"/>
              </w:rPr>
              <w:t>/</w:t>
            </w:r>
            <w:proofErr w:type="spellStart"/>
            <w:r w:rsidR="007F60AC" w:rsidRPr="007F60AC">
              <w:rPr>
                <w:sz w:val="16"/>
                <w:szCs w:val="16"/>
              </w:rPr>
              <w:t>ppto</w:t>
            </w:r>
            <w:proofErr w:type="spellEnd"/>
            <w:r w:rsidR="007F60AC" w:rsidRPr="007F60AC">
              <w:rPr>
                <w:sz w:val="16"/>
                <w:szCs w:val="16"/>
              </w:rPr>
              <w:t xml:space="preserve"> </w:t>
            </w:r>
            <w:proofErr w:type="spellStart"/>
            <w:r w:rsidR="007F60AC" w:rsidRPr="007F60AC">
              <w:rPr>
                <w:sz w:val="16"/>
                <w:szCs w:val="16"/>
              </w:rPr>
              <w:t>def</w:t>
            </w:r>
            <w:proofErr w:type="spellEnd"/>
            <w:r w:rsidR="00177B82">
              <w:rPr>
                <w:sz w:val="16"/>
                <w:szCs w:val="16"/>
              </w:rPr>
              <w:t>.</w:t>
            </w:r>
          </w:p>
        </w:tc>
        <w:tc>
          <w:tcPr>
            <w:tcW w:w="992" w:type="dxa"/>
            <w:tcBorders>
              <w:top w:val="single" w:sz="4" w:space="0" w:color="auto"/>
              <w:bottom w:val="single" w:sz="4" w:space="0" w:color="auto"/>
            </w:tcBorders>
            <w:shd w:val="clear" w:color="auto" w:fill="8DB3E2" w:themeFill="text2" w:themeFillTint="66"/>
            <w:vAlign w:val="center"/>
          </w:tcPr>
          <w:p w14:paraId="7638A621" w14:textId="77777777" w:rsidR="007F60AC" w:rsidRPr="005248F4" w:rsidRDefault="007F60AC" w:rsidP="005248F4">
            <w:pPr>
              <w:pStyle w:val="cuadroCabe"/>
              <w:spacing w:line="0" w:lineRule="atLeast"/>
              <w:jc w:val="right"/>
              <w:rPr>
                <w:sz w:val="16"/>
                <w:szCs w:val="16"/>
                <w:lang w:val="es-ES" w:eastAsia="es-ES"/>
              </w:rPr>
            </w:pPr>
            <w:r w:rsidRPr="005248F4">
              <w:rPr>
                <w:sz w:val="16"/>
                <w:szCs w:val="16"/>
                <w:lang w:val="es-ES" w:eastAsia="es-ES"/>
              </w:rPr>
              <w:t>% gastos s/</w:t>
            </w:r>
            <w:proofErr w:type="spellStart"/>
            <w:r w:rsidRPr="005248F4">
              <w:rPr>
                <w:sz w:val="16"/>
                <w:szCs w:val="16"/>
                <w:lang w:val="es-ES" w:eastAsia="es-ES"/>
              </w:rPr>
              <w:t>ppto</w:t>
            </w:r>
            <w:proofErr w:type="spellEnd"/>
            <w:r w:rsidRPr="005248F4">
              <w:rPr>
                <w:sz w:val="16"/>
                <w:szCs w:val="16"/>
                <w:lang w:val="es-ES" w:eastAsia="es-ES"/>
              </w:rPr>
              <w:t xml:space="preserve"> </w:t>
            </w:r>
          </w:p>
          <w:p w14:paraId="75D22209" w14:textId="77777777" w:rsidR="007F60AC" w:rsidRPr="005248F4" w:rsidRDefault="007F60AC" w:rsidP="005248F4">
            <w:pPr>
              <w:pStyle w:val="cuadroCabe"/>
              <w:spacing w:line="0" w:lineRule="atLeast"/>
              <w:jc w:val="right"/>
              <w:rPr>
                <w:sz w:val="16"/>
                <w:szCs w:val="16"/>
                <w:lang w:val="es-ES" w:eastAsia="es-ES"/>
              </w:rPr>
            </w:pPr>
            <w:r w:rsidRPr="005248F4">
              <w:rPr>
                <w:sz w:val="16"/>
                <w:szCs w:val="16"/>
                <w:lang w:val="es-ES" w:eastAsia="es-ES"/>
              </w:rPr>
              <w:t>definitivo</w:t>
            </w:r>
          </w:p>
        </w:tc>
      </w:tr>
      <w:tr w:rsidR="00D2165E" w14:paraId="7B7F939B" w14:textId="77777777" w:rsidTr="005248F4">
        <w:tc>
          <w:tcPr>
            <w:tcW w:w="1985" w:type="dxa"/>
            <w:tcBorders>
              <w:top w:val="single" w:sz="2" w:space="0" w:color="auto"/>
              <w:bottom w:val="single" w:sz="2" w:space="0" w:color="auto"/>
            </w:tcBorders>
            <w:vAlign w:val="center"/>
          </w:tcPr>
          <w:p w14:paraId="036F0F40" w14:textId="77777777" w:rsidR="00D2165E" w:rsidRPr="007F60AC" w:rsidRDefault="00D2165E" w:rsidP="00E07CAC">
            <w:pPr>
              <w:pStyle w:val="cuatexto"/>
              <w:spacing w:line="240" w:lineRule="auto"/>
              <w:rPr>
                <w:sz w:val="18"/>
                <w:szCs w:val="18"/>
              </w:rPr>
            </w:pPr>
            <w:r w:rsidRPr="007F60AC">
              <w:rPr>
                <w:sz w:val="18"/>
                <w:szCs w:val="18"/>
              </w:rPr>
              <w:t xml:space="preserve">Presidencia, Igualdad, Función </w:t>
            </w:r>
            <w:proofErr w:type="spellStart"/>
            <w:r w:rsidRPr="007F60AC">
              <w:rPr>
                <w:sz w:val="18"/>
                <w:szCs w:val="18"/>
              </w:rPr>
              <w:t>Púb</w:t>
            </w:r>
            <w:r>
              <w:rPr>
                <w:sz w:val="18"/>
                <w:szCs w:val="18"/>
              </w:rPr>
              <w:t>l</w:t>
            </w:r>
            <w:proofErr w:type="spellEnd"/>
            <w:r>
              <w:rPr>
                <w:sz w:val="18"/>
                <w:szCs w:val="18"/>
              </w:rPr>
              <w:t>.</w:t>
            </w:r>
            <w:r w:rsidRPr="007F60AC">
              <w:rPr>
                <w:sz w:val="18"/>
                <w:szCs w:val="18"/>
              </w:rPr>
              <w:t xml:space="preserve"> e Interior</w:t>
            </w:r>
          </w:p>
        </w:tc>
        <w:tc>
          <w:tcPr>
            <w:tcW w:w="1276" w:type="dxa"/>
            <w:tcBorders>
              <w:top w:val="single" w:sz="2" w:space="0" w:color="auto"/>
              <w:bottom w:val="single" w:sz="2" w:space="0" w:color="auto"/>
            </w:tcBorders>
            <w:vAlign w:val="center"/>
          </w:tcPr>
          <w:p w14:paraId="56A8B03D" w14:textId="77777777" w:rsidR="00D2165E" w:rsidRPr="007F60AC" w:rsidRDefault="00D2165E" w:rsidP="00E07CAC">
            <w:pPr>
              <w:pStyle w:val="cuatexto"/>
              <w:spacing w:line="240" w:lineRule="auto"/>
              <w:jc w:val="right"/>
              <w:rPr>
                <w:sz w:val="18"/>
                <w:szCs w:val="18"/>
              </w:rPr>
            </w:pPr>
            <w:r w:rsidRPr="007F60AC">
              <w:rPr>
                <w:sz w:val="18"/>
                <w:szCs w:val="18"/>
              </w:rPr>
              <w:t>2.547.470</w:t>
            </w:r>
          </w:p>
        </w:tc>
        <w:tc>
          <w:tcPr>
            <w:tcW w:w="1275" w:type="dxa"/>
            <w:tcBorders>
              <w:top w:val="single" w:sz="2" w:space="0" w:color="auto"/>
              <w:bottom w:val="single" w:sz="2" w:space="0" w:color="auto"/>
            </w:tcBorders>
            <w:vAlign w:val="center"/>
          </w:tcPr>
          <w:p w14:paraId="207DF186" w14:textId="77777777" w:rsidR="00D2165E" w:rsidRPr="007F60AC" w:rsidRDefault="00D2165E" w:rsidP="00E07CAC">
            <w:pPr>
              <w:pStyle w:val="cuatexto"/>
              <w:spacing w:line="240" w:lineRule="auto"/>
              <w:jc w:val="right"/>
              <w:rPr>
                <w:sz w:val="18"/>
                <w:szCs w:val="18"/>
              </w:rPr>
            </w:pPr>
            <w:r w:rsidRPr="007F60AC">
              <w:rPr>
                <w:sz w:val="18"/>
                <w:szCs w:val="18"/>
              </w:rPr>
              <w:t>1.693.392</w:t>
            </w:r>
          </w:p>
        </w:tc>
        <w:tc>
          <w:tcPr>
            <w:tcW w:w="1276" w:type="dxa"/>
            <w:tcBorders>
              <w:top w:val="single" w:sz="2" w:space="0" w:color="auto"/>
              <w:bottom w:val="single" w:sz="2" w:space="0" w:color="auto"/>
            </w:tcBorders>
            <w:vAlign w:val="center"/>
          </w:tcPr>
          <w:p w14:paraId="1AA76199" w14:textId="77777777" w:rsidR="00D2165E" w:rsidRPr="007F60AC" w:rsidRDefault="00D2165E" w:rsidP="00E07CAC">
            <w:pPr>
              <w:pStyle w:val="cuatexto"/>
              <w:spacing w:line="240" w:lineRule="auto"/>
              <w:jc w:val="right"/>
              <w:rPr>
                <w:sz w:val="18"/>
                <w:szCs w:val="18"/>
              </w:rPr>
            </w:pPr>
            <w:r w:rsidRPr="007F60AC">
              <w:rPr>
                <w:sz w:val="18"/>
                <w:szCs w:val="18"/>
              </w:rPr>
              <w:t>57.101</w:t>
            </w:r>
          </w:p>
        </w:tc>
        <w:tc>
          <w:tcPr>
            <w:tcW w:w="1134" w:type="dxa"/>
            <w:tcBorders>
              <w:top w:val="single" w:sz="2" w:space="0" w:color="auto"/>
              <w:bottom w:val="single" w:sz="2" w:space="0" w:color="auto"/>
            </w:tcBorders>
            <w:vAlign w:val="center"/>
          </w:tcPr>
          <w:p w14:paraId="2257DBBD" w14:textId="77777777" w:rsidR="00D2165E" w:rsidRPr="007F60AC" w:rsidRDefault="00D2165E" w:rsidP="00E07CAC">
            <w:pPr>
              <w:pStyle w:val="cuatexto"/>
              <w:spacing w:line="240" w:lineRule="auto"/>
              <w:jc w:val="right"/>
              <w:rPr>
                <w:sz w:val="18"/>
                <w:szCs w:val="18"/>
              </w:rPr>
            </w:pPr>
            <w:r w:rsidRPr="007F60AC">
              <w:rPr>
                <w:sz w:val="18"/>
                <w:szCs w:val="18"/>
              </w:rPr>
              <w:t>7.891</w:t>
            </w:r>
          </w:p>
        </w:tc>
        <w:tc>
          <w:tcPr>
            <w:tcW w:w="851" w:type="dxa"/>
            <w:tcBorders>
              <w:top w:val="single" w:sz="2" w:space="0" w:color="auto"/>
              <w:bottom w:val="single" w:sz="2" w:space="0" w:color="auto"/>
            </w:tcBorders>
            <w:vAlign w:val="center"/>
          </w:tcPr>
          <w:p w14:paraId="1F959B22" w14:textId="77777777" w:rsidR="00D2165E" w:rsidRPr="007F60AC" w:rsidRDefault="00D2165E" w:rsidP="00E07CAC">
            <w:pPr>
              <w:pStyle w:val="cuatexto"/>
              <w:spacing w:line="240" w:lineRule="auto"/>
              <w:jc w:val="right"/>
              <w:rPr>
                <w:sz w:val="18"/>
                <w:szCs w:val="18"/>
              </w:rPr>
            </w:pPr>
            <w:r w:rsidRPr="007F60AC">
              <w:rPr>
                <w:sz w:val="18"/>
                <w:szCs w:val="18"/>
              </w:rPr>
              <w:t>2</w:t>
            </w:r>
          </w:p>
        </w:tc>
        <w:tc>
          <w:tcPr>
            <w:tcW w:w="992" w:type="dxa"/>
            <w:tcBorders>
              <w:top w:val="single" w:sz="2" w:space="0" w:color="auto"/>
              <w:bottom w:val="single" w:sz="2" w:space="0" w:color="auto"/>
            </w:tcBorders>
            <w:vAlign w:val="center"/>
          </w:tcPr>
          <w:p w14:paraId="496D270A" w14:textId="77777777" w:rsidR="00D2165E" w:rsidRPr="005248F4" w:rsidRDefault="00D2165E" w:rsidP="005248F4">
            <w:pPr>
              <w:pStyle w:val="cuatexto"/>
              <w:jc w:val="right"/>
              <w:rPr>
                <w:color w:val="000000"/>
                <w:sz w:val="18"/>
                <w:szCs w:val="18"/>
                <w:lang w:val="es-ES" w:eastAsia="es-ES"/>
              </w:rPr>
            </w:pPr>
            <w:r w:rsidRPr="005248F4">
              <w:rPr>
                <w:color w:val="000000"/>
                <w:sz w:val="18"/>
                <w:szCs w:val="18"/>
                <w:lang w:val="es-ES" w:eastAsia="es-ES"/>
              </w:rPr>
              <w:t>0</w:t>
            </w:r>
          </w:p>
        </w:tc>
      </w:tr>
      <w:tr w:rsidR="007F60AC" w:rsidRPr="007F60AC" w14:paraId="6D5E6D93" w14:textId="77777777" w:rsidTr="005248F4">
        <w:tc>
          <w:tcPr>
            <w:tcW w:w="1985" w:type="dxa"/>
            <w:tcBorders>
              <w:top w:val="single" w:sz="4" w:space="0" w:color="auto"/>
              <w:bottom w:val="single" w:sz="2" w:space="0" w:color="auto"/>
            </w:tcBorders>
            <w:vAlign w:val="center"/>
          </w:tcPr>
          <w:p w14:paraId="5DAA70A6" w14:textId="77777777" w:rsidR="007F60AC" w:rsidRPr="007F60AC" w:rsidRDefault="007F60AC" w:rsidP="007F60AC">
            <w:pPr>
              <w:pStyle w:val="cuatexto"/>
              <w:rPr>
                <w:sz w:val="18"/>
                <w:szCs w:val="18"/>
              </w:rPr>
            </w:pPr>
            <w:r w:rsidRPr="007F60AC">
              <w:rPr>
                <w:sz w:val="18"/>
                <w:szCs w:val="18"/>
              </w:rPr>
              <w:t>Cohesión Territorial</w:t>
            </w:r>
          </w:p>
        </w:tc>
        <w:tc>
          <w:tcPr>
            <w:tcW w:w="1276" w:type="dxa"/>
            <w:tcBorders>
              <w:top w:val="single" w:sz="4" w:space="0" w:color="auto"/>
              <w:bottom w:val="single" w:sz="2" w:space="0" w:color="auto"/>
            </w:tcBorders>
            <w:vAlign w:val="center"/>
          </w:tcPr>
          <w:p w14:paraId="71CA6A85" w14:textId="77777777" w:rsidR="007F60AC" w:rsidRPr="007F60AC" w:rsidRDefault="007F60AC" w:rsidP="007F60AC">
            <w:pPr>
              <w:pStyle w:val="cuatexto"/>
              <w:jc w:val="right"/>
              <w:rPr>
                <w:sz w:val="18"/>
                <w:szCs w:val="18"/>
              </w:rPr>
            </w:pPr>
            <w:r w:rsidRPr="007F60AC">
              <w:rPr>
                <w:sz w:val="18"/>
                <w:szCs w:val="18"/>
              </w:rPr>
              <w:t>12.678.688</w:t>
            </w:r>
          </w:p>
        </w:tc>
        <w:tc>
          <w:tcPr>
            <w:tcW w:w="1275" w:type="dxa"/>
            <w:tcBorders>
              <w:top w:val="single" w:sz="4" w:space="0" w:color="auto"/>
              <w:bottom w:val="single" w:sz="2" w:space="0" w:color="auto"/>
            </w:tcBorders>
            <w:vAlign w:val="center"/>
          </w:tcPr>
          <w:p w14:paraId="2846EC24" w14:textId="77777777" w:rsidR="007F60AC" w:rsidRPr="007F60AC" w:rsidRDefault="007F60AC" w:rsidP="007F60AC">
            <w:pPr>
              <w:pStyle w:val="cuatexto"/>
              <w:jc w:val="right"/>
              <w:rPr>
                <w:sz w:val="18"/>
                <w:szCs w:val="18"/>
              </w:rPr>
            </w:pPr>
            <w:r w:rsidRPr="007F60AC">
              <w:rPr>
                <w:sz w:val="18"/>
                <w:szCs w:val="18"/>
              </w:rPr>
              <w:t>5.683.185</w:t>
            </w:r>
          </w:p>
        </w:tc>
        <w:tc>
          <w:tcPr>
            <w:tcW w:w="1276" w:type="dxa"/>
            <w:tcBorders>
              <w:top w:val="single" w:sz="4" w:space="0" w:color="auto"/>
              <w:bottom w:val="single" w:sz="2" w:space="0" w:color="auto"/>
            </w:tcBorders>
            <w:vAlign w:val="center"/>
          </w:tcPr>
          <w:p w14:paraId="06E7A259" w14:textId="77777777" w:rsidR="007F60AC" w:rsidRPr="007F60AC" w:rsidRDefault="007F60AC" w:rsidP="007F60AC">
            <w:pPr>
              <w:pStyle w:val="cuatexto"/>
              <w:jc w:val="right"/>
              <w:rPr>
                <w:sz w:val="18"/>
                <w:szCs w:val="18"/>
              </w:rPr>
            </w:pPr>
            <w:r w:rsidRPr="007F60AC">
              <w:rPr>
                <w:sz w:val="18"/>
                <w:szCs w:val="18"/>
              </w:rPr>
              <w:t>5.683.185</w:t>
            </w:r>
          </w:p>
        </w:tc>
        <w:tc>
          <w:tcPr>
            <w:tcW w:w="1134" w:type="dxa"/>
            <w:tcBorders>
              <w:top w:val="single" w:sz="4" w:space="0" w:color="auto"/>
              <w:bottom w:val="single" w:sz="2" w:space="0" w:color="auto"/>
            </w:tcBorders>
            <w:vAlign w:val="center"/>
          </w:tcPr>
          <w:p w14:paraId="7AB88259" w14:textId="77777777" w:rsidR="007F60AC" w:rsidRPr="007F60AC" w:rsidRDefault="007F60AC" w:rsidP="007F60AC">
            <w:pPr>
              <w:pStyle w:val="cuatexto"/>
              <w:jc w:val="right"/>
              <w:rPr>
                <w:sz w:val="18"/>
                <w:szCs w:val="18"/>
              </w:rPr>
            </w:pPr>
            <w:r w:rsidRPr="007F60AC">
              <w:rPr>
                <w:sz w:val="18"/>
                <w:szCs w:val="18"/>
              </w:rPr>
              <w:t>2.530.030</w:t>
            </w:r>
          </w:p>
        </w:tc>
        <w:tc>
          <w:tcPr>
            <w:tcW w:w="851" w:type="dxa"/>
            <w:tcBorders>
              <w:top w:val="single" w:sz="4" w:space="0" w:color="auto"/>
              <w:bottom w:val="single" w:sz="2" w:space="0" w:color="auto"/>
            </w:tcBorders>
            <w:vAlign w:val="center"/>
          </w:tcPr>
          <w:p w14:paraId="43FBD11F" w14:textId="77777777" w:rsidR="007F60AC" w:rsidRPr="007F60AC" w:rsidRDefault="007F60AC" w:rsidP="007F60AC">
            <w:pPr>
              <w:pStyle w:val="cuatexto"/>
              <w:jc w:val="right"/>
              <w:rPr>
                <w:sz w:val="18"/>
                <w:szCs w:val="18"/>
              </w:rPr>
            </w:pPr>
            <w:r w:rsidRPr="007F60AC">
              <w:rPr>
                <w:sz w:val="18"/>
                <w:szCs w:val="18"/>
              </w:rPr>
              <w:t>45</w:t>
            </w:r>
          </w:p>
        </w:tc>
        <w:tc>
          <w:tcPr>
            <w:tcW w:w="992" w:type="dxa"/>
            <w:tcBorders>
              <w:top w:val="single" w:sz="4" w:space="0" w:color="auto"/>
              <w:bottom w:val="single" w:sz="2" w:space="0" w:color="auto"/>
            </w:tcBorders>
            <w:vAlign w:val="center"/>
          </w:tcPr>
          <w:p w14:paraId="5007C906" w14:textId="77777777" w:rsidR="007F60AC" w:rsidRPr="005248F4" w:rsidRDefault="007F60AC" w:rsidP="005248F4">
            <w:pPr>
              <w:pStyle w:val="cuatexto"/>
              <w:jc w:val="right"/>
              <w:rPr>
                <w:color w:val="000000"/>
                <w:sz w:val="18"/>
                <w:szCs w:val="18"/>
                <w:lang w:val="es-ES" w:eastAsia="es-ES"/>
              </w:rPr>
            </w:pPr>
            <w:r w:rsidRPr="005248F4">
              <w:rPr>
                <w:color w:val="000000"/>
                <w:sz w:val="18"/>
                <w:szCs w:val="18"/>
                <w:lang w:val="es-ES" w:eastAsia="es-ES"/>
              </w:rPr>
              <w:t>20</w:t>
            </w:r>
          </w:p>
        </w:tc>
      </w:tr>
      <w:tr w:rsidR="00D2165E" w14:paraId="0712A552" w14:textId="77777777" w:rsidTr="005248F4">
        <w:tc>
          <w:tcPr>
            <w:tcW w:w="1985" w:type="dxa"/>
            <w:tcBorders>
              <w:top w:val="single" w:sz="2" w:space="0" w:color="auto"/>
              <w:bottom w:val="single" w:sz="2" w:space="0" w:color="auto"/>
            </w:tcBorders>
            <w:vAlign w:val="center"/>
          </w:tcPr>
          <w:p w14:paraId="302D68F7" w14:textId="77777777" w:rsidR="00D2165E" w:rsidRPr="007F60AC" w:rsidRDefault="00D2165E" w:rsidP="00E07CAC">
            <w:pPr>
              <w:pStyle w:val="cuatexto"/>
              <w:spacing w:line="240" w:lineRule="auto"/>
              <w:rPr>
                <w:sz w:val="18"/>
                <w:szCs w:val="18"/>
              </w:rPr>
            </w:pPr>
            <w:r w:rsidRPr="007F60AC">
              <w:rPr>
                <w:sz w:val="18"/>
                <w:szCs w:val="18"/>
              </w:rPr>
              <w:t>Ordenación del Territorio, Vivienda, Paisaje y Proyectos Estratégicos</w:t>
            </w:r>
          </w:p>
        </w:tc>
        <w:tc>
          <w:tcPr>
            <w:tcW w:w="1276" w:type="dxa"/>
            <w:tcBorders>
              <w:top w:val="single" w:sz="2" w:space="0" w:color="auto"/>
              <w:bottom w:val="single" w:sz="2" w:space="0" w:color="auto"/>
            </w:tcBorders>
            <w:vAlign w:val="center"/>
          </w:tcPr>
          <w:p w14:paraId="59208F17" w14:textId="77777777" w:rsidR="00D2165E" w:rsidRPr="007F60AC" w:rsidRDefault="00D2165E" w:rsidP="00E07CAC">
            <w:pPr>
              <w:pStyle w:val="cuatexto"/>
              <w:spacing w:line="240" w:lineRule="auto"/>
              <w:jc w:val="right"/>
              <w:rPr>
                <w:sz w:val="18"/>
                <w:szCs w:val="18"/>
              </w:rPr>
            </w:pPr>
            <w:r w:rsidRPr="007F60AC">
              <w:rPr>
                <w:sz w:val="18"/>
                <w:szCs w:val="18"/>
              </w:rPr>
              <w:t>99.204.912</w:t>
            </w:r>
          </w:p>
        </w:tc>
        <w:tc>
          <w:tcPr>
            <w:tcW w:w="1275" w:type="dxa"/>
            <w:tcBorders>
              <w:top w:val="single" w:sz="2" w:space="0" w:color="auto"/>
              <w:bottom w:val="single" w:sz="2" w:space="0" w:color="auto"/>
            </w:tcBorders>
            <w:vAlign w:val="center"/>
          </w:tcPr>
          <w:p w14:paraId="511E4A82" w14:textId="77777777" w:rsidR="00D2165E" w:rsidRPr="007F60AC" w:rsidRDefault="00D2165E" w:rsidP="00E07CAC">
            <w:pPr>
              <w:pStyle w:val="cuatexto"/>
              <w:spacing w:line="240" w:lineRule="auto"/>
              <w:jc w:val="right"/>
              <w:rPr>
                <w:sz w:val="18"/>
                <w:szCs w:val="18"/>
              </w:rPr>
            </w:pPr>
            <w:r w:rsidRPr="007F60AC">
              <w:rPr>
                <w:sz w:val="18"/>
                <w:szCs w:val="18"/>
              </w:rPr>
              <w:t>68.277.208</w:t>
            </w:r>
          </w:p>
        </w:tc>
        <w:tc>
          <w:tcPr>
            <w:tcW w:w="1276" w:type="dxa"/>
            <w:tcBorders>
              <w:top w:val="single" w:sz="2" w:space="0" w:color="auto"/>
              <w:bottom w:val="single" w:sz="2" w:space="0" w:color="auto"/>
            </w:tcBorders>
            <w:vAlign w:val="center"/>
          </w:tcPr>
          <w:p w14:paraId="121D3F50" w14:textId="77777777" w:rsidR="00D2165E" w:rsidRPr="007F60AC" w:rsidRDefault="00D2165E" w:rsidP="00E07CAC">
            <w:pPr>
              <w:pStyle w:val="cuatexto"/>
              <w:spacing w:line="240" w:lineRule="auto"/>
              <w:jc w:val="right"/>
              <w:rPr>
                <w:sz w:val="18"/>
                <w:szCs w:val="18"/>
              </w:rPr>
            </w:pPr>
            <w:r w:rsidRPr="007F60AC">
              <w:rPr>
                <w:sz w:val="18"/>
                <w:szCs w:val="18"/>
              </w:rPr>
              <w:t>26.227.027</w:t>
            </w:r>
          </w:p>
        </w:tc>
        <w:tc>
          <w:tcPr>
            <w:tcW w:w="1134" w:type="dxa"/>
            <w:tcBorders>
              <w:top w:val="single" w:sz="2" w:space="0" w:color="auto"/>
              <w:bottom w:val="single" w:sz="2" w:space="0" w:color="auto"/>
            </w:tcBorders>
            <w:vAlign w:val="center"/>
          </w:tcPr>
          <w:p w14:paraId="07128AA0" w14:textId="77777777" w:rsidR="00D2165E" w:rsidRPr="007F60AC" w:rsidRDefault="00D2165E" w:rsidP="00E07CAC">
            <w:pPr>
              <w:pStyle w:val="cuatexto"/>
              <w:spacing w:line="240" w:lineRule="auto"/>
              <w:jc w:val="right"/>
              <w:rPr>
                <w:sz w:val="18"/>
                <w:szCs w:val="18"/>
              </w:rPr>
            </w:pPr>
            <w:r w:rsidRPr="007F60AC">
              <w:rPr>
                <w:sz w:val="18"/>
                <w:szCs w:val="18"/>
              </w:rPr>
              <w:t>2.595.855</w:t>
            </w:r>
          </w:p>
        </w:tc>
        <w:tc>
          <w:tcPr>
            <w:tcW w:w="851" w:type="dxa"/>
            <w:tcBorders>
              <w:top w:val="single" w:sz="2" w:space="0" w:color="auto"/>
              <w:bottom w:val="single" w:sz="2" w:space="0" w:color="auto"/>
            </w:tcBorders>
            <w:vAlign w:val="center"/>
          </w:tcPr>
          <w:p w14:paraId="6D5CD631" w14:textId="77777777" w:rsidR="00D2165E" w:rsidRPr="007F60AC" w:rsidRDefault="00D2165E" w:rsidP="00E07CAC">
            <w:pPr>
              <w:pStyle w:val="cuatexto"/>
              <w:spacing w:line="240" w:lineRule="auto"/>
              <w:jc w:val="right"/>
              <w:rPr>
                <w:sz w:val="18"/>
                <w:szCs w:val="18"/>
              </w:rPr>
            </w:pPr>
            <w:r w:rsidRPr="007F60AC">
              <w:rPr>
                <w:sz w:val="18"/>
                <w:szCs w:val="18"/>
              </w:rPr>
              <w:t>26</w:t>
            </w:r>
          </w:p>
        </w:tc>
        <w:tc>
          <w:tcPr>
            <w:tcW w:w="992" w:type="dxa"/>
            <w:tcBorders>
              <w:top w:val="single" w:sz="2" w:space="0" w:color="auto"/>
              <w:bottom w:val="single" w:sz="2" w:space="0" w:color="auto"/>
            </w:tcBorders>
            <w:vAlign w:val="center"/>
          </w:tcPr>
          <w:p w14:paraId="1D920D3D" w14:textId="77777777" w:rsidR="00D2165E" w:rsidRPr="005248F4" w:rsidRDefault="00D2165E" w:rsidP="005248F4">
            <w:pPr>
              <w:pStyle w:val="cuatexto"/>
              <w:jc w:val="right"/>
              <w:rPr>
                <w:color w:val="000000"/>
                <w:sz w:val="18"/>
                <w:szCs w:val="18"/>
                <w:lang w:val="es-ES" w:eastAsia="es-ES"/>
              </w:rPr>
            </w:pPr>
            <w:r w:rsidRPr="005248F4">
              <w:rPr>
                <w:color w:val="000000"/>
                <w:sz w:val="18"/>
                <w:szCs w:val="18"/>
                <w:lang w:val="es-ES" w:eastAsia="es-ES"/>
              </w:rPr>
              <w:t>3</w:t>
            </w:r>
          </w:p>
        </w:tc>
      </w:tr>
      <w:tr w:rsidR="00D2165E" w:rsidRPr="007F60AC" w14:paraId="349CE582" w14:textId="77777777" w:rsidTr="005248F4">
        <w:tc>
          <w:tcPr>
            <w:tcW w:w="1985" w:type="dxa"/>
            <w:tcBorders>
              <w:top w:val="single" w:sz="2" w:space="0" w:color="auto"/>
              <w:bottom w:val="single" w:sz="2" w:space="0" w:color="auto"/>
            </w:tcBorders>
            <w:vAlign w:val="center"/>
          </w:tcPr>
          <w:p w14:paraId="11C47F8F" w14:textId="77777777" w:rsidR="00D2165E" w:rsidRPr="007F60AC" w:rsidRDefault="00D2165E" w:rsidP="00E07CAC">
            <w:pPr>
              <w:pStyle w:val="cuatexto"/>
              <w:rPr>
                <w:sz w:val="18"/>
                <w:szCs w:val="18"/>
              </w:rPr>
            </w:pPr>
            <w:r w:rsidRPr="007F60AC">
              <w:rPr>
                <w:sz w:val="18"/>
                <w:szCs w:val="18"/>
              </w:rPr>
              <w:t>Educación</w:t>
            </w:r>
          </w:p>
        </w:tc>
        <w:tc>
          <w:tcPr>
            <w:tcW w:w="1276" w:type="dxa"/>
            <w:tcBorders>
              <w:top w:val="single" w:sz="2" w:space="0" w:color="auto"/>
              <w:bottom w:val="single" w:sz="2" w:space="0" w:color="auto"/>
            </w:tcBorders>
            <w:vAlign w:val="center"/>
          </w:tcPr>
          <w:p w14:paraId="3A5E3EF5" w14:textId="77777777" w:rsidR="00D2165E" w:rsidRPr="007F60AC" w:rsidRDefault="00D2165E" w:rsidP="00E07CAC">
            <w:pPr>
              <w:pStyle w:val="cuatexto"/>
              <w:jc w:val="right"/>
              <w:rPr>
                <w:sz w:val="18"/>
                <w:szCs w:val="18"/>
              </w:rPr>
            </w:pPr>
            <w:r w:rsidRPr="007F60AC">
              <w:rPr>
                <w:sz w:val="18"/>
                <w:szCs w:val="18"/>
              </w:rPr>
              <w:t>42.867.871</w:t>
            </w:r>
          </w:p>
        </w:tc>
        <w:tc>
          <w:tcPr>
            <w:tcW w:w="1275" w:type="dxa"/>
            <w:tcBorders>
              <w:top w:val="single" w:sz="2" w:space="0" w:color="auto"/>
              <w:bottom w:val="single" w:sz="2" w:space="0" w:color="auto"/>
            </w:tcBorders>
            <w:vAlign w:val="center"/>
          </w:tcPr>
          <w:p w14:paraId="4CA204B6" w14:textId="77777777" w:rsidR="00D2165E" w:rsidRPr="007F60AC" w:rsidRDefault="00D2165E" w:rsidP="00E07CAC">
            <w:pPr>
              <w:pStyle w:val="cuatexto"/>
              <w:jc w:val="right"/>
              <w:rPr>
                <w:sz w:val="18"/>
                <w:szCs w:val="18"/>
              </w:rPr>
            </w:pPr>
            <w:r w:rsidRPr="007F60AC">
              <w:rPr>
                <w:sz w:val="18"/>
                <w:szCs w:val="18"/>
              </w:rPr>
              <w:t>15.393.462</w:t>
            </w:r>
          </w:p>
        </w:tc>
        <w:tc>
          <w:tcPr>
            <w:tcW w:w="1276" w:type="dxa"/>
            <w:tcBorders>
              <w:top w:val="single" w:sz="2" w:space="0" w:color="auto"/>
              <w:bottom w:val="single" w:sz="2" w:space="0" w:color="auto"/>
            </w:tcBorders>
            <w:vAlign w:val="center"/>
          </w:tcPr>
          <w:p w14:paraId="7E9B8D6F" w14:textId="77777777" w:rsidR="00D2165E" w:rsidRPr="007F60AC" w:rsidRDefault="00D2165E" w:rsidP="00E07CAC">
            <w:pPr>
              <w:pStyle w:val="cuatexto"/>
              <w:jc w:val="right"/>
              <w:rPr>
                <w:sz w:val="18"/>
                <w:szCs w:val="18"/>
              </w:rPr>
            </w:pPr>
            <w:r w:rsidRPr="007F60AC">
              <w:rPr>
                <w:sz w:val="18"/>
                <w:szCs w:val="18"/>
              </w:rPr>
              <w:t>9.189.643</w:t>
            </w:r>
          </w:p>
        </w:tc>
        <w:tc>
          <w:tcPr>
            <w:tcW w:w="1134" w:type="dxa"/>
            <w:tcBorders>
              <w:top w:val="single" w:sz="2" w:space="0" w:color="auto"/>
              <w:bottom w:val="single" w:sz="2" w:space="0" w:color="auto"/>
            </w:tcBorders>
            <w:vAlign w:val="center"/>
          </w:tcPr>
          <w:p w14:paraId="308DDAEE" w14:textId="77777777" w:rsidR="00D2165E" w:rsidRPr="007F60AC" w:rsidRDefault="00D2165E" w:rsidP="00E07CAC">
            <w:pPr>
              <w:pStyle w:val="cuatexto"/>
              <w:jc w:val="right"/>
              <w:rPr>
                <w:sz w:val="18"/>
                <w:szCs w:val="18"/>
              </w:rPr>
            </w:pPr>
            <w:r w:rsidRPr="007F60AC">
              <w:rPr>
                <w:sz w:val="18"/>
                <w:szCs w:val="18"/>
              </w:rPr>
              <w:t>4.211.564</w:t>
            </w:r>
          </w:p>
        </w:tc>
        <w:tc>
          <w:tcPr>
            <w:tcW w:w="851" w:type="dxa"/>
            <w:tcBorders>
              <w:top w:val="single" w:sz="2" w:space="0" w:color="auto"/>
              <w:bottom w:val="single" w:sz="2" w:space="0" w:color="auto"/>
            </w:tcBorders>
            <w:vAlign w:val="center"/>
          </w:tcPr>
          <w:p w14:paraId="4D149CD3" w14:textId="77777777" w:rsidR="00D2165E" w:rsidRPr="007F60AC" w:rsidRDefault="00D2165E" w:rsidP="00E07CAC">
            <w:pPr>
              <w:pStyle w:val="cuatexto"/>
              <w:jc w:val="right"/>
              <w:rPr>
                <w:sz w:val="18"/>
                <w:szCs w:val="18"/>
              </w:rPr>
            </w:pPr>
            <w:r w:rsidRPr="007F60AC">
              <w:rPr>
                <w:sz w:val="18"/>
                <w:szCs w:val="18"/>
              </w:rPr>
              <w:t>21</w:t>
            </w:r>
          </w:p>
        </w:tc>
        <w:tc>
          <w:tcPr>
            <w:tcW w:w="992" w:type="dxa"/>
            <w:tcBorders>
              <w:top w:val="single" w:sz="2" w:space="0" w:color="auto"/>
              <w:bottom w:val="single" w:sz="2" w:space="0" w:color="auto"/>
            </w:tcBorders>
            <w:vAlign w:val="center"/>
          </w:tcPr>
          <w:p w14:paraId="2AD1259E" w14:textId="77777777" w:rsidR="00D2165E" w:rsidRPr="005248F4" w:rsidRDefault="00D2165E" w:rsidP="005248F4">
            <w:pPr>
              <w:pStyle w:val="cuatexto"/>
              <w:jc w:val="right"/>
              <w:rPr>
                <w:color w:val="000000"/>
                <w:sz w:val="18"/>
                <w:szCs w:val="18"/>
                <w:lang w:val="es-ES" w:eastAsia="es-ES"/>
              </w:rPr>
            </w:pPr>
            <w:r w:rsidRPr="005248F4">
              <w:rPr>
                <w:color w:val="000000"/>
                <w:sz w:val="18"/>
                <w:szCs w:val="18"/>
                <w:lang w:val="es-ES" w:eastAsia="es-ES"/>
              </w:rPr>
              <w:t>10</w:t>
            </w:r>
          </w:p>
        </w:tc>
      </w:tr>
      <w:tr w:rsidR="00D2165E" w14:paraId="20641225" w14:textId="77777777" w:rsidTr="005248F4">
        <w:tc>
          <w:tcPr>
            <w:tcW w:w="1985" w:type="dxa"/>
            <w:tcBorders>
              <w:top w:val="single" w:sz="2" w:space="0" w:color="auto"/>
              <w:bottom w:val="single" w:sz="2" w:space="0" w:color="auto"/>
            </w:tcBorders>
            <w:vAlign w:val="center"/>
          </w:tcPr>
          <w:p w14:paraId="060103AE" w14:textId="77777777" w:rsidR="00D2165E" w:rsidRPr="007F60AC" w:rsidRDefault="00D2165E" w:rsidP="00E07CAC">
            <w:pPr>
              <w:pStyle w:val="cuatexto"/>
              <w:spacing w:line="240" w:lineRule="auto"/>
              <w:rPr>
                <w:sz w:val="18"/>
                <w:szCs w:val="18"/>
              </w:rPr>
            </w:pPr>
            <w:r w:rsidRPr="007F60AC">
              <w:rPr>
                <w:sz w:val="18"/>
                <w:szCs w:val="18"/>
              </w:rPr>
              <w:t>Salud</w:t>
            </w:r>
          </w:p>
        </w:tc>
        <w:tc>
          <w:tcPr>
            <w:tcW w:w="1276" w:type="dxa"/>
            <w:tcBorders>
              <w:top w:val="single" w:sz="2" w:space="0" w:color="auto"/>
              <w:bottom w:val="single" w:sz="2" w:space="0" w:color="auto"/>
            </w:tcBorders>
            <w:vAlign w:val="center"/>
          </w:tcPr>
          <w:p w14:paraId="6FF6DBD0" w14:textId="77777777" w:rsidR="00D2165E" w:rsidRPr="007F60AC" w:rsidRDefault="00D2165E" w:rsidP="00E07CAC">
            <w:pPr>
              <w:pStyle w:val="cuatexto"/>
              <w:spacing w:line="240" w:lineRule="auto"/>
              <w:jc w:val="right"/>
              <w:rPr>
                <w:sz w:val="18"/>
                <w:szCs w:val="18"/>
              </w:rPr>
            </w:pPr>
            <w:r w:rsidRPr="007F60AC">
              <w:rPr>
                <w:sz w:val="18"/>
                <w:szCs w:val="18"/>
              </w:rPr>
              <w:t>27.012.519</w:t>
            </w:r>
          </w:p>
        </w:tc>
        <w:tc>
          <w:tcPr>
            <w:tcW w:w="1275" w:type="dxa"/>
            <w:tcBorders>
              <w:top w:val="single" w:sz="2" w:space="0" w:color="auto"/>
              <w:bottom w:val="single" w:sz="2" w:space="0" w:color="auto"/>
            </w:tcBorders>
            <w:vAlign w:val="center"/>
          </w:tcPr>
          <w:p w14:paraId="6C5B9DD7" w14:textId="77777777" w:rsidR="00D2165E" w:rsidRPr="007F60AC" w:rsidRDefault="00D2165E" w:rsidP="00E07CAC">
            <w:pPr>
              <w:pStyle w:val="cuatexto"/>
              <w:spacing w:line="240" w:lineRule="auto"/>
              <w:jc w:val="right"/>
              <w:rPr>
                <w:sz w:val="18"/>
                <w:szCs w:val="18"/>
              </w:rPr>
            </w:pPr>
            <w:r w:rsidRPr="007F60AC">
              <w:rPr>
                <w:sz w:val="18"/>
                <w:szCs w:val="18"/>
              </w:rPr>
              <w:t>20.864.024</w:t>
            </w:r>
          </w:p>
        </w:tc>
        <w:tc>
          <w:tcPr>
            <w:tcW w:w="1276" w:type="dxa"/>
            <w:tcBorders>
              <w:top w:val="single" w:sz="2" w:space="0" w:color="auto"/>
              <w:bottom w:val="single" w:sz="2" w:space="0" w:color="auto"/>
            </w:tcBorders>
            <w:vAlign w:val="center"/>
          </w:tcPr>
          <w:p w14:paraId="11C334DF" w14:textId="77777777" w:rsidR="00D2165E" w:rsidRPr="007F60AC" w:rsidRDefault="00D2165E" w:rsidP="00E07CAC">
            <w:pPr>
              <w:pStyle w:val="cuatexto"/>
              <w:spacing w:line="240" w:lineRule="auto"/>
              <w:jc w:val="right"/>
              <w:rPr>
                <w:sz w:val="18"/>
                <w:szCs w:val="18"/>
              </w:rPr>
            </w:pPr>
            <w:r w:rsidRPr="007F60AC">
              <w:rPr>
                <w:sz w:val="18"/>
                <w:szCs w:val="18"/>
              </w:rPr>
              <w:t>20.823.990</w:t>
            </w:r>
          </w:p>
        </w:tc>
        <w:tc>
          <w:tcPr>
            <w:tcW w:w="1134" w:type="dxa"/>
            <w:tcBorders>
              <w:top w:val="single" w:sz="2" w:space="0" w:color="auto"/>
              <w:bottom w:val="single" w:sz="2" w:space="0" w:color="auto"/>
            </w:tcBorders>
            <w:vAlign w:val="center"/>
          </w:tcPr>
          <w:p w14:paraId="08D01AEB" w14:textId="77777777" w:rsidR="00D2165E" w:rsidRPr="007F60AC" w:rsidRDefault="00D2165E" w:rsidP="00E07CAC">
            <w:pPr>
              <w:pStyle w:val="cuatexto"/>
              <w:spacing w:line="240" w:lineRule="auto"/>
              <w:jc w:val="right"/>
              <w:rPr>
                <w:sz w:val="18"/>
                <w:szCs w:val="18"/>
              </w:rPr>
            </w:pPr>
            <w:r w:rsidRPr="007F60AC">
              <w:rPr>
                <w:sz w:val="18"/>
                <w:szCs w:val="18"/>
              </w:rPr>
              <w:t>9.608.815</w:t>
            </w:r>
          </w:p>
        </w:tc>
        <w:tc>
          <w:tcPr>
            <w:tcW w:w="851" w:type="dxa"/>
            <w:tcBorders>
              <w:top w:val="single" w:sz="2" w:space="0" w:color="auto"/>
              <w:bottom w:val="single" w:sz="2" w:space="0" w:color="auto"/>
            </w:tcBorders>
            <w:vAlign w:val="center"/>
          </w:tcPr>
          <w:p w14:paraId="32A55CEC" w14:textId="77777777" w:rsidR="00D2165E" w:rsidRPr="007F60AC" w:rsidRDefault="00D2165E" w:rsidP="00E07CAC">
            <w:pPr>
              <w:pStyle w:val="cuatexto"/>
              <w:spacing w:line="240" w:lineRule="auto"/>
              <w:jc w:val="right"/>
              <w:rPr>
                <w:sz w:val="18"/>
                <w:szCs w:val="18"/>
              </w:rPr>
            </w:pPr>
            <w:r w:rsidRPr="007F60AC">
              <w:rPr>
                <w:sz w:val="18"/>
                <w:szCs w:val="18"/>
              </w:rPr>
              <w:t>77</w:t>
            </w:r>
          </w:p>
        </w:tc>
        <w:tc>
          <w:tcPr>
            <w:tcW w:w="992" w:type="dxa"/>
            <w:tcBorders>
              <w:top w:val="single" w:sz="2" w:space="0" w:color="auto"/>
              <w:bottom w:val="single" w:sz="2" w:space="0" w:color="auto"/>
            </w:tcBorders>
            <w:vAlign w:val="center"/>
          </w:tcPr>
          <w:p w14:paraId="0CEAA261" w14:textId="77777777" w:rsidR="00D2165E" w:rsidRPr="005248F4" w:rsidRDefault="00D2165E" w:rsidP="005248F4">
            <w:pPr>
              <w:pStyle w:val="cuatexto"/>
              <w:jc w:val="right"/>
              <w:rPr>
                <w:color w:val="000000"/>
                <w:sz w:val="18"/>
                <w:szCs w:val="18"/>
                <w:lang w:val="es-ES" w:eastAsia="es-ES"/>
              </w:rPr>
            </w:pPr>
            <w:r w:rsidRPr="005248F4">
              <w:rPr>
                <w:color w:val="000000"/>
                <w:sz w:val="18"/>
                <w:szCs w:val="18"/>
                <w:lang w:val="es-ES" w:eastAsia="es-ES"/>
              </w:rPr>
              <w:t>36</w:t>
            </w:r>
          </w:p>
        </w:tc>
      </w:tr>
      <w:tr w:rsidR="00D2165E" w:rsidRPr="007F60AC" w14:paraId="6F56EE82" w14:textId="77777777" w:rsidTr="005248F4">
        <w:tc>
          <w:tcPr>
            <w:tcW w:w="1985" w:type="dxa"/>
            <w:tcBorders>
              <w:top w:val="single" w:sz="2" w:space="0" w:color="auto"/>
              <w:bottom w:val="single" w:sz="2" w:space="0" w:color="auto"/>
            </w:tcBorders>
            <w:vAlign w:val="center"/>
          </w:tcPr>
          <w:p w14:paraId="753B0C1A" w14:textId="77777777" w:rsidR="00D2165E" w:rsidRPr="007F60AC" w:rsidRDefault="00D2165E" w:rsidP="00E07CAC">
            <w:pPr>
              <w:pStyle w:val="cuatexto"/>
              <w:rPr>
                <w:sz w:val="18"/>
                <w:szCs w:val="18"/>
              </w:rPr>
            </w:pPr>
            <w:r w:rsidRPr="007F60AC">
              <w:rPr>
                <w:sz w:val="18"/>
                <w:szCs w:val="18"/>
              </w:rPr>
              <w:t>Desarrollo Rural y Medio Ambiente</w:t>
            </w:r>
          </w:p>
        </w:tc>
        <w:tc>
          <w:tcPr>
            <w:tcW w:w="1276" w:type="dxa"/>
            <w:tcBorders>
              <w:top w:val="single" w:sz="2" w:space="0" w:color="auto"/>
              <w:bottom w:val="single" w:sz="2" w:space="0" w:color="auto"/>
            </w:tcBorders>
            <w:vAlign w:val="center"/>
          </w:tcPr>
          <w:p w14:paraId="754C42FE" w14:textId="77777777" w:rsidR="00D2165E" w:rsidRPr="007F60AC" w:rsidRDefault="00D2165E" w:rsidP="00E07CAC">
            <w:pPr>
              <w:pStyle w:val="cuatexto"/>
              <w:jc w:val="right"/>
              <w:rPr>
                <w:sz w:val="18"/>
                <w:szCs w:val="18"/>
              </w:rPr>
            </w:pPr>
            <w:r w:rsidRPr="007F60AC">
              <w:rPr>
                <w:sz w:val="18"/>
                <w:szCs w:val="18"/>
              </w:rPr>
              <w:t>28.060.436</w:t>
            </w:r>
          </w:p>
        </w:tc>
        <w:tc>
          <w:tcPr>
            <w:tcW w:w="1275" w:type="dxa"/>
            <w:tcBorders>
              <w:top w:val="single" w:sz="2" w:space="0" w:color="auto"/>
              <w:bottom w:val="single" w:sz="2" w:space="0" w:color="auto"/>
            </w:tcBorders>
            <w:vAlign w:val="center"/>
          </w:tcPr>
          <w:p w14:paraId="09B30CBA" w14:textId="77777777" w:rsidR="00D2165E" w:rsidRPr="007F60AC" w:rsidRDefault="00D2165E" w:rsidP="00E07CAC">
            <w:pPr>
              <w:pStyle w:val="cuatexto"/>
              <w:jc w:val="right"/>
              <w:rPr>
                <w:sz w:val="18"/>
                <w:szCs w:val="18"/>
              </w:rPr>
            </w:pPr>
            <w:r w:rsidRPr="007F60AC">
              <w:rPr>
                <w:sz w:val="18"/>
                <w:szCs w:val="18"/>
              </w:rPr>
              <w:t>18.164.884</w:t>
            </w:r>
          </w:p>
        </w:tc>
        <w:tc>
          <w:tcPr>
            <w:tcW w:w="1276" w:type="dxa"/>
            <w:tcBorders>
              <w:top w:val="single" w:sz="2" w:space="0" w:color="auto"/>
              <w:bottom w:val="single" w:sz="2" w:space="0" w:color="auto"/>
            </w:tcBorders>
            <w:vAlign w:val="center"/>
          </w:tcPr>
          <w:p w14:paraId="34FBF830" w14:textId="77777777" w:rsidR="00D2165E" w:rsidRPr="007F60AC" w:rsidRDefault="00D2165E" w:rsidP="00E07CAC">
            <w:pPr>
              <w:pStyle w:val="cuatexto"/>
              <w:jc w:val="right"/>
              <w:rPr>
                <w:sz w:val="18"/>
                <w:szCs w:val="18"/>
              </w:rPr>
            </w:pPr>
            <w:r w:rsidRPr="007F60AC">
              <w:rPr>
                <w:sz w:val="18"/>
                <w:szCs w:val="18"/>
              </w:rPr>
              <w:t>7.500.910</w:t>
            </w:r>
          </w:p>
        </w:tc>
        <w:tc>
          <w:tcPr>
            <w:tcW w:w="1134" w:type="dxa"/>
            <w:tcBorders>
              <w:top w:val="single" w:sz="2" w:space="0" w:color="auto"/>
              <w:bottom w:val="single" w:sz="2" w:space="0" w:color="auto"/>
            </w:tcBorders>
            <w:vAlign w:val="center"/>
          </w:tcPr>
          <w:p w14:paraId="416D2141" w14:textId="77777777" w:rsidR="00D2165E" w:rsidRPr="007F60AC" w:rsidRDefault="00D2165E" w:rsidP="00E07CAC">
            <w:pPr>
              <w:pStyle w:val="cuatexto"/>
              <w:jc w:val="right"/>
              <w:rPr>
                <w:sz w:val="18"/>
                <w:szCs w:val="18"/>
              </w:rPr>
            </w:pPr>
            <w:r w:rsidRPr="007F60AC">
              <w:rPr>
                <w:sz w:val="18"/>
                <w:szCs w:val="18"/>
              </w:rPr>
              <w:t>284.263</w:t>
            </w:r>
          </w:p>
        </w:tc>
        <w:tc>
          <w:tcPr>
            <w:tcW w:w="851" w:type="dxa"/>
            <w:tcBorders>
              <w:top w:val="single" w:sz="2" w:space="0" w:color="auto"/>
              <w:bottom w:val="single" w:sz="2" w:space="0" w:color="auto"/>
            </w:tcBorders>
            <w:vAlign w:val="center"/>
          </w:tcPr>
          <w:p w14:paraId="12A18FF6" w14:textId="77777777" w:rsidR="00D2165E" w:rsidRPr="007F60AC" w:rsidRDefault="00D2165E" w:rsidP="00E07CAC">
            <w:pPr>
              <w:pStyle w:val="cuatexto"/>
              <w:jc w:val="right"/>
              <w:rPr>
                <w:sz w:val="18"/>
                <w:szCs w:val="18"/>
              </w:rPr>
            </w:pPr>
            <w:r w:rsidRPr="007F60AC">
              <w:rPr>
                <w:sz w:val="18"/>
                <w:szCs w:val="18"/>
              </w:rPr>
              <w:t>27</w:t>
            </w:r>
          </w:p>
        </w:tc>
        <w:tc>
          <w:tcPr>
            <w:tcW w:w="992" w:type="dxa"/>
            <w:tcBorders>
              <w:top w:val="single" w:sz="2" w:space="0" w:color="auto"/>
              <w:bottom w:val="single" w:sz="2" w:space="0" w:color="auto"/>
            </w:tcBorders>
            <w:vAlign w:val="center"/>
          </w:tcPr>
          <w:p w14:paraId="5B1C7F92" w14:textId="77777777" w:rsidR="00D2165E" w:rsidRPr="005248F4" w:rsidRDefault="00D2165E" w:rsidP="005248F4">
            <w:pPr>
              <w:pStyle w:val="cuatexto"/>
              <w:jc w:val="right"/>
              <w:rPr>
                <w:color w:val="000000"/>
                <w:sz w:val="18"/>
                <w:szCs w:val="18"/>
                <w:lang w:val="es-ES" w:eastAsia="es-ES"/>
              </w:rPr>
            </w:pPr>
            <w:r w:rsidRPr="005248F4">
              <w:rPr>
                <w:color w:val="000000"/>
                <w:sz w:val="18"/>
                <w:szCs w:val="18"/>
                <w:lang w:val="es-ES" w:eastAsia="es-ES"/>
              </w:rPr>
              <w:t>1</w:t>
            </w:r>
          </w:p>
        </w:tc>
      </w:tr>
      <w:tr w:rsidR="00D2165E" w:rsidRPr="007F60AC" w14:paraId="3A3BE2BE" w14:textId="77777777" w:rsidTr="005248F4">
        <w:tc>
          <w:tcPr>
            <w:tcW w:w="1985" w:type="dxa"/>
            <w:tcBorders>
              <w:top w:val="single" w:sz="2" w:space="0" w:color="auto"/>
              <w:bottom w:val="single" w:sz="2" w:space="0" w:color="auto"/>
            </w:tcBorders>
            <w:vAlign w:val="center"/>
          </w:tcPr>
          <w:p w14:paraId="51CADAE9" w14:textId="6AF0C1C4" w:rsidR="00D2165E" w:rsidRPr="007F60AC" w:rsidRDefault="00D2165E" w:rsidP="00E07CAC">
            <w:pPr>
              <w:pStyle w:val="cuatexto"/>
              <w:rPr>
                <w:sz w:val="18"/>
                <w:szCs w:val="18"/>
              </w:rPr>
            </w:pPr>
            <w:r>
              <w:rPr>
                <w:sz w:val="18"/>
                <w:szCs w:val="18"/>
              </w:rPr>
              <w:t>Desarrollo Econ</w:t>
            </w:r>
            <w:r w:rsidR="004F2B29">
              <w:rPr>
                <w:sz w:val="18"/>
                <w:szCs w:val="18"/>
              </w:rPr>
              <w:t>ómico</w:t>
            </w:r>
            <w:r w:rsidRPr="007F60AC">
              <w:rPr>
                <w:sz w:val="18"/>
                <w:szCs w:val="18"/>
              </w:rPr>
              <w:t xml:space="preserve"> y Empresarial</w:t>
            </w:r>
          </w:p>
        </w:tc>
        <w:tc>
          <w:tcPr>
            <w:tcW w:w="1276" w:type="dxa"/>
            <w:tcBorders>
              <w:top w:val="single" w:sz="2" w:space="0" w:color="auto"/>
              <w:bottom w:val="single" w:sz="2" w:space="0" w:color="auto"/>
            </w:tcBorders>
            <w:vAlign w:val="center"/>
          </w:tcPr>
          <w:p w14:paraId="6E3CEF37" w14:textId="77777777" w:rsidR="00D2165E" w:rsidRPr="007F60AC" w:rsidRDefault="00D2165E" w:rsidP="00E07CAC">
            <w:pPr>
              <w:pStyle w:val="cuatexto"/>
              <w:jc w:val="right"/>
              <w:rPr>
                <w:sz w:val="18"/>
                <w:szCs w:val="18"/>
              </w:rPr>
            </w:pPr>
            <w:r w:rsidRPr="007F60AC">
              <w:rPr>
                <w:sz w:val="18"/>
                <w:szCs w:val="18"/>
              </w:rPr>
              <w:t>88.560.819</w:t>
            </w:r>
          </w:p>
        </w:tc>
        <w:tc>
          <w:tcPr>
            <w:tcW w:w="1275" w:type="dxa"/>
            <w:tcBorders>
              <w:top w:val="single" w:sz="2" w:space="0" w:color="auto"/>
              <w:bottom w:val="single" w:sz="2" w:space="0" w:color="auto"/>
            </w:tcBorders>
            <w:vAlign w:val="center"/>
          </w:tcPr>
          <w:p w14:paraId="32B1F144" w14:textId="77777777" w:rsidR="00D2165E" w:rsidRPr="007F60AC" w:rsidRDefault="00D2165E" w:rsidP="00E07CAC">
            <w:pPr>
              <w:pStyle w:val="cuatexto"/>
              <w:jc w:val="right"/>
              <w:rPr>
                <w:sz w:val="18"/>
                <w:szCs w:val="18"/>
              </w:rPr>
            </w:pPr>
            <w:r w:rsidRPr="007F60AC">
              <w:rPr>
                <w:sz w:val="18"/>
                <w:szCs w:val="18"/>
              </w:rPr>
              <w:t>56.325.825</w:t>
            </w:r>
          </w:p>
        </w:tc>
        <w:tc>
          <w:tcPr>
            <w:tcW w:w="1276" w:type="dxa"/>
            <w:tcBorders>
              <w:top w:val="single" w:sz="2" w:space="0" w:color="auto"/>
              <w:bottom w:val="single" w:sz="2" w:space="0" w:color="auto"/>
            </w:tcBorders>
            <w:vAlign w:val="center"/>
          </w:tcPr>
          <w:p w14:paraId="6F8180E9" w14:textId="77777777" w:rsidR="00D2165E" w:rsidRPr="007F60AC" w:rsidRDefault="00D2165E" w:rsidP="00E07CAC">
            <w:pPr>
              <w:pStyle w:val="cuatexto"/>
              <w:jc w:val="right"/>
              <w:rPr>
                <w:sz w:val="18"/>
                <w:szCs w:val="18"/>
              </w:rPr>
            </w:pPr>
            <w:r w:rsidRPr="007F60AC">
              <w:rPr>
                <w:sz w:val="18"/>
                <w:szCs w:val="18"/>
              </w:rPr>
              <w:t>35.444.354</w:t>
            </w:r>
          </w:p>
        </w:tc>
        <w:tc>
          <w:tcPr>
            <w:tcW w:w="1134" w:type="dxa"/>
            <w:tcBorders>
              <w:top w:val="single" w:sz="2" w:space="0" w:color="auto"/>
              <w:bottom w:val="single" w:sz="2" w:space="0" w:color="auto"/>
            </w:tcBorders>
            <w:vAlign w:val="center"/>
          </w:tcPr>
          <w:p w14:paraId="563B6839" w14:textId="77777777" w:rsidR="00D2165E" w:rsidRPr="007F60AC" w:rsidRDefault="00D2165E" w:rsidP="00E07CAC">
            <w:pPr>
              <w:pStyle w:val="cuatexto"/>
              <w:jc w:val="right"/>
              <w:rPr>
                <w:sz w:val="18"/>
                <w:szCs w:val="18"/>
              </w:rPr>
            </w:pPr>
            <w:r w:rsidRPr="007F60AC">
              <w:rPr>
                <w:sz w:val="18"/>
                <w:szCs w:val="18"/>
              </w:rPr>
              <w:t>16.391.968</w:t>
            </w:r>
          </w:p>
        </w:tc>
        <w:tc>
          <w:tcPr>
            <w:tcW w:w="851" w:type="dxa"/>
            <w:tcBorders>
              <w:top w:val="single" w:sz="2" w:space="0" w:color="auto"/>
              <w:bottom w:val="single" w:sz="2" w:space="0" w:color="auto"/>
            </w:tcBorders>
            <w:vAlign w:val="center"/>
          </w:tcPr>
          <w:p w14:paraId="401A3D08" w14:textId="77777777" w:rsidR="00D2165E" w:rsidRPr="007F60AC" w:rsidRDefault="00D2165E" w:rsidP="00E07CAC">
            <w:pPr>
              <w:pStyle w:val="cuatexto"/>
              <w:jc w:val="right"/>
              <w:rPr>
                <w:sz w:val="18"/>
                <w:szCs w:val="18"/>
              </w:rPr>
            </w:pPr>
            <w:r w:rsidRPr="007F60AC">
              <w:rPr>
                <w:sz w:val="18"/>
                <w:szCs w:val="18"/>
              </w:rPr>
              <w:t>40</w:t>
            </w:r>
          </w:p>
        </w:tc>
        <w:tc>
          <w:tcPr>
            <w:tcW w:w="992" w:type="dxa"/>
            <w:tcBorders>
              <w:top w:val="single" w:sz="2" w:space="0" w:color="auto"/>
              <w:bottom w:val="single" w:sz="2" w:space="0" w:color="auto"/>
            </w:tcBorders>
            <w:vAlign w:val="center"/>
          </w:tcPr>
          <w:p w14:paraId="49A42C14" w14:textId="77777777" w:rsidR="00D2165E" w:rsidRPr="005248F4" w:rsidRDefault="00D2165E" w:rsidP="005248F4">
            <w:pPr>
              <w:pStyle w:val="cuatexto"/>
              <w:jc w:val="right"/>
              <w:rPr>
                <w:color w:val="000000"/>
                <w:sz w:val="18"/>
                <w:szCs w:val="18"/>
                <w:lang w:val="es-ES" w:eastAsia="es-ES"/>
              </w:rPr>
            </w:pPr>
            <w:r w:rsidRPr="005248F4">
              <w:rPr>
                <w:color w:val="000000"/>
                <w:sz w:val="18"/>
                <w:szCs w:val="18"/>
                <w:lang w:val="es-ES" w:eastAsia="es-ES"/>
              </w:rPr>
              <w:t>19</w:t>
            </w:r>
          </w:p>
        </w:tc>
      </w:tr>
      <w:tr w:rsidR="00D2165E" w:rsidRPr="007F60AC" w14:paraId="5AFC93EE" w14:textId="77777777" w:rsidTr="005248F4">
        <w:tc>
          <w:tcPr>
            <w:tcW w:w="1985" w:type="dxa"/>
            <w:tcBorders>
              <w:top w:val="single" w:sz="2" w:space="0" w:color="auto"/>
              <w:bottom w:val="single" w:sz="2" w:space="0" w:color="auto"/>
            </w:tcBorders>
            <w:vAlign w:val="center"/>
          </w:tcPr>
          <w:p w14:paraId="20979C48" w14:textId="77777777" w:rsidR="00D2165E" w:rsidRPr="007F60AC" w:rsidRDefault="00D2165E" w:rsidP="00E07CAC">
            <w:pPr>
              <w:pStyle w:val="cuatexto"/>
              <w:rPr>
                <w:sz w:val="18"/>
                <w:szCs w:val="18"/>
              </w:rPr>
            </w:pPr>
            <w:r w:rsidRPr="007F60AC">
              <w:rPr>
                <w:sz w:val="18"/>
                <w:szCs w:val="18"/>
              </w:rPr>
              <w:t>Derechos Sociales</w:t>
            </w:r>
          </w:p>
        </w:tc>
        <w:tc>
          <w:tcPr>
            <w:tcW w:w="1276" w:type="dxa"/>
            <w:tcBorders>
              <w:top w:val="single" w:sz="2" w:space="0" w:color="auto"/>
              <w:bottom w:val="single" w:sz="2" w:space="0" w:color="auto"/>
            </w:tcBorders>
            <w:vAlign w:val="center"/>
          </w:tcPr>
          <w:p w14:paraId="73534A5F" w14:textId="77777777" w:rsidR="00D2165E" w:rsidRPr="007F60AC" w:rsidRDefault="00D2165E" w:rsidP="00E07CAC">
            <w:pPr>
              <w:pStyle w:val="cuatexto"/>
              <w:jc w:val="right"/>
              <w:rPr>
                <w:sz w:val="18"/>
                <w:szCs w:val="18"/>
              </w:rPr>
            </w:pPr>
            <w:r w:rsidRPr="007F60AC">
              <w:rPr>
                <w:sz w:val="18"/>
                <w:szCs w:val="18"/>
              </w:rPr>
              <w:t>74.713.714</w:t>
            </w:r>
          </w:p>
        </w:tc>
        <w:tc>
          <w:tcPr>
            <w:tcW w:w="1275" w:type="dxa"/>
            <w:tcBorders>
              <w:top w:val="single" w:sz="2" w:space="0" w:color="auto"/>
              <w:bottom w:val="single" w:sz="2" w:space="0" w:color="auto"/>
            </w:tcBorders>
            <w:vAlign w:val="center"/>
          </w:tcPr>
          <w:p w14:paraId="5D592502" w14:textId="77777777" w:rsidR="00D2165E" w:rsidRPr="007F60AC" w:rsidRDefault="00D2165E" w:rsidP="00E07CAC">
            <w:pPr>
              <w:pStyle w:val="cuatexto"/>
              <w:jc w:val="right"/>
              <w:rPr>
                <w:sz w:val="18"/>
                <w:szCs w:val="18"/>
              </w:rPr>
            </w:pPr>
            <w:r w:rsidRPr="007F60AC">
              <w:rPr>
                <w:sz w:val="18"/>
                <w:szCs w:val="18"/>
              </w:rPr>
              <w:t>47.069.697</w:t>
            </w:r>
          </w:p>
        </w:tc>
        <w:tc>
          <w:tcPr>
            <w:tcW w:w="1276" w:type="dxa"/>
            <w:tcBorders>
              <w:top w:val="single" w:sz="2" w:space="0" w:color="auto"/>
              <w:bottom w:val="single" w:sz="2" w:space="0" w:color="auto"/>
            </w:tcBorders>
            <w:vAlign w:val="center"/>
          </w:tcPr>
          <w:p w14:paraId="3FED995D" w14:textId="77777777" w:rsidR="00D2165E" w:rsidRPr="007F60AC" w:rsidRDefault="00D2165E" w:rsidP="00E07CAC">
            <w:pPr>
              <w:pStyle w:val="cuatexto"/>
              <w:jc w:val="right"/>
              <w:rPr>
                <w:sz w:val="18"/>
                <w:szCs w:val="18"/>
              </w:rPr>
            </w:pPr>
            <w:r w:rsidRPr="007F60AC">
              <w:rPr>
                <w:sz w:val="18"/>
                <w:szCs w:val="18"/>
              </w:rPr>
              <w:t>33.927.327</w:t>
            </w:r>
          </w:p>
        </w:tc>
        <w:tc>
          <w:tcPr>
            <w:tcW w:w="1134" w:type="dxa"/>
            <w:tcBorders>
              <w:top w:val="single" w:sz="2" w:space="0" w:color="auto"/>
              <w:bottom w:val="single" w:sz="2" w:space="0" w:color="auto"/>
            </w:tcBorders>
            <w:vAlign w:val="center"/>
          </w:tcPr>
          <w:p w14:paraId="1921643F" w14:textId="77777777" w:rsidR="00D2165E" w:rsidRPr="007F60AC" w:rsidRDefault="00D2165E" w:rsidP="00E07CAC">
            <w:pPr>
              <w:pStyle w:val="cuatexto"/>
              <w:jc w:val="right"/>
              <w:rPr>
                <w:sz w:val="18"/>
                <w:szCs w:val="18"/>
              </w:rPr>
            </w:pPr>
            <w:r w:rsidRPr="007F60AC">
              <w:rPr>
                <w:sz w:val="18"/>
                <w:szCs w:val="18"/>
              </w:rPr>
              <w:t>14.738.673</w:t>
            </w:r>
          </w:p>
        </w:tc>
        <w:tc>
          <w:tcPr>
            <w:tcW w:w="851" w:type="dxa"/>
            <w:tcBorders>
              <w:top w:val="single" w:sz="2" w:space="0" w:color="auto"/>
              <w:bottom w:val="single" w:sz="2" w:space="0" w:color="auto"/>
            </w:tcBorders>
            <w:vAlign w:val="center"/>
          </w:tcPr>
          <w:p w14:paraId="310F8819" w14:textId="77777777" w:rsidR="00D2165E" w:rsidRPr="007F60AC" w:rsidRDefault="00D2165E" w:rsidP="00E07CAC">
            <w:pPr>
              <w:pStyle w:val="cuatexto"/>
              <w:jc w:val="right"/>
              <w:rPr>
                <w:sz w:val="18"/>
                <w:szCs w:val="18"/>
              </w:rPr>
            </w:pPr>
            <w:r w:rsidRPr="007F60AC">
              <w:rPr>
                <w:sz w:val="18"/>
                <w:szCs w:val="18"/>
              </w:rPr>
              <w:t>45</w:t>
            </w:r>
          </w:p>
        </w:tc>
        <w:tc>
          <w:tcPr>
            <w:tcW w:w="992" w:type="dxa"/>
            <w:tcBorders>
              <w:top w:val="single" w:sz="2" w:space="0" w:color="auto"/>
              <w:bottom w:val="single" w:sz="2" w:space="0" w:color="auto"/>
            </w:tcBorders>
            <w:vAlign w:val="center"/>
          </w:tcPr>
          <w:p w14:paraId="3BE4FE4D" w14:textId="77777777" w:rsidR="00D2165E" w:rsidRPr="005248F4" w:rsidRDefault="00D2165E" w:rsidP="005248F4">
            <w:pPr>
              <w:pStyle w:val="cuatexto"/>
              <w:jc w:val="right"/>
              <w:rPr>
                <w:color w:val="000000"/>
                <w:sz w:val="18"/>
                <w:szCs w:val="18"/>
                <w:lang w:val="es-ES" w:eastAsia="es-ES"/>
              </w:rPr>
            </w:pPr>
            <w:r w:rsidRPr="005248F4">
              <w:rPr>
                <w:color w:val="000000"/>
                <w:sz w:val="18"/>
                <w:szCs w:val="18"/>
                <w:lang w:val="es-ES" w:eastAsia="es-ES"/>
              </w:rPr>
              <w:t>20</w:t>
            </w:r>
          </w:p>
        </w:tc>
      </w:tr>
      <w:tr w:rsidR="00D2165E" w:rsidRPr="007F60AC" w14:paraId="548D0316" w14:textId="77777777" w:rsidTr="005248F4">
        <w:tc>
          <w:tcPr>
            <w:tcW w:w="1985" w:type="dxa"/>
            <w:tcBorders>
              <w:top w:val="single" w:sz="2" w:space="0" w:color="auto"/>
              <w:bottom w:val="single" w:sz="2" w:space="0" w:color="auto"/>
            </w:tcBorders>
            <w:vAlign w:val="center"/>
          </w:tcPr>
          <w:p w14:paraId="2FA19922" w14:textId="77777777" w:rsidR="00D2165E" w:rsidRPr="007F60AC" w:rsidRDefault="00D2165E" w:rsidP="00E07CAC">
            <w:pPr>
              <w:pStyle w:val="cuatexto"/>
              <w:rPr>
                <w:sz w:val="18"/>
                <w:szCs w:val="18"/>
              </w:rPr>
            </w:pPr>
            <w:r w:rsidRPr="007F60AC">
              <w:rPr>
                <w:sz w:val="18"/>
                <w:szCs w:val="18"/>
              </w:rPr>
              <w:t>Cultura y Deporte</w:t>
            </w:r>
          </w:p>
        </w:tc>
        <w:tc>
          <w:tcPr>
            <w:tcW w:w="1276" w:type="dxa"/>
            <w:tcBorders>
              <w:top w:val="single" w:sz="2" w:space="0" w:color="auto"/>
              <w:bottom w:val="single" w:sz="2" w:space="0" w:color="auto"/>
            </w:tcBorders>
            <w:vAlign w:val="center"/>
          </w:tcPr>
          <w:p w14:paraId="657C7641" w14:textId="77777777" w:rsidR="00D2165E" w:rsidRPr="007F60AC" w:rsidRDefault="00D2165E" w:rsidP="00E07CAC">
            <w:pPr>
              <w:pStyle w:val="cuatexto"/>
              <w:jc w:val="right"/>
              <w:rPr>
                <w:sz w:val="18"/>
                <w:szCs w:val="18"/>
              </w:rPr>
            </w:pPr>
            <w:r w:rsidRPr="007F60AC">
              <w:rPr>
                <w:sz w:val="18"/>
                <w:szCs w:val="18"/>
              </w:rPr>
              <w:t>4.355.937</w:t>
            </w:r>
          </w:p>
        </w:tc>
        <w:tc>
          <w:tcPr>
            <w:tcW w:w="1275" w:type="dxa"/>
            <w:tcBorders>
              <w:top w:val="single" w:sz="2" w:space="0" w:color="auto"/>
              <w:bottom w:val="single" w:sz="2" w:space="0" w:color="auto"/>
            </w:tcBorders>
            <w:vAlign w:val="center"/>
          </w:tcPr>
          <w:p w14:paraId="72D191B3" w14:textId="77777777" w:rsidR="00D2165E" w:rsidRPr="007F60AC" w:rsidRDefault="00D2165E" w:rsidP="00E07CAC">
            <w:pPr>
              <w:pStyle w:val="cuatexto"/>
              <w:jc w:val="right"/>
              <w:rPr>
                <w:sz w:val="18"/>
                <w:szCs w:val="18"/>
              </w:rPr>
            </w:pPr>
            <w:r w:rsidRPr="007F60AC">
              <w:rPr>
                <w:sz w:val="18"/>
                <w:szCs w:val="18"/>
              </w:rPr>
              <w:t>3.172.192</w:t>
            </w:r>
          </w:p>
        </w:tc>
        <w:tc>
          <w:tcPr>
            <w:tcW w:w="1276" w:type="dxa"/>
            <w:tcBorders>
              <w:top w:val="single" w:sz="2" w:space="0" w:color="auto"/>
              <w:bottom w:val="single" w:sz="2" w:space="0" w:color="auto"/>
            </w:tcBorders>
            <w:vAlign w:val="center"/>
          </w:tcPr>
          <w:p w14:paraId="6CCF640E" w14:textId="77777777" w:rsidR="00D2165E" w:rsidRPr="007F60AC" w:rsidRDefault="00D2165E" w:rsidP="00E07CAC">
            <w:pPr>
              <w:pStyle w:val="cuatexto"/>
              <w:jc w:val="right"/>
              <w:rPr>
                <w:sz w:val="18"/>
                <w:szCs w:val="18"/>
              </w:rPr>
            </w:pPr>
            <w:r w:rsidRPr="007F60AC">
              <w:rPr>
                <w:sz w:val="18"/>
                <w:szCs w:val="18"/>
              </w:rPr>
              <w:t>2.007.327</w:t>
            </w:r>
          </w:p>
        </w:tc>
        <w:tc>
          <w:tcPr>
            <w:tcW w:w="1134" w:type="dxa"/>
            <w:tcBorders>
              <w:top w:val="single" w:sz="2" w:space="0" w:color="auto"/>
              <w:bottom w:val="single" w:sz="2" w:space="0" w:color="auto"/>
            </w:tcBorders>
            <w:vAlign w:val="center"/>
          </w:tcPr>
          <w:p w14:paraId="6B3E59CE" w14:textId="77777777" w:rsidR="00D2165E" w:rsidRPr="007F60AC" w:rsidRDefault="00D2165E" w:rsidP="00E07CAC">
            <w:pPr>
              <w:pStyle w:val="cuatexto"/>
              <w:jc w:val="right"/>
              <w:rPr>
                <w:sz w:val="18"/>
                <w:szCs w:val="18"/>
              </w:rPr>
            </w:pPr>
            <w:r w:rsidRPr="007F60AC">
              <w:rPr>
                <w:sz w:val="18"/>
                <w:szCs w:val="18"/>
              </w:rPr>
              <w:t>548.701</w:t>
            </w:r>
          </w:p>
        </w:tc>
        <w:tc>
          <w:tcPr>
            <w:tcW w:w="851" w:type="dxa"/>
            <w:tcBorders>
              <w:top w:val="single" w:sz="2" w:space="0" w:color="auto"/>
              <w:bottom w:val="single" w:sz="2" w:space="0" w:color="auto"/>
            </w:tcBorders>
            <w:vAlign w:val="center"/>
          </w:tcPr>
          <w:p w14:paraId="52082341" w14:textId="77777777" w:rsidR="00D2165E" w:rsidRPr="007F60AC" w:rsidRDefault="00D2165E" w:rsidP="00E07CAC">
            <w:pPr>
              <w:pStyle w:val="cuatexto"/>
              <w:jc w:val="right"/>
              <w:rPr>
                <w:sz w:val="18"/>
                <w:szCs w:val="18"/>
              </w:rPr>
            </w:pPr>
            <w:r w:rsidRPr="007F60AC">
              <w:rPr>
                <w:sz w:val="18"/>
                <w:szCs w:val="18"/>
              </w:rPr>
              <w:t>46</w:t>
            </w:r>
          </w:p>
        </w:tc>
        <w:tc>
          <w:tcPr>
            <w:tcW w:w="992" w:type="dxa"/>
            <w:tcBorders>
              <w:top w:val="single" w:sz="2" w:space="0" w:color="auto"/>
              <w:bottom w:val="single" w:sz="2" w:space="0" w:color="auto"/>
            </w:tcBorders>
            <w:vAlign w:val="center"/>
          </w:tcPr>
          <w:p w14:paraId="1D3D525A" w14:textId="77777777" w:rsidR="00D2165E" w:rsidRPr="005248F4" w:rsidRDefault="00D2165E" w:rsidP="005248F4">
            <w:pPr>
              <w:pStyle w:val="cuatexto"/>
              <w:jc w:val="right"/>
              <w:rPr>
                <w:color w:val="000000"/>
                <w:sz w:val="18"/>
                <w:szCs w:val="18"/>
                <w:lang w:val="es-ES" w:eastAsia="es-ES"/>
              </w:rPr>
            </w:pPr>
            <w:r w:rsidRPr="005248F4">
              <w:rPr>
                <w:color w:val="000000"/>
                <w:sz w:val="18"/>
                <w:szCs w:val="18"/>
                <w:lang w:val="es-ES" w:eastAsia="es-ES"/>
              </w:rPr>
              <w:t>13</w:t>
            </w:r>
          </w:p>
        </w:tc>
      </w:tr>
      <w:tr w:rsidR="007F60AC" w14:paraId="1458848A" w14:textId="77777777" w:rsidTr="005248F4">
        <w:tc>
          <w:tcPr>
            <w:tcW w:w="1985" w:type="dxa"/>
            <w:tcBorders>
              <w:top w:val="single" w:sz="2" w:space="0" w:color="auto"/>
              <w:bottom w:val="single" w:sz="2" w:space="0" w:color="auto"/>
            </w:tcBorders>
            <w:vAlign w:val="center"/>
          </w:tcPr>
          <w:p w14:paraId="048C8097" w14:textId="77777777" w:rsidR="007F60AC" w:rsidRPr="007F60AC" w:rsidRDefault="007F60AC" w:rsidP="007F60AC">
            <w:pPr>
              <w:pStyle w:val="cuatexto"/>
              <w:spacing w:line="240" w:lineRule="auto"/>
              <w:rPr>
                <w:sz w:val="18"/>
                <w:szCs w:val="18"/>
              </w:rPr>
            </w:pPr>
            <w:r w:rsidRPr="007F60AC">
              <w:rPr>
                <w:sz w:val="18"/>
                <w:szCs w:val="18"/>
              </w:rPr>
              <w:t>Políticas Migratorias y Justicia</w:t>
            </w:r>
          </w:p>
        </w:tc>
        <w:tc>
          <w:tcPr>
            <w:tcW w:w="1276" w:type="dxa"/>
            <w:tcBorders>
              <w:top w:val="single" w:sz="2" w:space="0" w:color="auto"/>
              <w:bottom w:val="single" w:sz="2" w:space="0" w:color="auto"/>
            </w:tcBorders>
            <w:vAlign w:val="center"/>
          </w:tcPr>
          <w:p w14:paraId="4E4DD675" w14:textId="77777777" w:rsidR="007F60AC" w:rsidRPr="007F60AC" w:rsidRDefault="007F60AC" w:rsidP="007F60AC">
            <w:pPr>
              <w:pStyle w:val="cuatexto"/>
              <w:spacing w:line="240" w:lineRule="auto"/>
              <w:jc w:val="right"/>
              <w:rPr>
                <w:sz w:val="18"/>
                <w:szCs w:val="18"/>
              </w:rPr>
            </w:pPr>
            <w:r w:rsidRPr="007F60AC">
              <w:rPr>
                <w:sz w:val="18"/>
                <w:szCs w:val="18"/>
              </w:rPr>
              <w:t>5.958.878</w:t>
            </w:r>
          </w:p>
        </w:tc>
        <w:tc>
          <w:tcPr>
            <w:tcW w:w="1275" w:type="dxa"/>
            <w:tcBorders>
              <w:top w:val="single" w:sz="2" w:space="0" w:color="auto"/>
              <w:bottom w:val="single" w:sz="2" w:space="0" w:color="auto"/>
            </w:tcBorders>
            <w:vAlign w:val="center"/>
          </w:tcPr>
          <w:p w14:paraId="5C1E7984" w14:textId="77777777" w:rsidR="007F60AC" w:rsidRPr="007F60AC" w:rsidRDefault="007F60AC" w:rsidP="007F60AC">
            <w:pPr>
              <w:pStyle w:val="cuatexto"/>
              <w:spacing w:line="240" w:lineRule="auto"/>
              <w:jc w:val="right"/>
              <w:rPr>
                <w:sz w:val="18"/>
                <w:szCs w:val="18"/>
              </w:rPr>
            </w:pPr>
            <w:r w:rsidRPr="007F60AC">
              <w:rPr>
                <w:sz w:val="18"/>
                <w:szCs w:val="18"/>
              </w:rPr>
              <w:t>2.661.068</w:t>
            </w:r>
          </w:p>
        </w:tc>
        <w:tc>
          <w:tcPr>
            <w:tcW w:w="1276" w:type="dxa"/>
            <w:tcBorders>
              <w:top w:val="single" w:sz="2" w:space="0" w:color="auto"/>
              <w:bottom w:val="single" w:sz="2" w:space="0" w:color="auto"/>
            </w:tcBorders>
            <w:vAlign w:val="center"/>
          </w:tcPr>
          <w:p w14:paraId="3B3B6C90" w14:textId="77777777" w:rsidR="007F60AC" w:rsidRPr="007F60AC" w:rsidRDefault="007F60AC" w:rsidP="007F60AC">
            <w:pPr>
              <w:pStyle w:val="cuatexto"/>
              <w:spacing w:line="240" w:lineRule="auto"/>
              <w:jc w:val="right"/>
              <w:rPr>
                <w:sz w:val="18"/>
                <w:szCs w:val="18"/>
              </w:rPr>
            </w:pPr>
            <w:r w:rsidRPr="007F60AC">
              <w:rPr>
                <w:sz w:val="18"/>
                <w:szCs w:val="18"/>
              </w:rPr>
              <w:t>494.340</w:t>
            </w:r>
          </w:p>
        </w:tc>
        <w:tc>
          <w:tcPr>
            <w:tcW w:w="1134" w:type="dxa"/>
            <w:tcBorders>
              <w:top w:val="single" w:sz="2" w:space="0" w:color="auto"/>
              <w:bottom w:val="single" w:sz="2" w:space="0" w:color="auto"/>
            </w:tcBorders>
            <w:vAlign w:val="center"/>
          </w:tcPr>
          <w:p w14:paraId="051B08AA" w14:textId="77777777" w:rsidR="007F60AC" w:rsidRPr="007F60AC" w:rsidRDefault="007F60AC" w:rsidP="007F60AC">
            <w:pPr>
              <w:pStyle w:val="cuatexto"/>
              <w:spacing w:line="240" w:lineRule="auto"/>
              <w:jc w:val="right"/>
              <w:rPr>
                <w:sz w:val="18"/>
                <w:szCs w:val="18"/>
              </w:rPr>
            </w:pPr>
            <w:r w:rsidRPr="007F60AC">
              <w:rPr>
                <w:sz w:val="18"/>
                <w:szCs w:val="18"/>
              </w:rPr>
              <w:t>461.534</w:t>
            </w:r>
          </w:p>
        </w:tc>
        <w:tc>
          <w:tcPr>
            <w:tcW w:w="851" w:type="dxa"/>
            <w:tcBorders>
              <w:top w:val="single" w:sz="2" w:space="0" w:color="auto"/>
              <w:bottom w:val="single" w:sz="2" w:space="0" w:color="auto"/>
            </w:tcBorders>
            <w:vAlign w:val="center"/>
          </w:tcPr>
          <w:p w14:paraId="44B0A208" w14:textId="77777777" w:rsidR="007F60AC" w:rsidRPr="007F60AC" w:rsidRDefault="007F60AC" w:rsidP="007F60AC">
            <w:pPr>
              <w:pStyle w:val="cuatexto"/>
              <w:spacing w:line="240" w:lineRule="auto"/>
              <w:jc w:val="right"/>
              <w:rPr>
                <w:sz w:val="18"/>
                <w:szCs w:val="18"/>
              </w:rPr>
            </w:pPr>
            <w:r w:rsidRPr="007F60AC">
              <w:rPr>
                <w:sz w:val="18"/>
                <w:szCs w:val="18"/>
              </w:rPr>
              <w:t>8</w:t>
            </w:r>
          </w:p>
        </w:tc>
        <w:tc>
          <w:tcPr>
            <w:tcW w:w="992" w:type="dxa"/>
            <w:tcBorders>
              <w:top w:val="single" w:sz="2" w:space="0" w:color="auto"/>
              <w:bottom w:val="single" w:sz="2" w:space="0" w:color="auto"/>
            </w:tcBorders>
            <w:vAlign w:val="center"/>
          </w:tcPr>
          <w:p w14:paraId="03853697" w14:textId="77777777" w:rsidR="007F60AC" w:rsidRPr="005248F4" w:rsidRDefault="007F60AC" w:rsidP="005248F4">
            <w:pPr>
              <w:pStyle w:val="cuatexto"/>
              <w:jc w:val="right"/>
              <w:rPr>
                <w:color w:val="000000"/>
                <w:sz w:val="18"/>
                <w:szCs w:val="18"/>
                <w:lang w:val="es-ES" w:eastAsia="es-ES"/>
              </w:rPr>
            </w:pPr>
            <w:r w:rsidRPr="005248F4">
              <w:rPr>
                <w:color w:val="000000"/>
                <w:sz w:val="18"/>
                <w:szCs w:val="18"/>
                <w:lang w:val="es-ES" w:eastAsia="es-ES"/>
              </w:rPr>
              <w:t>8</w:t>
            </w:r>
          </w:p>
        </w:tc>
      </w:tr>
      <w:tr w:rsidR="007F60AC" w14:paraId="181212DE" w14:textId="77777777" w:rsidTr="005248F4">
        <w:tc>
          <w:tcPr>
            <w:tcW w:w="1985" w:type="dxa"/>
            <w:tcBorders>
              <w:top w:val="single" w:sz="2" w:space="0" w:color="auto"/>
              <w:bottom w:val="single" w:sz="4" w:space="0" w:color="auto"/>
            </w:tcBorders>
            <w:vAlign w:val="center"/>
          </w:tcPr>
          <w:p w14:paraId="4E608DF2" w14:textId="77777777" w:rsidR="007F60AC" w:rsidRPr="007F60AC" w:rsidRDefault="007F60AC" w:rsidP="007F60AC">
            <w:pPr>
              <w:pStyle w:val="cuatexto"/>
              <w:spacing w:line="240" w:lineRule="auto"/>
              <w:rPr>
                <w:sz w:val="18"/>
                <w:szCs w:val="18"/>
              </w:rPr>
            </w:pPr>
            <w:r w:rsidRPr="007F60AC">
              <w:rPr>
                <w:sz w:val="18"/>
                <w:szCs w:val="18"/>
              </w:rPr>
              <w:t>Universidad, Innovación y Transformación Digital</w:t>
            </w:r>
          </w:p>
        </w:tc>
        <w:tc>
          <w:tcPr>
            <w:tcW w:w="1276" w:type="dxa"/>
            <w:tcBorders>
              <w:top w:val="single" w:sz="2" w:space="0" w:color="auto"/>
              <w:bottom w:val="single" w:sz="4" w:space="0" w:color="auto"/>
            </w:tcBorders>
            <w:vAlign w:val="center"/>
          </w:tcPr>
          <w:p w14:paraId="31F04841" w14:textId="77777777" w:rsidR="007F60AC" w:rsidRPr="007F60AC" w:rsidRDefault="007F60AC" w:rsidP="007F60AC">
            <w:pPr>
              <w:pStyle w:val="cuatexto"/>
              <w:spacing w:line="240" w:lineRule="auto"/>
              <w:jc w:val="right"/>
              <w:rPr>
                <w:sz w:val="18"/>
                <w:szCs w:val="18"/>
              </w:rPr>
            </w:pPr>
            <w:r w:rsidRPr="007F60AC">
              <w:rPr>
                <w:sz w:val="18"/>
                <w:szCs w:val="18"/>
              </w:rPr>
              <w:t>35.017.657</w:t>
            </w:r>
          </w:p>
        </w:tc>
        <w:tc>
          <w:tcPr>
            <w:tcW w:w="1275" w:type="dxa"/>
            <w:tcBorders>
              <w:top w:val="single" w:sz="2" w:space="0" w:color="auto"/>
              <w:bottom w:val="single" w:sz="4" w:space="0" w:color="auto"/>
            </w:tcBorders>
            <w:vAlign w:val="center"/>
          </w:tcPr>
          <w:p w14:paraId="508E8478" w14:textId="77777777" w:rsidR="007F60AC" w:rsidRPr="007F60AC" w:rsidRDefault="007F60AC" w:rsidP="007F60AC">
            <w:pPr>
              <w:pStyle w:val="cuatexto"/>
              <w:spacing w:line="240" w:lineRule="auto"/>
              <w:jc w:val="right"/>
              <w:rPr>
                <w:sz w:val="18"/>
                <w:szCs w:val="18"/>
              </w:rPr>
            </w:pPr>
            <w:r w:rsidRPr="007F60AC">
              <w:rPr>
                <w:sz w:val="18"/>
                <w:szCs w:val="18"/>
              </w:rPr>
              <w:t>28.665.823</w:t>
            </w:r>
          </w:p>
        </w:tc>
        <w:tc>
          <w:tcPr>
            <w:tcW w:w="1276" w:type="dxa"/>
            <w:tcBorders>
              <w:top w:val="single" w:sz="2" w:space="0" w:color="auto"/>
              <w:bottom w:val="single" w:sz="4" w:space="0" w:color="auto"/>
            </w:tcBorders>
            <w:vAlign w:val="center"/>
          </w:tcPr>
          <w:p w14:paraId="0FE69EDD" w14:textId="77777777" w:rsidR="007F60AC" w:rsidRPr="007F60AC" w:rsidRDefault="007F60AC" w:rsidP="007F60AC">
            <w:pPr>
              <w:pStyle w:val="cuatexto"/>
              <w:spacing w:line="240" w:lineRule="auto"/>
              <w:jc w:val="right"/>
              <w:rPr>
                <w:sz w:val="18"/>
                <w:szCs w:val="18"/>
              </w:rPr>
            </w:pPr>
            <w:r w:rsidRPr="007F60AC">
              <w:rPr>
                <w:sz w:val="18"/>
                <w:szCs w:val="18"/>
              </w:rPr>
              <w:t>28.530.555</w:t>
            </w:r>
          </w:p>
        </w:tc>
        <w:tc>
          <w:tcPr>
            <w:tcW w:w="1134" w:type="dxa"/>
            <w:tcBorders>
              <w:top w:val="single" w:sz="2" w:space="0" w:color="auto"/>
              <w:bottom w:val="single" w:sz="4" w:space="0" w:color="auto"/>
            </w:tcBorders>
            <w:vAlign w:val="center"/>
          </w:tcPr>
          <w:p w14:paraId="054D63A5" w14:textId="77777777" w:rsidR="007F60AC" w:rsidRPr="007F60AC" w:rsidRDefault="007F60AC" w:rsidP="007F60AC">
            <w:pPr>
              <w:pStyle w:val="cuatexto"/>
              <w:spacing w:line="240" w:lineRule="auto"/>
              <w:jc w:val="right"/>
              <w:rPr>
                <w:sz w:val="18"/>
                <w:szCs w:val="18"/>
              </w:rPr>
            </w:pPr>
            <w:r w:rsidRPr="007F60AC">
              <w:rPr>
                <w:sz w:val="18"/>
                <w:szCs w:val="18"/>
              </w:rPr>
              <w:t>5.865.956</w:t>
            </w:r>
          </w:p>
        </w:tc>
        <w:tc>
          <w:tcPr>
            <w:tcW w:w="851" w:type="dxa"/>
            <w:tcBorders>
              <w:top w:val="single" w:sz="2" w:space="0" w:color="auto"/>
              <w:bottom w:val="single" w:sz="4" w:space="0" w:color="auto"/>
            </w:tcBorders>
            <w:vAlign w:val="center"/>
          </w:tcPr>
          <w:p w14:paraId="1944BFB1" w14:textId="77777777" w:rsidR="007F60AC" w:rsidRPr="007F60AC" w:rsidRDefault="007F60AC" w:rsidP="007F60AC">
            <w:pPr>
              <w:pStyle w:val="cuatexto"/>
              <w:spacing w:line="240" w:lineRule="auto"/>
              <w:jc w:val="right"/>
              <w:rPr>
                <w:sz w:val="18"/>
                <w:szCs w:val="18"/>
              </w:rPr>
            </w:pPr>
            <w:r w:rsidRPr="007F60AC">
              <w:rPr>
                <w:sz w:val="18"/>
                <w:szCs w:val="18"/>
              </w:rPr>
              <w:t>81</w:t>
            </w:r>
          </w:p>
        </w:tc>
        <w:tc>
          <w:tcPr>
            <w:tcW w:w="992" w:type="dxa"/>
            <w:tcBorders>
              <w:top w:val="single" w:sz="2" w:space="0" w:color="auto"/>
              <w:bottom w:val="single" w:sz="4" w:space="0" w:color="auto"/>
            </w:tcBorders>
            <w:vAlign w:val="center"/>
          </w:tcPr>
          <w:p w14:paraId="111B77A1" w14:textId="77777777" w:rsidR="007F60AC" w:rsidRPr="005248F4" w:rsidRDefault="007F60AC" w:rsidP="005248F4">
            <w:pPr>
              <w:pStyle w:val="cuatexto"/>
              <w:jc w:val="right"/>
              <w:rPr>
                <w:color w:val="000000"/>
                <w:sz w:val="18"/>
                <w:szCs w:val="18"/>
                <w:lang w:val="es-ES" w:eastAsia="es-ES"/>
              </w:rPr>
            </w:pPr>
            <w:r w:rsidRPr="005248F4">
              <w:rPr>
                <w:color w:val="000000"/>
                <w:sz w:val="18"/>
                <w:szCs w:val="18"/>
                <w:lang w:val="es-ES" w:eastAsia="es-ES"/>
              </w:rPr>
              <w:t>17</w:t>
            </w:r>
          </w:p>
        </w:tc>
      </w:tr>
      <w:tr w:rsidR="00D1128B" w:rsidRPr="00177B82" w14:paraId="0A8377F1" w14:textId="77777777" w:rsidTr="005248F4">
        <w:tc>
          <w:tcPr>
            <w:tcW w:w="1985" w:type="dxa"/>
            <w:tcBorders>
              <w:top w:val="single" w:sz="4" w:space="0" w:color="auto"/>
              <w:bottom w:val="single" w:sz="4" w:space="0" w:color="auto"/>
            </w:tcBorders>
            <w:shd w:val="clear" w:color="auto" w:fill="8DB3E2" w:themeFill="text2" w:themeFillTint="66"/>
            <w:vAlign w:val="center"/>
          </w:tcPr>
          <w:p w14:paraId="51E8FDB7" w14:textId="77777777" w:rsidR="007F60AC" w:rsidRPr="00177B82" w:rsidRDefault="007F60AC" w:rsidP="00177B82">
            <w:pPr>
              <w:pStyle w:val="cuadroCabe"/>
              <w:rPr>
                <w:sz w:val="16"/>
                <w:szCs w:val="16"/>
              </w:rPr>
            </w:pPr>
            <w:r w:rsidRPr="00177B82">
              <w:rPr>
                <w:sz w:val="16"/>
                <w:szCs w:val="16"/>
              </w:rPr>
              <w:t>Total</w:t>
            </w:r>
          </w:p>
        </w:tc>
        <w:tc>
          <w:tcPr>
            <w:tcW w:w="1276" w:type="dxa"/>
            <w:tcBorders>
              <w:top w:val="single" w:sz="4" w:space="0" w:color="auto"/>
              <w:bottom w:val="single" w:sz="4" w:space="0" w:color="auto"/>
            </w:tcBorders>
            <w:shd w:val="clear" w:color="auto" w:fill="8DB3E2" w:themeFill="text2" w:themeFillTint="66"/>
            <w:vAlign w:val="center"/>
          </w:tcPr>
          <w:p w14:paraId="574A223C" w14:textId="77777777" w:rsidR="007F60AC" w:rsidRPr="00177B82" w:rsidRDefault="007F60AC" w:rsidP="00177B82">
            <w:pPr>
              <w:pStyle w:val="cuadroCabe"/>
              <w:jc w:val="right"/>
              <w:rPr>
                <w:sz w:val="16"/>
                <w:szCs w:val="16"/>
              </w:rPr>
            </w:pPr>
            <w:r w:rsidRPr="00177B82">
              <w:rPr>
                <w:sz w:val="16"/>
                <w:szCs w:val="16"/>
              </w:rPr>
              <w:t>420.978.901</w:t>
            </w:r>
          </w:p>
        </w:tc>
        <w:tc>
          <w:tcPr>
            <w:tcW w:w="1275" w:type="dxa"/>
            <w:tcBorders>
              <w:top w:val="single" w:sz="4" w:space="0" w:color="auto"/>
              <w:bottom w:val="single" w:sz="4" w:space="0" w:color="auto"/>
            </w:tcBorders>
            <w:shd w:val="clear" w:color="auto" w:fill="8DB3E2" w:themeFill="text2" w:themeFillTint="66"/>
            <w:vAlign w:val="center"/>
          </w:tcPr>
          <w:p w14:paraId="4E31DC78" w14:textId="77777777" w:rsidR="007F60AC" w:rsidRPr="00177B82" w:rsidRDefault="007F60AC" w:rsidP="00177B82">
            <w:pPr>
              <w:pStyle w:val="cuadroCabe"/>
              <w:jc w:val="right"/>
              <w:rPr>
                <w:sz w:val="16"/>
                <w:szCs w:val="16"/>
              </w:rPr>
            </w:pPr>
            <w:r w:rsidRPr="00177B82">
              <w:rPr>
                <w:sz w:val="16"/>
                <w:szCs w:val="16"/>
              </w:rPr>
              <w:t>267.970.760</w:t>
            </w:r>
          </w:p>
        </w:tc>
        <w:tc>
          <w:tcPr>
            <w:tcW w:w="1276" w:type="dxa"/>
            <w:tcBorders>
              <w:top w:val="single" w:sz="4" w:space="0" w:color="auto"/>
              <w:bottom w:val="single" w:sz="4" w:space="0" w:color="auto"/>
            </w:tcBorders>
            <w:shd w:val="clear" w:color="auto" w:fill="8DB3E2" w:themeFill="text2" w:themeFillTint="66"/>
            <w:vAlign w:val="center"/>
          </w:tcPr>
          <w:p w14:paraId="294F0A50" w14:textId="77777777" w:rsidR="007F60AC" w:rsidRPr="00177B82" w:rsidRDefault="007F60AC" w:rsidP="00177B82">
            <w:pPr>
              <w:pStyle w:val="cuadroCabe"/>
              <w:jc w:val="right"/>
              <w:rPr>
                <w:sz w:val="16"/>
                <w:szCs w:val="16"/>
              </w:rPr>
            </w:pPr>
            <w:r w:rsidRPr="00177B82">
              <w:rPr>
                <w:sz w:val="16"/>
                <w:szCs w:val="16"/>
              </w:rPr>
              <w:t>169.885.759</w:t>
            </w:r>
          </w:p>
        </w:tc>
        <w:tc>
          <w:tcPr>
            <w:tcW w:w="1134" w:type="dxa"/>
            <w:tcBorders>
              <w:top w:val="single" w:sz="4" w:space="0" w:color="auto"/>
              <w:bottom w:val="single" w:sz="4" w:space="0" w:color="auto"/>
            </w:tcBorders>
            <w:shd w:val="clear" w:color="auto" w:fill="8DB3E2" w:themeFill="text2" w:themeFillTint="66"/>
            <w:vAlign w:val="center"/>
          </w:tcPr>
          <w:p w14:paraId="4545A69C" w14:textId="77777777" w:rsidR="007F60AC" w:rsidRPr="00177B82" w:rsidRDefault="007F60AC" w:rsidP="00177B82">
            <w:pPr>
              <w:pStyle w:val="cuadroCabe"/>
              <w:jc w:val="right"/>
              <w:rPr>
                <w:sz w:val="16"/>
                <w:szCs w:val="16"/>
              </w:rPr>
            </w:pPr>
            <w:r w:rsidRPr="00177B82">
              <w:rPr>
                <w:sz w:val="16"/>
                <w:szCs w:val="16"/>
              </w:rPr>
              <w:t>57.245.250</w:t>
            </w:r>
          </w:p>
        </w:tc>
        <w:tc>
          <w:tcPr>
            <w:tcW w:w="851" w:type="dxa"/>
            <w:tcBorders>
              <w:top w:val="single" w:sz="4" w:space="0" w:color="auto"/>
              <w:bottom w:val="single" w:sz="4" w:space="0" w:color="auto"/>
            </w:tcBorders>
            <w:shd w:val="clear" w:color="auto" w:fill="8DB3E2" w:themeFill="text2" w:themeFillTint="66"/>
            <w:vAlign w:val="center"/>
          </w:tcPr>
          <w:p w14:paraId="0E96C845" w14:textId="77777777" w:rsidR="007F60AC" w:rsidRPr="00177B82" w:rsidRDefault="007F60AC" w:rsidP="00177B82">
            <w:pPr>
              <w:pStyle w:val="cuadroCabe"/>
              <w:jc w:val="right"/>
              <w:rPr>
                <w:sz w:val="16"/>
                <w:szCs w:val="16"/>
              </w:rPr>
            </w:pPr>
            <w:r w:rsidRPr="00177B82">
              <w:rPr>
                <w:sz w:val="16"/>
                <w:szCs w:val="16"/>
              </w:rPr>
              <w:t>40</w:t>
            </w:r>
          </w:p>
        </w:tc>
        <w:tc>
          <w:tcPr>
            <w:tcW w:w="992" w:type="dxa"/>
            <w:tcBorders>
              <w:top w:val="single" w:sz="4" w:space="0" w:color="auto"/>
              <w:bottom w:val="single" w:sz="4" w:space="0" w:color="auto"/>
            </w:tcBorders>
            <w:shd w:val="clear" w:color="auto" w:fill="8DB3E2" w:themeFill="text2" w:themeFillTint="66"/>
            <w:vAlign w:val="center"/>
          </w:tcPr>
          <w:p w14:paraId="4E1E336A" w14:textId="77777777" w:rsidR="007F60AC" w:rsidRPr="005248F4" w:rsidRDefault="007F60AC" w:rsidP="005248F4">
            <w:pPr>
              <w:pStyle w:val="cuadroCabe"/>
              <w:spacing w:line="0" w:lineRule="atLeast"/>
              <w:jc w:val="right"/>
              <w:rPr>
                <w:sz w:val="16"/>
                <w:szCs w:val="16"/>
                <w:lang w:val="es-ES" w:eastAsia="es-ES"/>
              </w:rPr>
            </w:pPr>
            <w:r w:rsidRPr="005248F4">
              <w:rPr>
                <w:sz w:val="16"/>
                <w:szCs w:val="16"/>
                <w:lang w:val="es-ES" w:eastAsia="es-ES"/>
              </w:rPr>
              <w:t>14</w:t>
            </w:r>
          </w:p>
        </w:tc>
      </w:tr>
    </w:tbl>
    <w:p w14:paraId="738610EB" w14:textId="77777777" w:rsidR="007F60AC" w:rsidRPr="00F44C66" w:rsidRDefault="007F60AC" w:rsidP="005A3D4F">
      <w:pPr>
        <w:pStyle w:val="texto"/>
        <w:spacing w:before="140"/>
        <w:rPr>
          <w:lang w:val="es-ES"/>
        </w:rPr>
      </w:pPr>
    </w:p>
    <w:p w14:paraId="674CF42C" w14:textId="6445276E" w:rsidR="000015B3" w:rsidRDefault="007C2D58" w:rsidP="007C2D58">
      <w:pPr>
        <w:pStyle w:val="texto"/>
        <w:rPr>
          <w:lang w:val="es-ES"/>
        </w:rPr>
      </w:pPr>
      <w:r w:rsidRPr="00F44C66">
        <w:rPr>
          <w:lang w:val="es-ES"/>
        </w:rPr>
        <w:br w:type="page"/>
      </w:r>
      <w:r w:rsidR="3A834AF1" w:rsidRPr="7BB4990B">
        <w:rPr>
          <w:lang w:val="es-ES"/>
        </w:rPr>
        <w:lastRenderedPageBreak/>
        <w:t>La financiación prevista de fondos del PRTR para el periodo 2020-202</w:t>
      </w:r>
      <w:r w:rsidR="000015B3">
        <w:rPr>
          <w:lang w:val="es-ES"/>
        </w:rPr>
        <w:t xml:space="preserve">6 </w:t>
      </w:r>
      <w:r w:rsidR="3A834AF1" w:rsidRPr="7BB4990B">
        <w:rPr>
          <w:lang w:val="es-ES"/>
        </w:rPr>
        <w:t xml:space="preserve">asciende a 479,21 </w:t>
      </w:r>
      <w:r w:rsidR="796A675B" w:rsidRPr="7BB4990B">
        <w:rPr>
          <w:lang w:val="es-ES"/>
        </w:rPr>
        <w:t>millones</w:t>
      </w:r>
      <w:r w:rsidR="000015B3">
        <w:rPr>
          <w:lang w:val="es-ES"/>
        </w:rPr>
        <w:t xml:space="preserve"> y está</w:t>
      </w:r>
      <w:r w:rsidR="00C3327B">
        <w:rPr>
          <w:lang w:val="es-ES"/>
        </w:rPr>
        <w:t>n</w:t>
      </w:r>
      <w:r w:rsidR="000015B3">
        <w:rPr>
          <w:lang w:val="es-ES"/>
        </w:rPr>
        <w:t xml:space="preserve"> imputados en su totalidad al periodo 2020-2023.</w:t>
      </w:r>
    </w:p>
    <w:p w14:paraId="39924E3F" w14:textId="063D13B0" w:rsidR="00AB5EC0" w:rsidRDefault="000015B3" w:rsidP="007C2D58">
      <w:pPr>
        <w:pStyle w:val="texto"/>
        <w:rPr>
          <w:lang w:val="es-ES"/>
        </w:rPr>
      </w:pPr>
      <w:r>
        <w:rPr>
          <w:lang w:val="es-ES"/>
        </w:rPr>
        <w:t>U</w:t>
      </w:r>
      <w:r w:rsidR="00F54FD1">
        <w:rPr>
          <w:lang w:val="es-ES"/>
        </w:rPr>
        <w:t xml:space="preserve">n 25 por ciento </w:t>
      </w:r>
      <w:r>
        <w:rPr>
          <w:lang w:val="es-ES"/>
        </w:rPr>
        <w:t xml:space="preserve">de los ingresos previstos </w:t>
      </w:r>
      <w:r w:rsidR="00F54FD1">
        <w:rPr>
          <w:lang w:val="es-ES"/>
        </w:rPr>
        <w:t>corresponde</w:t>
      </w:r>
      <w:r w:rsidR="00AB7F26">
        <w:rPr>
          <w:lang w:val="es-ES"/>
        </w:rPr>
        <w:t xml:space="preserve"> a 15 subproyectos del D</w:t>
      </w:r>
      <w:r w:rsidR="00F54FD1">
        <w:rPr>
          <w:lang w:val="es-ES"/>
        </w:rPr>
        <w:t xml:space="preserve">epartamento de </w:t>
      </w:r>
      <w:r w:rsidR="2ED94C7F" w:rsidRPr="7BB4990B">
        <w:rPr>
          <w:lang w:val="es-ES"/>
        </w:rPr>
        <w:t xml:space="preserve">Desarrollo </w:t>
      </w:r>
      <w:r w:rsidR="3B377500" w:rsidRPr="7BB4990B">
        <w:rPr>
          <w:lang w:val="es-ES"/>
        </w:rPr>
        <w:t>E</w:t>
      </w:r>
      <w:r w:rsidR="2ED94C7F" w:rsidRPr="7BB4990B">
        <w:rPr>
          <w:lang w:val="es-ES"/>
        </w:rPr>
        <w:t xml:space="preserve">conómico y </w:t>
      </w:r>
      <w:r w:rsidR="3B377500" w:rsidRPr="7BB4990B">
        <w:rPr>
          <w:lang w:val="es-ES"/>
        </w:rPr>
        <w:t>E</w:t>
      </w:r>
      <w:r w:rsidR="2ED94C7F" w:rsidRPr="7BB4990B">
        <w:rPr>
          <w:lang w:val="es-ES"/>
        </w:rPr>
        <w:t>mpresarial</w:t>
      </w:r>
      <w:r w:rsidR="00AB7F26">
        <w:rPr>
          <w:lang w:val="es-ES"/>
        </w:rPr>
        <w:t xml:space="preserve"> y un 19 por ciento a ocho subproyectos del Departamento de </w:t>
      </w:r>
      <w:r w:rsidR="2ED94C7F" w:rsidRPr="7BB4990B">
        <w:rPr>
          <w:lang w:val="es-ES"/>
        </w:rPr>
        <w:t xml:space="preserve">Ordenación del Territorio, Vivienda, Paisaje y Proyectos </w:t>
      </w:r>
      <w:r w:rsidR="22E3C9F4" w:rsidRPr="7BB4990B">
        <w:rPr>
          <w:lang w:val="es-ES"/>
        </w:rPr>
        <w:t>E</w:t>
      </w:r>
      <w:r w:rsidR="2ED94C7F" w:rsidRPr="7BB4990B">
        <w:rPr>
          <w:lang w:val="es-ES"/>
        </w:rPr>
        <w:t>stratégicos.</w:t>
      </w:r>
    </w:p>
    <w:p w14:paraId="5F35FC5F" w14:textId="0218C404" w:rsidR="000B33FE" w:rsidRDefault="000B33FE" w:rsidP="007C2D58">
      <w:pPr>
        <w:pStyle w:val="texto"/>
        <w:rPr>
          <w:lang w:val="es-ES"/>
        </w:rPr>
      </w:pPr>
      <w:r>
        <w:rPr>
          <w:lang w:val="es-ES"/>
        </w:rPr>
        <w:t>A 31 de diciembre de 2022</w:t>
      </w:r>
      <w:r w:rsidR="00CA0E83">
        <w:rPr>
          <w:lang w:val="es-ES"/>
        </w:rPr>
        <w:t>,</w:t>
      </w:r>
      <w:r>
        <w:rPr>
          <w:lang w:val="es-ES"/>
        </w:rPr>
        <w:t xml:space="preserve"> </w:t>
      </w:r>
      <w:r w:rsidR="00AB7F26">
        <w:rPr>
          <w:lang w:val="es-ES"/>
        </w:rPr>
        <w:t>los fondos concedidos a la ACFN ascienden a 3</w:t>
      </w:r>
      <w:r w:rsidR="001227AF">
        <w:rPr>
          <w:lang w:val="es-ES"/>
        </w:rPr>
        <w:t>64,39 millones,</w:t>
      </w:r>
      <w:r w:rsidR="00AB5EC0">
        <w:rPr>
          <w:lang w:val="es-ES"/>
        </w:rPr>
        <w:t xml:space="preserve"> el 76 por ciento</w:t>
      </w:r>
      <w:r w:rsidR="00527AF9">
        <w:rPr>
          <w:lang w:val="es-ES"/>
        </w:rPr>
        <w:t xml:space="preserve"> de la financiación </w:t>
      </w:r>
      <w:r w:rsidR="000015B3">
        <w:rPr>
          <w:lang w:val="es-ES"/>
        </w:rPr>
        <w:t xml:space="preserve">total </w:t>
      </w:r>
      <w:r w:rsidR="00527AF9">
        <w:rPr>
          <w:lang w:val="es-ES"/>
        </w:rPr>
        <w:t>prevista</w:t>
      </w:r>
      <w:r w:rsidR="005F00E2">
        <w:rPr>
          <w:lang w:val="es-ES"/>
        </w:rPr>
        <w:t>. Se</w:t>
      </w:r>
      <w:r w:rsidR="001227AF">
        <w:rPr>
          <w:lang w:val="es-ES"/>
        </w:rPr>
        <w:t xml:space="preserve"> han cobrado 354,31 millones, esto es, el 97 por ciento</w:t>
      </w:r>
      <w:r w:rsidR="000015B3">
        <w:rPr>
          <w:lang w:val="es-ES"/>
        </w:rPr>
        <w:t xml:space="preserve"> de los ingresos concedidos</w:t>
      </w:r>
      <w:r w:rsidR="001227AF">
        <w:rPr>
          <w:lang w:val="es-ES"/>
        </w:rPr>
        <w:t>.</w:t>
      </w:r>
    </w:p>
    <w:p w14:paraId="78B9348F" w14:textId="09429566" w:rsidR="00265E96" w:rsidRDefault="66481325" w:rsidP="007C2D58">
      <w:pPr>
        <w:pStyle w:val="texto"/>
        <w:rPr>
          <w:lang w:val="es-ES"/>
        </w:rPr>
      </w:pPr>
      <w:r w:rsidRPr="7BB4990B">
        <w:rPr>
          <w:lang w:val="es-ES"/>
        </w:rPr>
        <w:t xml:space="preserve">Los </w:t>
      </w:r>
      <w:r w:rsidRPr="005F00E2">
        <w:rPr>
          <w:lang w:val="es-ES"/>
        </w:rPr>
        <w:t>gastos</w:t>
      </w:r>
      <w:r w:rsidR="00697A75">
        <w:rPr>
          <w:lang w:val="es-ES"/>
        </w:rPr>
        <w:t xml:space="preserve"> de los subproyectos</w:t>
      </w:r>
      <w:r w:rsidRPr="005F00E2">
        <w:rPr>
          <w:lang w:val="es-ES"/>
        </w:rPr>
        <w:t xml:space="preserve"> previstos </w:t>
      </w:r>
      <w:r w:rsidR="00697A75">
        <w:rPr>
          <w:lang w:val="es-ES"/>
        </w:rPr>
        <w:t>para</w:t>
      </w:r>
      <w:r w:rsidR="00AB7F26" w:rsidRPr="005F00E2">
        <w:rPr>
          <w:lang w:val="es-ES"/>
        </w:rPr>
        <w:t xml:space="preserve"> el periodo 20</w:t>
      </w:r>
      <w:r w:rsidR="005F00E2" w:rsidRPr="005F00E2">
        <w:rPr>
          <w:lang w:val="es-ES"/>
        </w:rPr>
        <w:t>20-</w:t>
      </w:r>
      <w:r w:rsidR="005F00E2">
        <w:rPr>
          <w:lang w:val="es-ES"/>
        </w:rPr>
        <w:t>2026</w:t>
      </w:r>
      <w:r w:rsidRPr="7BB4990B">
        <w:rPr>
          <w:lang w:val="es-ES"/>
        </w:rPr>
        <w:t xml:space="preserve"> </w:t>
      </w:r>
      <w:r w:rsidR="00697A75">
        <w:rPr>
          <w:lang w:val="es-ES"/>
        </w:rPr>
        <w:t xml:space="preserve">financiados </w:t>
      </w:r>
      <w:r w:rsidRPr="7BB4990B">
        <w:rPr>
          <w:lang w:val="es-ES"/>
        </w:rPr>
        <w:t>con fondos</w:t>
      </w:r>
      <w:r w:rsidR="7536EA53" w:rsidRPr="7BB4990B">
        <w:rPr>
          <w:lang w:val="es-ES"/>
        </w:rPr>
        <w:t xml:space="preserve"> del PRTR</w:t>
      </w:r>
      <w:r w:rsidRPr="7BB4990B">
        <w:rPr>
          <w:lang w:val="es-ES"/>
        </w:rPr>
        <w:t xml:space="preserve"> ascienden a 420,98 millones</w:t>
      </w:r>
      <w:r w:rsidR="00AB7F26">
        <w:rPr>
          <w:lang w:val="es-ES"/>
        </w:rPr>
        <w:t xml:space="preserve">. </w:t>
      </w:r>
      <w:r w:rsidR="00B319C5">
        <w:rPr>
          <w:lang w:val="es-ES"/>
        </w:rPr>
        <w:t>El 72 por ciento de los mismos están previstos para el período 2020-2023.</w:t>
      </w:r>
    </w:p>
    <w:p w14:paraId="7298A9E1" w14:textId="4E229AA0" w:rsidR="00527AF9" w:rsidRDefault="00AB7F26" w:rsidP="007C2D58">
      <w:pPr>
        <w:pStyle w:val="texto"/>
        <w:rPr>
          <w:lang w:val="es-ES"/>
        </w:rPr>
      </w:pPr>
      <w:r>
        <w:rPr>
          <w:lang w:val="es-ES"/>
        </w:rPr>
        <w:t>E</w:t>
      </w:r>
      <w:r w:rsidR="2C9A00A5" w:rsidRPr="7BB4990B">
        <w:rPr>
          <w:lang w:val="es-ES"/>
        </w:rPr>
        <w:t xml:space="preserve">l 24 por ciento </w:t>
      </w:r>
      <w:r w:rsidR="00B319C5">
        <w:rPr>
          <w:lang w:val="es-ES"/>
        </w:rPr>
        <w:t xml:space="preserve">del gasto total previsto </w:t>
      </w:r>
      <w:r w:rsidR="2C9A00A5" w:rsidRPr="7BB4990B">
        <w:rPr>
          <w:lang w:val="es-ES"/>
        </w:rPr>
        <w:t xml:space="preserve">corresponde al departamento de Ordenación del Territorio, Vivienda, Paisaje y Proyectos estratégicos y el 21 por ciento al </w:t>
      </w:r>
      <w:r w:rsidR="00D36111">
        <w:rPr>
          <w:lang w:val="es-ES"/>
        </w:rPr>
        <w:t>D</w:t>
      </w:r>
      <w:r w:rsidR="2C9A00A5" w:rsidRPr="7BB4990B">
        <w:rPr>
          <w:lang w:val="es-ES"/>
        </w:rPr>
        <w:t>epartamento de Desarrollo Económico y Empresarial.</w:t>
      </w:r>
    </w:p>
    <w:p w14:paraId="73DB9A38" w14:textId="6A865E9D" w:rsidR="00AB7F26" w:rsidRDefault="2ED94C7F" w:rsidP="007C2D58">
      <w:pPr>
        <w:pStyle w:val="texto"/>
        <w:rPr>
          <w:lang w:val="es-ES"/>
        </w:rPr>
      </w:pPr>
      <w:r w:rsidRPr="7BB4990B">
        <w:rPr>
          <w:lang w:val="es-ES"/>
        </w:rPr>
        <w:t>A 31 de diciembre de 2022</w:t>
      </w:r>
      <w:r w:rsidR="3A834AF1" w:rsidRPr="7BB4990B">
        <w:rPr>
          <w:lang w:val="es-ES"/>
        </w:rPr>
        <w:t xml:space="preserve"> se ha comprometido el 40 por ciento </w:t>
      </w:r>
      <w:r w:rsidR="00AB7F26">
        <w:rPr>
          <w:lang w:val="es-ES"/>
        </w:rPr>
        <w:t xml:space="preserve">de los gastos </w:t>
      </w:r>
      <w:r w:rsidR="00697A75">
        <w:rPr>
          <w:lang w:val="es-ES"/>
        </w:rPr>
        <w:t xml:space="preserve">previstos </w:t>
      </w:r>
      <w:r w:rsidR="005F00E2">
        <w:rPr>
          <w:lang w:val="es-ES"/>
        </w:rPr>
        <w:t>para el periodo 2020-2026.</w:t>
      </w:r>
    </w:p>
    <w:p w14:paraId="78F06319" w14:textId="3EC76FD5" w:rsidR="00AB5EC0" w:rsidRDefault="0E532C3F" w:rsidP="007C2D58">
      <w:pPr>
        <w:pStyle w:val="texto"/>
        <w:rPr>
          <w:lang w:val="es-ES"/>
        </w:rPr>
      </w:pPr>
      <w:r w:rsidRPr="00BA7BBA">
        <w:rPr>
          <w:lang w:val="es-ES"/>
        </w:rPr>
        <w:t>L</w:t>
      </w:r>
      <w:r w:rsidR="00AB7F26" w:rsidRPr="00BA7BBA">
        <w:rPr>
          <w:lang w:val="es-ES"/>
        </w:rPr>
        <w:t xml:space="preserve">as obligaciones reconocidas ascienden a 57,25 millones, un </w:t>
      </w:r>
      <w:r w:rsidR="66481325" w:rsidRPr="00BA7BBA">
        <w:rPr>
          <w:lang w:val="es-ES"/>
        </w:rPr>
        <w:t>14 por ciento del presupuesto definitivo.</w:t>
      </w:r>
    </w:p>
    <w:p w14:paraId="1EE75D54" w14:textId="67292664" w:rsidR="00527AF9" w:rsidRDefault="00527AF9" w:rsidP="007C2D58">
      <w:pPr>
        <w:pStyle w:val="texto"/>
        <w:rPr>
          <w:lang w:val="es-ES"/>
        </w:rPr>
      </w:pPr>
      <w:r w:rsidRPr="005F00E2">
        <w:rPr>
          <w:lang w:val="es-ES"/>
        </w:rPr>
        <w:t>Destaca la baja ejecución, por debajo del cinco por ciento</w:t>
      </w:r>
      <w:r w:rsidR="00FB0BAF" w:rsidRPr="005F00E2">
        <w:rPr>
          <w:lang w:val="es-ES"/>
        </w:rPr>
        <w:t>,</w:t>
      </w:r>
      <w:r w:rsidRPr="005F00E2">
        <w:rPr>
          <w:lang w:val="es-ES"/>
        </w:rPr>
        <w:t xml:space="preserve"> de</w:t>
      </w:r>
      <w:r w:rsidR="005F00E2" w:rsidRPr="005F00E2">
        <w:rPr>
          <w:lang w:val="es-ES"/>
        </w:rPr>
        <w:t>l</w:t>
      </w:r>
      <w:r w:rsidRPr="005F00E2">
        <w:rPr>
          <w:lang w:val="es-ES"/>
        </w:rPr>
        <w:t xml:space="preserve"> </w:t>
      </w:r>
      <w:r w:rsidR="005F00E2">
        <w:rPr>
          <w:lang w:val="es-ES"/>
        </w:rPr>
        <w:t>D</w:t>
      </w:r>
      <w:r w:rsidRPr="005F00E2">
        <w:rPr>
          <w:lang w:val="es-ES"/>
        </w:rPr>
        <w:t>epartamento de Presidencia, Igualdad, Función Pública e Interior</w:t>
      </w:r>
      <w:r w:rsidR="005F00E2" w:rsidRPr="005F00E2">
        <w:rPr>
          <w:lang w:val="es-ES"/>
        </w:rPr>
        <w:t xml:space="preserve">, del </w:t>
      </w:r>
      <w:r w:rsidR="005F00E2">
        <w:rPr>
          <w:lang w:val="es-ES"/>
        </w:rPr>
        <w:t>D</w:t>
      </w:r>
      <w:r w:rsidR="005F00E2" w:rsidRPr="005F00E2">
        <w:rPr>
          <w:lang w:val="es-ES"/>
        </w:rPr>
        <w:t>epartamento de</w:t>
      </w:r>
      <w:r w:rsidRPr="005F00E2">
        <w:rPr>
          <w:lang w:val="es-ES"/>
        </w:rPr>
        <w:t xml:space="preserve"> Desar</w:t>
      </w:r>
      <w:r>
        <w:rPr>
          <w:lang w:val="es-ES"/>
        </w:rPr>
        <w:t>rollo Rural y Medio Ambiente</w:t>
      </w:r>
      <w:r w:rsidR="0038630A">
        <w:rPr>
          <w:lang w:val="es-ES"/>
        </w:rPr>
        <w:t xml:space="preserve"> y </w:t>
      </w:r>
      <w:r w:rsidR="005F00E2">
        <w:rPr>
          <w:lang w:val="es-ES"/>
        </w:rPr>
        <w:t xml:space="preserve">del Departamento de </w:t>
      </w:r>
      <w:r w:rsidR="0038630A">
        <w:rPr>
          <w:lang w:val="es-ES"/>
        </w:rPr>
        <w:t xml:space="preserve">Ordenación del Territorio, Vivienda, Paisaje y Proyectos </w:t>
      </w:r>
      <w:r w:rsidR="002C7F97">
        <w:rPr>
          <w:lang w:val="es-ES"/>
        </w:rPr>
        <w:t>E</w:t>
      </w:r>
      <w:r w:rsidR="0038630A">
        <w:rPr>
          <w:lang w:val="es-ES"/>
        </w:rPr>
        <w:t xml:space="preserve">stratégicos, departamentos </w:t>
      </w:r>
      <w:r w:rsidR="00F37A6D">
        <w:rPr>
          <w:lang w:val="es-ES"/>
        </w:rPr>
        <w:t>a los que se ha concedido</w:t>
      </w:r>
      <w:r w:rsidR="0038630A">
        <w:rPr>
          <w:lang w:val="es-ES"/>
        </w:rPr>
        <w:t xml:space="preserve"> el 100, 73 y 67 por ciento, respectivamente, de la financiación prevista.</w:t>
      </w:r>
    </w:p>
    <w:p w14:paraId="0045D5C7" w14:textId="310DA8F8" w:rsidR="000B33FE" w:rsidRDefault="6A0BB10D" w:rsidP="007C2D58">
      <w:pPr>
        <w:pStyle w:val="texto"/>
        <w:rPr>
          <w:lang w:val="es-ES"/>
        </w:rPr>
      </w:pPr>
      <w:r w:rsidRPr="7BB4990B">
        <w:rPr>
          <w:lang w:val="es-ES"/>
        </w:rPr>
        <w:t xml:space="preserve">En el </w:t>
      </w:r>
      <w:r w:rsidR="006A5AA7">
        <w:rPr>
          <w:lang w:val="es-ES"/>
        </w:rPr>
        <w:t>apéndice 3</w:t>
      </w:r>
      <w:r w:rsidRPr="7BB4990B">
        <w:rPr>
          <w:lang w:val="es-ES"/>
        </w:rPr>
        <w:t xml:space="preserve"> se muestra la ejecución </w:t>
      </w:r>
      <w:r w:rsidR="148F6656" w:rsidRPr="7BB4990B">
        <w:rPr>
          <w:lang w:val="es-ES"/>
        </w:rPr>
        <w:t xml:space="preserve">presupuestaria </w:t>
      </w:r>
      <w:r w:rsidRPr="7BB4990B">
        <w:rPr>
          <w:lang w:val="es-ES"/>
        </w:rPr>
        <w:t>por departamento</w:t>
      </w:r>
      <w:r w:rsidR="4724EFCD" w:rsidRPr="7BB4990B">
        <w:rPr>
          <w:lang w:val="es-ES"/>
        </w:rPr>
        <w:t>s a</w:t>
      </w:r>
      <w:r w:rsidRPr="7BB4990B">
        <w:rPr>
          <w:lang w:val="es-ES"/>
        </w:rPr>
        <w:t xml:space="preserve"> 31 de diciembre de 2022 de los 118 subproyectos.</w:t>
      </w:r>
    </w:p>
    <w:p w14:paraId="463F29E8" w14:textId="77777777" w:rsidR="0038630A" w:rsidRDefault="0038630A" w:rsidP="007C2D58">
      <w:pPr>
        <w:pStyle w:val="texto"/>
        <w:rPr>
          <w:lang w:val="es-ES"/>
        </w:rPr>
      </w:pPr>
    </w:p>
    <w:p w14:paraId="3B7B4B86" w14:textId="77777777" w:rsidR="00FB0BAF" w:rsidRDefault="00FB0BAF" w:rsidP="007C2D58">
      <w:pPr>
        <w:pStyle w:val="texto"/>
        <w:rPr>
          <w:lang w:val="es-ES"/>
        </w:rPr>
      </w:pPr>
    </w:p>
    <w:p w14:paraId="3A0FF5F2" w14:textId="77777777" w:rsidR="00FB0BAF" w:rsidRDefault="00FB0BAF" w:rsidP="007C2D58">
      <w:pPr>
        <w:pStyle w:val="texto"/>
        <w:rPr>
          <w:lang w:val="es-ES"/>
        </w:rPr>
      </w:pPr>
    </w:p>
    <w:p w14:paraId="5630AD66" w14:textId="77777777" w:rsidR="00FB0BAF" w:rsidRDefault="00FB0BAF" w:rsidP="007C2D58">
      <w:pPr>
        <w:pStyle w:val="texto"/>
        <w:rPr>
          <w:lang w:val="es-ES"/>
        </w:rPr>
      </w:pPr>
    </w:p>
    <w:p w14:paraId="61829076" w14:textId="77777777" w:rsidR="00FB0BAF" w:rsidRDefault="00FB0BAF" w:rsidP="007C2D58">
      <w:pPr>
        <w:pStyle w:val="texto"/>
        <w:rPr>
          <w:lang w:val="es-ES"/>
        </w:rPr>
      </w:pPr>
    </w:p>
    <w:p w14:paraId="2BA226A1" w14:textId="75D29767" w:rsidR="00FB0BAF" w:rsidRDefault="00FB0BAF" w:rsidP="007C2D58">
      <w:pPr>
        <w:pStyle w:val="texto"/>
        <w:rPr>
          <w:lang w:val="es-ES"/>
        </w:rPr>
      </w:pPr>
    </w:p>
    <w:p w14:paraId="2B0738A4" w14:textId="69891289" w:rsidR="005F00E2" w:rsidRDefault="005F00E2" w:rsidP="007C2D58">
      <w:pPr>
        <w:pStyle w:val="texto"/>
        <w:rPr>
          <w:lang w:val="es-ES"/>
        </w:rPr>
      </w:pPr>
    </w:p>
    <w:p w14:paraId="4A98FFC4" w14:textId="77777777" w:rsidR="005F00E2" w:rsidRDefault="005F00E2" w:rsidP="007C2D58">
      <w:pPr>
        <w:pStyle w:val="texto"/>
        <w:rPr>
          <w:lang w:val="es-ES"/>
        </w:rPr>
      </w:pPr>
    </w:p>
    <w:p w14:paraId="17AD93B2" w14:textId="77777777" w:rsidR="00FB0BAF" w:rsidRDefault="00FB0BAF" w:rsidP="007C2D58">
      <w:pPr>
        <w:pStyle w:val="texto"/>
        <w:rPr>
          <w:lang w:val="es-ES"/>
        </w:rPr>
      </w:pPr>
    </w:p>
    <w:p w14:paraId="080B1A67" w14:textId="77777777" w:rsidR="007C2D58" w:rsidRPr="006A47E6" w:rsidRDefault="007C2D58" w:rsidP="007C2D58">
      <w:pPr>
        <w:pStyle w:val="atitulo1"/>
      </w:pPr>
      <w:bookmarkStart w:id="24" w:name="_Toc122072040"/>
      <w:bookmarkStart w:id="25" w:name="_Toc127361148"/>
      <w:bookmarkStart w:id="26" w:name="_Toc130302969"/>
      <w:r w:rsidRPr="006A47E6">
        <w:lastRenderedPageBreak/>
        <w:t>I</w:t>
      </w:r>
      <w:r>
        <w:t>I</w:t>
      </w:r>
      <w:r w:rsidRPr="006A47E6">
        <w:t xml:space="preserve">I. </w:t>
      </w:r>
      <w:r>
        <w:t>Objetivos, alcance</w:t>
      </w:r>
      <w:bookmarkEnd w:id="20"/>
      <w:bookmarkEnd w:id="21"/>
      <w:bookmarkEnd w:id="22"/>
      <w:r w:rsidRPr="006A47E6">
        <w:t xml:space="preserve"> </w:t>
      </w:r>
      <w:r>
        <w:t>y limitaciones</w:t>
      </w:r>
      <w:bookmarkEnd w:id="24"/>
      <w:bookmarkEnd w:id="25"/>
      <w:bookmarkEnd w:id="26"/>
    </w:p>
    <w:p w14:paraId="17ABC9B6" w14:textId="77777777" w:rsidR="00DB2A1A" w:rsidRDefault="000A59AB" w:rsidP="000A59AB">
      <w:pPr>
        <w:pStyle w:val="texto"/>
        <w:rPr>
          <w:lang w:val="es-ES"/>
        </w:rPr>
      </w:pPr>
      <w:r>
        <w:rPr>
          <w:lang w:val="es-ES"/>
        </w:rPr>
        <w:t>Se ha</w:t>
      </w:r>
      <w:r w:rsidR="007C2D58" w:rsidRPr="002302E4">
        <w:rPr>
          <w:lang w:val="es-ES"/>
        </w:rPr>
        <w:t xml:space="preserve"> realizado una fiscalización operativa de sistemas y procedimientos </w:t>
      </w:r>
      <w:r>
        <w:rPr>
          <w:lang w:val="es-ES"/>
        </w:rPr>
        <w:t xml:space="preserve">para evaluar si la </w:t>
      </w:r>
      <w:r w:rsidRPr="002302E4">
        <w:rPr>
          <w:lang w:val="es-ES"/>
        </w:rPr>
        <w:t>ACFN ha adoptado las medidas necesarias para la implementación del PRTR</w:t>
      </w:r>
      <w:r>
        <w:rPr>
          <w:lang w:val="es-ES"/>
        </w:rPr>
        <w:t xml:space="preserve">. Los objetivos de esta fiscalización se concretan en </w:t>
      </w:r>
      <w:r w:rsidR="00DB2A1A">
        <w:rPr>
          <w:lang w:val="es-ES"/>
        </w:rPr>
        <w:t>las tres preguntas siguientes:</w:t>
      </w:r>
    </w:p>
    <w:p w14:paraId="5720AFDF" w14:textId="1958E97B" w:rsidR="007C2D58" w:rsidRPr="00843F0B" w:rsidRDefault="006F68D0" w:rsidP="002533AC">
      <w:pPr>
        <w:pBdr>
          <w:top w:val="single" w:sz="2" w:space="1" w:color="auto"/>
          <w:left w:val="single" w:sz="2" w:space="4" w:color="auto"/>
          <w:bottom w:val="single" w:sz="2" w:space="1" w:color="auto"/>
          <w:right w:val="single" w:sz="2" w:space="4" w:color="auto"/>
        </w:pBdr>
        <w:shd w:val="clear" w:color="auto" w:fill="8DB3E2" w:themeFill="text2" w:themeFillTint="66"/>
        <w:spacing w:before="120" w:after="120"/>
        <w:rPr>
          <w:sz w:val="26"/>
          <w:szCs w:val="26"/>
          <w:lang w:eastAsia="es-ES"/>
        </w:rPr>
      </w:pPr>
      <w:r w:rsidRPr="00CD6D5B">
        <w:rPr>
          <w:sz w:val="26"/>
          <w:szCs w:val="26"/>
          <w:lang w:eastAsia="es-ES"/>
        </w:rPr>
        <w:t>Objetivo 1:</w:t>
      </w:r>
      <w:r w:rsidR="004C47A4">
        <w:rPr>
          <w:sz w:val="26"/>
          <w:szCs w:val="26"/>
          <w:lang w:eastAsia="es-ES"/>
        </w:rPr>
        <w:t xml:space="preserve"> </w:t>
      </w:r>
      <w:r w:rsidR="007C2D58" w:rsidRPr="00843F0B">
        <w:rPr>
          <w:sz w:val="26"/>
          <w:szCs w:val="26"/>
          <w:lang w:eastAsia="es-ES"/>
        </w:rPr>
        <w:t xml:space="preserve">¿Se han establecido sistemas de gobernanza adecuados para la gestión en el marco del </w:t>
      </w:r>
      <w:r w:rsidR="00553187" w:rsidRPr="00843F0B">
        <w:rPr>
          <w:sz w:val="26"/>
          <w:szCs w:val="26"/>
          <w:lang w:eastAsia="es-ES"/>
        </w:rPr>
        <w:t>PRTR?</w:t>
      </w:r>
    </w:p>
    <w:p w14:paraId="3BB2FEDE" w14:textId="4C8EB1B7" w:rsidR="007C2D58" w:rsidRPr="00CD6D5B" w:rsidRDefault="006F68D0" w:rsidP="002533AC">
      <w:pPr>
        <w:pBdr>
          <w:top w:val="single" w:sz="2" w:space="1" w:color="auto"/>
          <w:left w:val="single" w:sz="2" w:space="4" w:color="auto"/>
          <w:bottom w:val="single" w:sz="2" w:space="1" w:color="auto"/>
          <w:right w:val="single" w:sz="2" w:space="4" w:color="auto"/>
        </w:pBdr>
        <w:shd w:val="clear" w:color="auto" w:fill="8DB3E2" w:themeFill="text2" w:themeFillTint="66"/>
        <w:spacing w:before="120" w:after="120"/>
        <w:rPr>
          <w:sz w:val="26"/>
          <w:szCs w:val="26"/>
          <w:lang w:eastAsia="es-ES"/>
        </w:rPr>
      </w:pPr>
      <w:r w:rsidRPr="00CD6D5B">
        <w:rPr>
          <w:sz w:val="26"/>
          <w:szCs w:val="26"/>
          <w:lang w:eastAsia="es-ES"/>
        </w:rPr>
        <w:t>Objetivo 2:</w:t>
      </w:r>
      <w:r w:rsidR="004C47A4">
        <w:rPr>
          <w:sz w:val="26"/>
          <w:szCs w:val="26"/>
          <w:lang w:eastAsia="es-ES"/>
        </w:rPr>
        <w:t xml:space="preserve"> </w:t>
      </w:r>
      <w:r w:rsidR="007C2D58" w:rsidRPr="00843F0B">
        <w:rPr>
          <w:sz w:val="26"/>
          <w:szCs w:val="26"/>
          <w:lang w:eastAsia="es-ES"/>
        </w:rPr>
        <w:t>¿Se han adoptado las medidas precisas para que la gestión de recursos humanos se ajuste a las necesidades derivadas del PRTR?</w:t>
      </w:r>
    </w:p>
    <w:p w14:paraId="37D3BEC2" w14:textId="436C6074" w:rsidR="007C2D58" w:rsidRPr="00CD6D5B" w:rsidRDefault="006F68D0" w:rsidP="002533AC">
      <w:pPr>
        <w:pBdr>
          <w:top w:val="single" w:sz="2" w:space="1" w:color="auto"/>
          <w:left w:val="single" w:sz="2" w:space="4" w:color="auto"/>
          <w:bottom w:val="single" w:sz="2" w:space="1" w:color="auto"/>
          <w:right w:val="single" w:sz="2" w:space="4" w:color="auto"/>
        </w:pBdr>
        <w:shd w:val="clear" w:color="auto" w:fill="8DB3E2" w:themeFill="text2" w:themeFillTint="66"/>
        <w:spacing w:before="120" w:after="120"/>
        <w:rPr>
          <w:sz w:val="26"/>
          <w:szCs w:val="26"/>
          <w:lang w:eastAsia="es-ES"/>
        </w:rPr>
      </w:pPr>
      <w:r w:rsidRPr="00CD6D5B">
        <w:rPr>
          <w:sz w:val="26"/>
          <w:szCs w:val="26"/>
          <w:lang w:eastAsia="es-ES"/>
        </w:rPr>
        <w:t>Objetivo 3:</w:t>
      </w:r>
      <w:r w:rsidR="004C47A4">
        <w:rPr>
          <w:sz w:val="26"/>
          <w:szCs w:val="26"/>
          <w:lang w:eastAsia="es-ES"/>
        </w:rPr>
        <w:t xml:space="preserve"> </w:t>
      </w:r>
      <w:r w:rsidR="007C2D58" w:rsidRPr="00843F0B">
        <w:rPr>
          <w:sz w:val="26"/>
          <w:szCs w:val="26"/>
          <w:lang w:eastAsia="es-ES"/>
        </w:rPr>
        <w:t>¿Se han adaptado los procedimientos, sistemas de gestión y</w:t>
      </w:r>
      <w:r w:rsidR="00DB2A1A" w:rsidRPr="00843F0B">
        <w:rPr>
          <w:sz w:val="26"/>
          <w:szCs w:val="26"/>
          <w:lang w:eastAsia="es-ES"/>
        </w:rPr>
        <w:t xml:space="preserve"> control y</w:t>
      </w:r>
      <w:r w:rsidR="007C2D58" w:rsidRPr="00843F0B">
        <w:rPr>
          <w:sz w:val="26"/>
          <w:szCs w:val="26"/>
          <w:lang w:eastAsia="es-ES"/>
        </w:rPr>
        <w:t xml:space="preserve"> sistemas de información</w:t>
      </w:r>
      <w:r w:rsidR="007C2D58" w:rsidRPr="00CD6D5B">
        <w:rPr>
          <w:sz w:val="26"/>
          <w:szCs w:val="26"/>
          <w:lang w:eastAsia="es-ES"/>
        </w:rPr>
        <w:t xml:space="preserve"> a los requerimientos del PRTR?</w:t>
      </w:r>
    </w:p>
    <w:p w14:paraId="60F840B2" w14:textId="77777777" w:rsidR="007C2D58" w:rsidRPr="002302E4" w:rsidRDefault="007C2D58" w:rsidP="007C2D58">
      <w:pPr>
        <w:pStyle w:val="texto"/>
        <w:rPr>
          <w:lang w:val="es-ES"/>
        </w:rPr>
      </w:pPr>
      <w:r w:rsidRPr="002302E4">
        <w:rPr>
          <w:lang w:val="es-ES"/>
        </w:rPr>
        <w:t>Para cada uno de los objetivos se han definido los siguientes subobjetivos y criterios:</w:t>
      </w:r>
    </w:p>
    <w:p w14:paraId="760C56DC" w14:textId="77777777" w:rsidR="007C2D58" w:rsidRPr="002533AC" w:rsidRDefault="007C2D58" w:rsidP="00D026C3">
      <w:pPr>
        <w:pStyle w:val="texto"/>
        <w:spacing w:before="140"/>
        <w:ind w:firstLine="0"/>
        <w:rPr>
          <w:b/>
          <w:szCs w:val="26"/>
        </w:rPr>
      </w:pPr>
      <w:r w:rsidRPr="002533AC">
        <w:rPr>
          <w:b/>
          <w:szCs w:val="26"/>
        </w:rPr>
        <w:t>Objetivo 1. ¿Se ha establecido un sistema de gobernanza adecuado?</w:t>
      </w:r>
    </w:p>
    <w:tbl>
      <w:tblPr>
        <w:tblW w:w="8931" w:type="dxa"/>
        <w:tblInd w:w="-142" w:type="dxa"/>
        <w:tblBorders>
          <w:top w:val="single" w:sz="2" w:space="0" w:color="auto"/>
          <w:bottom w:val="single" w:sz="2" w:space="0" w:color="auto"/>
          <w:insideH w:val="single" w:sz="2" w:space="0" w:color="auto"/>
        </w:tblBorders>
        <w:tblLayout w:type="fixed"/>
        <w:tblCellMar>
          <w:left w:w="70" w:type="dxa"/>
          <w:right w:w="70" w:type="dxa"/>
        </w:tblCellMar>
        <w:tblLook w:val="04A0" w:firstRow="1" w:lastRow="0" w:firstColumn="1" w:lastColumn="0" w:noHBand="0" w:noVBand="1"/>
      </w:tblPr>
      <w:tblGrid>
        <w:gridCol w:w="4395"/>
        <w:gridCol w:w="4536"/>
      </w:tblGrid>
      <w:tr w:rsidR="007C2D58" w:rsidRPr="00A4130B" w14:paraId="1E54C8B3" w14:textId="77777777" w:rsidTr="7BB4990B">
        <w:trPr>
          <w:trHeight w:val="255"/>
        </w:trPr>
        <w:tc>
          <w:tcPr>
            <w:tcW w:w="4395" w:type="dxa"/>
            <w:tcBorders>
              <w:top w:val="single" w:sz="4" w:space="0" w:color="auto"/>
              <w:bottom w:val="single" w:sz="4" w:space="0" w:color="auto"/>
            </w:tcBorders>
            <w:shd w:val="clear" w:color="auto" w:fill="8DB3E2" w:themeFill="text2" w:themeFillTint="66"/>
            <w:noWrap/>
            <w:vAlign w:val="center"/>
            <w:hideMark/>
          </w:tcPr>
          <w:p w14:paraId="4354B037" w14:textId="77777777" w:rsidR="007C2D58" w:rsidRPr="00A4130B" w:rsidRDefault="007C2D58" w:rsidP="00BD1826">
            <w:pPr>
              <w:pStyle w:val="cuadroCabe"/>
              <w:rPr>
                <w:lang w:val="es-ES" w:eastAsia="es-ES"/>
              </w:rPr>
            </w:pPr>
            <w:r w:rsidRPr="00A4130B">
              <w:rPr>
                <w:lang w:eastAsia="es-ES"/>
              </w:rPr>
              <w:t>Subobjetivos</w:t>
            </w:r>
          </w:p>
        </w:tc>
        <w:tc>
          <w:tcPr>
            <w:tcW w:w="4536" w:type="dxa"/>
            <w:tcBorders>
              <w:top w:val="single" w:sz="4" w:space="0" w:color="auto"/>
              <w:bottom w:val="single" w:sz="4" w:space="0" w:color="auto"/>
            </w:tcBorders>
            <w:shd w:val="clear" w:color="auto" w:fill="8DB3E2" w:themeFill="text2" w:themeFillTint="66"/>
            <w:noWrap/>
            <w:vAlign w:val="center"/>
            <w:hideMark/>
          </w:tcPr>
          <w:p w14:paraId="485B6AAC" w14:textId="77777777" w:rsidR="007C2D58" w:rsidRPr="00A4130B" w:rsidRDefault="007C2D58" w:rsidP="008D4C87">
            <w:pPr>
              <w:pStyle w:val="cuadroCabe"/>
              <w:jc w:val="left"/>
              <w:rPr>
                <w:lang w:val="es-ES" w:eastAsia="es-ES"/>
              </w:rPr>
            </w:pPr>
            <w:r w:rsidRPr="00A4130B">
              <w:rPr>
                <w:lang w:eastAsia="es-ES"/>
              </w:rPr>
              <w:t>Criterios</w:t>
            </w:r>
          </w:p>
        </w:tc>
      </w:tr>
      <w:tr w:rsidR="007C2D58" w:rsidRPr="000455F2" w14:paraId="10610E43" w14:textId="77777777" w:rsidTr="7BB4990B">
        <w:trPr>
          <w:trHeight w:val="198"/>
        </w:trPr>
        <w:tc>
          <w:tcPr>
            <w:tcW w:w="4395" w:type="dxa"/>
            <w:vMerge w:val="restart"/>
            <w:tcBorders>
              <w:top w:val="single" w:sz="4" w:space="0" w:color="auto"/>
            </w:tcBorders>
            <w:shd w:val="clear" w:color="auto" w:fill="FFFFFF" w:themeFill="background1"/>
            <w:vAlign w:val="center"/>
            <w:hideMark/>
          </w:tcPr>
          <w:p w14:paraId="354D4996" w14:textId="77777777" w:rsidR="007C2D58" w:rsidRPr="000D0058" w:rsidRDefault="00105413" w:rsidP="00BD1826">
            <w:pPr>
              <w:pStyle w:val="cuatexto"/>
              <w:rPr>
                <w:lang w:val="es-ES" w:eastAsia="es-ES"/>
              </w:rPr>
            </w:pPr>
            <w:r>
              <w:rPr>
                <w:lang w:val="es-ES" w:eastAsia="es-ES"/>
              </w:rPr>
              <w:t xml:space="preserve">1.1 </w:t>
            </w:r>
            <w:r w:rsidR="007C2D58" w:rsidRPr="000D0058">
              <w:rPr>
                <w:lang w:val="es-ES" w:eastAsia="es-ES"/>
              </w:rPr>
              <w:t>¿Ha realizado la ACFN un desarrollo normativo propio para la gestión de los fondos del PRTR?</w:t>
            </w:r>
          </w:p>
        </w:tc>
        <w:tc>
          <w:tcPr>
            <w:tcW w:w="4536" w:type="dxa"/>
            <w:tcBorders>
              <w:top w:val="single" w:sz="4" w:space="0" w:color="auto"/>
              <w:bottom w:val="single" w:sz="2" w:space="0" w:color="auto"/>
            </w:tcBorders>
            <w:shd w:val="clear" w:color="auto" w:fill="FFFFFF" w:themeFill="background1"/>
            <w:vAlign w:val="center"/>
          </w:tcPr>
          <w:p w14:paraId="35D5CBD7" w14:textId="77777777" w:rsidR="007C2D58" w:rsidRPr="000D0058" w:rsidRDefault="007C2D58" w:rsidP="00E9468B">
            <w:pPr>
              <w:pStyle w:val="cuatexto"/>
              <w:jc w:val="left"/>
              <w:rPr>
                <w:lang w:val="es-ES" w:eastAsia="es-ES"/>
              </w:rPr>
            </w:pPr>
            <w:r w:rsidRPr="000D0058">
              <w:rPr>
                <w:lang w:val="es-ES" w:eastAsia="es-ES"/>
              </w:rPr>
              <w:t>Normativa aprobada por la ACFN</w:t>
            </w:r>
          </w:p>
        </w:tc>
      </w:tr>
      <w:tr w:rsidR="007C2D58" w:rsidRPr="00631033" w14:paraId="4C835748" w14:textId="77777777" w:rsidTr="7BB4990B">
        <w:trPr>
          <w:trHeight w:val="198"/>
        </w:trPr>
        <w:tc>
          <w:tcPr>
            <w:tcW w:w="4395" w:type="dxa"/>
            <w:vMerge/>
            <w:vAlign w:val="center"/>
            <w:hideMark/>
          </w:tcPr>
          <w:p w14:paraId="6B62F1B3" w14:textId="77777777" w:rsidR="007C2D58" w:rsidRPr="000D0058" w:rsidRDefault="007C2D58" w:rsidP="00BD1826">
            <w:pPr>
              <w:pStyle w:val="cuatexto"/>
              <w:rPr>
                <w:lang w:val="es-ES" w:eastAsia="es-ES"/>
              </w:rPr>
            </w:pPr>
          </w:p>
        </w:tc>
        <w:tc>
          <w:tcPr>
            <w:tcW w:w="4536" w:type="dxa"/>
            <w:tcBorders>
              <w:bottom w:val="single" w:sz="2" w:space="0" w:color="auto"/>
            </w:tcBorders>
            <w:shd w:val="clear" w:color="auto" w:fill="FFFFFF" w:themeFill="background1"/>
            <w:vAlign w:val="center"/>
          </w:tcPr>
          <w:p w14:paraId="06956564" w14:textId="0BC05F85" w:rsidR="007C2D58" w:rsidRPr="000D0058" w:rsidRDefault="53030130" w:rsidP="00E9468B">
            <w:pPr>
              <w:pStyle w:val="cuatexto"/>
              <w:jc w:val="left"/>
              <w:rPr>
                <w:lang w:val="es-ES" w:eastAsia="es-ES"/>
              </w:rPr>
            </w:pPr>
            <w:r w:rsidRPr="24738ABF">
              <w:rPr>
                <w:lang w:val="es-ES" w:eastAsia="es-ES"/>
              </w:rPr>
              <w:t xml:space="preserve">Proceso de elaboración dela normativa </w:t>
            </w:r>
          </w:p>
        </w:tc>
      </w:tr>
      <w:tr w:rsidR="007C2D58" w:rsidRPr="00631033" w14:paraId="5B6354D3" w14:textId="77777777" w:rsidTr="00CB458A">
        <w:trPr>
          <w:trHeight w:val="379"/>
        </w:trPr>
        <w:tc>
          <w:tcPr>
            <w:tcW w:w="4395" w:type="dxa"/>
            <w:vMerge w:val="restart"/>
            <w:shd w:val="clear" w:color="auto" w:fill="FFFFFF" w:themeFill="background1"/>
            <w:vAlign w:val="center"/>
          </w:tcPr>
          <w:p w14:paraId="1C13DDBA" w14:textId="33BDC163" w:rsidR="007C2D58" w:rsidRPr="000D0058" w:rsidRDefault="355CD3A5" w:rsidP="00BD1826">
            <w:pPr>
              <w:pStyle w:val="cuatexto"/>
              <w:rPr>
                <w:lang w:val="es-ES" w:eastAsia="es-ES"/>
              </w:rPr>
            </w:pPr>
            <w:r w:rsidRPr="7BB4990B">
              <w:rPr>
                <w:lang w:val="es-ES" w:eastAsia="es-ES"/>
              </w:rPr>
              <w:t>1.2 ¿Existen estructuras</w:t>
            </w:r>
            <w:r w:rsidR="0519EA3A" w:rsidRPr="7BB4990B">
              <w:rPr>
                <w:lang w:val="es-ES" w:eastAsia="es-ES"/>
              </w:rPr>
              <w:t xml:space="preserve"> organizativas</w:t>
            </w:r>
            <w:r w:rsidRPr="7BB4990B">
              <w:rPr>
                <w:lang w:val="es-ES" w:eastAsia="es-ES"/>
              </w:rPr>
              <w:t xml:space="preserve"> encargadas de la dirección, coordinación y seguimiento de las actuaciones de la ACFN en el marco del PRTR?</w:t>
            </w:r>
          </w:p>
        </w:tc>
        <w:tc>
          <w:tcPr>
            <w:tcW w:w="4536" w:type="dxa"/>
            <w:shd w:val="clear" w:color="auto" w:fill="FFFFFF" w:themeFill="background1"/>
            <w:vAlign w:val="center"/>
          </w:tcPr>
          <w:p w14:paraId="3A7E94A7" w14:textId="77777777" w:rsidR="007C2D58" w:rsidRPr="000D0058" w:rsidRDefault="007C2D58" w:rsidP="00E9468B">
            <w:pPr>
              <w:pStyle w:val="cuatexto"/>
              <w:jc w:val="left"/>
              <w:rPr>
                <w:lang w:val="es-ES" w:eastAsia="es-ES"/>
              </w:rPr>
            </w:pPr>
            <w:r w:rsidRPr="000D0058">
              <w:rPr>
                <w:lang w:val="es-ES" w:eastAsia="es-ES"/>
              </w:rPr>
              <w:t>Estructuras de gobernanza</w:t>
            </w:r>
          </w:p>
        </w:tc>
      </w:tr>
      <w:tr w:rsidR="007C2D58" w:rsidRPr="00631033" w14:paraId="79A7CB02" w14:textId="77777777" w:rsidTr="00CB458A">
        <w:trPr>
          <w:trHeight w:val="284"/>
        </w:trPr>
        <w:tc>
          <w:tcPr>
            <w:tcW w:w="4395" w:type="dxa"/>
            <w:vMerge/>
            <w:vAlign w:val="center"/>
          </w:tcPr>
          <w:p w14:paraId="02F2C34E" w14:textId="77777777" w:rsidR="007C2D58" w:rsidRPr="000D0058" w:rsidRDefault="007C2D58" w:rsidP="00BD1826">
            <w:pPr>
              <w:pStyle w:val="cuatexto"/>
              <w:rPr>
                <w:lang w:val="es-ES" w:eastAsia="es-ES"/>
              </w:rPr>
            </w:pPr>
          </w:p>
        </w:tc>
        <w:tc>
          <w:tcPr>
            <w:tcW w:w="4536" w:type="dxa"/>
            <w:shd w:val="clear" w:color="auto" w:fill="FFFFFF" w:themeFill="background1"/>
            <w:vAlign w:val="center"/>
          </w:tcPr>
          <w:p w14:paraId="5733E6AE" w14:textId="77777777" w:rsidR="007C2D58" w:rsidRPr="000D0058" w:rsidRDefault="007C2D58" w:rsidP="00E9468B">
            <w:pPr>
              <w:pStyle w:val="cuatexto"/>
              <w:ind w:left="63" w:hanging="63"/>
              <w:jc w:val="left"/>
            </w:pPr>
            <w:r w:rsidRPr="000D0058">
              <w:rPr>
                <w:lang w:val="es-ES" w:eastAsia="es-ES"/>
              </w:rPr>
              <w:t>Funciones desarrolladas</w:t>
            </w:r>
          </w:p>
        </w:tc>
      </w:tr>
      <w:tr w:rsidR="007C2D58" w:rsidRPr="00631033" w14:paraId="07219DD6" w14:textId="77777777" w:rsidTr="7BB4990B">
        <w:trPr>
          <w:trHeight w:val="198"/>
        </w:trPr>
        <w:tc>
          <w:tcPr>
            <w:tcW w:w="4395" w:type="dxa"/>
            <w:vMerge w:val="restart"/>
            <w:shd w:val="clear" w:color="auto" w:fill="FFFFFF" w:themeFill="background1"/>
            <w:vAlign w:val="center"/>
          </w:tcPr>
          <w:p w14:paraId="109AA9A8" w14:textId="77777777" w:rsidR="007C2D58" w:rsidRPr="000D0058" w:rsidRDefault="007C2D58" w:rsidP="00BD1826">
            <w:pPr>
              <w:pStyle w:val="cuatexto"/>
              <w:rPr>
                <w:lang w:val="es-ES" w:eastAsia="es-ES"/>
              </w:rPr>
            </w:pPr>
            <w:r w:rsidRPr="000D0058">
              <w:rPr>
                <w:lang w:val="es-ES" w:eastAsia="es-ES"/>
              </w:rPr>
              <w:t>1.3.¿Se han implementado instrumentos de planificación para la gestión de los subproyectos del PRTR que permitan la consecución de los hitos y objetivos, la gestión de riesgos y la toma de decisiones?</w:t>
            </w:r>
          </w:p>
        </w:tc>
        <w:tc>
          <w:tcPr>
            <w:tcW w:w="4536" w:type="dxa"/>
            <w:shd w:val="clear" w:color="auto" w:fill="FFFFFF" w:themeFill="background1"/>
            <w:vAlign w:val="center"/>
          </w:tcPr>
          <w:p w14:paraId="32DFFDE8" w14:textId="77777777" w:rsidR="007C2D58" w:rsidRPr="000D0058" w:rsidRDefault="007C2D58" w:rsidP="00E9468B">
            <w:pPr>
              <w:pStyle w:val="cuatexto"/>
              <w:jc w:val="left"/>
              <w:rPr>
                <w:lang w:val="es-ES" w:eastAsia="es-ES"/>
              </w:rPr>
            </w:pPr>
            <w:r w:rsidRPr="000D0058">
              <w:rPr>
                <w:lang w:val="es-ES" w:eastAsia="es-ES"/>
              </w:rPr>
              <w:t>Previsiones normativas</w:t>
            </w:r>
          </w:p>
        </w:tc>
      </w:tr>
      <w:tr w:rsidR="007C2D58" w:rsidRPr="00631033" w14:paraId="0C6A1D01" w14:textId="77777777" w:rsidTr="7BB4990B">
        <w:trPr>
          <w:trHeight w:val="198"/>
        </w:trPr>
        <w:tc>
          <w:tcPr>
            <w:tcW w:w="4395" w:type="dxa"/>
            <w:vMerge/>
            <w:vAlign w:val="center"/>
          </w:tcPr>
          <w:p w14:paraId="680A4E5D" w14:textId="77777777" w:rsidR="007C2D58" w:rsidRPr="000D0058" w:rsidRDefault="007C2D58" w:rsidP="00BD1826">
            <w:pPr>
              <w:pStyle w:val="cuatexto"/>
              <w:rPr>
                <w:lang w:val="es-ES" w:eastAsia="es-ES"/>
              </w:rPr>
            </w:pPr>
          </w:p>
        </w:tc>
        <w:tc>
          <w:tcPr>
            <w:tcW w:w="4536" w:type="dxa"/>
            <w:shd w:val="clear" w:color="auto" w:fill="FFFFFF" w:themeFill="background1"/>
            <w:vAlign w:val="center"/>
          </w:tcPr>
          <w:p w14:paraId="1826AF91" w14:textId="77777777" w:rsidR="007C2D58" w:rsidRPr="000D0058" w:rsidRDefault="007C2D58" w:rsidP="00E9468B">
            <w:pPr>
              <w:pStyle w:val="cuatexto"/>
              <w:jc w:val="left"/>
              <w:rPr>
                <w:lang w:val="es-ES" w:eastAsia="es-ES"/>
              </w:rPr>
            </w:pPr>
            <w:r w:rsidRPr="000D0058">
              <w:rPr>
                <w:lang w:val="es-ES" w:eastAsia="es-ES"/>
              </w:rPr>
              <w:t>Planificación estratégica</w:t>
            </w:r>
          </w:p>
        </w:tc>
      </w:tr>
      <w:tr w:rsidR="007C2D58" w:rsidRPr="00631033" w14:paraId="4F07EA81" w14:textId="77777777" w:rsidTr="7BB4990B">
        <w:trPr>
          <w:trHeight w:val="198"/>
        </w:trPr>
        <w:tc>
          <w:tcPr>
            <w:tcW w:w="4395" w:type="dxa"/>
            <w:vMerge/>
            <w:vAlign w:val="center"/>
          </w:tcPr>
          <w:p w14:paraId="19219836" w14:textId="77777777" w:rsidR="007C2D58" w:rsidRPr="000D0058" w:rsidRDefault="007C2D58" w:rsidP="00BD1826">
            <w:pPr>
              <w:pStyle w:val="cuatexto"/>
              <w:rPr>
                <w:lang w:val="es-ES" w:eastAsia="es-ES"/>
              </w:rPr>
            </w:pPr>
          </w:p>
        </w:tc>
        <w:tc>
          <w:tcPr>
            <w:tcW w:w="4536" w:type="dxa"/>
            <w:shd w:val="clear" w:color="auto" w:fill="FFFFFF" w:themeFill="background1"/>
            <w:vAlign w:val="center"/>
          </w:tcPr>
          <w:p w14:paraId="10919A3A" w14:textId="77777777" w:rsidR="007C2D58" w:rsidRPr="000D0058" w:rsidRDefault="007C2D58" w:rsidP="00E9468B">
            <w:pPr>
              <w:pStyle w:val="cuatexto"/>
              <w:jc w:val="left"/>
              <w:rPr>
                <w:lang w:val="es-ES" w:eastAsia="es-ES"/>
              </w:rPr>
            </w:pPr>
            <w:r w:rsidRPr="000D0058">
              <w:rPr>
                <w:lang w:val="es-ES" w:eastAsia="es-ES"/>
              </w:rPr>
              <w:t>Planificación estratégica de los instrumentos de gestión</w:t>
            </w:r>
          </w:p>
        </w:tc>
      </w:tr>
      <w:tr w:rsidR="007C2D58" w:rsidRPr="00631033" w14:paraId="20074AFC" w14:textId="77777777" w:rsidTr="7BB4990B">
        <w:trPr>
          <w:trHeight w:val="198"/>
        </w:trPr>
        <w:tc>
          <w:tcPr>
            <w:tcW w:w="4395" w:type="dxa"/>
            <w:vMerge/>
            <w:vAlign w:val="center"/>
          </w:tcPr>
          <w:p w14:paraId="296FEF7D" w14:textId="77777777" w:rsidR="007C2D58" w:rsidRPr="000D0058" w:rsidRDefault="007C2D58" w:rsidP="00BD1826">
            <w:pPr>
              <w:pStyle w:val="cuatexto"/>
              <w:rPr>
                <w:lang w:val="es-ES" w:eastAsia="es-ES"/>
              </w:rPr>
            </w:pPr>
          </w:p>
        </w:tc>
        <w:tc>
          <w:tcPr>
            <w:tcW w:w="4536" w:type="dxa"/>
            <w:shd w:val="clear" w:color="auto" w:fill="FFFFFF" w:themeFill="background1"/>
            <w:vAlign w:val="center"/>
          </w:tcPr>
          <w:p w14:paraId="67843580" w14:textId="77777777" w:rsidR="007C2D58" w:rsidRPr="000D0058" w:rsidRDefault="007C2D58" w:rsidP="00E9468B">
            <w:pPr>
              <w:pStyle w:val="cuatexto"/>
              <w:jc w:val="left"/>
              <w:rPr>
                <w:lang w:val="es-ES" w:eastAsia="es-ES"/>
              </w:rPr>
            </w:pPr>
            <w:r w:rsidRPr="000D0058">
              <w:rPr>
                <w:lang w:val="es-ES" w:eastAsia="es-ES"/>
              </w:rPr>
              <w:t>Soluciones adoptadas ante las necesidades de gestión del PRTR</w:t>
            </w:r>
          </w:p>
        </w:tc>
      </w:tr>
      <w:tr w:rsidR="007C2D58" w:rsidRPr="00631033" w14:paraId="76D168AA" w14:textId="77777777" w:rsidTr="7BB4990B">
        <w:trPr>
          <w:trHeight w:val="198"/>
        </w:trPr>
        <w:tc>
          <w:tcPr>
            <w:tcW w:w="4395" w:type="dxa"/>
            <w:vMerge w:val="restart"/>
            <w:shd w:val="clear" w:color="auto" w:fill="FFFFFF" w:themeFill="background1"/>
            <w:vAlign w:val="center"/>
          </w:tcPr>
          <w:p w14:paraId="4748B3F7" w14:textId="77777777" w:rsidR="007C2D58" w:rsidRPr="000D0058" w:rsidRDefault="007C2D58" w:rsidP="001F78EB">
            <w:pPr>
              <w:pStyle w:val="cuatexto"/>
              <w:rPr>
                <w:lang w:val="es-ES" w:eastAsia="es-ES"/>
              </w:rPr>
            </w:pPr>
            <w:r w:rsidRPr="000D0058">
              <w:rPr>
                <w:lang w:val="es-ES" w:eastAsia="es-ES"/>
              </w:rPr>
              <w:t>1.4 ¿Se proporciona información periódica sobre la ejecución del PRTR efectuada por la ACFN?</w:t>
            </w:r>
          </w:p>
        </w:tc>
        <w:tc>
          <w:tcPr>
            <w:tcW w:w="4536" w:type="dxa"/>
            <w:shd w:val="clear" w:color="auto" w:fill="FFFFFF" w:themeFill="background1"/>
            <w:vAlign w:val="center"/>
          </w:tcPr>
          <w:p w14:paraId="45966399" w14:textId="77777777" w:rsidR="007C2D58" w:rsidRPr="000D0058" w:rsidRDefault="007C2D58" w:rsidP="00892AFE">
            <w:pPr>
              <w:pStyle w:val="cuatexto"/>
              <w:tabs>
                <w:tab w:val="clear" w:pos="2835"/>
                <w:tab w:val="clear" w:pos="3969"/>
              </w:tabs>
              <w:jc w:val="left"/>
              <w:rPr>
                <w:lang w:val="es-ES" w:eastAsia="es-ES"/>
              </w:rPr>
            </w:pPr>
            <w:r w:rsidRPr="000D0058">
              <w:rPr>
                <w:lang w:val="es-ES" w:eastAsia="es-ES"/>
              </w:rPr>
              <w:t xml:space="preserve">Información publicada en la </w:t>
            </w:r>
            <w:r w:rsidR="00637A02">
              <w:rPr>
                <w:lang w:val="es-ES" w:eastAsia="es-ES"/>
              </w:rPr>
              <w:t>web</w:t>
            </w:r>
            <w:r w:rsidRPr="000D0058">
              <w:rPr>
                <w:lang w:val="es-ES" w:eastAsia="es-ES"/>
              </w:rPr>
              <w:t xml:space="preserve"> </w:t>
            </w:r>
            <w:r w:rsidRPr="000D0058">
              <w:rPr>
                <w:rStyle w:val="Hipervnculo"/>
                <w:lang w:val="es-ES" w:eastAsia="es-ES"/>
              </w:rPr>
              <w:t>https://planderecuperacion,gob.es/</w:t>
            </w:r>
          </w:p>
        </w:tc>
      </w:tr>
      <w:tr w:rsidR="007C2D58" w:rsidRPr="00631033" w14:paraId="682C4D6D" w14:textId="77777777" w:rsidTr="7BB4990B">
        <w:trPr>
          <w:trHeight w:val="198"/>
        </w:trPr>
        <w:tc>
          <w:tcPr>
            <w:tcW w:w="4395" w:type="dxa"/>
            <w:vMerge/>
            <w:vAlign w:val="center"/>
          </w:tcPr>
          <w:p w14:paraId="7194DBDC" w14:textId="77777777" w:rsidR="007C2D58" w:rsidRPr="000D0058" w:rsidRDefault="007C2D58" w:rsidP="00BD1826">
            <w:pPr>
              <w:pStyle w:val="cuatexto"/>
              <w:rPr>
                <w:lang w:val="es-ES" w:eastAsia="es-ES"/>
              </w:rPr>
            </w:pPr>
          </w:p>
        </w:tc>
        <w:tc>
          <w:tcPr>
            <w:tcW w:w="4536" w:type="dxa"/>
            <w:shd w:val="clear" w:color="auto" w:fill="FFFFFF" w:themeFill="background1"/>
            <w:vAlign w:val="center"/>
          </w:tcPr>
          <w:p w14:paraId="676770A3" w14:textId="77777777" w:rsidR="007C2D58" w:rsidRPr="000D0058" w:rsidRDefault="007C2D58" w:rsidP="00E9468B">
            <w:pPr>
              <w:pStyle w:val="cuatexto"/>
              <w:jc w:val="left"/>
              <w:rPr>
                <w:lang w:val="es-ES" w:eastAsia="es-ES"/>
              </w:rPr>
            </w:pPr>
            <w:r w:rsidRPr="000D0058">
              <w:rPr>
                <w:lang w:val="es-ES" w:eastAsia="es-ES"/>
              </w:rPr>
              <w:t xml:space="preserve">Normativa, acuerdos, instrucciones o guías </w:t>
            </w:r>
            <w:r>
              <w:rPr>
                <w:lang w:val="es-ES" w:eastAsia="es-ES"/>
              </w:rPr>
              <w:t>que</w:t>
            </w:r>
            <w:r w:rsidRPr="000D0058">
              <w:rPr>
                <w:lang w:val="es-ES" w:eastAsia="es-ES"/>
              </w:rPr>
              <w:t xml:space="preserve"> recogen las pautas para difundir información</w:t>
            </w:r>
          </w:p>
        </w:tc>
      </w:tr>
      <w:tr w:rsidR="007C2D58" w:rsidRPr="00631033" w14:paraId="58CA5028" w14:textId="77777777" w:rsidTr="7BB4990B">
        <w:trPr>
          <w:trHeight w:val="198"/>
        </w:trPr>
        <w:tc>
          <w:tcPr>
            <w:tcW w:w="4395" w:type="dxa"/>
            <w:vMerge/>
            <w:vAlign w:val="center"/>
          </w:tcPr>
          <w:p w14:paraId="769D0D3C" w14:textId="77777777" w:rsidR="007C2D58" w:rsidRPr="000D0058" w:rsidRDefault="007C2D58" w:rsidP="00BD1826">
            <w:pPr>
              <w:pStyle w:val="cuatexto"/>
              <w:rPr>
                <w:lang w:val="es-ES" w:eastAsia="es-ES"/>
              </w:rPr>
            </w:pPr>
          </w:p>
        </w:tc>
        <w:tc>
          <w:tcPr>
            <w:tcW w:w="4536" w:type="dxa"/>
            <w:shd w:val="clear" w:color="auto" w:fill="FFFFFF" w:themeFill="background1"/>
            <w:vAlign w:val="center"/>
          </w:tcPr>
          <w:p w14:paraId="00539E85" w14:textId="77777777" w:rsidR="007C2D58" w:rsidRPr="000D0058" w:rsidRDefault="007C2D58" w:rsidP="00E9468B">
            <w:pPr>
              <w:pStyle w:val="cuatexto"/>
              <w:jc w:val="left"/>
            </w:pPr>
            <w:r w:rsidRPr="000D0058">
              <w:rPr>
                <w:lang w:val="es-ES" w:eastAsia="es-ES"/>
              </w:rPr>
              <w:t xml:space="preserve">Información publicada en </w:t>
            </w:r>
            <w:r w:rsidR="00374A7B" w:rsidRPr="000D0058">
              <w:rPr>
                <w:lang w:val="es-ES" w:eastAsia="es-ES"/>
              </w:rPr>
              <w:t>la</w:t>
            </w:r>
            <w:r w:rsidR="00374A7B">
              <w:rPr>
                <w:lang w:val="es-ES" w:eastAsia="es-ES"/>
              </w:rPr>
              <w:t>s</w:t>
            </w:r>
            <w:r w:rsidR="00374A7B" w:rsidRPr="000D0058">
              <w:rPr>
                <w:lang w:val="es-ES" w:eastAsia="es-ES"/>
              </w:rPr>
              <w:t xml:space="preserve"> </w:t>
            </w:r>
            <w:r w:rsidR="00374A7B">
              <w:rPr>
                <w:lang w:val="es-ES" w:eastAsia="es-ES"/>
              </w:rPr>
              <w:t>webs</w:t>
            </w:r>
            <w:r w:rsidRPr="000D0058">
              <w:rPr>
                <w:lang w:val="es-ES" w:eastAsia="es-ES"/>
              </w:rPr>
              <w:t xml:space="preserve"> de la ACFN</w:t>
            </w:r>
          </w:p>
          <w:p w14:paraId="67D02782" w14:textId="77777777" w:rsidR="007C2D58" w:rsidRPr="000D0058" w:rsidRDefault="00030590" w:rsidP="00E9468B">
            <w:pPr>
              <w:pStyle w:val="cuatexto"/>
              <w:jc w:val="left"/>
              <w:rPr>
                <w:rStyle w:val="Hipervnculo"/>
              </w:rPr>
            </w:pPr>
            <w:hyperlink r:id="rId18" w:history="1">
              <w:r w:rsidR="007C2D58" w:rsidRPr="000D0058">
                <w:rPr>
                  <w:rStyle w:val="Hipervnculo"/>
                </w:rPr>
                <w:t>https://nextgeneration.navarra.es/es/</w:t>
              </w:r>
            </w:hyperlink>
          </w:p>
          <w:p w14:paraId="31B82900" w14:textId="77777777" w:rsidR="007C2D58" w:rsidRPr="000D0058" w:rsidRDefault="00030590" w:rsidP="00E9468B">
            <w:pPr>
              <w:pStyle w:val="cuatexto"/>
              <w:jc w:val="left"/>
              <w:rPr>
                <w:color w:val="0000FF"/>
                <w:u w:val="single"/>
              </w:rPr>
            </w:pPr>
            <w:hyperlink r:id="rId19" w:history="1">
              <w:r w:rsidR="007C2D58" w:rsidRPr="000D0058">
                <w:rPr>
                  <w:rStyle w:val="Hipervnculo"/>
                </w:rPr>
                <w:t>https://gobiernoabierto.navarra.es/es/transparencia/economica/fondos-europeos-recuperacion</w:t>
              </w:r>
            </w:hyperlink>
          </w:p>
        </w:tc>
      </w:tr>
      <w:tr w:rsidR="007C2D58" w:rsidRPr="00631033" w14:paraId="2E6E756E" w14:textId="77777777" w:rsidTr="7BB4990B">
        <w:trPr>
          <w:trHeight w:val="198"/>
        </w:trPr>
        <w:tc>
          <w:tcPr>
            <w:tcW w:w="4395" w:type="dxa"/>
            <w:vMerge/>
            <w:vAlign w:val="center"/>
          </w:tcPr>
          <w:p w14:paraId="54CD245A" w14:textId="77777777" w:rsidR="007C2D58" w:rsidRPr="000D0058" w:rsidRDefault="007C2D58" w:rsidP="00BD1826">
            <w:pPr>
              <w:pStyle w:val="cuatexto"/>
              <w:rPr>
                <w:lang w:val="es-ES" w:eastAsia="es-ES"/>
              </w:rPr>
            </w:pPr>
          </w:p>
        </w:tc>
        <w:tc>
          <w:tcPr>
            <w:tcW w:w="4536" w:type="dxa"/>
            <w:shd w:val="clear" w:color="auto" w:fill="FFFFFF" w:themeFill="background1"/>
            <w:vAlign w:val="center"/>
          </w:tcPr>
          <w:p w14:paraId="1E6C7FE5" w14:textId="77777777" w:rsidR="007C2D58" w:rsidRPr="000D0058" w:rsidRDefault="007C2D58" w:rsidP="00E9468B">
            <w:pPr>
              <w:pStyle w:val="cuatexto"/>
              <w:jc w:val="left"/>
              <w:rPr>
                <w:lang w:val="es-ES" w:eastAsia="es-ES"/>
              </w:rPr>
            </w:pPr>
            <w:r w:rsidRPr="000D0058">
              <w:rPr>
                <w:lang w:val="es-ES" w:eastAsia="es-ES"/>
              </w:rPr>
              <w:t>Información al Parlamento</w:t>
            </w:r>
          </w:p>
        </w:tc>
      </w:tr>
      <w:tr w:rsidR="007C2D58" w:rsidRPr="00631033" w14:paraId="350439C8" w14:textId="77777777" w:rsidTr="7BB4990B">
        <w:trPr>
          <w:trHeight w:val="198"/>
        </w:trPr>
        <w:tc>
          <w:tcPr>
            <w:tcW w:w="4395" w:type="dxa"/>
            <w:vMerge w:val="restart"/>
            <w:tcBorders>
              <w:bottom w:val="single" w:sz="4" w:space="0" w:color="auto"/>
            </w:tcBorders>
            <w:shd w:val="clear" w:color="auto" w:fill="FFFFFF" w:themeFill="background1"/>
            <w:vAlign w:val="center"/>
          </w:tcPr>
          <w:p w14:paraId="4A598F0E" w14:textId="77777777" w:rsidR="007C2D58" w:rsidRPr="000D0058" w:rsidRDefault="007C2D58" w:rsidP="00BD1826">
            <w:pPr>
              <w:pStyle w:val="cuatexto"/>
              <w:rPr>
                <w:lang w:val="es-ES" w:eastAsia="es-ES"/>
              </w:rPr>
            </w:pPr>
            <w:r w:rsidRPr="000D0058">
              <w:rPr>
                <w:lang w:val="es-ES" w:eastAsia="es-ES"/>
              </w:rPr>
              <w:t>1.5 ¿Se han puesto en marcha iniciativas para fomentar y facilitar el conocimiento y acceso a los fondos por parte de los interesados?</w:t>
            </w:r>
          </w:p>
        </w:tc>
        <w:tc>
          <w:tcPr>
            <w:tcW w:w="4536" w:type="dxa"/>
            <w:tcBorders>
              <w:bottom w:val="single" w:sz="2" w:space="0" w:color="auto"/>
            </w:tcBorders>
            <w:shd w:val="clear" w:color="auto" w:fill="FFFFFF" w:themeFill="background1"/>
            <w:vAlign w:val="center"/>
          </w:tcPr>
          <w:p w14:paraId="795506A3" w14:textId="77777777" w:rsidR="007C2D58" w:rsidRPr="000D0058" w:rsidRDefault="007C2D58" w:rsidP="00E9468B">
            <w:pPr>
              <w:pStyle w:val="cuatexto"/>
              <w:jc w:val="left"/>
              <w:rPr>
                <w:lang w:val="es-ES" w:eastAsia="es-ES"/>
              </w:rPr>
            </w:pPr>
            <w:r w:rsidRPr="000D0058">
              <w:rPr>
                <w:lang w:val="es-ES" w:eastAsia="es-ES"/>
              </w:rPr>
              <w:t xml:space="preserve">Normativa, acuerdos, instrucciones, planes o guías </w:t>
            </w:r>
          </w:p>
        </w:tc>
      </w:tr>
      <w:tr w:rsidR="007C2D58" w:rsidRPr="00631033" w14:paraId="3A10333E" w14:textId="77777777" w:rsidTr="7BB4990B">
        <w:trPr>
          <w:trHeight w:val="198"/>
        </w:trPr>
        <w:tc>
          <w:tcPr>
            <w:tcW w:w="4395" w:type="dxa"/>
            <w:vMerge/>
            <w:vAlign w:val="center"/>
          </w:tcPr>
          <w:p w14:paraId="1231BE67" w14:textId="77777777" w:rsidR="007C2D58" w:rsidRPr="000D0058" w:rsidRDefault="007C2D58" w:rsidP="00BD1826">
            <w:pPr>
              <w:pStyle w:val="cuatexto"/>
              <w:rPr>
                <w:lang w:val="es-ES" w:eastAsia="es-ES"/>
              </w:rPr>
            </w:pPr>
          </w:p>
        </w:tc>
        <w:tc>
          <w:tcPr>
            <w:tcW w:w="4536" w:type="dxa"/>
            <w:tcBorders>
              <w:bottom w:val="single" w:sz="2" w:space="0" w:color="auto"/>
            </w:tcBorders>
            <w:shd w:val="clear" w:color="auto" w:fill="FFFFFF" w:themeFill="background1"/>
            <w:vAlign w:val="center"/>
          </w:tcPr>
          <w:p w14:paraId="0DC1C5E6" w14:textId="77777777" w:rsidR="007C2D58" w:rsidRPr="000D0058" w:rsidRDefault="007C2D58" w:rsidP="00E9468B">
            <w:pPr>
              <w:pStyle w:val="cuatexto"/>
              <w:jc w:val="left"/>
              <w:rPr>
                <w:lang w:val="es-ES" w:eastAsia="es-ES"/>
              </w:rPr>
            </w:pPr>
            <w:r w:rsidRPr="000D0058">
              <w:rPr>
                <w:lang w:val="es-ES" w:eastAsia="es-ES"/>
              </w:rPr>
              <w:t>Medidas de apoyo y asesoramiento</w:t>
            </w:r>
          </w:p>
        </w:tc>
      </w:tr>
      <w:tr w:rsidR="007C2D58" w:rsidRPr="00631033" w14:paraId="09378A49" w14:textId="77777777" w:rsidTr="7BB4990B">
        <w:trPr>
          <w:trHeight w:val="198"/>
        </w:trPr>
        <w:tc>
          <w:tcPr>
            <w:tcW w:w="4395" w:type="dxa"/>
            <w:vMerge/>
            <w:vAlign w:val="center"/>
          </w:tcPr>
          <w:p w14:paraId="36FEB5B0" w14:textId="77777777" w:rsidR="007C2D58" w:rsidRPr="000D0058" w:rsidRDefault="007C2D58" w:rsidP="00BD1826">
            <w:pPr>
              <w:pStyle w:val="cuatexto"/>
              <w:rPr>
                <w:lang w:val="es-ES" w:eastAsia="es-ES"/>
              </w:rPr>
            </w:pPr>
          </w:p>
        </w:tc>
        <w:tc>
          <w:tcPr>
            <w:tcW w:w="4536" w:type="dxa"/>
            <w:tcBorders>
              <w:bottom w:val="single" w:sz="4" w:space="0" w:color="auto"/>
            </w:tcBorders>
            <w:shd w:val="clear" w:color="auto" w:fill="FFFFFF" w:themeFill="background1"/>
            <w:vAlign w:val="center"/>
          </w:tcPr>
          <w:p w14:paraId="5B6E69FD" w14:textId="77777777" w:rsidR="007C2D58" w:rsidRPr="000D0058" w:rsidRDefault="007C2D58" w:rsidP="00E9468B">
            <w:pPr>
              <w:pStyle w:val="cuatexto"/>
              <w:jc w:val="left"/>
              <w:rPr>
                <w:lang w:val="es-ES" w:eastAsia="es-ES"/>
              </w:rPr>
            </w:pPr>
            <w:r w:rsidRPr="000D0058">
              <w:rPr>
                <w:lang w:val="es-ES" w:eastAsia="es-ES"/>
              </w:rPr>
              <w:t>Medidas de difusión</w:t>
            </w:r>
          </w:p>
        </w:tc>
      </w:tr>
    </w:tbl>
    <w:p w14:paraId="30D7AA69" w14:textId="77777777" w:rsidR="00F121AC" w:rsidRDefault="00F121AC" w:rsidP="007C2D58">
      <w:pPr>
        <w:pStyle w:val="texto"/>
        <w:spacing w:before="220"/>
        <w:ind w:firstLine="0"/>
        <w:rPr>
          <w:szCs w:val="26"/>
        </w:rPr>
      </w:pPr>
    </w:p>
    <w:p w14:paraId="7196D064" w14:textId="10A1256F" w:rsidR="00F121AC" w:rsidRDefault="00F121AC" w:rsidP="007C2D58">
      <w:pPr>
        <w:pStyle w:val="texto"/>
        <w:spacing w:before="220"/>
        <w:ind w:firstLine="0"/>
        <w:rPr>
          <w:szCs w:val="26"/>
        </w:rPr>
      </w:pPr>
    </w:p>
    <w:p w14:paraId="1125BAE4" w14:textId="641C3778" w:rsidR="00555D11" w:rsidRDefault="00555D11" w:rsidP="007C2D58">
      <w:pPr>
        <w:pStyle w:val="texto"/>
        <w:spacing w:before="220"/>
        <w:ind w:firstLine="0"/>
        <w:rPr>
          <w:szCs w:val="26"/>
        </w:rPr>
      </w:pPr>
    </w:p>
    <w:p w14:paraId="2988DE4C" w14:textId="77777777" w:rsidR="00555D11" w:rsidRDefault="00555D11" w:rsidP="007C2D58">
      <w:pPr>
        <w:pStyle w:val="texto"/>
        <w:spacing w:before="220"/>
        <w:ind w:firstLine="0"/>
        <w:rPr>
          <w:szCs w:val="26"/>
        </w:rPr>
      </w:pPr>
    </w:p>
    <w:p w14:paraId="3325F249" w14:textId="77777777" w:rsidR="007C2D58" w:rsidRPr="002533AC" w:rsidRDefault="53030130" w:rsidP="24738ABF">
      <w:pPr>
        <w:pStyle w:val="texto"/>
        <w:spacing w:before="220"/>
        <w:ind w:firstLine="0"/>
        <w:rPr>
          <w:b/>
        </w:rPr>
      </w:pPr>
      <w:r w:rsidRPr="002533AC">
        <w:rPr>
          <w:b/>
        </w:rPr>
        <w:lastRenderedPageBreak/>
        <w:t xml:space="preserve">Objetivo 2. ¿Ha adoptado la ACFN las medidas precisas para que </w:t>
      </w:r>
      <w:r w:rsidR="79D3D91F" w:rsidRPr="002533AC">
        <w:rPr>
          <w:b/>
        </w:rPr>
        <w:t>la</w:t>
      </w:r>
      <w:r w:rsidR="2926B547" w:rsidRPr="002533AC">
        <w:rPr>
          <w:b/>
        </w:rPr>
        <w:t xml:space="preserve"> gestión de r</w:t>
      </w:r>
      <w:r w:rsidRPr="002533AC">
        <w:rPr>
          <w:b/>
        </w:rPr>
        <w:t xml:space="preserve">ecursos </w:t>
      </w:r>
      <w:r w:rsidR="2926B547" w:rsidRPr="002533AC">
        <w:rPr>
          <w:b/>
        </w:rPr>
        <w:t>h</w:t>
      </w:r>
      <w:r w:rsidRPr="002533AC">
        <w:rPr>
          <w:b/>
        </w:rPr>
        <w:t>umanos se ajuste a las necesidades del PRTR?</w:t>
      </w:r>
    </w:p>
    <w:tbl>
      <w:tblPr>
        <w:tblW w:w="8794" w:type="dxa"/>
        <w:tblInd w:w="-5" w:type="dxa"/>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4678"/>
        <w:gridCol w:w="4116"/>
      </w:tblGrid>
      <w:tr w:rsidR="007C2D58" w:rsidRPr="00A4130B" w14:paraId="67D8C602" w14:textId="77777777" w:rsidTr="7BB4990B">
        <w:trPr>
          <w:trHeight w:val="255"/>
        </w:trPr>
        <w:tc>
          <w:tcPr>
            <w:tcW w:w="4678" w:type="dxa"/>
            <w:tcBorders>
              <w:top w:val="single" w:sz="4" w:space="0" w:color="auto"/>
              <w:bottom w:val="single" w:sz="4" w:space="0" w:color="auto"/>
            </w:tcBorders>
            <w:shd w:val="clear" w:color="auto" w:fill="8DB3E2" w:themeFill="text2" w:themeFillTint="66"/>
            <w:noWrap/>
            <w:vAlign w:val="center"/>
            <w:hideMark/>
          </w:tcPr>
          <w:p w14:paraId="5101E794" w14:textId="77777777" w:rsidR="007C2D58" w:rsidRPr="00A4130B" w:rsidRDefault="007C2D58" w:rsidP="00F121AC">
            <w:pPr>
              <w:pStyle w:val="cuadroCabe"/>
              <w:rPr>
                <w:lang w:val="es-ES" w:eastAsia="es-ES"/>
              </w:rPr>
            </w:pPr>
            <w:r w:rsidRPr="00A4130B">
              <w:rPr>
                <w:lang w:eastAsia="es-ES"/>
              </w:rPr>
              <w:t>Subobjetivos</w:t>
            </w:r>
          </w:p>
        </w:tc>
        <w:tc>
          <w:tcPr>
            <w:tcW w:w="4116" w:type="dxa"/>
            <w:tcBorders>
              <w:top w:val="single" w:sz="4" w:space="0" w:color="auto"/>
              <w:bottom w:val="single" w:sz="4" w:space="0" w:color="auto"/>
            </w:tcBorders>
            <w:shd w:val="clear" w:color="auto" w:fill="8DB3E2" w:themeFill="text2" w:themeFillTint="66"/>
            <w:noWrap/>
            <w:vAlign w:val="center"/>
            <w:hideMark/>
          </w:tcPr>
          <w:p w14:paraId="73D558CC" w14:textId="77777777" w:rsidR="007C2D58" w:rsidRPr="00A4130B" w:rsidRDefault="007C2D58" w:rsidP="00E55903">
            <w:pPr>
              <w:pStyle w:val="cuadroCabe"/>
              <w:jc w:val="left"/>
              <w:rPr>
                <w:lang w:val="es-ES" w:eastAsia="es-ES"/>
              </w:rPr>
            </w:pPr>
            <w:r w:rsidRPr="7BB4990B">
              <w:rPr>
                <w:lang w:eastAsia="es-ES"/>
              </w:rPr>
              <w:t>Criterios</w:t>
            </w:r>
          </w:p>
        </w:tc>
      </w:tr>
      <w:tr w:rsidR="007C2D58" w:rsidRPr="000455F2" w14:paraId="2EE2130E" w14:textId="77777777" w:rsidTr="7BB4990B">
        <w:trPr>
          <w:trHeight w:val="255"/>
        </w:trPr>
        <w:tc>
          <w:tcPr>
            <w:tcW w:w="4678" w:type="dxa"/>
            <w:vMerge w:val="restart"/>
            <w:tcBorders>
              <w:top w:val="single" w:sz="4" w:space="0" w:color="auto"/>
            </w:tcBorders>
            <w:shd w:val="clear" w:color="auto" w:fill="FFFFFF" w:themeFill="background1"/>
            <w:vAlign w:val="center"/>
          </w:tcPr>
          <w:p w14:paraId="1E6A3CFD" w14:textId="77777777" w:rsidR="007C2D58" w:rsidRPr="000E0287" w:rsidRDefault="007C2D58" w:rsidP="00F121AC">
            <w:pPr>
              <w:pStyle w:val="cuatexto"/>
              <w:rPr>
                <w:lang w:val="es-ES" w:eastAsia="es-ES"/>
              </w:rPr>
            </w:pPr>
            <w:r w:rsidRPr="000E0287">
              <w:rPr>
                <w:lang w:val="es-ES" w:eastAsia="es-ES"/>
              </w:rPr>
              <w:t>2.1. ¿Dispone la ACFN de desarrollo normativo específico, en el marco de planificación y de gestión de los recursos humanos, que responda a las necesidades derivadas de la ejecución de fondos asociados al PRTR?</w:t>
            </w:r>
          </w:p>
        </w:tc>
        <w:tc>
          <w:tcPr>
            <w:tcW w:w="4116" w:type="dxa"/>
            <w:tcBorders>
              <w:top w:val="single" w:sz="4" w:space="0" w:color="auto"/>
            </w:tcBorders>
            <w:shd w:val="clear" w:color="auto" w:fill="FFFFFF" w:themeFill="background1"/>
            <w:vAlign w:val="center"/>
          </w:tcPr>
          <w:p w14:paraId="4B46D9BF" w14:textId="77777777" w:rsidR="007C2D58" w:rsidRPr="000E0287" w:rsidRDefault="007C2D58" w:rsidP="00F121AC">
            <w:pPr>
              <w:pStyle w:val="cuatexto"/>
              <w:rPr>
                <w:lang w:val="es-ES" w:eastAsia="es-ES"/>
              </w:rPr>
            </w:pPr>
            <w:r w:rsidRPr="000E0287">
              <w:rPr>
                <w:lang w:val="es-ES" w:eastAsia="es-ES"/>
              </w:rPr>
              <w:t>Especialidades en materia de planificación y gestión previstas normativamente</w:t>
            </w:r>
          </w:p>
        </w:tc>
      </w:tr>
      <w:tr w:rsidR="007C2D58" w:rsidRPr="00631033" w14:paraId="20D1593B" w14:textId="77777777" w:rsidTr="7BB4990B">
        <w:trPr>
          <w:trHeight w:val="255"/>
        </w:trPr>
        <w:tc>
          <w:tcPr>
            <w:tcW w:w="4678" w:type="dxa"/>
            <w:vMerge/>
            <w:vAlign w:val="center"/>
          </w:tcPr>
          <w:p w14:paraId="6D072C0D" w14:textId="77777777" w:rsidR="007C2D58" w:rsidRPr="000E0287" w:rsidRDefault="007C2D58" w:rsidP="00F121AC">
            <w:pPr>
              <w:pStyle w:val="cuatexto"/>
              <w:rPr>
                <w:lang w:val="es-ES" w:eastAsia="es-ES"/>
              </w:rPr>
            </w:pPr>
          </w:p>
        </w:tc>
        <w:tc>
          <w:tcPr>
            <w:tcW w:w="4116" w:type="dxa"/>
            <w:shd w:val="clear" w:color="auto" w:fill="FFFFFF" w:themeFill="background1"/>
            <w:vAlign w:val="center"/>
          </w:tcPr>
          <w:p w14:paraId="170E7103" w14:textId="77777777" w:rsidR="007C2D58" w:rsidRPr="000E0287" w:rsidRDefault="007C2D58" w:rsidP="00F121AC">
            <w:pPr>
              <w:pStyle w:val="cuatexto"/>
              <w:rPr>
                <w:lang w:val="es-ES" w:eastAsia="es-ES"/>
              </w:rPr>
            </w:pPr>
            <w:r w:rsidRPr="000E0287">
              <w:rPr>
                <w:lang w:val="es-ES" w:eastAsia="es-ES"/>
              </w:rPr>
              <w:t xml:space="preserve">Instrucciones, orientaciones, guías u otros documentos </w:t>
            </w:r>
            <w:r>
              <w:rPr>
                <w:lang w:val="es-ES" w:eastAsia="es-ES"/>
              </w:rPr>
              <w:t xml:space="preserve">para la planificación, gestión y </w:t>
            </w:r>
            <w:r w:rsidRPr="000E0287">
              <w:rPr>
                <w:lang w:val="es-ES" w:eastAsia="es-ES"/>
              </w:rPr>
              <w:t>formación de los recursos humanos vinculados al PRTR</w:t>
            </w:r>
          </w:p>
        </w:tc>
      </w:tr>
      <w:tr w:rsidR="007C2D58" w:rsidRPr="00631033" w14:paraId="7586D59A" w14:textId="77777777" w:rsidTr="7BB4990B">
        <w:trPr>
          <w:trHeight w:val="255"/>
        </w:trPr>
        <w:tc>
          <w:tcPr>
            <w:tcW w:w="4678" w:type="dxa"/>
            <w:shd w:val="clear" w:color="auto" w:fill="FFFFFF" w:themeFill="background1"/>
            <w:vAlign w:val="center"/>
          </w:tcPr>
          <w:p w14:paraId="40194513" w14:textId="77777777" w:rsidR="007C2D58" w:rsidRPr="000E0287" w:rsidRDefault="007C2D58" w:rsidP="00F121AC">
            <w:pPr>
              <w:pStyle w:val="cuatexto"/>
              <w:rPr>
                <w:lang w:val="es-ES" w:eastAsia="es-ES"/>
              </w:rPr>
            </w:pPr>
            <w:r w:rsidRPr="000E0287">
              <w:rPr>
                <w:lang w:val="es-ES" w:eastAsia="es-ES"/>
              </w:rPr>
              <w:t>2.2. ¿Ha realizado la ACFN una planificación estratégica para la gestión de los recursos humanos dedicados al PRTR?</w:t>
            </w:r>
          </w:p>
        </w:tc>
        <w:tc>
          <w:tcPr>
            <w:tcW w:w="4116" w:type="dxa"/>
            <w:shd w:val="clear" w:color="auto" w:fill="FFFFFF" w:themeFill="background1"/>
            <w:vAlign w:val="center"/>
          </w:tcPr>
          <w:p w14:paraId="4DA6F6DC" w14:textId="77777777" w:rsidR="007C2D58" w:rsidRPr="000E0287" w:rsidRDefault="007C2D58" w:rsidP="00F121AC">
            <w:pPr>
              <w:pStyle w:val="cuatexto"/>
              <w:rPr>
                <w:lang w:val="es-ES" w:eastAsia="es-ES"/>
              </w:rPr>
            </w:pPr>
            <w:r w:rsidRPr="000E0287">
              <w:rPr>
                <w:lang w:val="es-ES" w:eastAsia="es-ES"/>
              </w:rPr>
              <w:t>Instrumentos de planificación estratégica</w:t>
            </w:r>
          </w:p>
        </w:tc>
      </w:tr>
      <w:tr w:rsidR="007C2D58" w:rsidRPr="000455F2" w14:paraId="3067D31A" w14:textId="77777777" w:rsidTr="7BB4990B">
        <w:trPr>
          <w:trHeight w:val="369"/>
        </w:trPr>
        <w:tc>
          <w:tcPr>
            <w:tcW w:w="4678" w:type="dxa"/>
            <w:vMerge w:val="restart"/>
            <w:shd w:val="clear" w:color="auto" w:fill="FFFFFF" w:themeFill="background1"/>
            <w:vAlign w:val="center"/>
          </w:tcPr>
          <w:p w14:paraId="78600887" w14:textId="77777777" w:rsidR="007C2D58" w:rsidRPr="000E0287" w:rsidRDefault="007C2D58" w:rsidP="00FB6555">
            <w:pPr>
              <w:pStyle w:val="cuatexto"/>
              <w:rPr>
                <w:lang w:val="es-ES" w:eastAsia="es-ES"/>
              </w:rPr>
            </w:pPr>
            <w:r w:rsidRPr="000E0287">
              <w:rPr>
                <w:lang w:val="es-ES" w:eastAsia="es-ES"/>
              </w:rPr>
              <w:t>2.3. ¿Se han adoptado medidas de gestión de personal para dar cobertura a las necesidades de recursos humanos derivadas de la implementación del PRTR?</w:t>
            </w:r>
          </w:p>
        </w:tc>
        <w:tc>
          <w:tcPr>
            <w:tcW w:w="4116" w:type="dxa"/>
            <w:shd w:val="clear" w:color="auto" w:fill="FFFFFF" w:themeFill="background1"/>
            <w:vAlign w:val="center"/>
          </w:tcPr>
          <w:p w14:paraId="49C582C8" w14:textId="77777777" w:rsidR="007C2D58" w:rsidRPr="000E0287" w:rsidRDefault="007C2D58" w:rsidP="00F121AC">
            <w:pPr>
              <w:pStyle w:val="cuatexto"/>
              <w:rPr>
                <w:lang w:val="es-ES" w:eastAsia="es-ES"/>
              </w:rPr>
            </w:pPr>
            <w:r w:rsidRPr="000E0287">
              <w:rPr>
                <w:lang w:val="es-ES" w:eastAsia="es-ES"/>
              </w:rPr>
              <w:t>Medid</w:t>
            </w:r>
            <w:r>
              <w:rPr>
                <w:lang w:val="es-ES" w:eastAsia="es-ES"/>
              </w:rPr>
              <w:t>as para cubrir las necesidades de personal</w:t>
            </w:r>
          </w:p>
        </w:tc>
      </w:tr>
      <w:tr w:rsidR="007C2D58" w:rsidRPr="000455F2" w14:paraId="4170762F" w14:textId="77777777" w:rsidTr="7BB4990B">
        <w:trPr>
          <w:trHeight w:val="369"/>
        </w:trPr>
        <w:tc>
          <w:tcPr>
            <w:tcW w:w="4678" w:type="dxa"/>
            <w:vMerge/>
            <w:vAlign w:val="center"/>
          </w:tcPr>
          <w:p w14:paraId="48A21919" w14:textId="77777777" w:rsidR="007C2D58" w:rsidRPr="000E0287" w:rsidRDefault="007C2D58" w:rsidP="00F121AC">
            <w:pPr>
              <w:pStyle w:val="cuatexto"/>
              <w:rPr>
                <w:lang w:val="es-ES" w:eastAsia="es-ES"/>
              </w:rPr>
            </w:pPr>
          </w:p>
        </w:tc>
        <w:tc>
          <w:tcPr>
            <w:tcW w:w="4116" w:type="dxa"/>
            <w:shd w:val="clear" w:color="auto" w:fill="FFFFFF" w:themeFill="background1"/>
            <w:vAlign w:val="center"/>
          </w:tcPr>
          <w:p w14:paraId="0A5C2D04" w14:textId="77777777" w:rsidR="007C2D58" w:rsidRPr="000E0287" w:rsidRDefault="007C2D58" w:rsidP="00F121AC">
            <w:pPr>
              <w:pStyle w:val="cuatexto"/>
              <w:rPr>
                <w:lang w:val="es-ES" w:eastAsia="es-ES"/>
              </w:rPr>
            </w:pPr>
            <w:r w:rsidRPr="000E0287">
              <w:rPr>
                <w:lang w:val="es-ES" w:eastAsia="es-ES"/>
              </w:rPr>
              <w:t>Incentivos extraordinarios al personal</w:t>
            </w:r>
          </w:p>
        </w:tc>
      </w:tr>
      <w:tr w:rsidR="007C2D58" w:rsidRPr="000455F2" w14:paraId="5ABBEA25" w14:textId="77777777" w:rsidTr="7BB4990B">
        <w:trPr>
          <w:trHeight w:val="369"/>
        </w:trPr>
        <w:tc>
          <w:tcPr>
            <w:tcW w:w="4678" w:type="dxa"/>
            <w:vMerge w:val="restart"/>
            <w:tcBorders>
              <w:bottom w:val="single" w:sz="4" w:space="0" w:color="auto"/>
            </w:tcBorders>
            <w:shd w:val="clear" w:color="auto" w:fill="FFFFFF" w:themeFill="background1"/>
            <w:vAlign w:val="center"/>
          </w:tcPr>
          <w:p w14:paraId="396BD8FB" w14:textId="1690B481" w:rsidR="007C2D58" w:rsidRPr="000E0287" w:rsidRDefault="355CD3A5" w:rsidP="00F121AC">
            <w:pPr>
              <w:pStyle w:val="cuatexto"/>
              <w:rPr>
                <w:lang w:val="es-ES" w:eastAsia="es-ES"/>
              </w:rPr>
            </w:pPr>
            <w:r w:rsidRPr="74A18B9B">
              <w:rPr>
                <w:lang w:val="es-ES" w:eastAsia="es-ES"/>
              </w:rPr>
              <w:t xml:space="preserve">2.4. ¿Se han detectado las necesidades de formación para la ejecución de los fondos del PRTR y realizado actividades </w:t>
            </w:r>
            <w:r w:rsidR="09167497" w:rsidRPr="74A18B9B">
              <w:rPr>
                <w:lang w:val="es-ES" w:eastAsia="es-ES"/>
              </w:rPr>
              <w:t>formativas</w:t>
            </w:r>
            <w:r w:rsidRPr="74A18B9B">
              <w:rPr>
                <w:lang w:val="es-ES" w:eastAsia="es-ES"/>
              </w:rPr>
              <w:t>?</w:t>
            </w:r>
          </w:p>
        </w:tc>
        <w:tc>
          <w:tcPr>
            <w:tcW w:w="4116" w:type="dxa"/>
            <w:tcBorders>
              <w:bottom w:val="single" w:sz="2" w:space="0" w:color="auto"/>
            </w:tcBorders>
            <w:shd w:val="clear" w:color="auto" w:fill="FFFFFF" w:themeFill="background1"/>
            <w:vAlign w:val="center"/>
          </w:tcPr>
          <w:p w14:paraId="2CE4B2CD" w14:textId="77777777" w:rsidR="007C2D58" w:rsidRPr="000E0287" w:rsidRDefault="007C2D58" w:rsidP="00F121AC">
            <w:pPr>
              <w:pStyle w:val="cuatexto"/>
              <w:rPr>
                <w:lang w:val="es-ES" w:eastAsia="es-ES"/>
              </w:rPr>
            </w:pPr>
            <w:r w:rsidRPr="000E0287">
              <w:rPr>
                <w:lang w:val="es-ES" w:eastAsia="es-ES"/>
              </w:rPr>
              <w:t>Acciones formativas desarrolladas</w:t>
            </w:r>
          </w:p>
        </w:tc>
      </w:tr>
      <w:tr w:rsidR="007C2D58" w:rsidRPr="000455F2" w14:paraId="07FA0CEB" w14:textId="77777777" w:rsidTr="7BB4990B">
        <w:trPr>
          <w:trHeight w:val="369"/>
        </w:trPr>
        <w:tc>
          <w:tcPr>
            <w:tcW w:w="4678" w:type="dxa"/>
            <w:vMerge/>
            <w:vAlign w:val="center"/>
          </w:tcPr>
          <w:p w14:paraId="6BD18F9B" w14:textId="77777777" w:rsidR="007C2D58" w:rsidRPr="000E0287" w:rsidRDefault="007C2D58" w:rsidP="00F121AC">
            <w:pPr>
              <w:pStyle w:val="cuatexto"/>
              <w:rPr>
                <w:lang w:val="es-ES" w:eastAsia="es-ES"/>
              </w:rPr>
            </w:pPr>
          </w:p>
        </w:tc>
        <w:tc>
          <w:tcPr>
            <w:tcW w:w="4116" w:type="dxa"/>
            <w:tcBorders>
              <w:bottom w:val="single" w:sz="4" w:space="0" w:color="auto"/>
            </w:tcBorders>
            <w:shd w:val="clear" w:color="auto" w:fill="FFFFFF" w:themeFill="background1"/>
            <w:vAlign w:val="center"/>
          </w:tcPr>
          <w:p w14:paraId="5D1B2518" w14:textId="77777777" w:rsidR="007C2D58" w:rsidRPr="000E0287" w:rsidRDefault="007C2D58" w:rsidP="00F121AC">
            <w:pPr>
              <w:pStyle w:val="cuatexto"/>
              <w:rPr>
                <w:lang w:val="es-ES" w:eastAsia="es-ES"/>
              </w:rPr>
            </w:pPr>
            <w:r w:rsidRPr="000E0287">
              <w:rPr>
                <w:lang w:val="es-ES" w:eastAsia="es-ES"/>
              </w:rPr>
              <w:t>Valoración de los cursos impartidos</w:t>
            </w:r>
          </w:p>
        </w:tc>
      </w:tr>
    </w:tbl>
    <w:p w14:paraId="3C732390" w14:textId="77777777" w:rsidR="007C2D58" w:rsidRPr="002533AC" w:rsidRDefault="007C2D58" w:rsidP="007C2D58">
      <w:pPr>
        <w:pStyle w:val="texto"/>
        <w:spacing w:before="220"/>
        <w:ind w:firstLine="0"/>
        <w:rPr>
          <w:b/>
          <w:szCs w:val="26"/>
        </w:rPr>
      </w:pPr>
      <w:r w:rsidRPr="002533AC">
        <w:rPr>
          <w:b/>
          <w:szCs w:val="26"/>
        </w:rPr>
        <w:t>Objetivo 3. ¿Se han adaptado los procedimientos, sistemas de gestión y control y los sistemas de información a los requerimientos del PRTR?</w:t>
      </w:r>
    </w:p>
    <w:tbl>
      <w:tblPr>
        <w:tblW w:w="8794" w:type="dxa"/>
        <w:tblInd w:w="-5" w:type="dxa"/>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4678"/>
        <w:gridCol w:w="4116"/>
      </w:tblGrid>
      <w:tr w:rsidR="007C2D58" w:rsidRPr="00A4130B" w14:paraId="3343B5C3" w14:textId="77777777" w:rsidTr="009203E1">
        <w:trPr>
          <w:trHeight w:val="255"/>
        </w:trPr>
        <w:tc>
          <w:tcPr>
            <w:tcW w:w="4678" w:type="dxa"/>
            <w:tcBorders>
              <w:top w:val="single" w:sz="4" w:space="0" w:color="auto"/>
              <w:bottom w:val="single" w:sz="4" w:space="0" w:color="auto"/>
            </w:tcBorders>
            <w:shd w:val="clear" w:color="auto" w:fill="8DB3E2" w:themeFill="text2" w:themeFillTint="66"/>
            <w:noWrap/>
            <w:vAlign w:val="center"/>
            <w:hideMark/>
          </w:tcPr>
          <w:p w14:paraId="51CBBEFB" w14:textId="77777777" w:rsidR="007C2D58" w:rsidRPr="000E0287" w:rsidRDefault="007C2D58" w:rsidP="00C829B0">
            <w:pPr>
              <w:pStyle w:val="cuadroCabe"/>
              <w:rPr>
                <w:lang w:val="es-ES" w:eastAsia="es-ES"/>
              </w:rPr>
            </w:pPr>
            <w:r w:rsidRPr="000E0287">
              <w:rPr>
                <w:lang w:eastAsia="es-ES"/>
              </w:rPr>
              <w:t>Subobjetivos</w:t>
            </w:r>
          </w:p>
        </w:tc>
        <w:tc>
          <w:tcPr>
            <w:tcW w:w="4116" w:type="dxa"/>
            <w:tcBorders>
              <w:top w:val="single" w:sz="4" w:space="0" w:color="auto"/>
              <w:bottom w:val="single" w:sz="4" w:space="0" w:color="auto"/>
            </w:tcBorders>
            <w:shd w:val="clear" w:color="auto" w:fill="8DB3E2" w:themeFill="text2" w:themeFillTint="66"/>
            <w:noWrap/>
            <w:vAlign w:val="center"/>
            <w:hideMark/>
          </w:tcPr>
          <w:p w14:paraId="4B8F1060" w14:textId="77777777" w:rsidR="007C2D58" w:rsidRPr="000E0287" w:rsidRDefault="007C2D58" w:rsidP="00D93110">
            <w:pPr>
              <w:pStyle w:val="cuadroCabe"/>
              <w:jc w:val="left"/>
              <w:rPr>
                <w:lang w:val="es-ES" w:eastAsia="es-ES"/>
              </w:rPr>
            </w:pPr>
            <w:r w:rsidRPr="000E0287">
              <w:rPr>
                <w:lang w:eastAsia="es-ES"/>
              </w:rPr>
              <w:t>Criterios</w:t>
            </w:r>
          </w:p>
        </w:tc>
      </w:tr>
      <w:tr w:rsidR="002E59FC" w:rsidRPr="000455F2" w14:paraId="6E146EA0" w14:textId="77777777" w:rsidTr="009203E1">
        <w:trPr>
          <w:trHeight w:val="255"/>
        </w:trPr>
        <w:tc>
          <w:tcPr>
            <w:tcW w:w="4678" w:type="dxa"/>
            <w:vMerge w:val="restart"/>
            <w:tcBorders>
              <w:top w:val="single" w:sz="4" w:space="0" w:color="auto"/>
            </w:tcBorders>
            <w:shd w:val="clear" w:color="000000" w:fill="FFFFFF"/>
            <w:vAlign w:val="center"/>
          </w:tcPr>
          <w:p w14:paraId="7B9994C7" w14:textId="77777777" w:rsidR="002E59FC" w:rsidRPr="000E0287" w:rsidRDefault="002E59FC" w:rsidP="00C829B0">
            <w:pPr>
              <w:pStyle w:val="cuatexto"/>
              <w:rPr>
                <w:lang w:val="es-ES" w:eastAsia="es-ES"/>
              </w:rPr>
            </w:pPr>
            <w:r w:rsidRPr="000E0287">
              <w:rPr>
                <w:lang w:val="es-ES" w:eastAsia="es-ES"/>
              </w:rPr>
              <w:t>3.1. ¿Se ha adaptado el sistema de gestión a los principios de gestión del PRTR?</w:t>
            </w:r>
          </w:p>
        </w:tc>
        <w:tc>
          <w:tcPr>
            <w:tcW w:w="4116" w:type="dxa"/>
            <w:tcBorders>
              <w:top w:val="single" w:sz="4" w:space="0" w:color="auto"/>
            </w:tcBorders>
            <w:shd w:val="clear" w:color="000000" w:fill="FFFFFF"/>
            <w:vAlign w:val="center"/>
          </w:tcPr>
          <w:p w14:paraId="3197AFE5" w14:textId="77777777" w:rsidR="002E59FC" w:rsidRPr="000E0287" w:rsidRDefault="002E59FC" w:rsidP="00C829B0">
            <w:pPr>
              <w:pStyle w:val="cuatexto"/>
              <w:rPr>
                <w:lang w:val="es-ES" w:eastAsia="es-ES"/>
              </w:rPr>
            </w:pPr>
            <w:r w:rsidRPr="000E0287">
              <w:rPr>
                <w:lang w:val="es-ES" w:eastAsia="es-ES"/>
              </w:rPr>
              <w:t xml:space="preserve">Test de autoevaluación </w:t>
            </w:r>
          </w:p>
        </w:tc>
      </w:tr>
      <w:tr w:rsidR="002E59FC" w:rsidRPr="000455F2" w14:paraId="0B5E02D7" w14:textId="77777777" w:rsidTr="002E59FC">
        <w:trPr>
          <w:trHeight w:val="255"/>
        </w:trPr>
        <w:tc>
          <w:tcPr>
            <w:tcW w:w="4678" w:type="dxa"/>
            <w:vMerge/>
            <w:shd w:val="clear" w:color="000000" w:fill="FFFFFF"/>
            <w:vAlign w:val="center"/>
          </w:tcPr>
          <w:p w14:paraId="238601FE" w14:textId="77777777" w:rsidR="002E59FC" w:rsidRPr="000E0287" w:rsidRDefault="002E59FC" w:rsidP="00C829B0">
            <w:pPr>
              <w:pStyle w:val="cuatexto"/>
              <w:rPr>
                <w:lang w:val="es-ES" w:eastAsia="es-ES"/>
              </w:rPr>
            </w:pPr>
          </w:p>
        </w:tc>
        <w:tc>
          <w:tcPr>
            <w:tcW w:w="4116" w:type="dxa"/>
            <w:shd w:val="clear" w:color="000000" w:fill="FFFFFF"/>
            <w:vAlign w:val="center"/>
          </w:tcPr>
          <w:p w14:paraId="7656D102" w14:textId="77777777" w:rsidR="002E59FC" w:rsidRPr="000E0287" w:rsidRDefault="002E59FC" w:rsidP="00C829B0">
            <w:pPr>
              <w:pStyle w:val="cuatexto"/>
              <w:rPr>
                <w:lang w:val="es-ES" w:eastAsia="es-ES"/>
              </w:rPr>
            </w:pPr>
            <w:r w:rsidRPr="000E0287">
              <w:rPr>
                <w:lang w:val="es-ES" w:eastAsia="es-ES"/>
              </w:rPr>
              <w:t>Hitos y objetivos</w:t>
            </w:r>
          </w:p>
        </w:tc>
      </w:tr>
      <w:tr w:rsidR="002E59FC" w:rsidRPr="000455F2" w14:paraId="12ADF865" w14:textId="77777777" w:rsidTr="002E59FC">
        <w:trPr>
          <w:trHeight w:val="198"/>
        </w:trPr>
        <w:tc>
          <w:tcPr>
            <w:tcW w:w="4678" w:type="dxa"/>
            <w:vMerge w:val="restart"/>
            <w:tcBorders>
              <w:top w:val="single" w:sz="2" w:space="0" w:color="auto"/>
            </w:tcBorders>
            <w:shd w:val="clear" w:color="000000" w:fill="FFFFFF"/>
            <w:vAlign w:val="center"/>
          </w:tcPr>
          <w:p w14:paraId="156DFF57" w14:textId="77777777" w:rsidR="002E59FC" w:rsidRPr="000E0287" w:rsidRDefault="002E59FC" w:rsidP="00C829B0">
            <w:pPr>
              <w:pStyle w:val="cuatexto"/>
              <w:rPr>
                <w:lang w:val="es-ES" w:eastAsia="es-ES"/>
              </w:rPr>
            </w:pPr>
            <w:r w:rsidRPr="000E0287">
              <w:rPr>
                <w:lang w:val="es-ES" w:eastAsia="es-ES"/>
              </w:rPr>
              <w:t>3.2. ¿Se han adoptado medidas normativas para agilizar y simplificar la tramitación de las subvenciones, contratos y otros instrumentos de gestión?</w:t>
            </w:r>
          </w:p>
        </w:tc>
        <w:tc>
          <w:tcPr>
            <w:tcW w:w="4116" w:type="dxa"/>
            <w:shd w:val="clear" w:color="000000" w:fill="FFFFFF"/>
            <w:vAlign w:val="center"/>
          </w:tcPr>
          <w:p w14:paraId="41A24946" w14:textId="77777777" w:rsidR="002E59FC" w:rsidRPr="000E0287" w:rsidRDefault="002E59FC" w:rsidP="00C829B0">
            <w:pPr>
              <w:pStyle w:val="cuatexto"/>
              <w:rPr>
                <w:lang w:val="es-ES" w:eastAsia="es-ES"/>
              </w:rPr>
            </w:pPr>
            <w:r w:rsidRPr="000E0287">
              <w:rPr>
                <w:lang w:val="es-ES" w:eastAsia="es-ES"/>
              </w:rPr>
              <w:t>Normativa de subvenciones de la ACFN</w:t>
            </w:r>
          </w:p>
        </w:tc>
      </w:tr>
      <w:tr w:rsidR="002E59FC" w:rsidRPr="000455F2" w14:paraId="210B4CAB" w14:textId="77777777" w:rsidTr="00233E19">
        <w:trPr>
          <w:trHeight w:val="198"/>
        </w:trPr>
        <w:tc>
          <w:tcPr>
            <w:tcW w:w="4678" w:type="dxa"/>
            <w:vMerge/>
            <w:shd w:val="clear" w:color="000000" w:fill="FFFFFF"/>
            <w:vAlign w:val="center"/>
          </w:tcPr>
          <w:p w14:paraId="0F3CABC7" w14:textId="77777777" w:rsidR="002E59FC" w:rsidRPr="000E0287" w:rsidRDefault="002E59FC" w:rsidP="00C829B0">
            <w:pPr>
              <w:pStyle w:val="cuatexto"/>
              <w:rPr>
                <w:lang w:val="es-ES" w:eastAsia="es-ES"/>
              </w:rPr>
            </w:pPr>
          </w:p>
        </w:tc>
        <w:tc>
          <w:tcPr>
            <w:tcW w:w="4116" w:type="dxa"/>
            <w:shd w:val="clear" w:color="000000" w:fill="FFFFFF"/>
            <w:vAlign w:val="center"/>
          </w:tcPr>
          <w:p w14:paraId="1BDD9E6C" w14:textId="77777777" w:rsidR="002E59FC" w:rsidRPr="000E0287" w:rsidRDefault="002E59FC" w:rsidP="00C829B0">
            <w:pPr>
              <w:pStyle w:val="cuatexto"/>
              <w:rPr>
                <w:lang w:val="es-ES" w:eastAsia="es-ES"/>
              </w:rPr>
            </w:pPr>
            <w:r w:rsidRPr="000E0287">
              <w:rPr>
                <w:lang w:val="es-ES" w:eastAsia="es-ES"/>
              </w:rPr>
              <w:t>Especialidades introducidas en la normativa de subvenciones de la ACFN para la tramitación de subvenciones financiadas por el PRTR</w:t>
            </w:r>
          </w:p>
        </w:tc>
      </w:tr>
      <w:tr w:rsidR="002E59FC" w:rsidRPr="000455F2" w14:paraId="29D146D1" w14:textId="77777777" w:rsidTr="00233E19">
        <w:trPr>
          <w:trHeight w:val="198"/>
        </w:trPr>
        <w:tc>
          <w:tcPr>
            <w:tcW w:w="4678" w:type="dxa"/>
            <w:vMerge/>
            <w:shd w:val="clear" w:color="000000" w:fill="FFFFFF"/>
            <w:vAlign w:val="center"/>
          </w:tcPr>
          <w:p w14:paraId="5B08B5D1" w14:textId="77777777" w:rsidR="002E59FC" w:rsidRPr="000E0287" w:rsidRDefault="002E59FC" w:rsidP="00C829B0">
            <w:pPr>
              <w:pStyle w:val="cuatexto"/>
              <w:rPr>
                <w:lang w:val="es-ES" w:eastAsia="es-ES"/>
              </w:rPr>
            </w:pPr>
          </w:p>
        </w:tc>
        <w:tc>
          <w:tcPr>
            <w:tcW w:w="4116" w:type="dxa"/>
            <w:shd w:val="clear" w:color="000000" w:fill="FFFFFF"/>
            <w:vAlign w:val="center"/>
          </w:tcPr>
          <w:p w14:paraId="3237C03A" w14:textId="77777777" w:rsidR="002E59FC" w:rsidRPr="000E0287" w:rsidRDefault="002E59FC" w:rsidP="00C829B0">
            <w:pPr>
              <w:pStyle w:val="cuatexto"/>
              <w:rPr>
                <w:lang w:val="es-ES" w:eastAsia="es-ES"/>
              </w:rPr>
            </w:pPr>
            <w:r w:rsidRPr="000E0287">
              <w:rPr>
                <w:lang w:val="es-ES" w:eastAsia="es-ES"/>
              </w:rPr>
              <w:t>Normativa de contratación de la ACFN</w:t>
            </w:r>
          </w:p>
        </w:tc>
      </w:tr>
      <w:tr w:rsidR="002E59FC" w:rsidRPr="000455F2" w14:paraId="4F28C3CB" w14:textId="77777777" w:rsidTr="00233E19">
        <w:trPr>
          <w:trHeight w:val="198"/>
        </w:trPr>
        <w:tc>
          <w:tcPr>
            <w:tcW w:w="4678" w:type="dxa"/>
            <w:vMerge/>
            <w:shd w:val="clear" w:color="000000" w:fill="FFFFFF"/>
            <w:vAlign w:val="center"/>
          </w:tcPr>
          <w:p w14:paraId="16DEB4AB" w14:textId="77777777" w:rsidR="002E59FC" w:rsidRPr="000E0287" w:rsidRDefault="002E59FC" w:rsidP="00C829B0">
            <w:pPr>
              <w:pStyle w:val="cuatexto"/>
              <w:rPr>
                <w:lang w:val="es-ES" w:eastAsia="es-ES"/>
              </w:rPr>
            </w:pPr>
          </w:p>
        </w:tc>
        <w:tc>
          <w:tcPr>
            <w:tcW w:w="4116" w:type="dxa"/>
            <w:shd w:val="clear" w:color="000000" w:fill="FFFFFF"/>
            <w:vAlign w:val="center"/>
          </w:tcPr>
          <w:p w14:paraId="14DA32ED" w14:textId="77777777" w:rsidR="002E59FC" w:rsidRPr="000E0287" w:rsidRDefault="002E59FC" w:rsidP="00C829B0">
            <w:pPr>
              <w:pStyle w:val="cuatexto"/>
              <w:rPr>
                <w:lang w:val="es-ES" w:eastAsia="es-ES"/>
              </w:rPr>
            </w:pPr>
            <w:r w:rsidRPr="000E0287">
              <w:rPr>
                <w:lang w:val="es-ES" w:eastAsia="es-ES"/>
              </w:rPr>
              <w:t>Especialidades introducidas en la normativa de contratación de la ACFN para la tramitación de contratos y convenios financiados por el PRTR</w:t>
            </w:r>
          </w:p>
        </w:tc>
      </w:tr>
      <w:tr w:rsidR="002E59FC" w:rsidRPr="000455F2" w14:paraId="1983A477" w14:textId="77777777" w:rsidTr="00233E19">
        <w:trPr>
          <w:trHeight w:val="198"/>
        </w:trPr>
        <w:tc>
          <w:tcPr>
            <w:tcW w:w="4678" w:type="dxa"/>
            <w:vMerge w:val="restart"/>
            <w:shd w:val="clear" w:color="000000" w:fill="FFFFFF"/>
            <w:vAlign w:val="center"/>
          </w:tcPr>
          <w:p w14:paraId="0465BF88" w14:textId="77777777" w:rsidR="002E59FC" w:rsidRPr="000E0287" w:rsidRDefault="002E59FC" w:rsidP="00C829B0">
            <w:pPr>
              <w:pStyle w:val="cuatexto"/>
              <w:rPr>
                <w:lang w:val="es-ES" w:eastAsia="es-ES"/>
              </w:rPr>
            </w:pPr>
            <w:r w:rsidRPr="000E0287">
              <w:rPr>
                <w:lang w:val="es-ES" w:eastAsia="es-ES"/>
              </w:rPr>
              <w:t>3.3 ¿Se han reforzado los mecanismos para la prevención, detección y corrección del fraude, mediante la aprobación, entre otros, de planes de medidas antifraude?</w:t>
            </w:r>
          </w:p>
        </w:tc>
        <w:tc>
          <w:tcPr>
            <w:tcW w:w="4116" w:type="dxa"/>
            <w:shd w:val="clear" w:color="000000" w:fill="FFFFFF"/>
            <w:vAlign w:val="center"/>
          </w:tcPr>
          <w:p w14:paraId="7305CB3B" w14:textId="77777777" w:rsidR="002E59FC" w:rsidRPr="000E0287" w:rsidRDefault="002E59FC" w:rsidP="00C829B0">
            <w:pPr>
              <w:pStyle w:val="cuatexto"/>
              <w:rPr>
                <w:lang w:val="es-ES" w:eastAsia="es-ES"/>
              </w:rPr>
            </w:pPr>
            <w:r w:rsidRPr="000E0287">
              <w:rPr>
                <w:lang w:val="es-ES" w:eastAsia="es-ES"/>
              </w:rPr>
              <w:t>Planes de medidas antifraude aprobados</w:t>
            </w:r>
          </w:p>
        </w:tc>
      </w:tr>
      <w:tr w:rsidR="002E59FC" w:rsidRPr="000455F2" w14:paraId="1A029C8C" w14:textId="77777777" w:rsidTr="00233E19">
        <w:trPr>
          <w:trHeight w:val="198"/>
        </w:trPr>
        <w:tc>
          <w:tcPr>
            <w:tcW w:w="4678" w:type="dxa"/>
            <w:vMerge/>
            <w:shd w:val="clear" w:color="000000" w:fill="FFFFFF"/>
            <w:vAlign w:val="center"/>
          </w:tcPr>
          <w:p w14:paraId="0AD9C6F4" w14:textId="77777777" w:rsidR="002E59FC" w:rsidRPr="000E0287" w:rsidRDefault="002E59FC" w:rsidP="00C829B0">
            <w:pPr>
              <w:pStyle w:val="cuatexto"/>
              <w:rPr>
                <w:lang w:val="es-ES" w:eastAsia="es-ES"/>
              </w:rPr>
            </w:pPr>
          </w:p>
        </w:tc>
        <w:tc>
          <w:tcPr>
            <w:tcW w:w="4116" w:type="dxa"/>
            <w:shd w:val="clear" w:color="000000" w:fill="FFFFFF"/>
            <w:vAlign w:val="center"/>
          </w:tcPr>
          <w:p w14:paraId="71894584" w14:textId="77777777" w:rsidR="002E59FC" w:rsidRPr="002071B8" w:rsidRDefault="002E59FC" w:rsidP="00C829B0">
            <w:pPr>
              <w:pStyle w:val="cuatexto"/>
              <w:rPr>
                <w:lang w:val="es-ES" w:eastAsia="es-ES"/>
              </w:rPr>
            </w:pPr>
            <w:r w:rsidRPr="002071B8">
              <w:rPr>
                <w:lang w:val="es-ES" w:eastAsia="es-ES"/>
              </w:rPr>
              <w:t>Autoevaluación anexo II.B.5 Orden HFP 1030/2021</w:t>
            </w:r>
          </w:p>
        </w:tc>
      </w:tr>
      <w:tr w:rsidR="002E59FC" w:rsidRPr="000455F2" w14:paraId="2AC3893B" w14:textId="77777777" w:rsidTr="00233E19">
        <w:trPr>
          <w:trHeight w:val="198"/>
        </w:trPr>
        <w:tc>
          <w:tcPr>
            <w:tcW w:w="4678" w:type="dxa"/>
            <w:vMerge/>
            <w:shd w:val="clear" w:color="000000" w:fill="FFFFFF"/>
            <w:vAlign w:val="center"/>
          </w:tcPr>
          <w:p w14:paraId="4B1F511A" w14:textId="77777777" w:rsidR="002E59FC" w:rsidRPr="000E0287" w:rsidRDefault="002E59FC" w:rsidP="00C829B0">
            <w:pPr>
              <w:pStyle w:val="cuatexto"/>
              <w:rPr>
                <w:lang w:val="es-ES" w:eastAsia="es-ES"/>
              </w:rPr>
            </w:pPr>
          </w:p>
        </w:tc>
        <w:tc>
          <w:tcPr>
            <w:tcW w:w="4116" w:type="dxa"/>
            <w:shd w:val="clear" w:color="000000" w:fill="FFFFFF"/>
            <w:vAlign w:val="center"/>
          </w:tcPr>
          <w:p w14:paraId="674CB146" w14:textId="77777777" w:rsidR="002E59FC" w:rsidRPr="002071B8" w:rsidRDefault="002E59FC" w:rsidP="00C829B0">
            <w:pPr>
              <w:pStyle w:val="cuatexto"/>
              <w:rPr>
                <w:lang w:val="es-ES" w:eastAsia="es-ES"/>
              </w:rPr>
            </w:pPr>
            <w:r w:rsidRPr="002071B8">
              <w:rPr>
                <w:lang w:val="es-ES" w:eastAsia="es-ES"/>
              </w:rPr>
              <w:t>Declaración de compromiso de los máximos responsables</w:t>
            </w:r>
          </w:p>
        </w:tc>
      </w:tr>
      <w:tr w:rsidR="002E59FC" w:rsidRPr="000455F2" w14:paraId="11C592B1" w14:textId="77777777" w:rsidTr="00233E19">
        <w:trPr>
          <w:trHeight w:val="198"/>
        </w:trPr>
        <w:tc>
          <w:tcPr>
            <w:tcW w:w="4678" w:type="dxa"/>
            <w:vMerge/>
            <w:shd w:val="clear" w:color="000000" w:fill="FFFFFF"/>
            <w:vAlign w:val="center"/>
          </w:tcPr>
          <w:p w14:paraId="65F9C3DC" w14:textId="77777777" w:rsidR="002E59FC" w:rsidRPr="000E0287" w:rsidRDefault="002E59FC" w:rsidP="00C829B0">
            <w:pPr>
              <w:pStyle w:val="cuatexto"/>
              <w:rPr>
                <w:lang w:val="es-ES" w:eastAsia="es-ES"/>
              </w:rPr>
            </w:pPr>
          </w:p>
        </w:tc>
        <w:tc>
          <w:tcPr>
            <w:tcW w:w="4116" w:type="dxa"/>
            <w:shd w:val="clear" w:color="000000" w:fill="FFFFFF"/>
            <w:vAlign w:val="center"/>
          </w:tcPr>
          <w:p w14:paraId="3AFA2220" w14:textId="77777777" w:rsidR="002E59FC" w:rsidRPr="000E0287" w:rsidRDefault="002E59FC" w:rsidP="00C829B0">
            <w:pPr>
              <w:pStyle w:val="cuatexto"/>
              <w:rPr>
                <w:lang w:val="es-ES" w:eastAsia="es-ES"/>
              </w:rPr>
            </w:pPr>
            <w:r w:rsidRPr="000E0287">
              <w:rPr>
                <w:lang w:val="es-ES" w:eastAsia="es-ES"/>
              </w:rPr>
              <w:t>Código ético y/o de conducta</w:t>
            </w:r>
          </w:p>
        </w:tc>
      </w:tr>
      <w:tr w:rsidR="002E59FC" w:rsidRPr="000455F2" w14:paraId="275A6C43" w14:textId="77777777" w:rsidTr="00233E19">
        <w:trPr>
          <w:trHeight w:val="198"/>
        </w:trPr>
        <w:tc>
          <w:tcPr>
            <w:tcW w:w="4678" w:type="dxa"/>
            <w:vMerge w:val="restart"/>
            <w:shd w:val="clear" w:color="000000" w:fill="FFFFFF"/>
            <w:vAlign w:val="center"/>
          </w:tcPr>
          <w:p w14:paraId="5199180F" w14:textId="77777777" w:rsidR="002E59FC" w:rsidRPr="000E0287" w:rsidRDefault="002E59FC" w:rsidP="00C829B0">
            <w:pPr>
              <w:pStyle w:val="cuatexto"/>
              <w:rPr>
                <w:lang w:val="es-ES" w:eastAsia="es-ES"/>
              </w:rPr>
            </w:pPr>
            <w:r w:rsidRPr="000E0287">
              <w:rPr>
                <w:lang w:val="es-ES" w:eastAsia="es-ES"/>
              </w:rPr>
              <w:t>3.4. ¿El marco de gestión y control presupuestario implantado permite un adecuado seguimiento de los fondos asociados al PRTR y una gestión presupuestaria ágil y flexible?</w:t>
            </w:r>
          </w:p>
        </w:tc>
        <w:tc>
          <w:tcPr>
            <w:tcW w:w="4116" w:type="dxa"/>
            <w:shd w:val="clear" w:color="000000" w:fill="FFFFFF"/>
            <w:vAlign w:val="center"/>
          </w:tcPr>
          <w:p w14:paraId="11FC3707" w14:textId="77777777" w:rsidR="002E59FC" w:rsidRPr="000E0287" w:rsidRDefault="002E59FC" w:rsidP="00C829B0">
            <w:pPr>
              <w:pStyle w:val="cuatexto"/>
              <w:rPr>
                <w:lang w:val="es-ES" w:eastAsia="es-ES"/>
              </w:rPr>
            </w:pPr>
            <w:r w:rsidRPr="000E0287">
              <w:rPr>
                <w:lang w:val="es-ES" w:eastAsia="es-ES"/>
              </w:rPr>
              <w:t>Medidas para la identificación y seguimiento de los ingresos y gastos asociados al PRTR</w:t>
            </w:r>
          </w:p>
        </w:tc>
      </w:tr>
      <w:tr w:rsidR="002E59FC" w:rsidRPr="000455F2" w14:paraId="246D7A34" w14:textId="77777777" w:rsidTr="00233E19">
        <w:trPr>
          <w:trHeight w:val="198"/>
        </w:trPr>
        <w:tc>
          <w:tcPr>
            <w:tcW w:w="4678" w:type="dxa"/>
            <w:vMerge/>
            <w:shd w:val="clear" w:color="000000" w:fill="FFFFFF"/>
            <w:vAlign w:val="center"/>
          </w:tcPr>
          <w:p w14:paraId="5023141B" w14:textId="77777777" w:rsidR="002E59FC" w:rsidRPr="000E0287" w:rsidRDefault="002E59FC" w:rsidP="00C829B0">
            <w:pPr>
              <w:pStyle w:val="cuatexto"/>
              <w:rPr>
                <w:lang w:val="es-ES" w:eastAsia="es-ES"/>
              </w:rPr>
            </w:pPr>
          </w:p>
        </w:tc>
        <w:tc>
          <w:tcPr>
            <w:tcW w:w="4116" w:type="dxa"/>
            <w:shd w:val="clear" w:color="000000" w:fill="FFFFFF"/>
            <w:vAlign w:val="center"/>
          </w:tcPr>
          <w:p w14:paraId="70B2E2C5" w14:textId="77777777" w:rsidR="002E59FC" w:rsidRPr="000E0287" w:rsidRDefault="002E59FC" w:rsidP="00C829B0">
            <w:pPr>
              <w:pStyle w:val="cuatexto"/>
              <w:rPr>
                <w:lang w:val="es-ES" w:eastAsia="es-ES"/>
              </w:rPr>
            </w:pPr>
            <w:r w:rsidRPr="000E0287">
              <w:rPr>
                <w:lang w:val="es-ES" w:eastAsia="es-ES"/>
              </w:rPr>
              <w:t>Medidas para el reintegro de los fondos en caso de incumplimiento</w:t>
            </w:r>
          </w:p>
        </w:tc>
      </w:tr>
      <w:tr w:rsidR="002E59FC" w:rsidRPr="000455F2" w14:paraId="03709C6D" w14:textId="77777777" w:rsidTr="00233E19">
        <w:trPr>
          <w:trHeight w:val="198"/>
        </w:trPr>
        <w:tc>
          <w:tcPr>
            <w:tcW w:w="4678" w:type="dxa"/>
            <w:vMerge/>
            <w:shd w:val="clear" w:color="000000" w:fill="FFFFFF"/>
            <w:vAlign w:val="center"/>
          </w:tcPr>
          <w:p w14:paraId="1F3B1409" w14:textId="77777777" w:rsidR="002E59FC" w:rsidRPr="000E0287" w:rsidRDefault="002E59FC" w:rsidP="00C829B0">
            <w:pPr>
              <w:pStyle w:val="cuatexto"/>
              <w:rPr>
                <w:lang w:val="es-ES" w:eastAsia="es-ES"/>
              </w:rPr>
            </w:pPr>
          </w:p>
        </w:tc>
        <w:tc>
          <w:tcPr>
            <w:tcW w:w="4116" w:type="dxa"/>
            <w:shd w:val="clear" w:color="000000" w:fill="FFFFFF"/>
            <w:vAlign w:val="center"/>
          </w:tcPr>
          <w:p w14:paraId="5104CA4C" w14:textId="77777777" w:rsidR="002E59FC" w:rsidRPr="000E0287" w:rsidRDefault="002E59FC" w:rsidP="00C829B0">
            <w:pPr>
              <w:pStyle w:val="cuatexto"/>
              <w:rPr>
                <w:lang w:val="es-ES" w:eastAsia="es-ES"/>
              </w:rPr>
            </w:pPr>
            <w:r w:rsidRPr="000E0287">
              <w:rPr>
                <w:lang w:val="es-ES" w:eastAsia="es-ES"/>
              </w:rPr>
              <w:t>Informe de previsión presupuestaria</w:t>
            </w:r>
          </w:p>
        </w:tc>
      </w:tr>
      <w:tr w:rsidR="002E59FC" w:rsidRPr="000455F2" w14:paraId="55AB8A11" w14:textId="77777777" w:rsidTr="00233E19">
        <w:trPr>
          <w:trHeight w:val="198"/>
        </w:trPr>
        <w:tc>
          <w:tcPr>
            <w:tcW w:w="4678" w:type="dxa"/>
            <w:vMerge/>
            <w:shd w:val="clear" w:color="000000" w:fill="FFFFFF"/>
            <w:vAlign w:val="center"/>
          </w:tcPr>
          <w:p w14:paraId="562C75D1" w14:textId="77777777" w:rsidR="002E59FC" w:rsidRPr="000E0287" w:rsidRDefault="002E59FC" w:rsidP="00C829B0">
            <w:pPr>
              <w:pStyle w:val="cuatexto"/>
              <w:rPr>
                <w:lang w:val="es-ES" w:eastAsia="es-ES"/>
              </w:rPr>
            </w:pPr>
          </w:p>
        </w:tc>
        <w:tc>
          <w:tcPr>
            <w:tcW w:w="4116" w:type="dxa"/>
            <w:shd w:val="clear" w:color="000000" w:fill="FFFFFF"/>
            <w:vAlign w:val="center"/>
          </w:tcPr>
          <w:p w14:paraId="77DCCA5A" w14:textId="77777777" w:rsidR="002E59FC" w:rsidRPr="000E0287" w:rsidRDefault="002E59FC" w:rsidP="00C829B0">
            <w:pPr>
              <w:pStyle w:val="cuatexto"/>
              <w:rPr>
                <w:lang w:val="es-ES" w:eastAsia="es-ES"/>
              </w:rPr>
            </w:pPr>
            <w:r w:rsidRPr="000E0287">
              <w:rPr>
                <w:lang w:val="es-ES" w:eastAsia="es-ES"/>
              </w:rPr>
              <w:t xml:space="preserve">Medidas normativas que agilicen la gestión presupuestaria de los fondos </w:t>
            </w:r>
          </w:p>
        </w:tc>
      </w:tr>
      <w:tr w:rsidR="002E59FC" w:rsidRPr="000455F2" w14:paraId="7A2B537F" w14:textId="77777777" w:rsidTr="00233E19">
        <w:trPr>
          <w:trHeight w:val="198"/>
        </w:trPr>
        <w:tc>
          <w:tcPr>
            <w:tcW w:w="4678" w:type="dxa"/>
            <w:vMerge/>
            <w:shd w:val="clear" w:color="000000" w:fill="FFFFFF"/>
            <w:vAlign w:val="center"/>
          </w:tcPr>
          <w:p w14:paraId="664355AD" w14:textId="77777777" w:rsidR="002E59FC" w:rsidRPr="000E0287" w:rsidRDefault="002E59FC" w:rsidP="00C829B0">
            <w:pPr>
              <w:pStyle w:val="cuatexto"/>
              <w:rPr>
                <w:lang w:val="es-ES" w:eastAsia="es-ES"/>
              </w:rPr>
            </w:pPr>
          </w:p>
        </w:tc>
        <w:tc>
          <w:tcPr>
            <w:tcW w:w="4116" w:type="dxa"/>
            <w:shd w:val="clear" w:color="000000" w:fill="FFFFFF"/>
            <w:vAlign w:val="center"/>
          </w:tcPr>
          <w:p w14:paraId="20FC9E21" w14:textId="77777777" w:rsidR="002E59FC" w:rsidRPr="000E0287" w:rsidRDefault="002E59FC" w:rsidP="00C829B0">
            <w:pPr>
              <w:pStyle w:val="cuatexto"/>
              <w:rPr>
                <w:lang w:val="es-ES" w:eastAsia="es-ES"/>
              </w:rPr>
            </w:pPr>
            <w:r w:rsidRPr="000E0287">
              <w:rPr>
                <w:lang w:val="es-ES" w:eastAsia="es-ES"/>
              </w:rPr>
              <w:t>Medidas normativas de control presupuestario que agilicen el control</w:t>
            </w:r>
          </w:p>
        </w:tc>
      </w:tr>
      <w:tr w:rsidR="002E59FC" w:rsidRPr="000455F2" w14:paraId="4CE9862A" w14:textId="77777777" w:rsidTr="00233E19">
        <w:trPr>
          <w:trHeight w:val="198"/>
        </w:trPr>
        <w:tc>
          <w:tcPr>
            <w:tcW w:w="4678" w:type="dxa"/>
            <w:vMerge w:val="restart"/>
            <w:shd w:val="clear" w:color="000000" w:fill="FFFFFF"/>
            <w:vAlign w:val="center"/>
          </w:tcPr>
          <w:p w14:paraId="4B584D6A" w14:textId="77777777" w:rsidR="002E59FC" w:rsidRPr="000E0287" w:rsidRDefault="002E59FC" w:rsidP="00C829B0">
            <w:pPr>
              <w:pStyle w:val="cuatexto"/>
              <w:rPr>
                <w:lang w:val="es-ES" w:eastAsia="es-ES"/>
              </w:rPr>
            </w:pPr>
            <w:r w:rsidRPr="000E0287">
              <w:rPr>
                <w:lang w:val="es-ES" w:eastAsia="es-ES"/>
              </w:rPr>
              <w:t>3.5. ¿Se han adaptado los sistemas de información a las necesidades de gestión del PRTR?</w:t>
            </w:r>
          </w:p>
        </w:tc>
        <w:tc>
          <w:tcPr>
            <w:tcW w:w="4116" w:type="dxa"/>
            <w:shd w:val="clear" w:color="000000" w:fill="FFFFFF"/>
            <w:vAlign w:val="center"/>
          </w:tcPr>
          <w:p w14:paraId="35DDDB73" w14:textId="77777777" w:rsidR="002E59FC" w:rsidRPr="000E0287" w:rsidRDefault="002E59FC" w:rsidP="00C829B0">
            <w:pPr>
              <w:pStyle w:val="cuatexto"/>
              <w:rPr>
                <w:lang w:val="es-ES" w:eastAsia="es-ES"/>
              </w:rPr>
            </w:pPr>
            <w:r w:rsidRPr="000E0287">
              <w:rPr>
                <w:lang w:val="es-ES" w:eastAsia="es-ES"/>
              </w:rPr>
              <w:t>Sistema de seguimiento de subproyectos</w:t>
            </w:r>
          </w:p>
        </w:tc>
      </w:tr>
      <w:tr w:rsidR="002E59FC" w:rsidRPr="000455F2" w14:paraId="21D16161" w14:textId="77777777" w:rsidTr="00233E19">
        <w:trPr>
          <w:trHeight w:val="198"/>
        </w:trPr>
        <w:tc>
          <w:tcPr>
            <w:tcW w:w="4678" w:type="dxa"/>
            <w:vMerge/>
            <w:shd w:val="clear" w:color="000000" w:fill="FFFFFF"/>
            <w:vAlign w:val="center"/>
          </w:tcPr>
          <w:p w14:paraId="1A965116" w14:textId="77777777" w:rsidR="002E59FC" w:rsidRPr="000E0287" w:rsidRDefault="002E59FC" w:rsidP="00C829B0">
            <w:pPr>
              <w:pStyle w:val="cuatexto"/>
              <w:rPr>
                <w:lang w:val="es-ES" w:eastAsia="es-ES"/>
              </w:rPr>
            </w:pPr>
          </w:p>
        </w:tc>
        <w:tc>
          <w:tcPr>
            <w:tcW w:w="4116" w:type="dxa"/>
            <w:shd w:val="clear" w:color="000000" w:fill="FFFFFF"/>
            <w:vAlign w:val="center"/>
          </w:tcPr>
          <w:p w14:paraId="602D56B7" w14:textId="77777777" w:rsidR="002E59FC" w:rsidRPr="000E0287" w:rsidRDefault="002E59FC" w:rsidP="00C829B0">
            <w:pPr>
              <w:pStyle w:val="cuatexto"/>
              <w:rPr>
                <w:lang w:val="es-ES" w:eastAsia="es-ES"/>
              </w:rPr>
            </w:pPr>
            <w:r w:rsidRPr="000E0287">
              <w:rPr>
                <w:lang w:val="es-ES" w:eastAsia="es-ES"/>
              </w:rPr>
              <w:t>Sistema de información contable y presupuestaria</w:t>
            </w:r>
          </w:p>
        </w:tc>
      </w:tr>
      <w:tr w:rsidR="002E59FC" w:rsidRPr="000455F2" w14:paraId="08621849" w14:textId="77777777" w:rsidTr="00233E19">
        <w:trPr>
          <w:trHeight w:val="198"/>
        </w:trPr>
        <w:tc>
          <w:tcPr>
            <w:tcW w:w="4678" w:type="dxa"/>
            <w:vMerge/>
            <w:shd w:val="clear" w:color="000000" w:fill="FFFFFF"/>
            <w:vAlign w:val="center"/>
          </w:tcPr>
          <w:p w14:paraId="7DF4E37C" w14:textId="77777777" w:rsidR="002E59FC" w:rsidRPr="000E0287" w:rsidRDefault="002E59FC" w:rsidP="00C829B0">
            <w:pPr>
              <w:pStyle w:val="cuatexto"/>
              <w:rPr>
                <w:lang w:val="es-ES" w:eastAsia="es-ES"/>
              </w:rPr>
            </w:pPr>
          </w:p>
        </w:tc>
        <w:tc>
          <w:tcPr>
            <w:tcW w:w="4116" w:type="dxa"/>
            <w:shd w:val="clear" w:color="000000" w:fill="FFFFFF"/>
            <w:vAlign w:val="center"/>
          </w:tcPr>
          <w:p w14:paraId="338A8C91" w14:textId="77777777" w:rsidR="002E59FC" w:rsidRPr="000E0287" w:rsidRDefault="002E59FC" w:rsidP="00C829B0">
            <w:pPr>
              <w:pStyle w:val="cuatexto"/>
              <w:rPr>
                <w:lang w:val="es-ES" w:eastAsia="es-ES"/>
              </w:rPr>
            </w:pPr>
            <w:r w:rsidRPr="000E0287">
              <w:rPr>
                <w:lang w:val="es-ES" w:eastAsia="es-ES"/>
              </w:rPr>
              <w:t>Mecanismo para identificar contratos y subvenciones</w:t>
            </w:r>
          </w:p>
        </w:tc>
      </w:tr>
    </w:tbl>
    <w:p w14:paraId="44FB30F8" w14:textId="77777777" w:rsidR="004D1881" w:rsidRDefault="004D1881" w:rsidP="006D334E">
      <w:pPr>
        <w:pStyle w:val="texto"/>
        <w:spacing w:before="240"/>
        <w:ind w:firstLine="0"/>
        <w:rPr>
          <w:i/>
        </w:rPr>
      </w:pPr>
    </w:p>
    <w:p w14:paraId="7FECDB3D" w14:textId="2636BCBC" w:rsidR="007C2D58" w:rsidRPr="00781740" w:rsidRDefault="355CD3A5" w:rsidP="007927F5">
      <w:pPr>
        <w:pStyle w:val="texto"/>
        <w:spacing w:before="240" w:after="240"/>
        <w:ind w:firstLine="0"/>
        <w:rPr>
          <w:i/>
          <w:iCs/>
        </w:rPr>
      </w:pPr>
      <w:r w:rsidRPr="74A18B9B">
        <w:rPr>
          <w:i/>
          <w:iCs/>
        </w:rPr>
        <w:lastRenderedPageBreak/>
        <w:t>Alcance</w:t>
      </w:r>
    </w:p>
    <w:p w14:paraId="4177B94F" w14:textId="77777777" w:rsidR="007C2D58" w:rsidRPr="00CD2FBB" w:rsidRDefault="007C2D58" w:rsidP="005427DA">
      <w:pPr>
        <w:pStyle w:val="texto"/>
        <w:rPr>
          <w:lang w:val="es-ES"/>
        </w:rPr>
      </w:pPr>
      <w:r w:rsidRPr="00CD2FBB">
        <w:rPr>
          <w:lang w:val="es-ES"/>
        </w:rPr>
        <w:t>El ámbito subjetivo de la fiscalización es la ACFN.</w:t>
      </w:r>
    </w:p>
    <w:p w14:paraId="0C0C92F8" w14:textId="77777777" w:rsidR="007C2D58" w:rsidRPr="00CD2FBB" w:rsidRDefault="007C2D58" w:rsidP="005427DA">
      <w:pPr>
        <w:pStyle w:val="texto"/>
        <w:rPr>
          <w:lang w:val="es-ES"/>
        </w:rPr>
      </w:pPr>
      <w:r w:rsidRPr="00CD2FBB">
        <w:rPr>
          <w:lang w:val="es-ES"/>
        </w:rPr>
        <w:t>El ámbito objetivo está constituido por las medidas normativas, de gobernanza, de planificación, así como organizativas, incluida la adaptación de los sistemas de gestión, procedimi</w:t>
      </w:r>
      <w:r>
        <w:rPr>
          <w:lang w:val="es-ES"/>
        </w:rPr>
        <w:t>entos y sistemas de información</w:t>
      </w:r>
      <w:r w:rsidRPr="00CD2FBB">
        <w:rPr>
          <w:lang w:val="es-ES"/>
        </w:rPr>
        <w:t xml:space="preserve"> preparad</w:t>
      </w:r>
      <w:r>
        <w:rPr>
          <w:lang w:val="es-ES"/>
        </w:rPr>
        <w:t>o</w:t>
      </w:r>
      <w:r w:rsidRPr="00CD2FBB">
        <w:rPr>
          <w:lang w:val="es-ES"/>
        </w:rPr>
        <w:t xml:space="preserve">s para la implementación del PRTR en </w:t>
      </w:r>
      <w:r>
        <w:rPr>
          <w:lang w:val="es-ES"/>
        </w:rPr>
        <w:t>la ACFN</w:t>
      </w:r>
      <w:r w:rsidRPr="00CD2FBB">
        <w:rPr>
          <w:lang w:val="es-ES"/>
        </w:rPr>
        <w:t>.</w:t>
      </w:r>
    </w:p>
    <w:p w14:paraId="310D69E8" w14:textId="6F868C80" w:rsidR="004D36A4" w:rsidRPr="002533AC" w:rsidRDefault="296BAA36" w:rsidP="005427DA">
      <w:pPr>
        <w:pStyle w:val="texto"/>
        <w:rPr>
          <w:lang w:val="es-ES"/>
        </w:rPr>
      </w:pPr>
      <w:r w:rsidRPr="004D36A4">
        <w:rPr>
          <w:lang w:val="es-ES"/>
        </w:rPr>
        <w:t xml:space="preserve">El ámbito temporal de la fiscalización se extiende desde el 1 de enero de 2021 hasta el </w:t>
      </w:r>
      <w:r w:rsidRPr="002533AC">
        <w:rPr>
          <w:lang w:val="es-ES"/>
        </w:rPr>
        <w:t>31 de mayo de 2022</w:t>
      </w:r>
      <w:r w:rsidR="000939AC" w:rsidRPr="002533AC">
        <w:rPr>
          <w:lang w:val="es-ES"/>
        </w:rPr>
        <w:t>.</w:t>
      </w:r>
      <w:r w:rsidRPr="002533AC">
        <w:rPr>
          <w:lang w:val="es-ES"/>
        </w:rPr>
        <w:t xml:space="preserve"> </w:t>
      </w:r>
      <w:r w:rsidR="7E8F1CE0" w:rsidRPr="002533AC">
        <w:rPr>
          <w:lang w:val="es-ES"/>
        </w:rPr>
        <w:t xml:space="preserve">No obstante, </w:t>
      </w:r>
      <w:r w:rsidR="004D36A4" w:rsidRPr="002533AC">
        <w:rPr>
          <w:lang w:val="es-ES"/>
        </w:rPr>
        <w:t xml:space="preserve">este plazo inicial </w:t>
      </w:r>
      <w:r w:rsidR="000939AC" w:rsidRPr="002533AC">
        <w:rPr>
          <w:lang w:val="es-ES"/>
        </w:rPr>
        <w:t xml:space="preserve">se ha ampliado </w:t>
      </w:r>
      <w:r w:rsidR="004D36A4" w:rsidRPr="002533AC">
        <w:rPr>
          <w:lang w:val="es-ES"/>
        </w:rPr>
        <w:t xml:space="preserve">a las fechas indicadas a continuación para </w:t>
      </w:r>
      <w:r w:rsidR="006F68D0">
        <w:rPr>
          <w:lang w:val="es-ES"/>
        </w:rPr>
        <w:t>contemplar</w:t>
      </w:r>
      <w:r w:rsidR="004D36A4" w:rsidRPr="002533AC">
        <w:rPr>
          <w:lang w:val="es-ES"/>
        </w:rPr>
        <w:t xml:space="preserve"> aquellas actuaciones implantadas con posterioridad:</w:t>
      </w:r>
    </w:p>
    <w:p w14:paraId="42A81EA2" w14:textId="44277879" w:rsidR="004D36A4" w:rsidRPr="002533AC" w:rsidRDefault="004D36A4" w:rsidP="00420B3D">
      <w:pPr>
        <w:pStyle w:val="Prrafodelista"/>
        <w:numPr>
          <w:ilvl w:val="0"/>
          <w:numId w:val="3"/>
        </w:numPr>
        <w:tabs>
          <w:tab w:val="left" w:pos="426"/>
        </w:tabs>
        <w:ind w:left="0" w:firstLine="284"/>
        <w:contextualSpacing w:val="0"/>
        <w:rPr>
          <w:szCs w:val="26"/>
          <w:lang w:eastAsia="es-ES"/>
        </w:rPr>
      </w:pPr>
      <w:r w:rsidRPr="002533AC">
        <w:rPr>
          <w:rFonts w:eastAsia="Times New Roman"/>
          <w:sz w:val="26"/>
          <w:szCs w:val="26"/>
          <w:lang w:eastAsia="es-ES"/>
        </w:rPr>
        <w:t>30 de noviembre de 2022 para incluir la información publicaci</w:t>
      </w:r>
      <w:r w:rsidR="00994DF5" w:rsidRPr="002533AC">
        <w:rPr>
          <w:rFonts w:eastAsia="Times New Roman"/>
          <w:sz w:val="26"/>
          <w:szCs w:val="26"/>
          <w:lang w:eastAsia="es-ES"/>
        </w:rPr>
        <w:t xml:space="preserve">ón en el </w:t>
      </w:r>
      <w:r w:rsidR="00994DF5">
        <w:rPr>
          <w:rFonts w:eastAsia="Times New Roman"/>
          <w:sz w:val="26"/>
          <w:szCs w:val="26"/>
          <w:lang w:eastAsia="es-ES"/>
        </w:rPr>
        <w:t>P</w:t>
      </w:r>
      <w:r w:rsidRPr="002533AC">
        <w:rPr>
          <w:rFonts w:eastAsia="Times New Roman"/>
          <w:sz w:val="26"/>
          <w:szCs w:val="26"/>
          <w:lang w:eastAsia="es-ES"/>
        </w:rPr>
        <w:t xml:space="preserve">ortal de </w:t>
      </w:r>
      <w:r w:rsidR="00994DF5">
        <w:rPr>
          <w:rFonts w:eastAsia="Times New Roman"/>
          <w:sz w:val="26"/>
          <w:szCs w:val="26"/>
          <w:lang w:eastAsia="es-ES"/>
        </w:rPr>
        <w:t>T</w:t>
      </w:r>
      <w:r w:rsidRPr="002533AC">
        <w:rPr>
          <w:rFonts w:eastAsia="Times New Roman"/>
          <w:sz w:val="26"/>
          <w:szCs w:val="26"/>
          <w:lang w:eastAsia="es-ES"/>
        </w:rPr>
        <w:t>ransparencia</w:t>
      </w:r>
      <w:r w:rsidR="00994DF5" w:rsidRPr="002533AC">
        <w:rPr>
          <w:rFonts w:eastAsia="Times New Roman"/>
          <w:sz w:val="26"/>
          <w:szCs w:val="26"/>
          <w:lang w:eastAsia="es-ES"/>
        </w:rPr>
        <w:t xml:space="preserve"> y </w:t>
      </w:r>
      <w:r w:rsidR="00994DF5">
        <w:rPr>
          <w:rFonts w:eastAsia="Times New Roman"/>
          <w:sz w:val="26"/>
          <w:szCs w:val="26"/>
          <w:lang w:eastAsia="es-ES"/>
        </w:rPr>
        <w:t>Gobierno Abierto.</w:t>
      </w:r>
    </w:p>
    <w:p w14:paraId="7BFE4B06" w14:textId="77777777" w:rsidR="00697A75" w:rsidRDefault="004D36A4" w:rsidP="00420B3D">
      <w:pPr>
        <w:pStyle w:val="Prrafodelista"/>
        <w:numPr>
          <w:ilvl w:val="0"/>
          <w:numId w:val="3"/>
        </w:numPr>
        <w:tabs>
          <w:tab w:val="left" w:pos="426"/>
        </w:tabs>
        <w:ind w:left="0" w:firstLine="284"/>
        <w:contextualSpacing w:val="0"/>
        <w:rPr>
          <w:lang w:val="es-ES"/>
        </w:rPr>
      </w:pPr>
      <w:r w:rsidRPr="002533AC">
        <w:rPr>
          <w:rFonts w:eastAsia="Times New Roman"/>
          <w:sz w:val="26"/>
          <w:szCs w:val="26"/>
          <w:lang w:eastAsia="es-ES"/>
        </w:rPr>
        <w:t xml:space="preserve">31 de diciembre de 2022 para la ejecución presupuestaria de los subproyectos, que abarca el periodo 2020-2022. </w:t>
      </w:r>
      <w:r w:rsidR="00697A75">
        <w:rPr>
          <w:rStyle w:val="Refdenotaalpie"/>
          <w:rFonts w:eastAsia="Times New Roman"/>
          <w:sz w:val="26"/>
          <w:szCs w:val="26"/>
          <w:lang w:eastAsia="es-ES"/>
        </w:rPr>
        <w:footnoteReference w:id="4"/>
      </w:r>
      <w:r w:rsidR="00697A75" w:rsidRPr="7BB4990B">
        <w:rPr>
          <w:lang w:val="es-ES"/>
        </w:rPr>
        <w:t xml:space="preserve"> </w:t>
      </w:r>
    </w:p>
    <w:p w14:paraId="141B2892" w14:textId="7D7D844E" w:rsidR="007C2D58" w:rsidRDefault="296BAA36" w:rsidP="00143700">
      <w:pPr>
        <w:pStyle w:val="texto"/>
        <w:spacing w:after="240"/>
        <w:rPr>
          <w:lang w:val="es-ES"/>
        </w:rPr>
      </w:pPr>
      <w:r w:rsidRPr="7BB4990B">
        <w:rPr>
          <w:lang w:val="es-ES"/>
        </w:rPr>
        <w:t>Los datos para responder a los subobjetivos de la fiscalización los hemos obtenido principalmente de l</w:t>
      </w:r>
      <w:r w:rsidR="1BBA954C" w:rsidRPr="7BB4990B">
        <w:rPr>
          <w:lang w:val="es-ES"/>
        </w:rPr>
        <w:t>os cuestionarios enviados a la D</w:t>
      </w:r>
      <w:r w:rsidRPr="7BB4990B">
        <w:rPr>
          <w:lang w:val="es-ES"/>
        </w:rPr>
        <w:t xml:space="preserve">irección </w:t>
      </w:r>
      <w:r w:rsidR="1BBA954C" w:rsidRPr="7BB4990B">
        <w:rPr>
          <w:lang w:val="es-ES"/>
        </w:rPr>
        <w:t>G</w:t>
      </w:r>
      <w:r w:rsidRPr="7BB4990B">
        <w:rPr>
          <w:lang w:val="es-ES"/>
        </w:rPr>
        <w:t xml:space="preserve">eneral de </w:t>
      </w:r>
      <w:r w:rsidR="1BBA954C" w:rsidRPr="7BB4990B">
        <w:rPr>
          <w:lang w:val="es-ES"/>
        </w:rPr>
        <w:t>I</w:t>
      </w:r>
      <w:r w:rsidRPr="7BB4990B">
        <w:rPr>
          <w:lang w:val="es-ES"/>
        </w:rPr>
        <w:t xml:space="preserve">ntervención, de la que depende el </w:t>
      </w:r>
      <w:r w:rsidR="335D0B82" w:rsidRPr="7BB4990B">
        <w:rPr>
          <w:lang w:val="es-ES"/>
        </w:rPr>
        <w:t>S</w:t>
      </w:r>
      <w:r w:rsidRPr="7BB4990B">
        <w:rPr>
          <w:lang w:val="es-ES"/>
        </w:rPr>
        <w:t xml:space="preserve">ervicio de </w:t>
      </w:r>
      <w:r w:rsidR="335D0B82" w:rsidRPr="7BB4990B">
        <w:rPr>
          <w:lang w:val="es-ES"/>
        </w:rPr>
        <w:t>C</w:t>
      </w:r>
      <w:r w:rsidRPr="7BB4990B">
        <w:rPr>
          <w:lang w:val="es-ES"/>
        </w:rPr>
        <w:t>oordinación del PRTR</w:t>
      </w:r>
      <w:r w:rsidR="00A334AF">
        <w:rPr>
          <w:lang w:val="es-ES"/>
        </w:rPr>
        <w:t xml:space="preserve"> y Contabilidad Nacional</w:t>
      </w:r>
      <w:r w:rsidRPr="7BB4990B">
        <w:rPr>
          <w:lang w:val="es-ES"/>
        </w:rPr>
        <w:t>, que ha actuado como interlocutor entre los departamentos y esta Cámara</w:t>
      </w:r>
      <w:r w:rsidR="1A7EAE51" w:rsidRPr="7BB4990B">
        <w:rPr>
          <w:lang w:val="es-ES"/>
        </w:rPr>
        <w:t xml:space="preserve"> </w:t>
      </w:r>
      <w:r w:rsidRPr="7BB4990B">
        <w:rPr>
          <w:lang w:val="es-ES"/>
        </w:rPr>
        <w:t>a efectos de centralizar las solicitudes d</w:t>
      </w:r>
      <w:r w:rsidR="68022A71" w:rsidRPr="7BB4990B">
        <w:rPr>
          <w:lang w:val="es-ES"/>
        </w:rPr>
        <w:t>e información y las respuestas.</w:t>
      </w:r>
    </w:p>
    <w:p w14:paraId="48DDA249" w14:textId="37C6DC2D" w:rsidR="2FE5648B" w:rsidRDefault="2FE5648B" w:rsidP="007927F5">
      <w:pPr>
        <w:pStyle w:val="texto"/>
        <w:spacing w:after="240"/>
        <w:ind w:firstLine="0"/>
        <w:rPr>
          <w:lang w:val="es-ES"/>
        </w:rPr>
      </w:pPr>
      <w:r w:rsidRPr="002533AC">
        <w:rPr>
          <w:i/>
          <w:iCs/>
          <w:lang w:val="es-ES"/>
        </w:rPr>
        <w:t>Limitaciones</w:t>
      </w:r>
    </w:p>
    <w:p w14:paraId="4724897F" w14:textId="48BB6020" w:rsidR="00563C4C" w:rsidRDefault="355CD3A5" w:rsidP="005427DA">
      <w:pPr>
        <w:pStyle w:val="texto"/>
        <w:rPr>
          <w:lang w:val="es-ES"/>
        </w:rPr>
      </w:pPr>
      <w:r w:rsidRPr="7BB4990B">
        <w:rPr>
          <w:lang w:val="es-ES"/>
        </w:rPr>
        <w:t>Ha constituido una limitación al alcance de nuestro trabajo la falta de respuesta</w:t>
      </w:r>
      <w:r w:rsidR="2658E04D" w:rsidRPr="7BB4990B">
        <w:rPr>
          <w:lang w:val="es-ES"/>
        </w:rPr>
        <w:t>,</w:t>
      </w:r>
      <w:r w:rsidRPr="7BB4990B">
        <w:rPr>
          <w:lang w:val="es-ES"/>
        </w:rPr>
        <w:t xml:space="preserve"> así como la incoherencia de algunas respuestas a las preguntas de los cuestionarios</w:t>
      </w:r>
      <w:r w:rsidR="00697A75">
        <w:rPr>
          <w:lang w:val="es-ES"/>
        </w:rPr>
        <w:t xml:space="preserve"> que hemos enviado</w:t>
      </w:r>
      <w:r w:rsidR="13766DEA" w:rsidRPr="7BB4990B">
        <w:rPr>
          <w:lang w:val="es-ES"/>
        </w:rPr>
        <w:t xml:space="preserve">. A fin de </w:t>
      </w:r>
      <w:r w:rsidR="00B7490E">
        <w:rPr>
          <w:lang w:val="es-ES"/>
        </w:rPr>
        <w:t>mitigar</w:t>
      </w:r>
      <w:r w:rsidR="00B7490E" w:rsidRPr="7BB4990B">
        <w:rPr>
          <w:lang w:val="es-ES"/>
        </w:rPr>
        <w:t xml:space="preserve"> </w:t>
      </w:r>
      <w:r w:rsidR="13766DEA" w:rsidRPr="7BB4990B">
        <w:rPr>
          <w:lang w:val="es-ES"/>
        </w:rPr>
        <w:t>esta</w:t>
      </w:r>
      <w:r w:rsidR="234E266B" w:rsidRPr="7BB4990B">
        <w:rPr>
          <w:lang w:val="es-ES"/>
        </w:rPr>
        <w:t>s</w:t>
      </w:r>
      <w:r w:rsidR="13766DEA" w:rsidRPr="7BB4990B">
        <w:rPr>
          <w:lang w:val="es-ES"/>
        </w:rPr>
        <w:t xml:space="preserve"> limitaci</w:t>
      </w:r>
      <w:r w:rsidR="5370DD1D" w:rsidRPr="7BB4990B">
        <w:rPr>
          <w:lang w:val="es-ES"/>
        </w:rPr>
        <w:t>o</w:t>
      </w:r>
      <w:r w:rsidR="13766DEA" w:rsidRPr="7BB4990B">
        <w:rPr>
          <w:lang w:val="es-ES"/>
        </w:rPr>
        <w:t>n</w:t>
      </w:r>
      <w:r w:rsidR="521C50A7" w:rsidRPr="7BB4990B">
        <w:rPr>
          <w:lang w:val="es-ES"/>
        </w:rPr>
        <w:t>es</w:t>
      </w:r>
      <w:r w:rsidR="13766DEA" w:rsidRPr="7BB4990B">
        <w:rPr>
          <w:lang w:val="es-ES"/>
        </w:rPr>
        <w:t xml:space="preserve"> </w:t>
      </w:r>
      <w:r w:rsidR="11BDF210" w:rsidRPr="7BB4990B">
        <w:rPr>
          <w:lang w:val="es-ES"/>
        </w:rPr>
        <w:t xml:space="preserve">y obtener información, </w:t>
      </w:r>
      <w:r w:rsidR="13766DEA" w:rsidRPr="7BB4990B">
        <w:rPr>
          <w:lang w:val="es-ES"/>
        </w:rPr>
        <w:t xml:space="preserve">hemos realizado </w:t>
      </w:r>
      <w:r w:rsidR="11BDF210" w:rsidRPr="7BB4990B">
        <w:rPr>
          <w:lang w:val="es-ES"/>
        </w:rPr>
        <w:t>pruebas</w:t>
      </w:r>
      <w:r w:rsidR="24E5C7F9" w:rsidRPr="7BB4990B">
        <w:rPr>
          <w:lang w:val="es-ES"/>
        </w:rPr>
        <w:t>,</w:t>
      </w:r>
      <w:r w:rsidR="11BDF210" w:rsidRPr="7BB4990B">
        <w:rPr>
          <w:lang w:val="es-ES"/>
        </w:rPr>
        <w:t xml:space="preserve"> en una muestra de tres subproyectos</w:t>
      </w:r>
      <w:r w:rsidR="3D08F49B" w:rsidRPr="7BB4990B">
        <w:rPr>
          <w:lang w:val="es-ES"/>
        </w:rPr>
        <w:t>,</w:t>
      </w:r>
      <w:r w:rsidR="11BDF210" w:rsidRPr="7BB4990B">
        <w:rPr>
          <w:lang w:val="es-ES"/>
        </w:rPr>
        <w:t xml:space="preserve"> sobre los siguientes aspectos: instrumentos de planificación, </w:t>
      </w:r>
      <w:r w:rsidR="3A7D589E" w:rsidRPr="7BB4990B">
        <w:rPr>
          <w:lang w:val="es-ES"/>
        </w:rPr>
        <w:t>subvenciones y contratos</w:t>
      </w:r>
      <w:r w:rsidR="11BDF210" w:rsidRPr="7BB4990B">
        <w:rPr>
          <w:lang w:val="es-ES"/>
        </w:rPr>
        <w:t>.</w:t>
      </w:r>
      <w:r w:rsidR="11BDF210" w:rsidRPr="7BB4990B">
        <w:rPr>
          <w:color w:val="FF0000"/>
          <w:lang w:val="es-ES"/>
        </w:rPr>
        <w:t xml:space="preserve"> </w:t>
      </w:r>
      <w:r w:rsidR="11BDF210" w:rsidRPr="7BB4990B">
        <w:rPr>
          <w:lang w:val="es-ES"/>
        </w:rPr>
        <w:t>Los subproyectos de la muestra son los siguientes:</w:t>
      </w:r>
    </w:p>
    <w:p w14:paraId="57638B02" w14:textId="1D8209F3" w:rsidR="005427DA" w:rsidRDefault="005427DA">
      <w:pPr>
        <w:spacing w:after="0"/>
        <w:ind w:firstLine="0"/>
        <w:jc w:val="left"/>
        <w:rPr>
          <w:spacing w:val="6"/>
          <w:sz w:val="26"/>
          <w:szCs w:val="24"/>
          <w:lang w:val="es-ES"/>
        </w:rPr>
      </w:pPr>
      <w:r>
        <w:rPr>
          <w:lang w:val="es-ES"/>
        </w:rPr>
        <w:br w:type="page"/>
      </w:r>
    </w:p>
    <w:tbl>
      <w:tblPr>
        <w:tblW w:w="8789" w:type="dxa"/>
        <w:tblBorders>
          <w:top w:val="single" w:sz="2" w:space="0" w:color="auto"/>
          <w:bottom w:val="single" w:sz="2" w:space="0" w:color="auto"/>
          <w:insideH w:val="single" w:sz="2" w:space="0" w:color="auto"/>
        </w:tblBorders>
        <w:tblLook w:val="04A0" w:firstRow="1" w:lastRow="0" w:firstColumn="1" w:lastColumn="0" w:noHBand="0" w:noVBand="1"/>
      </w:tblPr>
      <w:tblGrid>
        <w:gridCol w:w="2977"/>
        <w:gridCol w:w="2126"/>
        <w:gridCol w:w="1134"/>
        <w:gridCol w:w="1276"/>
        <w:gridCol w:w="1276"/>
      </w:tblGrid>
      <w:tr w:rsidR="00E319FB" w:rsidRPr="00CD2FBB" w14:paraId="2D2C8C2C" w14:textId="77777777" w:rsidTr="00563C4C">
        <w:tc>
          <w:tcPr>
            <w:tcW w:w="2977" w:type="dxa"/>
            <w:tcBorders>
              <w:top w:val="single" w:sz="4" w:space="0" w:color="auto"/>
              <w:bottom w:val="single" w:sz="4" w:space="0" w:color="auto"/>
            </w:tcBorders>
            <w:shd w:val="clear" w:color="auto" w:fill="8DB3E2" w:themeFill="text2" w:themeFillTint="66"/>
            <w:vAlign w:val="center"/>
          </w:tcPr>
          <w:p w14:paraId="546E22BD" w14:textId="77777777" w:rsidR="00E319FB" w:rsidRPr="00F44C66" w:rsidRDefault="00E319FB" w:rsidP="00764FC4">
            <w:pPr>
              <w:pStyle w:val="cuadroCabe"/>
              <w:rPr>
                <w:lang w:val="es-ES"/>
              </w:rPr>
            </w:pPr>
            <w:r w:rsidRPr="00F44C66">
              <w:rPr>
                <w:lang w:val="es-ES"/>
              </w:rPr>
              <w:lastRenderedPageBreak/>
              <w:t>Subproyecto</w:t>
            </w:r>
          </w:p>
        </w:tc>
        <w:tc>
          <w:tcPr>
            <w:tcW w:w="2126" w:type="dxa"/>
            <w:tcBorders>
              <w:top w:val="single" w:sz="4" w:space="0" w:color="auto"/>
              <w:bottom w:val="single" w:sz="4" w:space="0" w:color="auto"/>
            </w:tcBorders>
            <w:shd w:val="clear" w:color="auto" w:fill="8DB3E2" w:themeFill="text2" w:themeFillTint="66"/>
            <w:vAlign w:val="center"/>
          </w:tcPr>
          <w:p w14:paraId="2EAB5F46" w14:textId="77777777" w:rsidR="001F0870" w:rsidRDefault="00E319FB" w:rsidP="00764FC4">
            <w:pPr>
              <w:pStyle w:val="cuadroCabe"/>
              <w:jc w:val="left"/>
              <w:rPr>
                <w:lang w:val="es-ES"/>
              </w:rPr>
            </w:pPr>
            <w:r w:rsidRPr="00F44C66">
              <w:rPr>
                <w:lang w:val="es-ES"/>
              </w:rPr>
              <w:t>Entidad ejecutora:</w:t>
            </w:r>
            <w:r>
              <w:rPr>
                <w:lang w:val="es-ES"/>
              </w:rPr>
              <w:t xml:space="preserve"> </w:t>
            </w:r>
          </w:p>
          <w:p w14:paraId="2C3ACF17" w14:textId="4B69A352" w:rsidR="00E319FB" w:rsidRPr="00F44C66" w:rsidRDefault="00E319FB" w:rsidP="00764FC4">
            <w:pPr>
              <w:pStyle w:val="cuadroCabe"/>
              <w:jc w:val="left"/>
              <w:rPr>
                <w:lang w:val="es-ES"/>
              </w:rPr>
            </w:pPr>
            <w:r w:rsidRPr="00F44C66">
              <w:rPr>
                <w:lang w:val="es-ES"/>
              </w:rPr>
              <w:t>departamento</w:t>
            </w:r>
          </w:p>
        </w:tc>
        <w:tc>
          <w:tcPr>
            <w:tcW w:w="1134" w:type="dxa"/>
            <w:tcBorders>
              <w:top w:val="single" w:sz="4" w:space="0" w:color="auto"/>
              <w:bottom w:val="single" w:sz="4" w:space="0" w:color="auto"/>
            </w:tcBorders>
            <w:shd w:val="clear" w:color="auto" w:fill="8DB3E2" w:themeFill="text2" w:themeFillTint="66"/>
            <w:vAlign w:val="center"/>
          </w:tcPr>
          <w:p w14:paraId="2BBAAE11" w14:textId="77777777" w:rsidR="00E319FB" w:rsidRDefault="00E319FB" w:rsidP="00764FC4">
            <w:pPr>
              <w:pStyle w:val="cuadroCabe"/>
              <w:jc w:val="right"/>
              <w:rPr>
                <w:lang w:val="es-ES"/>
              </w:rPr>
            </w:pPr>
            <w:r>
              <w:rPr>
                <w:lang w:val="es-ES"/>
              </w:rPr>
              <w:t xml:space="preserve">Fondos </w:t>
            </w:r>
          </w:p>
          <w:p w14:paraId="75CDE926" w14:textId="77777777" w:rsidR="00E319FB" w:rsidRPr="00F44C66" w:rsidRDefault="00E319FB" w:rsidP="00764FC4">
            <w:pPr>
              <w:pStyle w:val="cuadroCabe"/>
              <w:jc w:val="right"/>
              <w:rPr>
                <w:lang w:val="es-ES"/>
              </w:rPr>
            </w:pPr>
            <w:r>
              <w:rPr>
                <w:lang w:val="es-ES"/>
              </w:rPr>
              <w:t>asignados</w:t>
            </w:r>
          </w:p>
        </w:tc>
        <w:tc>
          <w:tcPr>
            <w:tcW w:w="1276" w:type="dxa"/>
            <w:tcBorders>
              <w:top w:val="single" w:sz="4" w:space="0" w:color="auto"/>
              <w:bottom w:val="single" w:sz="4" w:space="0" w:color="auto"/>
            </w:tcBorders>
            <w:shd w:val="clear" w:color="auto" w:fill="8DB3E2" w:themeFill="text2" w:themeFillTint="66"/>
            <w:vAlign w:val="center"/>
          </w:tcPr>
          <w:p w14:paraId="74C5F495" w14:textId="6A737674" w:rsidR="00E319FB" w:rsidRDefault="00E319FB" w:rsidP="00563C4C">
            <w:pPr>
              <w:pStyle w:val="cuadroCabe"/>
              <w:jc w:val="right"/>
              <w:rPr>
                <w:lang w:val="es-ES"/>
              </w:rPr>
            </w:pPr>
            <w:r>
              <w:rPr>
                <w:lang w:val="es-ES"/>
              </w:rPr>
              <w:t>D</w:t>
            </w:r>
            <w:r w:rsidR="00563C4C">
              <w:rPr>
                <w:lang w:val="es-ES"/>
              </w:rPr>
              <w:t>RN</w:t>
            </w:r>
            <w:r>
              <w:rPr>
                <w:lang w:val="es-ES"/>
              </w:rPr>
              <w:t xml:space="preserve"> hasta </w:t>
            </w:r>
            <w:r w:rsidR="00D11D32">
              <w:rPr>
                <w:lang w:val="es-ES"/>
              </w:rPr>
              <w:t>31</w:t>
            </w:r>
            <w:r w:rsidR="004C390A">
              <w:rPr>
                <w:lang w:val="es-ES"/>
              </w:rPr>
              <w:t>/</w:t>
            </w:r>
            <w:r w:rsidR="00D11D32">
              <w:rPr>
                <w:lang w:val="es-ES"/>
              </w:rPr>
              <w:t>12</w:t>
            </w:r>
            <w:r>
              <w:rPr>
                <w:lang w:val="es-ES"/>
              </w:rPr>
              <w:t>/2022</w:t>
            </w:r>
          </w:p>
        </w:tc>
        <w:tc>
          <w:tcPr>
            <w:tcW w:w="1276" w:type="dxa"/>
            <w:tcBorders>
              <w:top w:val="single" w:sz="4" w:space="0" w:color="auto"/>
              <w:bottom w:val="single" w:sz="4" w:space="0" w:color="auto"/>
            </w:tcBorders>
            <w:shd w:val="clear" w:color="auto" w:fill="8DB3E2" w:themeFill="text2" w:themeFillTint="66"/>
            <w:vAlign w:val="center"/>
          </w:tcPr>
          <w:p w14:paraId="0EB1D58E" w14:textId="7F3492DB" w:rsidR="00E319FB" w:rsidRDefault="00E319FB" w:rsidP="00563C4C">
            <w:pPr>
              <w:pStyle w:val="cuadroCabe"/>
              <w:jc w:val="right"/>
              <w:rPr>
                <w:lang w:val="es-ES"/>
              </w:rPr>
            </w:pPr>
            <w:r>
              <w:rPr>
                <w:lang w:val="es-ES"/>
              </w:rPr>
              <w:t>O</w:t>
            </w:r>
            <w:r w:rsidR="00563C4C">
              <w:rPr>
                <w:lang w:val="es-ES"/>
              </w:rPr>
              <w:t>RN</w:t>
            </w:r>
            <w:r>
              <w:rPr>
                <w:lang w:val="es-ES"/>
              </w:rPr>
              <w:t xml:space="preserve"> hasta </w:t>
            </w:r>
            <w:r w:rsidR="005506A1">
              <w:rPr>
                <w:lang w:val="es-ES"/>
              </w:rPr>
              <w:t>31</w:t>
            </w:r>
            <w:r w:rsidR="004C390A">
              <w:rPr>
                <w:lang w:val="es-ES"/>
              </w:rPr>
              <w:t>/</w:t>
            </w:r>
            <w:r w:rsidR="00D11D32">
              <w:rPr>
                <w:lang w:val="es-ES"/>
              </w:rPr>
              <w:t>12/</w:t>
            </w:r>
            <w:r>
              <w:rPr>
                <w:lang w:val="es-ES"/>
              </w:rPr>
              <w:t>2022</w:t>
            </w:r>
          </w:p>
        </w:tc>
      </w:tr>
      <w:tr w:rsidR="00E319FB" w:rsidRPr="00CD2FBB" w14:paraId="6E411D05" w14:textId="77777777" w:rsidTr="00563C4C">
        <w:tc>
          <w:tcPr>
            <w:tcW w:w="2977" w:type="dxa"/>
            <w:tcBorders>
              <w:top w:val="single" w:sz="4" w:space="0" w:color="auto"/>
            </w:tcBorders>
            <w:vAlign w:val="center"/>
          </w:tcPr>
          <w:p w14:paraId="5ABFD312" w14:textId="77777777" w:rsidR="00E319FB" w:rsidRPr="00F44C66" w:rsidRDefault="00E319FB" w:rsidP="00764FC4">
            <w:pPr>
              <w:pStyle w:val="cuatexto"/>
              <w:rPr>
                <w:lang w:val="es-ES"/>
              </w:rPr>
            </w:pPr>
            <w:r w:rsidRPr="00F44C66">
              <w:rPr>
                <w:lang w:val="es-ES"/>
              </w:rPr>
              <w:t>Zonas de bajas emisiones y transformación del transporte urbano y metropolitano</w:t>
            </w:r>
          </w:p>
        </w:tc>
        <w:tc>
          <w:tcPr>
            <w:tcW w:w="2126" w:type="dxa"/>
            <w:tcBorders>
              <w:top w:val="single" w:sz="4" w:space="0" w:color="auto"/>
            </w:tcBorders>
            <w:vAlign w:val="center"/>
          </w:tcPr>
          <w:p w14:paraId="45B295EF" w14:textId="27E82104" w:rsidR="00E319FB" w:rsidRPr="00F44C66" w:rsidRDefault="11BDF210" w:rsidP="00764FC4">
            <w:pPr>
              <w:pStyle w:val="cuatexto"/>
              <w:jc w:val="left"/>
              <w:rPr>
                <w:lang w:val="es-ES"/>
              </w:rPr>
            </w:pPr>
            <w:r w:rsidRPr="74A18B9B">
              <w:rPr>
                <w:lang w:val="es-ES"/>
              </w:rPr>
              <w:t xml:space="preserve">Cohesión </w:t>
            </w:r>
            <w:r w:rsidR="23B0D750" w:rsidRPr="74A18B9B">
              <w:rPr>
                <w:lang w:val="es-ES"/>
              </w:rPr>
              <w:t>T</w:t>
            </w:r>
            <w:r w:rsidRPr="74A18B9B">
              <w:rPr>
                <w:lang w:val="es-ES"/>
              </w:rPr>
              <w:t>erritorial</w:t>
            </w:r>
          </w:p>
        </w:tc>
        <w:tc>
          <w:tcPr>
            <w:tcW w:w="1134" w:type="dxa"/>
            <w:tcBorders>
              <w:top w:val="single" w:sz="4" w:space="0" w:color="auto"/>
            </w:tcBorders>
            <w:vAlign w:val="center"/>
          </w:tcPr>
          <w:p w14:paraId="1D802907" w14:textId="77777777" w:rsidR="00E319FB" w:rsidRPr="00F44C66" w:rsidRDefault="00E319FB" w:rsidP="00764FC4">
            <w:pPr>
              <w:pStyle w:val="cuatexto"/>
              <w:jc w:val="right"/>
              <w:rPr>
                <w:lang w:val="es-ES"/>
              </w:rPr>
            </w:pPr>
            <w:r>
              <w:rPr>
                <w:lang w:val="es-ES"/>
              </w:rPr>
              <w:t>12.540.934</w:t>
            </w:r>
          </w:p>
        </w:tc>
        <w:tc>
          <w:tcPr>
            <w:tcW w:w="1276" w:type="dxa"/>
            <w:tcBorders>
              <w:top w:val="single" w:sz="4" w:space="0" w:color="auto"/>
            </w:tcBorders>
            <w:vAlign w:val="center"/>
          </w:tcPr>
          <w:p w14:paraId="7E9DD639" w14:textId="77777777" w:rsidR="00E319FB" w:rsidRPr="00F44C66" w:rsidRDefault="00E319FB" w:rsidP="00764FC4">
            <w:pPr>
              <w:pStyle w:val="cuatexto"/>
              <w:jc w:val="right"/>
              <w:rPr>
                <w:lang w:val="es-ES"/>
              </w:rPr>
            </w:pPr>
            <w:r>
              <w:rPr>
                <w:lang w:val="es-ES"/>
              </w:rPr>
              <w:t>12.540.934</w:t>
            </w:r>
          </w:p>
        </w:tc>
        <w:tc>
          <w:tcPr>
            <w:tcW w:w="1276" w:type="dxa"/>
            <w:tcBorders>
              <w:top w:val="single" w:sz="4" w:space="0" w:color="auto"/>
            </w:tcBorders>
            <w:vAlign w:val="center"/>
          </w:tcPr>
          <w:p w14:paraId="0C764E1C" w14:textId="77777777" w:rsidR="00E319FB" w:rsidRPr="00F44C66" w:rsidRDefault="00D11D32" w:rsidP="00764FC4">
            <w:pPr>
              <w:pStyle w:val="cuatexto"/>
              <w:jc w:val="right"/>
              <w:rPr>
                <w:lang w:val="es-ES"/>
              </w:rPr>
            </w:pPr>
            <w:r>
              <w:rPr>
                <w:lang w:val="es-ES"/>
              </w:rPr>
              <w:t>2.530.030</w:t>
            </w:r>
          </w:p>
        </w:tc>
      </w:tr>
      <w:tr w:rsidR="00E319FB" w:rsidRPr="00CD2FBB" w14:paraId="7D76839A" w14:textId="77777777" w:rsidTr="00563C4C">
        <w:tc>
          <w:tcPr>
            <w:tcW w:w="2977" w:type="dxa"/>
            <w:tcBorders>
              <w:bottom w:val="single" w:sz="2" w:space="0" w:color="auto"/>
            </w:tcBorders>
            <w:vAlign w:val="center"/>
          </w:tcPr>
          <w:p w14:paraId="1A9AE25F" w14:textId="77777777" w:rsidR="00E319FB" w:rsidRPr="00F44C66" w:rsidRDefault="00E319FB" w:rsidP="00764FC4">
            <w:pPr>
              <w:pStyle w:val="cuatexto"/>
              <w:rPr>
                <w:lang w:val="es-ES"/>
              </w:rPr>
            </w:pPr>
            <w:r w:rsidRPr="00F44C66">
              <w:rPr>
                <w:lang w:val="es-ES"/>
              </w:rPr>
              <w:t>Plan Moves III</w:t>
            </w:r>
          </w:p>
        </w:tc>
        <w:tc>
          <w:tcPr>
            <w:tcW w:w="2126" w:type="dxa"/>
            <w:tcBorders>
              <w:bottom w:val="single" w:sz="2" w:space="0" w:color="auto"/>
            </w:tcBorders>
            <w:vAlign w:val="center"/>
          </w:tcPr>
          <w:p w14:paraId="72A26399" w14:textId="77777777" w:rsidR="00E319FB" w:rsidRPr="00F44C66" w:rsidRDefault="00E319FB" w:rsidP="00764FC4">
            <w:pPr>
              <w:pStyle w:val="cuatexto"/>
              <w:jc w:val="left"/>
              <w:rPr>
                <w:lang w:val="es-ES"/>
              </w:rPr>
            </w:pPr>
            <w:r w:rsidRPr="00F44C66">
              <w:rPr>
                <w:lang w:val="es-ES"/>
              </w:rPr>
              <w:t>Desarrollo Económico y Empresarial</w:t>
            </w:r>
          </w:p>
        </w:tc>
        <w:tc>
          <w:tcPr>
            <w:tcW w:w="1134" w:type="dxa"/>
            <w:tcBorders>
              <w:bottom w:val="single" w:sz="2" w:space="0" w:color="auto"/>
            </w:tcBorders>
            <w:vAlign w:val="center"/>
          </w:tcPr>
          <w:p w14:paraId="10718CE1" w14:textId="77777777" w:rsidR="00E319FB" w:rsidRPr="00F44C66" w:rsidRDefault="00E319FB" w:rsidP="00764FC4">
            <w:pPr>
              <w:pStyle w:val="cuatexto"/>
              <w:jc w:val="right"/>
              <w:rPr>
                <w:lang w:val="es-ES"/>
              </w:rPr>
            </w:pPr>
            <w:r>
              <w:rPr>
                <w:lang w:val="es-ES"/>
              </w:rPr>
              <w:t>23.413.749</w:t>
            </w:r>
          </w:p>
        </w:tc>
        <w:tc>
          <w:tcPr>
            <w:tcW w:w="1276" w:type="dxa"/>
            <w:tcBorders>
              <w:bottom w:val="single" w:sz="2" w:space="0" w:color="auto"/>
            </w:tcBorders>
            <w:vAlign w:val="center"/>
          </w:tcPr>
          <w:p w14:paraId="3A864FF2" w14:textId="77777777" w:rsidR="00E319FB" w:rsidRPr="00F44C66" w:rsidRDefault="00E319FB" w:rsidP="00764FC4">
            <w:pPr>
              <w:pStyle w:val="cuatexto"/>
              <w:jc w:val="right"/>
              <w:rPr>
                <w:lang w:val="es-ES"/>
              </w:rPr>
            </w:pPr>
            <w:r>
              <w:rPr>
                <w:lang w:val="es-ES"/>
              </w:rPr>
              <w:t>23.413.749</w:t>
            </w:r>
          </w:p>
        </w:tc>
        <w:tc>
          <w:tcPr>
            <w:tcW w:w="1276" w:type="dxa"/>
            <w:tcBorders>
              <w:bottom w:val="single" w:sz="2" w:space="0" w:color="auto"/>
            </w:tcBorders>
            <w:vAlign w:val="center"/>
          </w:tcPr>
          <w:p w14:paraId="2AC20E93" w14:textId="77777777" w:rsidR="00E319FB" w:rsidRPr="00F44C66" w:rsidRDefault="005506A1" w:rsidP="00764FC4">
            <w:pPr>
              <w:pStyle w:val="cuatexto"/>
              <w:jc w:val="right"/>
              <w:rPr>
                <w:lang w:val="es-ES"/>
              </w:rPr>
            </w:pPr>
            <w:r>
              <w:rPr>
                <w:lang w:val="es-ES"/>
              </w:rPr>
              <w:t>2.580.858</w:t>
            </w:r>
          </w:p>
        </w:tc>
      </w:tr>
      <w:tr w:rsidR="00E319FB" w:rsidRPr="00CD2FBB" w14:paraId="4BCD47CF" w14:textId="77777777" w:rsidTr="00563C4C">
        <w:tc>
          <w:tcPr>
            <w:tcW w:w="2977" w:type="dxa"/>
            <w:tcBorders>
              <w:bottom w:val="single" w:sz="4" w:space="0" w:color="auto"/>
            </w:tcBorders>
            <w:vAlign w:val="center"/>
          </w:tcPr>
          <w:p w14:paraId="22AD85C6" w14:textId="22681A22" w:rsidR="00E319FB" w:rsidRPr="00F44C66" w:rsidRDefault="00E319FB" w:rsidP="00563C4C">
            <w:pPr>
              <w:pStyle w:val="cuatexto"/>
              <w:rPr>
                <w:lang w:val="es-ES"/>
              </w:rPr>
            </w:pPr>
            <w:r w:rsidRPr="00F44C66">
              <w:rPr>
                <w:lang w:val="es-ES"/>
              </w:rPr>
              <w:t>Pr</w:t>
            </w:r>
            <w:r>
              <w:rPr>
                <w:lang w:val="es-ES"/>
              </w:rPr>
              <w:t>ograma</w:t>
            </w:r>
            <w:r w:rsidRPr="00F44C66">
              <w:rPr>
                <w:lang w:val="es-ES"/>
              </w:rPr>
              <w:t xml:space="preserve"> de rehabilitación de viviendas para la </w:t>
            </w:r>
            <w:proofErr w:type="spellStart"/>
            <w:r w:rsidRPr="00F44C66">
              <w:rPr>
                <w:lang w:val="es-ES"/>
              </w:rPr>
              <w:t>recup</w:t>
            </w:r>
            <w:proofErr w:type="spellEnd"/>
            <w:r w:rsidR="00563C4C">
              <w:rPr>
                <w:lang w:val="es-ES"/>
              </w:rPr>
              <w:t>.</w:t>
            </w:r>
            <w:r w:rsidRPr="00F44C66">
              <w:rPr>
                <w:lang w:val="es-ES"/>
              </w:rPr>
              <w:t xml:space="preserve"> económica y social en entornos residenciales</w:t>
            </w:r>
          </w:p>
        </w:tc>
        <w:tc>
          <w:tcPr>
            <w:tcW w:w="2126" w:type="dxa"/>
            <w:tcBorders>
              <w:bottom w:val="single" w:sz="4" w:space="0" w:color="auto"/>
            </w:tcBorders>
            <w:vAlign w:val="center"/>
          </w:tcPr>
          <w:p w14:paraId="4A63628A" w14:textId="77777777" w:rsidR="00E319FB" w:rsidRPr="00F44C66" w:rsidRDefault="00E319FB" w:rsidP="00764FC4">
            <w:pPr>
              <w:pStyle w:val="cuatexto"/>
              <w:jc w:val="left"/>
              <w:rPr>
                <w:lang w:val="es-ES"/>
              </w:rPr>
            </w:pPr>
            <w:r w:rsidRPr="00F44C66">
              <w:rPr>
                <w:lang w:val="es-ES"/>
              </w:rPr>
              <w:t>Ordenación del Territorio, Vivienda, Paisaje y Proyectos Estratégicos</w:t>
            </w:r>
          </w:p>
        </w:tc>
        <w:tc>
          <w:tcPr>
            <w:tcW w:w="1134" w:type="dxa"/>
            <w:tcBorders>
              <w:bottom w:val="single" w:sz="4" w:space="0" w:color="auto"/>
            </w:tcBorders>
            <w:vAlign w:val="center"/>
          </w:tcPr>
          <w:p w14:paraId="0F60E0FC" w14:textId="77777777" w:rsidR="00E319FB" w:rsidRPr="00F44C66" w:rsidRDefault="00E319FB" w:rsidP="00764FC4">
            <w:pPr>
              <w:pStyle w:val="cuatexto"/>
              <w:jc w:val="right"/>
              <w:rPr>
                <w:lang w:val="es-ES"/>
              </w:rPr>
            </w:pPr>
            <w:r>
              <w:rPr>
                <w:lang w:val="es-ES"/>
              </w:rPr>
              <w:t>60.996.000</w:t>
            </w:r>
          </w:p>
        </w:tc>
        <w:tc>
          <w:tcPr>
            <w:tcW w:w="1276" w:type="dxa"/>
            <w:tcBorders>
              <w:bottom w:val="single" w:sz="4" w:space="0" w:color="auto"/>
            </w:tcBorders>
            <w:vAlign w:val="center"/>
          </w:tcPr>
          <w:p w14:paraId="7B9303C2" w14:textId="77777777" w:rsidR="00E319FB" w:rsidRPr="00F44C66" w:rsidRDefault="005506A1" w:rsidP="00764FC4">
            <w:pPr>
              <w:pStyle w:val="cuatexto"/>
              <w:jc w:val="right"/>
              <w:rPr>
                <w:lang w:val="es-ES"/>
              </w:rPr>
            </w:pPr>
            <w:r>
              <w:rPr>
                <w:lang w:val="es-ES"/>
              </w:rPr>
              <w:t>32.367.900</w:t>
            </w:r>
          </w:p>
        </w:tc>
        <w:tc>
          <w:tcPr>
            <w:tcW w:w="1276" w:type="dxa"/>
            <w:tcBorders>
              <w:bottom w:val="single" w:sz="4" w:space="0" w:color="auto"/>
            </w:tcBorders>
            <w:vAlign w:val="center"/>
          </w:tcPr>
          <w:p w14:paraId="3507179C" w14:textId="77777777" w:rsidR="00E319FB" w:rsidRPr="00F44C66" w:rsidRDefault="005506A1" w:rsidP="00764FC4">
            <w:pPr>
              <w:pStyle w:val="cuatexto"/>
              <w:jc w:val="right"/>
              <w:rPr>
                <w:lang w:val="es-ES"/>
              </w:rPr>
            </w:pPr>
            <w:r>
              <w:rPr>
                <w:lang w:val="es-ES"/>
              </w:rPr>
              <w:t>1.126.256</w:t>
            </w:r>
          </w:p>
        </w:tc>
      </w:tr>
    </w:tbl>
    <w:p w14:paraId="07EB2EA6" w14:textId="0F476402" w:rsidR="007C2D58" w:rsidRDefault="1A7EAE51" w:rsidP="005427DA">
      <w:pPr>
        <w:pStyle w:val="texto"/>
        <w:spacing w:before="240"/>
        <w:rPr>
          <w:lang w:val="es-ES"/>
        </w:rPr>
      </w:pPr>
      <w:r w:rsidRPr="7BB4990B">
        <w:rPr>
          <w:lang w:val="es-ES"/>
        </w:rPr>
        <w:t xml:space="preserve">No obstante, </w:t>
      </w:r>
      <w:r w:rsidR="296BAA36" w:rsidRPr="7BB4990B">
        <w:rPr>
          <w:lang w:val="es-ES"/>
        </w:rPr>
        <w:t>no hemos podido obtener evidencia adecuada y suficiente para concluir sobre los subobjetivos de la fiscalización</w:t>
      </w:r>
      <w:r w:rsidR="3F0C4A5C" w:rsidRPr="7BB4990B">
        <w:rPr>
          <w:lang w:val="es-ES"/>
        </w:rPr>
        <w:t xml:space="preserve"> correspondientes a la gestión de los recursos humanos</w:t>
      </w:r>
      <w:r w:rsidR="77EF8EDA" w:rsidRPr="7BB4990B">
        <w:rPr>
          <w:lang w:val="es-ES"/>
        </w:rPr>
        <w:t xml:space="preserve"> asociados al PRTR</w:t>
      </w:r>
      <w:r w:rsidR="296BAA36" w:rsidRPr="7BB4990B">
        <w:rPr>
          <w:lang w:val="es-ES"/>
        </w:rPr>
        <w:t>.</w:t>
      </w:r>
    </w:p>
    <w:p w14:paraId="728A7199" w14:textId="77777777" w:rsidR="007C2D58" w:rsidRPr="00C64821" w:rsidRDefault="007C2D58" w:rsidP="007C2D58">
      <w:pPr>
        <w:pStyle w:val="atitulo1"/>
        <w:ind w:right="-1"/>
      </w:pPr>
      <w:r>
        <w:rPr>
          <w:szCs w:val="25"/>
        </w:rPr>
        <w:br w:type="page"/>
      </w:r>
      <w:bookmarkStart w:id="27" w:name="_Toc122072041"/>
      <w:bookmarkStart w:id="28" w:name="_Toc127361149"/>
      <w:bookmarkStart w:id="29" w:name="_Toc130302970"/>
      <w:r>
        <w:lastRenderedPageBreak/>
        <w:t>I</w:t>
      </w:r>
      <w:r w:rsidRPr="00C64821">
        <w:t>V. Conclusiones y recomendaciones</w:t>
      </w:r>
      <w:bookmarkEnd w:id="27"/>
      <w:bookmarkEnd w:id="28"/>
      <w:bookmarkEnd w:id="29"/>
      <w:r w:rsidRPr="00C64821">
        <w:t xml:space="preserve"> </w:t>
      </w:r>
    </w:p>
    <w:p w14:paraId="1D04C954" w14:textId="77777777" w:rsidR="007C2D58" w:rsidRPr="00E91409" w:rsidRDefault="007C2D58" w:rsidP="002B3DA5">
      <w:pPr>
        <w:pStyle w:val="atitulo2"/>
      </w:pPr>
      <w:bookmarkStart w:id="30" w:name="_Toc127361150"/>
      <w:bookmarkStart w:id="31" w:name="_Toc130302971"/>
      <w:r w:rsidRPr="00E91409">
        <w:t>IV.1 Marco de gobernanza</w:t>
      </w:r>
      <w:bookmarkEnd w:id="30"/>
      <w:bookmarkEnd w:id="31"/>
    </w:p>
    <w:p w14:paraId="16D7FF3D" w14:textId="673AA3CF" w:rsidR="007C2D58" w:rsidRPr="00634692" w:rsidRDefault="007C2D58" w:rsidP="007A4683">
      <w:pPr>
        <w:pBdr>
          <w:top w:val="single" w:sz="4" w:space="1" w:color="auto"/>
          <w:left w:val="single" w:sz="4" w:space="4" w:color="auto"/>
          <w:bottom w:val="single" w:sz="4" w:space="1" w:color="auto"/>
          <w:right w:val="single" w:sz="4" w:space="4" w:color="auto"/>
        </w:pBdr>
        <w:shd w:val="clear" w:color="auto" w:fill="8DB3E2" w:themeFill="text2" w:themeFillTint="66"/>
        <w:tabs>
          <w:tab w:val="left" w:pos="8647"/>
        </w:tabs>
        <w:spacing w:before="240" w:after="240"/>
        <w:ind w:firstLine="0"/>
        <w:rPr>
          <w:rFonts w:eastAsia="Calibri"/>
          <w:szCs w:val="26"/>
          <w:lang w:eastAsia="es-ES"/>
        </w:rPr>
      </w:pPr>
      <w:r w:rsidRPr="00634692">
        <w:rPr>
          <w:rFonts w:eastAsia="Calibri"/>
          <w:sz w:val="26"/>
          <w:szCs w:val="26"/>
          <w:lang w:eastAsia="es-ES"/>
        </w:rPr>
        <w:t>Objetivo 1. ¿Se ha establecido un sistema de gobernanza adecuado</w:t>
      </w:r>
    </w:p>
    <w:p w14:paraId="5FFC4F7A" w14:textId="35E20E94" w:rsidR="001F08E6" w:rsidRPr="00F66662" w:rsidRDefault="108F6E52" w:rsidP="00F66662">
      <w:pPr>
        <w:pStyle w:val="texto"/>
        <w:rPr>
          <w:lang w:eastAsia="es-ES"/>
        </w:rPr>
      </w:pPr>
      <w:r w:rsidRPr="7BB4990B">
        <w:rPr>
          <w:lang w:eastAsia="es-ES"/>
        </w:rPr>
        <w:t>E</w:t>
      </w:r>
      <w:r w:rsidR="61E0A9BB" w:rsidRPr="7BB4990B">
        <w:rPr>
          <w:lang w:eastAsia="es-ES"/>
        </w:rPr>
        <w:t>l Real Decreto-Ley 36/2020, de 30 de diciembre, por el que se aprueban medidas urgentes para la modernización de la Administración Pública y para la ejecución del PRTR, requiere la adopción</w:t>
      </w:r>
      <w:r w:rsidR="3AFD4BD2" w:rsidRPr="7BB4990B">
        <w:rPr>
          <w:lang w:eastAsia="es-ES"/>
        </w:rPr>
        <w:t xml:space="preserve"> de un modelo de gobernanza para el seguimiento</w:t>
      </w:r>
      <w:r w:rsidR="61E0A9BB" w:rsidRPr="7BB4990B">
        <w:rPr>
          <w:lang w:eastAsia="es-ES"/>
        </w:rPr>
        <w:t>,</w:t>
      </w:r>
      <w:r w:rsidR="3AFD4BD2" w:rsidRPr="7BB4990B">
        <w:rPr>
          <w:lang w:eastAsia="es-ES"/>
        </w:rPr>
        <w:t xml:space="preserve"> evaluación</w:t>
      </w:r>
      <w:r w:rsidR="61E0A9BB" w:rsidRPr="7BB4990B">
        <w:rPr>
          <w:lang w:eastAsia="es-ES"/>
        </w:rPr>
        <w:t>,</w:t>
      </w:r>
      <w:r w:rsidR="3AFD4BD2" w:rsidRPr="7BB4990B">
        <w:rPr>
          <w:lang w:eastAsia="es-ES"/>
        </w:rPr>
        <w:t xml:space="preserve"> coordinación y control de los subproyectos</w:t>
      </w:r>
      <w:r w:rsidR="61E0A9BB" w:rsidRPr="7BB4990B">
        <w:rPr>
          <w:lang w:eastAsia="es-ES"/>
        </w:rPr>
        <w:t xml:space="preserve"> del PRTR.</w:t>
      </w:r>
    </w:p>
    <w:p w14:paraId="4DE477F6" w14:textId="77777777" w:rsidR="007C2D58" w:rsidRPr="00630086" w:rsidRDefault="007C2D58" w:rsidP="00AC046A">
      <w:pPr>
        <w:pStyle w:val="atitulo3"/>
        <w:spacing w:after="140"/>
      </w:pPr>
      <w:r>
        <w:t>I</w:t>
      </w:r>
      <w:r w:rsidRPr="00630086">
        <w:t>V.1.1 Desarrollo normativo</w:t>
      </w:r>
    </w:p>
    <w:p w14:paraId="3D3A7599" w14:textId="544A54B1" w:rsidR="007C2D58" w:rsidRDefault="355CD3A5" w:rsidP="00F7385A">
      <w:pPr>
        <w:pStyle w:val="texto"/>
        <w:rPr>
          <w:color w:val="000000" w:themeColor="text1"/>
        </w:rPr>
      </w:pPr>
      <w:r w:rsidRPr="7BB4990B">
        <w:rPr>
          <w:color w:val="000000" w:themeColor="text1"/>
        </w:rPr>
        <w:t>El</w:t>
      </w:r>
      <w:r w:rsidR="339998D4" w:rsidRPr="7BB4990B">
        <w:rPr>
          <w:color w:val="000000" w:themeColor="text1"/>
        </w:rPr>
        <w:t xml:space="preserve"> significativo</w:t>
      </w:r>
      <w:r w:rsidRPr="7BB4990B">
        <w:rPr>
          <w:color w:val="000000" w:themeColor="text1"/>
        </w:rPr>
        <w:t xml:space="preserve"> importe de las inversiones y el breve marco temporal para </w:t>
      </w:r>
      <w:r w:rsidR="557EC6A2" w:rsidRPr="7BB4990B">
        <w:rPr>
          <w:color w:val="000000" w:themeColor="text1"/>
        </w:rPr>
        <w:t>ejecutarlas</w:t>
      </w:r>
      <w:r w:rsidRPr="7BB4990B">
        <w:rPr>
          <w:color w:val="000000" w:themeColor="text1"/>
        </w:rPr>
        <w:t xml:space="preserve"> requiere que las administraciones autonómicas adopten medidas que garanticen la agilidad en la pu</w:t>
      </w:r>
      <w:r w:rsidR="10CFC7A6" w:rsidRPr="7BB4990B">
        <w:rPr>
          <w:color w:val="000000" w:themeColor="text1"/>
        </w:rPr>
        <w:t>esta en marcha de los proyectos</w:t>
      </w:r>
      <w:r w:rsidRPr="7BB4990B">
        <w:rPr>
          <w:color w:val="000000" w:themeColor="text1"/>
        </w:rPr>
        <w:t xml:space="preserve"> </w:t>
      </w:r>
      <w:r w:rsidR="2C865EB5" w:rsidRPr="7BB4990B">
        <w:rPr>
          <w:color w:val="000000" w:themeColor="text1"/>
        </w:rPr>
        <w:t xml:space="preserve">y </w:t>
      </w:r>
      <w:r w:rsidRPr="7BB4990B">
        <w:rPr>
          <w:color w:val="000000" w:themeColor="text1"/>
        </w:rPr>
        <w:t>una simplificación de los procedimientos, manteniendo las garantías y controles necesarios y una mayor eficiencia en el gasto público.</w:t>
      </w:r>
    </w:p>
    <w:p w14:paraId="0204BCAB" w14:textId="0F41BB05" w:rsidR="007C2D58" w:rsidRPr="000D2CF8" w:rsidRDefault="355CD3A5" w:rsidP="00F7385A">
      <w:pPr>
        <w:pStyle w:val="texto"/>
        <w:rPr>
          <w:lang w:val="es-ES"/>
        </w:rPr>
      </w:pPr>
      <w:r w:rsidRPr="7BB4990B">
        <w:rPr>
          <w:lang w:val="es-ES"/>
        </w:rPr>
        <w:t xml:space="preserve">La </w:t>
      </w:r>
      <w:r w:rsidR="2FF0686B" w:rsidRPr="7BB4990B">
        <w:rPr>
          <w:lang w:val="es-ES"/>
        </w:rPr>
        <w:t>A</w:t>
      </w:r>
      <w:r w:rsidR="1F7E4274" w:rsidRPr="7BB4990B">
        <w:rPr>
          <w:lang w:val="es-ES"/>
        </w:rPr>
        <w:t>CFN</w:t>
      </w:r>
      <w:r w:rsidRPr="7BB4990B">
        <w:rPr>
          <w:lang w:val="es-ES"/>
        </w:rPr>
        <w:t xml:space="preserve"> aprobó normativa para agilizar, flexibilizar y simplificar la gestión de los fondos del PRTR.</w:t>
      </w:r>
    </w:p>
    <w:p w14:paraId="5A1CB376" w14:textId="19BA3900" w:rsidR="007C2D58" w:rsidRPr="000D2CF8" w:rsidRDefault="01741ACA" w:rsidP="00F7385A">
      <w:pPr>
        <w:pStyle w:val="texto"/>
        <w:rPr>
          <w:lang w:val="es-ES"/>
        </w:rPr>
      </w:pPr>
      <w:r w:rsidRPr="7BB4990B">
        <w:rPr>
          <w:lang w:val="es-ES"/>
        </w:rPr>
        <w:t>Con este fin</w:t>
      </w:r>
      <w:r w:rsidR="00697A75">
        <w:rPr>
          <w:lang w:val="es-ES"/>
        </w:rPr>
        <w:t>,</w:t>
      </w:r>
      <w:r w:rsidRPr="7BB4990B">
        <w:rPr>
          <w:lang w:val="es-ES"/>
        </w:rPr>
        <w:t xml:space="preserve"> se</w:t>
      </w:r>
      <w:r w:rsidR="355CD3A5" w:rsidRPr="7BB4990B">
        <w:rPr>
          <w:lang w:val="es-ES"/>
        </w:rPr>
        <w:t xml:space="preserve"> aprobó con extraordinaria y urgente necesidad, el Decreto-</w:t>
      </w:r>
      <w:r w:rsidR="624D1119" w:rsidRPr="7BB4990B">
        <w:rPr>
          <w:lang w:val="es-ES"/>
        </w:rPr>
        <w:t>l</w:t>
      </w:r>
      <w:r w:rsidR="355CD3A5" w:rsidRPr="7BB4990B">
        <w:rPr>
          <w:lang w:val="es-ES"/>
        </w:rPr>
        <w:t xml:space="preserve">ey Foral 4/2021, de 14 de abril, de medidas urgentes para la gestión y ejecución de las actuaciones financiables con fondos europeos provenientes del instrumento europeo de recuperación. En este </w:t>
      </w:r>
      <w:r w:rsidR="10CFC7A6" w:rsidRPr="7BB4990B">
        <w:rPr>
          <w:lang w:val="es-ES"/>
        </w:rPr>
        <w:t>Decreto-</w:t>
      </w:r>
      <w:r w:rsidR="4A179A55" w:rsidRPr="7BB4990B">
        <w:rPr>
          <w:lang w:val="es-ES"/>
        </w:rPr>
        <w:t>l</w:t>
      </w:r>
      <w:r w:rsidR="10CFC7A6" w:rsidRPr="7BB4990B">
        <w:rPr>
          <w:lang w:val="es-ES"/>
        </w:rPr>
        <w:t>ey F</w:t>
      </w:r>
      <w:r w:rsidR="355CD3A5" w:rsidRPr="7BB4990B">
        <w:rPr>
          <w:lang w:val="es-ES"/>
        </w:rPr>
        <w:t>oral se establecen especialidades en la tramitación de los procedimientos, la gestión y el control presupuestario</w:t>
      </w:r>
      <w:r w:rsidR="10CFC7A6" w:rsidRPr="7BB4990B">
        <w:rPr>
          <w:lang w:val="es-ES"/>
        </w:rPr>
        <w:t>,</w:t>
      </w:r>
      <w:r w:rsidR="355CD3A5" w:rsidRPr="7BB4990B">
        <w:rPr>
          <w:lang w:val="es-ES"/>
        </w:rPr>
        <w:t xml:space="preserve"> la concesión de subvenciones </w:t>
      </w:r>
      <w:r w:rsidR="10CFC7A6" w:rsidRPr="7BB4990B">
        <w:rPr>
          <w:lang w:val="es-ES"/>
        </w:rPr>
        <w:t>y en materia de contratación</w:t>
      </w:r>
      <w:r w:rsidR="355CD3A5" w:rsidRPr="7BB4990B">
        <w:rPr>
          <w:lang w:val="es-ES"/>
        </w:rPr>
        <w:t>.</w:t>
      </w:r>
    </w:p>
    <w:p w14:paraId="0FF9F55E" w14:textId="58E033F2" w:rsidR="007C2D58" w:rsidRDefault="355CD3A5" w:rsidP="00F7385A">
      <w:pPr>
        <w:pStyle w:val="texto"/>
        <w:rPr>
          <w:lang w:val="es-ES"/>
        </w:rPr>
      </w:pPr>
      <w:r w:rsidRPr="7BB4990B">
        <w:rPr>
          <w:lang w:val="es-ES"/>
        </w:rPr>
        <w:t>La regulación del Decreto-</w:t>
      </w:r>
      <w:r w:rsidR="1B8BD5AA" w:rsidRPr="7BB4990B">
        <w:rPr>
          <w:lang w:val="es-ES"/>
        </w:rPr>
        <w:t>l</w:t>
      </w:r>
      <w:r w:rsidRPr="7BB4990B">
        <w:rPr>
          <w:lang w:val="es-ES"/>
        </w:rPr>
        <w:t xml:space="preserve">ey Foral 4/2021 sobre actuaciones financiables con fondos europeos se ha complementado </w:t>
      </w:r>
      <w:r w:rsidR="3796BB22" w:rsidRPr="7BB4990B">
        <w:rPr>
          <w:lang w:val="es-ES"/>
        </w:rPr>
        <w:t>con</w:t>
      </w:r>
      <w:r w:rsidRPr="7BB4990B">
        <w:rPr>
          <w:lang w:val="es-ES"/>
        </w:rPr>
        <w:t xml:space="preserve"> otras normas </w:t>
      </w:r>
      <w:r w:rsidR="0D0C1487" w:rsidRPr="7BB4990B">
        <w:rPr>
          <w:lang w:val="es-ES"/>
        </w:rPr>
        <w:t>de</w:t>
      </w:r>
      <w:r w:rsidRPr="7BB4990B">
        <w:rPr>
          <w:lang w:val="es-ES"/>
        </w:rPr>
        <w:t xml:space="preserve"> rango legal en aspectos tales como transparencia y rendición de cuentas de los fondos europeos y gestión y control presupuestario, entre otr</w:t>
      </w:r>
      <w:r w:rsidR="00CA0E83">
        <w:rPr>
          <w:lang w:val="es-ES"/>
        </w:rPr>
        <w:t>o</w:t>
      </w:r>
      <w:r w:rsidRPr="7BB4990B">
        <w:rPr>
          <w:lang w:val="es-ES"/>
        </w:rPr>
        <w:t>s.</w:t>
      </w:r>
    </w:p>
    <w:p w14:paraId="2C6DEFC4" w14:textId="77777777" w:rsidR="007C2D58" w:rsidRPr="000D2CF8" w:rsidRDefault="007C2D58" w:rsidP="00F7385A">
      <w:pPr>
        <w:pStyle w:val="texto"/>
        <w:rPr>
          <w:lang w:val="es-ES"/>
        </w:rPr>
      </w:pPr>
      <w:r>
        <w:rPr>
          <w:lang w:val="es-ES"/>
        </w:rPr>
        <w:t>As</w:t>
      </w:r>
      <w:r w:rsidR="0007291C">
        <w:rPr>
          <w:lang w:val="es-ES"/>
        </w:rPr>
        <w:t>i</w:t>
      </w:r>
      <w:r>
        <w:rPr>
          <w:lang w:val="es-ES"/>
        </w:rPr>
        <w:t>mismo, mediante acuerdos de gobierno se han aprobado normas</w:t>
      </w:r>
      <w:r w:rsidRPr="000D2CF8">
        <w:rPr>
          <w:lang w:val="es-ES"/>
        </w:rPr>
        <w:t xml:space="preserve"> de gestión y seguimiento de los proyectos financiados por el MRR</w:t>
      </w:r>
      <w:r>
        <w:rPr>
          <w:lang w:val="es-ES"/>
        </w:rPr>
        <w:t>,</w:t>
      </w:r>
      <w:r w:rsidRPr="000D2CF8">
        <w:rPr>
          <w:lang w:val="es-ES"/>
        </w:rPr>
        <w:t xml:space="preserve"> se ha asumido el código de buen </w:t>
      </w:r>
      <w:r w:rsidR="009C51D0">
        <w:rPr>
          <w:lang w:val="es-ES"/>
        </w:rPr>
        <w:t>g</w:t>
      </w:r>
      <w:r w:rsidRPr="000D2CF8">
        <w:rPr>
          <w:lang w:val="es-ES"/>
        </w:rPr>
        <w:t>obierno de los miembros del Gobierno de Navarra y se ha aprobado el modelo de</w:t>
      </w:r>
      <w:r w:rsidR="00EB2023">
        <w:rPr>
          <w:lang w:val="es-ES"/>
        </w:rPr>
        <w:t xml:space="preserve"> plan de medidas antifraude (</w:t>
      </w:r>
      <w:r w:rsidR="007F2E83">
        <w:rPr>
          <w:lang w:val="es-ES"/>
        </w:rPr>
        <w:t>PMA</w:t>
      </w:r>
      <w:r w:rsidR="00EB2023">
        <w:rPr>
          <w:lang w:val="es-ES"/>
        </w:rPr>
        <w:t>)</w:t>
      </w:r>
      <w:r w:rsidRPr="000D2CF8">
        <w:rPr>
          <w:lang w:val="es-ES"/>
        </w:rPr>
        <w:t xml:space="preserve"> en el marco de la gestión de proyectos del PRTR.</w:t>
      </w:r>
    </w:p>
    <w:p w14:paraId="06BF1780" w14:textId="144E38FA" w:rsidR="00B319C5" w:rsidRPr="00697A75" w:rsidRDefault="008F3674" w:rsidP="00B319C5">
      <w:pPr>
        <w:pStyle w:val="texto"/>
        <w:rPr>
          <w:lang w:val="es-ES"/>
        </w:rPr>
      </w:pPr>
      <w:r>
        <w:rPr>
          <w:lang w:val="es-ES"/>
        </w:rPr>
        <w:t>Mediante</w:t>
      </w:r>
      <w:r w:rsidR="006F68D0">
        <w:rPr>
          <w:lang w:val="es-ES"/>
        </w:rPr>
        <w:t xml:space="preserve"> el Decreto Foral 23/2022, de 23 de marzo</w:t>
      </w:r>
      <w:r w:rsidR="00CA0E83">
        <w:rPr>
          <w:lang w:val="es-ES"/>
        </w:rPr>
        <w:t>,</w:t>
      </w:r>
      <w:r w:rsidR="1423ABD4" w:rsidRPr="7BB4990B">
        <w:rPr>
          <w:lang w:val="es-ES"/>
        </w:rPr>
        <w:t xml:space="preserve"> </w:t>
      </w:r>
      <w:r>
        <w:rPr>
          <w:lang w:val="es-ES"/>
        </w:rPr>
        <w:t>se modificó</w:t>
      </w:r>
      <w:r w:rsidR="00B319C5">
        <w:rPr>
          <w:lang w:val="es-ES"/>
        </w:rPr>
        <w:t xml:space="preserve"> la </w:t>
      </w:r>
      <w:r w:rsidR="44FC5BEC" w:rsidRPr="7BB4990B">
        <w:rPr>
          <w:lang w:val="es-ES"/>
        </w:rPr>
        <w:t>estructura</w:t>
      </w:r>
      <w:r w:rsidR="355CD3A5" w:rsidRPr="7BB4990B">
        <w:rPr>
          <w:lang w:val="es-ES"/>
        </w:rPr>
        <w:t xml:space="preserve"> </w:t>
      </w:r>
      <w:r w:rsidR="00B319C5">
        <w:rPr>
          <w:lang w:val="es-ES"/>
        </w:rPr>
        <w:t>orgánica del Departamento de Economía y H</w:t>
      </w:r>
      <w:r>
        <w:rPr>
          <w:lang w:val="es-ES"/>
        </w:rPr>
        <w:t xml:space="preserve">acienda, creando </w:t>
      </w:r>
      <w:r w:rsidR="00B319C5">
        <w:rPr>
          <w:lang w:val="es-ES"/>
        </w:rPr>
        <w:t xml:space="preserve">unidades orgánicas para la coordinación </w:t>
      </w:r>
      <w:r>
        <w:rPr>
          <w:lang w:val="es-ES"/>
        </w:rPr>
        <w:t xml:space="preserve">de las actuaciones </w:t>
      </w:r>
      <w:r w:rsidR="00B319C5">
        <w:rPr>
          <w:lang w:val="es-ES"/>
        </w:rPr>
        <w:t xml:space="preserve">del </w:t>
      </w:r>
      <w:r w:rsidR="0A47A5BD" w:rsidRPr="7BB4990B">
        <w:rPr>
          <w:lang w:val="es-ES"/>
        </w:rPr>
        <w:t>PRTR</w:t>
      </w:r>
      <w:r w:rsidR="00B319C5" w:rsidRPr="00697A75">
        <w:rPr>
          <w:lang w:val="es-ES"/>
        </w:rPr>
        <w:t xml:space="preserve"> </w:t>
      </w:r>
      <w:r>
        <w:rPr>
          <w:lang w:val="es-ES"/>
        </w:rPr>
        <w:t>que sean responsabilidad de los</w:t>
      </w:r>
      <w:r w:rsidR="00B319C5" w:rsidRPr="00697A75">
        <w:rPr>
          <w:lang w:val="es-ES"/>
        </w:rPr>
        <w:t xml:space="preserve"> órganos de la ACF o Entidades dependientes</w:t>
      </w:r>
      <w:r>
        <w:rPr>
          <w:lang w:val="es-ES"/>
        </w:rPr>
        <w:t>.</w:t>
      </w:r>
    </w:p>
    <w:p w14:paraId="1B5885B4" w14:textId="5FC0B37F" w:rsidR="007C2D58" w:rsidRPr="000D2CF8" w:rsidRDefault="007C2D58" w:rsidP="00F7385A">
      <w:pPr>
        <w:pStyle w:val="texto"/>
        <w:rPr>
          <w:lang w:val="es-ES"/>
        </w:rPr>
      </w:pPr>
    </w:p>
    <w:p w14:paraId="3ED0B97C" w14:textId="77777777" w:rsidR="007C2D58" w:rsidRPr="00630086" w:rsidRDefault="007C2D58" w:rsidP="00AC046A">
      <w:pPr>
        <w:pStyle w:val="atitulo3"/>
        <w:spacing w:after="140"/>
      </w:pPr>
      <w:r>
        <w:lastRenderedPageBreak/>
        <w:t>I</w:t>
      </w:r>
      <w:r w:rsidRPr="00630086">
        <w:t>V.1.2 Estructuras de gobernanza</w:t>
      </w:r>
    </w:p>
    <w:p w14:paraId="1A56CE55" w14:textId="77777777" w:rsidR="00A303AD" w:rsidRDefault="00A303AD" w:rsidP="00A303AD">
      <w:pPr>
        <w:pStyle w:val="texto"/>
        <w:ind w:right="-1"/>
        <w:rPr>
          <w:szCs w:val="26"/>
        </w:rPr>
      </w:pPr>
      <w:r w:rsidRPr="00BB2D30">
        <w:rPr>
          <w:szCs w:val="26"/>
        </w:rPr>
        <w:t>La eficaz ejecución del PRTR requiere la adopción de un modelo de gobernanza que garantice una planificación, coordinación, seguimiento y evaluación adecuada, la coherencia de las actuaciones y la adopción de soluciones comunes.</w:t>
      </w:r>
    </w:p>
    <w:p w14:paraId="03AC7615" w14:textId="1B3BCF9F" w:rsidR="007C2D58" w:rsidRDefault="007C2D58" w:rsidP="00F7385A">
      <w:pPr>
        <w:pStyle w:val="texto"/>
        <w:rPr>
          <w:lang w:val="es-ES"/>
        </w:rPr>
      </w:pPr>
      <w:r w:rsidRPr="00437084">
        <w:rPr>
          <w:lang w:val="es-ES"/>
        </w:rPr>
        <w:t xml:space="preserve">La </w:t>
      </w:r>
      <w:r w:rsidR="00FE5197">
        <w:rPr>
          <w:lang w:val="es-ES"/>
        </w:rPr>
        <w:t>ACFN</w:t>
      </w:r>
      <w:r w:rsidRPr="00437084">
        <w:rPr>
          <w:lang w:val="es-ES"/>
        </w:rPr>
        <w:t xml:space="preserve"> ha creado unidades específicas con funciones</w:t>
      </w:r>
      <w:r w:rsidR="00A303AD">
        <w:rPr>
          <w:lang w:val="es-ES"/>
        </w:rPr>
        <w:t xml:space="preserve"> de coordinación de las actuaciones del </w:t>
      </w:r>
      <w:r w:rsidRPr="00437084">
        <w:rPr>
          <w:lang w:val="es-ES"/>
        </w:rPr>
        <w:t>P</w:t>
      </w:r>
      <w:r w:rsidR="00426F7F">
        <w:rPr>
          <w:lang w:val="es-ES"/>
        </w:rPr>
        <w:t>R</w:t>
      </w:r>
      <w:r w:rsidRPr="00437084">
        <w:rPr>
          <w:lang w:val="es-ES"/>
        </w:rPr>
        <w:t>TR</w:t>
      </w:r>
      <w:r w:rsidR="00255541">
        <w:rPr>
          <w:lang w:val="es-ES"/>
        </w:rPr>
        <w:t>,</w:t>
      </w:r>
      <w:r w:rsidRPr="00437084">
        <w:rPr>
          <w:lang w:val="es-ES"/>
        </w:rPr>
        <w:t xml:space="preserve"> </w:t>
      </w:r>
      <w:r>
        <w:rPr>
          <w:lang w:val="es-ES"/>
        </w:rPr>
        <w:t xml:space="preserve">adscritas a la </w:t>
      </w:r>
      <w:r w:rsidR="00EC4BD3">
        <w:rPr>
          <w:lang w:val="es-ES"/>
        </w:rPr>
        <w:t>D</w:t>
      </w:r>
      <w:r>
        <w:rPr>
          <w:lang w:val="es-ES"/>
        </w:rPr>
        <w:t xml:space="preserve">irección </w:t>
      </w:r>
      <w:r w:rsidR="00EC4BD3">
        <w:rPr>
          <w:lang w:val="es-ES"/>
        </w:rPr>
        <w:t>G</w:t>
      </w:r>
      <w:r>
        <w:rPr>
          <w:lang w:val="es-ES"/>
        </w:rPr>
        <w:t xml:space="preserve">eneral de </w:t>
      </w:r>
      <w:r w:rsidR="00EC4BD3">
        <w:rPr>
          <w:lang w:val="es-ES"/>
        </w:rPr>
        <w:t>Intervención del D</w:t>
      </w:r>
      <w:r>
        <w:rPr>
          <w:lang w:val="es-ES"/>
        </w:rPr>
        <w:t>epartamento de Economía y Hacienda.</w:t>
      </w:r>
    </w:p>
    <w:p w14:paraId="287FEAE8" w14:textId="6733CAA2" w:rsidR="007C2D58" w:rsidRDefault="007C2D58" w:rsidP="00F7385A">
      <w:pPr>
        <w:pStyle w:val="texto"/>
        <w:rPr>
          <w:lang w:val="es-ES"/>
        </w:rPr>
      </w:pPr>
      <w:r w:rsidRPr="7BB4990B">
        <w:rPr>
          <w:lang w:val="es-ES"/>
        </w:rPr>
        <w:t xml:space="preserve">Al respecto, </w:t>
      </w:r>
      <w:r w:rsidR="008F3674">
        <w:rPr>
          <w:lang w:val="es-ES"/>
        </w:rPr>
        <w:t xml:space="preserve">en marzo de 2022 </w:t>
      </w:r>
      <w:r w:rsidRPr="7BB4990B">
        <w:rPr>
          <w:lang w:val="es-ES"/>
        </w:rPr>
        <w:t xml:space="preserve">se modificó la estructura orgánica </w:t>
      </w:r>
      <w:r w:rsidR="30DEA57D" w:rsidRPr="7BB4990B">
        <w:rPr>
          <w:lang w:val="es-ES"/>
        </w:rPr>
        <w:t xml:space="preserve">de dicho departamento </w:t>
      </w:r>
      <w:r w:rsidRPr="7BB4990B">
        <w:rPr>
          <w:lang w:val="es-ES"/>
        </w:rPr>
        <w:t>para crear</w:t>
      </w:r>
      <w:r w:rsidR="3196D17C" w:rsidRPr="7BB4990B">
        <w:rPr>
          <w:lang w:val="es-ES"/>
        </w:rPr>
        <w:t xml:space="preserve"> el</w:t>
      </w:r>
      <w:r w:rsidRPr="7BB4990B">
        <w:rPr>
          <w:lang w:val="es-ES"/>
        </w:rPr>
        <w:t xml:space="preserve"> </w:t>
      </w:r>
      <w:r w:rsidR="73ED6035" w:rsidRPr="7BB4990B">
        <w:rPr>
          <w:lang w:val="es-ES"/>
        </w:rPr>
        <w:t>S</w:t>
      </w:r>
      <w:r w:rsidRPr="7BB4990B">
        <w:rPr>
          <w:lang w:val="es-ES"/>
        </w:rPr>
        <w:t xml:space="preserve">ervicio de </w:t>
      </w:r>
      <w:r w:rsidR="73ED6035" w:rsidRPr="7BB4990B">
        <w:rPr>
          <w:lang w:val="es-ES"/>
        </w:rPr>
        <w:t>C</w:t>
      </w:r>
      <w:r w:rsidRPr="7BB4990B">
        <w:rPr>
          <w:lang w:val="es-ES"/>
        </w:rPr>
        <w:t>oordinación del PRTR</w:t>
      </w:r>
      <w:r w:rsidR="00A334AF">
        <w:rPr>
          <w:lang w:val="es-ES"/>
        </w:rPr>
        <w:t xml:space="preserve"> y Contabilidad Nacional</w:t>
      </w:r>
      <w:r w:rsidRPr="7BB4990B">
        <w:rPr>
          <w:lang w:val="es-ES"/>
        </w:rPr>
        <w:t xml:space="preserve"> y la </w:t>
      </w:r>
      <w:r w:rsidR="73ED6035" w:rsidRPr="7BB4990B">
        <w:rPr>
          <w:lang w:val="es-ES"/>
        </w:rPr>
        <w:t>S</w:t>
      </w:r>
      <w:r w:rsidRPr="7BB4990B">
        <w:rPr>
          <w:lang w:val="es-ES"/>
        </w:rPr>
        <w:t xml:space="preserve">ección de </w:t>
      </w:r>
      <w:r w:rsidR="73ED6035" w:rsidRPr="7BB4990B">
        <w:rPr>
          <w:lang w:val="es-ES"/>
        </w:rPr>
        <w:t>C</w:t>
      </w:r>
      <w:r w:rsidRPr="7BB4990B">
        <w:rPr>
          <w:lang w:val="es-ES"/>
        </w:rPr>
        <w:t>oordinación del PRTR.</w:t>
      </w:r>
    </w:p>
    <w:p w14:paraId="1A76C76F" w14:textId="5A0FAA91" w:rsidR="00697A75" w:rsidRDefault="00697A75" w:rsidP="00697A75">
      <w:pPr>
        <w:pStyle w:val="texto"/>
        <w:rPr>
          <w:lang w:val="es-ES"/>
        </w:rPr>
      </w:pPr>
      <w:r>
        <w:rPr>
          <w:lang w:val="es-ES"/>
        </w:rPr>
        <w:t xml:space="preserve">Se suprimió </w:t>
      </w:r>
      <w:r w:rsidRPr="00994DF5">
        <w:rPr>
          <w:lang w:val="es-ES"/>
        </w:rPr>
        <w:t xml:space="preserve">la Dirección General de la Oficina Next Generation del Departamento de Economía y Hacienda </w:t>
      </w:r>
      <w:r w:rsidR="008F3674">
        <w:rPr>
          <w:lang w:val="es-ES"/>
        </w:rPr>
        <w:t xml:space="preserve">creada en febrero de 2021 para la gestión del PRTR, con el rango de </w:t>
      </w:r>
      <w:r>
        <w:rPr>
          <w:lang w:val="es-ES"/>
        </w:rPr>
        <w:t xml:space="preserve">dirección general </w:t>
      </w:r>
      <w:r w:rsidRPr="00994DF5">
        <w:rPr>
          <w:lang w:val="es-ES"/>
        </w:rPr>
        <w:t>independiente de Intervención.</w:t>
      </w:r>
    </w:p>
    <w:p w14:paraId="1BD994BD" w14:textId="0727A894" w:rsidR="00697A75" w:rsidRPr="005F6CAA" w:rsidRDefault="00697A75" w:rsidP="00697A75">
      <w:pPr>
        <w:pStyle w:val="texto"/>
        <w:rPr>
          <w:lang w:val="es-ES"/>
        </w:rPr>
      </w:pPr>
      <w:r>
        <w:rPr>
          <w:lang w:val="es-ES"/>
        </w:rPr>
        <w:t>El</w:t>
      </w:r>
      <w:r w:rsidRPr="7BB4990B">
        <w:rPr>
          <w:lang w:val="es-ES"/>
        </w:rPr>
        <w:t xml:space="preserve"> Servicio </w:t>
      </w:r>
      <w:r>
        <w:rPr>
          <w:lang w:val="es-ES"/>
        </w:rPr>
        <w:t xml:space="preserve">y </w:t>
      </w:r>
      <w:r w:rsidRPr="7BB4990B">
        <w:rPr>
          <w:lang w:val="es-ES"/>
        </w:rPr>
        <w:t>la Sección de Coordinación del PRTR realizan, bajo la Dirección de la Intervención General, funciones de coordinación de las actuaciones del PRTR ejecutadas por los departamentos.</w:t>
      </w:r>
    </w:p>
    <w:p w14:paraId="38CDC231" w14:textId="02A6D3BB" w:rsidR="007C2D58" w:rsidRPr="005F6CAA" w:rsidRDefault="355CD3A5" w:rsidP="00F7385A">
      <w:pPr>
        <w:pStyle w:val="texto"/>
        <w:rPr>
          <w:lang w:val="es-ES"/>
        </w:rPr>
      </w:pPr>
      <w:r w:rsidRPr="00994DF5">
        <w:rPr>
          <w:lang w:val="es-ES"/>
        </w:rPr>
        <w:t xml:space="preserve">Consideramos que esta estructura </w:t>
      </w:r>
      <w:r w:rsidR="00697A75">
        <w:rPr>
          <w:lang w:val="es-ES"/>
        </w:rPr>
        <w:t xml:space="preserve">orgánica </w:t>
      </w:r>
      <w:r w:rsidRPr="00994DF5">
        <w:rPr>
          <w:lang w:val="es-ES"/>
        </w:rPr>
        <w:t xml:space="preserve">no responde a una adecuada segregación de funciones de control y gestión, dado que la </w:t>
      </w:r>
      <w:r w:rsidR="48055BF3" w:rsidRPr="00994DF5">
        <w:rPr>
          <w:lang w:val="es-ES"/>
        </w:rPr>
        <w:t>D</w:t>
      </w:r>
      <w:r w:rsidRPr="00994DF5">
        <w:rPr>
          <w:lang w:val="es-ES"/>
        </w:rPr>
        <w:t xml:space="preserve">irección </w:t>
      </w:r>
      <w:r w:rsidR="48055BF3" w:rsidRPr="00994DF5">
        <w:rPr>
          <w:lang w:val="es-ES"/>
        </w:rPr>
        <w:t>G</w:t>
      </w:r>
      <w:r w:rsidRPr="00994DF5">
        <w:rPr>
          <w:lang w:val="es-ES"/>
        </w:rPr>
        <w:t xml:space="preserve">eneral de </w:t>
      </w:r>
      <w:r w:rsidR="48055BF3" w:rsidRPr="00994DF5">
        <w:rPr>
          <w:lang w:val="es-ES"/>
        </w:rPr>
        <w:t>I</w:t>
      </w:r>
      <w:r w:rsidRPr="00994DF5">
        <w:rPr>
          <w:lang w:val="es-ES"/>
        </w:rPr>
        <w:t xml:space="preserve">ntervención, responsable del control de la gestión económico financiera del sector público foral es, a su vez, responsable de las unidades orgánicas que </w:t>
      </w:r>
      <w:r w:rsidR="00697A75">
        <w:rPr>
          <w:lang w:val="es-ES"/>
        </w:rPr>
        <w:t>coordinan actuaciones relacionadas con la gestión d</w:t>
      </w:r>
      <w:r w:rsidRPr="00994DF5">
        <w:rPr>
          <w:lang w:val="es-ES"/>
        </w:rPr>
        <w:t>el PRTR.</w:t>
      </w:r>
    </w:p>
    <w:p w14:paraId="73EE5BBB" w14:textId="31546DAE" w:rsidR="007C2D58" w:rsidRPr="00823201" w:rsidRDefault="007C2D58" w:rsidP="00F7385A">
      <w:pPr>
        <w:pStyle w:val="texto"/>
        <w:rPr>
          <w:lang w:val="es-ES"/>
        </w:rPr>
      </w:pPr>
      <w:r w:rsidRPr="7BB4990B">
        <w:rPr>
          <w:lang w:val="es-ES"/>
        </w:rPr>
        <w:t xml:space="preserve">El régimen de control establecido en el PRTR </w:t>
      </w:r>
      <w:r w:rsidR="194DE417" w:rsidRPr="7BB4990B">
        <w:rPr>
          <w:lang w:val="es-ES"/>
        </w:rPr>
        <w:t>se sustenta</w:t>
      </w:r>
      <w:r w:rsidRPr="7BB4990B">
        <w:rPr>
          <w:lang w:val="es-ES"/>
        </w:rPr>
        <w:t xml:space="preserve"> en tres niveles: el control de nivel 1 corresponde a los órganos gestores</w:t>
      </w:r>
      <w:r w:rsidR="00012FC2">
        <w:rPr>
          <w:lang w:val="es-ES"/>
        </w:rPr>
        <w:t>;</w:t>
      </w:r>
      <w:r w:rsidRPr="7BB4990B">
        <w:rPr>
          <w:lang w:val="es-ES"/>
        </w:rPr>
        <w:t xml:space="preserve"> el de nivel 2 corresponde a los órganos de control interno de la administración</w:t>
      </w:r>
      <w:r w:rsidR="00697A75">
        <w:rPr>
          <w:lang w:val="es-ES"/>
        </w:rPr>
        <w:t xml:space="preserve"> autonómica</w:t>
      </w:r>
      <w:r w:rsidR="00012FC2">
        <w:rPr>
          <w:lang w:val="es-ES"/>
        </w:rPr>
        <w:t>;</w:t>
      </w:r>
      <w:r w:rsidRPr="7BB4990B">
        <w:rPr>
          <w:lang w:val="es-ES"/>
        </w:rPr>
        <w:t xml:space="preserve"> y el control de nivel 3 se asigna a la Intervención General</w:t>
      </w:r>
      <w:r w:rsidR="32459AF1" w:rsidRPr="7BB4990B">
        <w:rPr>
          <w:lang w:val="es-ES"/>
        </w:rPr>
        <w:t xml:space="preserve"> de la Administración del</w:t>
      </w:r>
      <w:r w:rsidRPr="7BB4990B">
        <w:rPr>
          <w:lang w:val="es-ES"/>
        </w:rPr>
        <w:t xml:space="preserve"> Estado en calidad de autoridad de control del MRR y</w:t>
      </w:r>
      <w:r w:rsidR="57609A4B" w:rsidRPr="7BB4990B">
        <w:rPr>
          <w:lang w:val="es-ES"/>
        </w:rPr>
        <w:t xml:space="preserve"> </w:t>
      </w:r>
      <w:r w:rsidRPr="7BB4990B">
        <w:rPr>
          <w:lang w:val="es-ES"/>
        </w:rPr>
        <w:t>en colaboración con las inter</w:t>
      </w:r>
      <w:r w:rsidR="1784245A" w:rsidRPr="7BB4990B">
        <w:rPr>
          <w:lang w:val="es-ES"/>
        </w:rPr>
        <w:t>venciones generales de las CCAA.</w:t>
      </w:r>
    </w:p>
    <w:p w14:paraId="1B5212EE" w14:textId="040DE857" w:rsidR="007C2D58" w:rsidRPr="00823201" w:rsidRDefault="007C2D58" w:rsidP="00F7385A">
      <w:pPr>
        <w:pStyle w:val="texto"/>
        <w:rPr>
          <w:lang w:val="es-ES"/>
        </w:rPr>
      </w:pPr>
      <w:r w:rsidRPr="00823201">
        <w:rPr>
          <w:lang w:val="es-ES"/>
        </w:rPr>
        <w:t xml:space="preserve">Para facilitar la coordinación con los departamentos, se ha creado </w:t>
      </w:r>
      <w:r w:rsidR="00697A75">
        <w:rPr>
          <w:lang w:val="es-ES"/>
        </w:rPr>
        <w:t xml:space="preserve">en la ACF </w:t>
      </w:r>
      <w:r w:rsidRPr="00823201">
        <w:rPr>
          <w:lang w:val="es-ES"/>
        </w:rPr>
        <w:t>un punto de información interno donde se centraliza información relac</w:t>
      </w:r>
      <w:r w:rsidR="004D72A7">
        <w:rPr>
          <w:lang w:val="es-ES"/>
        </w:rPr>
        <w:t>ionada con la gestión del PRTR.</w:t>
      </w:r>
    </w:p>
    <w:p w14:paraId="317CB8EB" w14:textId="78B56C11" w:rsidR="007C2D58" w:rsidRPr="00E93F98" w:rsidRDefault="355CD3A5" w:rsidP="00F7385A">
      <w:pPr>
        <w:pStyle w:val="texto"/>
        <w:rPr>
          <w:lang w:val="es-ES"/>
        </w:rPr>
      </w:pPr>
      <w:r w:rsidRPr="7BB4990B">
        <w:rPr>
          <w:lang w:val="es-ES"/>
        </w:rPr>
        <w:t xml:space="preserve">Sin embargo, la falta de comunicación en tiempo y forma de los departamentos </w:t>
      </w:r>
      <w:r w:rsidR="6BDF17FF" w:rsidRPr="7BB4990B">
        <w:rPr>
          <w:lang w:val="es-ES"/>
        </w:rPr>
        <w:t xml:space="preserve">sobre </w:t>
      </w:r>
      <w:r w:rsidRPr="7BB4990B">
        <w:rPr>
          <w:lang w:val="es-ES"/>
        </w:rPr>
        <w:t>los subproyectos que tienen asignados impide a las unidades de coordinación del PRTR tener un conocimiento homogéneo, actualizado y completo de las actuaciones del</w:t>
      </w:r>
      <w:r w:rsidR="7DD11305" w:rsidRPr="7BB4990B">
        <w:rPr>
          <w:lang w:val="es-ES"/>
        </w:rPr>
        <w:t xml:space="preserve"> plan.</w:t>
      </w:r>
    </w:p>
    <w:p w14:paraId="2BD9A46E" w14:textId="2FEFF16F" w:rsidR="00EB3A16" w:rsidRPr="00A550A6" w:rsidRDefault="00EB3A16" w:rsidP="00F7385A">
      <w:pPr>
        <w:pStyle w:val="texto"/>
        <w:rPr>
          <w:lang w:val="es-ES"/>
        </w:rPr>
      </w:pPr>
      <w:r w:rsidRPr="00A550A6">
        <w:rPr>
          <w:lang w:val="es-ES"/>
        </w:rPr>
        <w:t>No se ha</w:t>
      </w:r>
      <w:r w:rsidR="008F3674">
        <w:rPr>
          <w:lang w:val="es-ES"/>
        </w:rPr>
        <w:t>n</w:t>
      </w:r>
      <w:r w:rsidRPr="00A550A6">
        <w:rPr>
          <w:lang w:val="es-ES"/>
        </w:rPr>
        <w:t xml:space="preserve"> creado </w:t>
      </w:r>
      <w:r w:rsidR="008F3674">
        <w:rPr>
          <w:lang w:val="es-ES"/>
        </w:rPr>
        <w:t xml:space="preserve">órganos de gobernanza con funciones de dirección y </w:t>
      </w:r>
      <w:r w:rsidRPr="00A550A6">
        <w:rPr>
          <w:lang w:val="es-ES"/>
        </w:rPr>
        <w:t xml:space="preserve">planificación </w:t>
      </w:r>
      <w:r w:rsidR="008F3674">
        <w:rPr>
          <w:lang w:val="es-ES"/>
        </w:rPr>
        <w:t>de las actuaciones del PRTR</w:t>
      </w:r>
      <w:r w:rsidR="00A550A6">
        <w:rPr>
          <w:lang w:val="es-ES"/>
        </w:rPr>
        <w:t>.</w:t>
      </w:r>
    </w:p>
    <w:p w14:paraId="2AFF2CA1" w14:textId="57034B1A" w:rsidR="00A550A6" w:rsidRDefault="007C2D58" w:rsidP="00A550A6">
      <w:pPr>
        <w:pStyle w:val="texto"/>
        <w:rPr>
          <w:lang w:val="es-ES"/>
        </w:rPr>
      </w:pPr>
      <w:r w:rsidRPr="00823201">
        <w:rPr>
          <w:lang w:val="es-ES"/>
        </w:rPr>
        <w:lastRenderedPageBreak/>
        <w:t xml:space="preserve">No </w:t>
      </w:r>
      <w:r w:rsidR="00A303AD">
        <w:rPr>
          <w:lang w:val="es-ES"/>
        </w:rPr>
        <w:t>consta que se hayan constituido</w:t>
      </w:r>
      <w:r w:rsidRPr="00823201">
        <w:rPr>
          <w:lang w:val="es-ES"/>
        </w:rPr>
        <w:t xml:space="preserve"> grupos de trabajo </w:t>
      </w:r>
      <w:r>
        <w:rPr>
          <w:lang w:val="es-ES"/>
        </w:rPr>
        <w:t xml:space="preserve">para </w:t>
      </w:r>
      <w:r w:rsidR="00A550A6">
        <w:rPr>
          <w:lang w:val="es-ES"/>
        </w:rPr>
        <w:t>coordinar materias transversales de gestión del PRTR tales como la contratación, procesos de convocatorias de subvenciones y gestión de personal necesario para implementar el PRTR, entre otras.</w:t>
      </w:r>
    </w:p>
    <w:p w14:paraId="02B596DF" w14:textId="77777777" w:rsidR="007C2D58" w:rsidRPr="0040597A" w:rsidRDefault="007C2D58" w:rsidP="00764FC4">
      <w:pPr>
        <w:pStyle w:val="atitulo3"/>
        <w:spacing w:after="140"/>
      </w:pPr>
      <w:r w:rsidRPr="0040597A">
        <w:t>IV.1.3 Planificación estratégica</w:t>
      </w:r>
    </w:p>
    <w:p w14:paraId="7AE3AD99" w14:textId="6ADCBFAB" w:rsidR="00655118" w:rsidRDefault="00655118" w:rsidP="00F7385A">
      <w:pPr>
        <w:pStyle w:val="texto"/>
        <w:rPr>
          <w:lang w:val="es-ES"/>
        </w:rPr>
      </w:pPr>
      <w:r>
        <w:rPr>
          <w:lang w:val="es-ES"/>
        </w:rPr>
        <w:t xml:space="preserve">El Real Decreto-Ley 36/2020 establece </w:t>
      </w:r>
      <w:r w:rsidR="00CF4D6A">
        <w:rPr>
          <w:lang w:val="es-ES"/>
        </w:rPr>
        <w:t xml:space="preserve">la planificación estratégica y gestión por objetivos </w:t>
      </w:r>
      <w:r>
        <w:rPr>
          <w:lang w:val="es-ES"/>
        </w:rPr>
        <w:t xml:space="preserve">como uno de los principios de buena gestión para la implementación eficaz y la consecución de los objetivos vinculados a los proyectos asignados en el marco del PRTR. </w:t>
      </w:r>
    </w:p>
    <w:p w14:paraId="14B0E6C3" w14:textId="2B88D2CB" w:rsidR="00306D4E" w:rsidRDefault="00306D4E" w:rsidP="00F7385A">
      <w:pPr>
        <w:pStyle w:val="texto"/>
        <w:rPr>
          <w:lang w:val="es-ES"/>
        </w:rPr>
      </w:pPr>
      <w:r>
        <w:rPr>
          <w:lang w:val="es-ES"/>
        </w:rPr>
        <w:t>Para la gestión eficaz de los proyectos vinculados al PRTR, los órganos responsables analizarán, en el marco de sus competencias, los objetivos de gestión que les competen y los recursos disponibles para su cumplimiento.</w:t>
      </w:r>
    </w:p>
    <w:p w14:paraId="1F402122" w14:textId="7C91A7EA" w:rsidR="0060384D" w:rsidRDefault="4B318A98" w:rsidP="00F7385A">
      <w:pPr>
        <w:pStyle w:val="texto"/>
        <w:rPr>
          <w:lang w:val="es-ES"/>
        </w:rPr>
      </w:pPr>
      <w:r w:rsidRPr="7BB4990B">
        <w:rPr>
          <w:lang w:val="es-ES"/>
        </w:rPr>
        <w:t>No consta una planificación estrat</w:t>
      </w:r>
      <w:r w:rsidR="71126932" w:rsidRPr="7BB4990B">
        <w:rPr>
          <w:lang w:val="es-ES"/>
        </w:rPr>
        <w:t xml:space="preserve">égica </w:t>
      </w:r>
      <w:r w:rsidRPr="7BB4990B">
        <w:rPr>
          <w:lang w:val="es-ES"/>
        </w:rPr>
        <w:t>para la gestión</w:t>
      </w:r>
      <w:r w:rsidR="71126932" w:rsidRPr="7BB4990B">
        <w:rPr>
          <w:lang w:val="es-ES"/>
        </w:rPr>
        <w:t xml:space="preserve"> global</w:t>
      </w:r>
      <w:r w:rsidRPr="7BB4990B">
        <w:rPr>
          <w:lang w:val="es-ES"/>
        </w:rPr>
        <w:t xml:space="preserve"> del </w:t>
      </w:r>
      <w:r w:rsidRPr="00994DF5">
        <w:rPr>
          <w:lang w:val="es-ES"/>
        </w:rPr>
        <w:t>PRTR</w:t>
      </w:r>
      <w:r w:rsidR="64EEE7CD" w:rsidRPr="00994DF5">
        <w:rPr>
          <w:lang w:val="es-ES"/>
        </w:rPr>
        <w:t>, a</w:t>
      </w:r>
      <w:r w:rsidR="64EEE7CD" w:rsidRPr="002533AC">
        <w:rPr>
          <w:lang w:val="es-ES"/>
        </w:rPr>
        <w:t>nalizando</w:t>
      </w:r>
      <w:r w:rsidR="64EEE7CD" w:rsidRPr="7BB4990B">
        <w:rPr>
          <w:lang w:val="es-ES"/>
        </w:rPr>
        <w:t xml:space="preserve"> los recursos disponibles, las necesidades y las actuaciones para el eficaz cumplimiento de los hitos y objetivos</w:t>
      </w:r>
      <w:r w:rsidRPr="7BB4990B">
        <w:rPr>
          <w:lang w:val="es-ES"/>
        </w:rPr>
        <w:t>.</w:t>
      </w:r>
    </w:p>
    <w:p w14:paraId="55FA54AD" w14:textId="19B5EC9D" w:rsidR="007C2D58" w:rsidRDefault="355CD3A5" w:rsidP="00F7385A">
      <w:pPr>
        <w:pStyle w:val="texto"/>
        <w:rPr>
          <w:lang w:val="es-ES"/>
        </w:rPr>
      </w:pPr>
      <w:r w:rsidRPr="7BB4990B">
        <w:rPr>
          <w:lang w:val="es-ES"/>
        </w:rPr>
        <w:t>El Gobierno de Navarra aprobó, el 1 de agosto de 2020, el Plan Reactivar Navarra 2020-2023 en respuesta a la crisis provocada por la pandemia de COVID–19, con los objetivos de transformar la economía hacia una digitalización justa, acelerar la transición ecológica, vertebrar el territorio y profundizar en el marco de convivencia</w:t>
      </w:r>
      <w:r w:rsidR="675EEB77" w:rsidRPr="7BB4990B">
        <w:rPr>
          <w:lang w:val="es-ES"/>
        </w:rPr>
        <w:t xml:space="preserve"> y con 46</w:t>
      </w:r>
      <w:r w:rsidRPr="7BB4990B">
        <w:rPr>
          <w:lang w:val="es-ES"/>
        </w:rPr>
        <w:t xml:space="preserve"> actuaciones prioritarias.</w:t>
      </w:r>
      <w:r w:rsidR="78AC44C7" w:rsidRPr="7BB4990B">
        <w:rPr>
          <w:lang w:val="es-ES"/>
        </w:rPr>
        <w:t xml:space="preserve"> </w:t>
      </w:r>
      <w:r w:rsidRPr="7BB4990B">
        <w:rPr>
          <w:lang w:val="es-ES"/>
        </w:rPr>
        <w:t xml:space="preserve">Uno de los instrumentos de financiación de </w:t>
      </w:r>
      <w:r w:rsidR="71126932" w:rsidRPr="7BB4990B">
        <w:rPr>
          <w:lang w:val="es-ES"/>
        </w:rPr>
        <w:t>la</w:t>
      </w:r>
      <w:r w:rsidRPr="7BB4990B">
        <w:rPr>
          <w:lang w:val="es-ES"/>
        </w:rPr>
        <w:t xml:space="preserve">s actuaciones </w:t>
      </w:r>
      <w:r w:rsidR="71126932" w:rsidRPr="7BB4990B">
        <w:rPr>
          <w:lang w:val="es-ES"/>
        </w:rPr>
        <w:t>d</w:t>
      </w:r>
      <w:r w:rsidRPr="7BB4990B">
        <w:rPr>
          <w:lang w:val="es-ES"/>
        </w:rPr>
        <w:t xml:space="preserve">el Plan </w:t>
      </w:r>
      <w:r w:rsidR="04874234" w:rsidRPr="7BB4990B">
        <w:rPr>
          <w:lang w:val="es-ES"/>
        </w:rPr>
        <w:t>R</w:t>
      </w:r>
      <w:r w:rsidRPr="7BB4990B">
        <w:rPr>
          <w:lang w:val="es-ES"/>
        </w:rPr>
        <w:t>eactivar Navarra es el MRR</w:t>
      </w:r>
      <w:r w:rsidR="5679BF80" w:rsidRPr="7BB4990B">
        <w:rPr>
          <w:lang w:val="es-ES"/>
        </w:rPr>
        <w:t>.</w:t>
      </w:r>
    </w:p>
    <w:p w14:paraId="7EE7909B" w14:textId="41C25F1C" w:rsidR="007C2D58" w:rsidRDefault="007C2D58" w:rsidP="00F7385A">
      <w:pPr>
        <w:pStyle w:val="texto"/>
        <w:rPr>
          <w:lang w:val="es-ES"/>
        </w:rPr>
      </w:pPr>
      <w:r>
        <w:rPr>
          <w:lang w:val="es-ES"/>
        </w:rPr>
        <w:t>El Plan Reactivar</w:t>
      </w:r>
      <w:r w:rsidR="00334251">
        <w:rPr>
          <w:lang w:val="es-ES"/>
        </w:rPr>
        <w:t xml:space="preserve"> Navarra</w:t>
      </w:r>
      <w:r>
        <w:rPr>
          <w:lang w:val="es-ES"/>
        </w:rPr>
        <w:t xml:space="preserve"> está alineado con los ejes del </w:t>
      </w:r>
      <w:r w:rsidR="00983867">
        <w:rPr>
          <w:lang w:val="es-ES"/>
        </w:rPr>
        <w:t>PRTR,</w:t>
      </w:r>
      <w:r>
        <w:rPr>
          <w:lang w:val="es-ES"/>
        </w:rPr>
        <w:t xml:space="preserve"> pero no existe un encaje </w:t>
      </w:r>
      <w:r w:rsidR="00697A75">
        <w:rPr>
          <w:lang w:val="es-ES"/>
        </w:rPr>
        <w:t xml:space="preserve">ni una vinculación directa </w:t>
      </w:r>
      <w:r>
        <w:rPr>
          <w:lang w:val="es-ES"/>
        </w:rPr>
        <w:t xml:space="preserve">entre las actuaciones </w:t>
      </w:r>
      <w:r w:rsidR="00334251">
        <w:rPr>
          <w:lang w:val="es-ES"/>
        </w:rPr>
        <w:t>contempladas en el mismo</w:t>
      </w:r>
      <w:r>
        <w:rPr>
          <w:lang w:val="es-ES"/>
        </w:rPr>
        <w:t xml:space="preserve"> y los subproyectos del PRTR.</w:t>
      </w:r>
    </w:p>
    <w:p w14:paraId="739CE4F9" w14:textId="77777777" w:rsidR="00AF1DED" w:rsidRDefault="00AF1DED" w:rsidP="00AF1DED">
      <w:pPr>
        <w:pStyle w:val="texto"/>
        <w:rPr>
          <w:lang w:val="es-ES"/>
        </w:rPr>
      </w:pPr>
      <w:r>
        <w:rPr>
          <w:lang w:val="es-ES"/>
        </w:rPr>
        <w:t>Los departamentos han aprobado</w:t>
      </w:r>
      <w:r w:rsidRPr="00AF1DED">
        <w:rPr>
          <w:lang w:val="es-ES"/>
        </w:rPr>
        <w:t xml:space="preserve"> instrumentos de planificación </w:t>
      </w:r>
      <w:r>
        <w:rPr>
          <w:lang w:val="es-ES"/>
        </w:rPr>
        <w:t xml:space="preserve">específicos </w:t>
      </w:r>
      <w:r w:rsidRPr="00AF1DED">
        <w:rPr>
          <w:lang w:val="es-ES"/>
        </w:rPr>
        <w:t xml:space="preserve">para la gestión </w:t>
      </w:r>
      <w:r>
        <w:rPr>
          <w:lang w:val="es-ES"/>
        </w:rPr>
        <w:t xml:space="preserve">de cada subproyecto </w:t>
      </w:r>
      <w:r w:rsidRPr="00AF1DED">
        <w:rPr>
          <w:lang w:val="es-ES"/>
        </w:rPr>
        <w:t xml:space="preserve">del PRTR. </w:t>
      </w:r>
      <w:r>
        <w:rPr>
          <w:lang w:val="es-ES"/>
        </w:rPr>
        <w:t>Al respecto, han elaborado planes de gestión en los que se contemplan los hitos y objetivos del subpro</w:t>
      </w:r>
      <w:r w:rsidR="00B669D2">
        <w:rPr>
          <w:lang w:val="es-ES"/>
        </w:rPr>
        <w:t>y</w:t>
      </w:r>
      <w:r w:rsidR="003402B3">
        <w:rPr>
          <w:lang w:val="es-ES"/>
        </w:rPr>
        <w:t>ecto</w:t>
      </w:r>
      <w:r>
        <w:rPr>
          <w:lang w:val="es-ES"/>
        </w:rPr>
        <w:t>, indicadores y</w:t>
      </w:r>
      <w:r w:rsidRPr="008D771F">
        <w:rPr>
          <w:lang w:val="es-ES"/>
        </w:rPr>
        <w:t xml:space="preserve"> dotaciones de personal </w:t>
      </w:r>
      <w:r>
        <w:rPr>
          <w:lang w:val="es-ES"/>
        </w:rPr>
        <w:t>necesarias, entre otros elementos</w:t>
      </w:r>
      <w:r w:rsidRPr="008D771F">
        <w:rPr>
          <w:lang w:val="es-ES"/>
        </w:rPr>
        <w:t>.</w:t>
      </w:r>
    </w:p>
    <w:p w14:paraId="47354ACA" w14:textId="77777777" w:rsidR="00AF1DED" w:rsidRPr="008D771F" w:rsidRDefault="00AF1DED" w:rsidP="00AF1DED">
      <w:pPr>
        <w:pStyle w:val="texto"/>
        <w:rPr>
          <w:lang w:val="es-ES"/>
        </w:rPr>
      </w:pPr>
      <w:r w:rsidRPr="004B459E">
        <w:rPr>
          <w:lang w:val="es-ES"/>
        </w:rPr>
        <w:t xml:space="preserve">A </w:t>
      </w:r>
      <w:r w:rsidR="00EE367B">
        <w:rPr>
          <w:lang w:val="es-ES"/>
        </w:rPr>
        <w:t xml:space="preserve">31 de diciembre </w:t>
      </w:r>
      <w:r w:rsidRPr="004B459E">
        <w:rPr>
          <w:lang w:val="es-ES"/>
        </w:rPr>
        <w:t xml:space="preserve">de 2022, constan planes de gestión para </w:t>
      </w:r>
      <w:r w:rsidR="00EE367B">
        <w:rPr>
          <w:lang w:val="es-ES"/>
        </w:rPr>
        <w:t>91</w:t>
      </w:r>
      <w:r w:rsidRPr="004B459E">
        <w:rPr>
          <w:lang w:val="es-ES"/>
        </w:rPr>
        <w:t xml:space="preserve"> de los 11</w:t>
      </w:r>
      <w:r w:rsidR="00EE367B">
        <w:rPr>
          <w:lang w:val="es-ES"/>
        </w:rPr>
        <w:t xml:space="preserve">8 </w:t>
      </w:r>
      <w:r w:rsidRPr="004B459E">
        <w:rPr>
          <w:lang w:val="es-ES"/>
        </w:rPr>
        <w:t>subproyectos.</w:t>
      </w:r>
    </w:p>
    <w:p w14:paraId="1A890487" w14:textId="64A5AABC" w:rsidR="007C2D58" w:rsidRDefault="355CD3A5" w:rsidP="7BB4990B">
      <w:pPr>
        <w:pStyle w:val="texto"/>
        <w:rPr>
          <w:lang w:val="es-ES"/>
        </w:rPr>
      </w:pPr>
      <w:r w:rsidRPr="7BB4990B">
        <w:rPr>
          <w:lang w:val="es-ES"/>
        </w:rPr>
        <w:t>En cuanto a</w:t>
      </w:r>
      <w:r w:rsidR="00545DE0">
        <w:rPr>
          <w:lang w:val="es-ES"/>
        </w:rPr>
        <w:t xml:space="preserve"> </w:t>
      </w:r>
      <w:r w:rsidRPr="7BB4990B">
        <w:rPr>
          <w:lang w:val="es-ES"/>
        </w:rPr>
        <w:t>la planificación estratégica de los instrumentos de gestión del PRTR</w:t>
      </w:r>
      <w:r w:rsidR="67E31D99" w:rsidRPr="7BB4990B">
        <w:rPr>
          <w:lang w:val="es-ES"/>
        </w:rPr>
        <w:t xml:space="preserve"> destacamos:</w:t>
      </w:r>
    </w:p>
    <w:p w14:paraId="362C8AAE" w14:textId="669819AA" w:rsidR="007C2D58" w:rsidRPr="002533AC" w:rsidRDefault="00994DF5" w:rsidP="00420B3D">
      <w:pPr>
        <w:pStyle w:val="Prrafodelista"/>
        <w:numPr>
          <w:ilvl w:val="0"/>
          <w:numId w:val="3"/>
        </w:numPr>
        <w:tabs>
          <w:tab w:val="left" w:pos="454"/>
        </w:tabs>
        <w:ind w:left="0" w:firstLine="284"/>
        <w:contextualSpacing w:val="0"/>
        <w:rPr>
          <w:szCs w:val="26"/>
          <w:lang w:eastAsia="es-ES"/>
        </w:rPr>
      </w:pPr>
      <w:r>
        <w:rPr>
          <w:rFonts w:eastAsia="Times New Roman"/>
          <w:sz w:val="26"/>
          <w:szCs w:val="26"/>
          <w:lang w:eastAsia="es-ES"/>
        </w:rPr>
        <w:t>L</w:t>
      </w:r>
      <w:r w:rsidRPr="002533AC">
        <w:rPr>
          <w:rFonts w:eastAsia="Times New Roman"/>
          <w:sz w:val="26"/>
          <w:szCs w:val="26"/>
          <w:lang w:eastAsia="es-ES"/>
        </w:rPr>
        <w:t xml:space="preserve">as </w:t>
      </w:r>
      <w:r w:rsidR="355CD3A5" w:rsidRPr="002533AC">
        <w:rPr>
          <w:rFonts w:eastAsia="Times New Roman"/>
          <w:sz w:val="26"/>
          <w:szCs w:val="26"/>
          <w:lang w:eastAsia="es-ES"/>
        </w:rPr>
        <w:t xml:space="preserve">subvenciones </w:t>
      </w:r>
      <w:r w:rsidR="6FD6BAF4" w:rsidRPr="002533AC">
        <w:rPr>
          <w:rFonts w:eastAsia="Times New Roman"/>
          <w:sz w:val="26"/>
          <w:szCs w:val="26"/>
          <w:lang w:eastAsia="es-ES"/>
        </w:rPr>
        <w:t>que se preveía</w:t>
      </w:r>
      <w:r>
        <w:rPr>
          <w:rFonts w:eastAsia="Times New Roman"/>
          <w:sz w:val="26"/>
          <w:szCs w:val="26"/>
          <w:lang w:eastAsia="es-ES"/>
        </w:rPr>
        <w:t>n</w:t>
      </w:r>
      <w:r w:rsidR="355CD3A5" w:rsidRPr="002533AC">
        <w:rPr>
          <w:rFonts w:eastAsia="Times New Roman"/>
          <w:sz w:val="26"/>
          <w:szCs w:val="26"/>
          <w:lang w:eastAsia="es-ES"/>
        </w:rPr>
        <w:t xml:space="preserve"> ejecutar en 2022 financiadas con fondos del PRTR están contempladas en el Plan </w:t>
      </w:r>
      <w:r w:rsidR="00D85486">
        <w:rPr>
          <w:rFonts w:eastAsia="Times New Roman"/>
          <w:sz w:val="26"/>
          <w:szCs w:val="26"/>
          <w:lang w:eastAsia="es-ES"/>
        </w:rPr>
        <w:t>E</w:t>
      </w:r>
      <w:r w:rsidR="355CD3A5" w:rsidRPr="002533AC">
        <w:rPr>
          <w:rFonts w:eastAsia="Times New Roman"/>
          <w:sz w:val="26"/>
          <w:szCs w:val="26"/>
          <w:lang w:eastAsia="es-ES"/>
        </w:rPr>
        <w:t>stratégico de Subvenciones</w:t>
      </w:r>
      <w:r w:rsidR="48B51842" w:rsidRPr="002533AC">
        <w:rPr>
          <w:rFonts w:eastAsia="Times New Roman"/>
          <w:sz w:val="26"/>
          <w:szCs w:val="26"/>
          <w:lang w:eastAsia="es-ES"/>
        </w:rPr>
        <w:t xml:space="preserve"> (PES)</w:t>
      </w:r>
      <w:r w:rsidR="0074202D">
        <w:rPr>
          <w:rStyle w:val="Refdenotaalpie"/>
          <w:rFonts w:eastAsia="Times New Roman"/>
          <w:sz w:val="26"/>
          <w:szCs w:val="26"/>
          <w:lang w:eastAsia="es-ES"/>
        </w:rPr>
        <w:footnoteReference w:id="5"/>
      </w:r>
      <w:r w:rsidR="355CD3A5" w:rsidRPr="002533AC">
        <w:rPr>
          <w:rFonts w:eastAsia="Times New Roman"/>
          <w:sz w:val="26"/>
          <w:szCs w:val="26"/>
          <w:lang w:eastAsia="es-ES"/>
        </w:rPr>
        <w:t>.</w:t>
      </w:r>
    </w:p>
    <w:p w14:paraId="1FEB9DFA" w14:textId="4A90E3E3" w:rsidR="007C2D58" w:rsidRPr="002533AC" w:rsidRDefault="355CD3A5" w:rsidP="00420B3D">
      <w:pPr>
        <w:pStyle w:val="Prrafodelista"/>
        <w:numPr>
          <w:ilvl w:val="0"/>
          <w:numId w:val="3"/>
        </w:numPr>
        <w:tabs>
          <w:tab w:val="left" w:pos="454"/>
        </w:tabs>
        <w:ind w:left="0" w:firstLine="284"/>
        <w:contextualSpacing w:val="0"/>
        <w:rPr>
          <w:szCs w:val="26"/>
          <w:lang w:eastAsia="es-ES"/>
        </w:rPr>
      </w:pPr>
      <w:r w:rsidRPr="002533AC">
        <w:rPr>
          <w:rFonts w:eastAsia="Times New Roman"/>
          <w:sz w:val="26"/>
          <w:szCs w:val="26"/>
          <w:lang w:eastAsia="es-ES"/>
        </w:rPr>
        <w:lastRenderedPageBreak/>
        <w:t xml:space="preserve">Los contratos </w:t>
      </w:r>
      <w:r w:rsidR="00012FC2">
        <w:rPr>
          <w:rFonts w:eastAsia="Times New Roman"/>
          <w:sz w:val="26"/>
          <w:szCs w:val="26"/>
          <w:lang w:eastAsia="es-ES"/>
        </w:rPr>
        <w:t xml:space="preserve">que está </w:t>
      </w:r>
      <w:r w:rsidRPr="002533AC">
        <w:rPr>
          <w:rFonts w:eastAsia="Times New Roman"/>
          <w:sz w:val="26"/>
          <w:szCs w:val="26"/>
          <w:lang w:eastAsia="es-ES"/>
        </w:rPr>
        <w:t xml:space="preserve">previsto licitar para la ejecución del PRTR en los ejercicios 2021 y 2022 no están incluidos </w:t>
      </w:r>
      <w:r w:rsidR="35028CA8" w:rsidRPr="002533AC">
        <w:rPr>
          <w:rFonts w:eastAsia="Times New Roman"/>
          <w:sz w:val="26"/>
          <w:szCs w:val="26"/>
          <w:lang w:eastAsia="es-ES"/>
        </w:rPr>
        <w:t xml:space="preserve">en el documento de planificación de contratos de la memoria de los </w:t>
      </w:r>
      <w:r w:rsidRPr="002533AC">
        <w:rPr>
          <w:rFonts w:eastAsia="Times New Roman"/>
          <w:sz w:val="26"/>
          <w:szCs w:val="26"/>
          <w:lang w:eastAsia="es-ES"/>
        </w:rPr>
        <w:t>presupuestos generales de Navarra para 2021 y 2022.</w:t>
      </w:r>
    </w:p>
    <w:p w14:paraId="5A8FAB89" w14:textId="516C02C8" w:rsidR="007C2D58" w:rsidRDefault="1434A923" w:rsidP="00F7385A">
      <w:pPr>
        <w:pStyle w:val="texto"/>
        <w:rPr>
          <w:lang w:val="es-ES"/>
        </w:rPr>
      </w:pPr>
      <w:r w:rsidRPr="7BB4990B">
        <w:rPr>
          <w:lang w:val="es-ES"/>
        </w:rPr>
        <w:t>No nos han proporcionado información sobre</w:t>
      </w:r>
      <w:r w:rsidR="355CD3A5" w:rsidRPr="7BB4990B">
        <w:rPr>
          <w:lang w:val="es-ES"/>
        </w:rPr>
        <w:t xml:space="preserve"> los contratos</w:t>
      </w:r>
      <w:r w:rsidR="1C8600D4" w:rsidRPr="7BB4990B">
        <w:rPr>
          <w:lang w:val="es-ES"/>
        </w:rPr>
        <w:t xml:space="preserve"> y</w:t>
      </w:r>
      <w:r w:rsidR="355CD3A5" w:rsidRPr="7BB4990B">
        <w:rPr>
          <w:lang w:val="es-ES"/>
        </w:rPr>
        <w:t xml:space="preserve"> convenios que se han celebrado para cubrir necesidades derivadas de la gestión de los fondos del PRTR.</w:t>
      </w:r>
    </w:p>
    <w:p w14:paraId="7EE48900" w14:textId="77777777" w:rsidR="007C2D58" w:rsidRPr="0040597A" w:rsidRDefault="007C2D58" w:rsidP="00764FC4">
      <w:pPr>
        <w:pStyle w:val="atitulo3"/>
        <w:spacing w:after="140"/>
      </w:pPr>
      <w:r w:rsidRPr="0040597A">
        <w:t>IV.1.4 Transparencia y rendición de cuentas</w:t>
      </w:r>
    </w:p>
    <w:p w14:paraId="5B16318D" w14:textId="514FAD81" w:rsidR="007C2D58" w:rsidRDefault="35028CA8" w:rsidP="7BB4990B">
      <w:pPr>
        <w:pStyle w:val="texto"/>
        <w:rPr>
          <w:highlight w:val="yellow"/>
          <w:lang w:val="es-ES"/>
        </w:rPr>
      </w:pPr>
      <w:r w:rsidRPr="7BB4990B">
        <w:rPr>
          <w:lang w:val="es-ES"/>
        </w:rPr>
        <w:t>E</w:t>
      </w:r>
      <w:r w:rsidR="355CD3A5" w:rsidRPr="7BB4990B">
        <w:rPr>
          <w:lang w:val="es-ES"/>
        </w:rPr>
        <w:t xml:space="preserve">n el portal de transparencia y gobierno abierto se publican </w:t>
      </w:r>
      <w:r w:rsidR="3A7D589E" w:rsidRPr="7BB4990B">
        <w:rPr>
          <w:lang w:val="es-ES"/>
        </w:rPr>
        <w:t>los PMA</w:t>
      </w:r>
      <w:r w:rsidR="355CD3A5" w:rsidRPr="7BB4990B">
        <w:rPr>
          <w:lang w:val="es-ES"/>
        </w:rPr>
        <w:t xml:space="preserve"> aprobados por los departamentos y</w:t>
      </w:r>
      <w:r w:rsidR="241FB1CF" w:rsidRPr="7BB4990B">
        <w:rPr>
          <w:lang w:val="es-ES"/>
        </w:rPr>
        <w:t>,</w:t>
      </w:r>
      <w:r w:rsidR="355CD3A5" w:rsidRPr="7BB4990B">
        <w:rPr>
          <w:lang w:val="es-ES"/>
        </w:rPr>
        <w:t xml:space="preserve"> desde noviembre de 2022</w:t>
      </w:r>
      <w:r w:rsidR="355CD3A5" w:rsidRPr="002533AC">
        <w:rPr>
          <w:lang w:val="es-ES"/>
        </w:rPr>
        <w:t>,</w:t>
      </w:r>
      <w:r w:rsidR="13AC9C8C" w:rsidRPr="7BB4990B">
        <w:rPr>
          <w:lang w:val="es-ES"/>
        </w:rPr>
        <w:t xml:space="preserve"> </w:t>
      </w:r>
      <w:r w:rsidR="40345BEF" w:rsidRPr="7BB4990B">
        <w:rPr>
          <w:lang w:val="es-ES"/>
        </w:rPr>
        <w:t xml:space="preserve">se publica </w:t>
      </w:r>
      <w:r w:rsidR="37178FEE" w:rsidRPr="7BB4990B">
        <w:rPr>
          <w:lang w:val="es-ES"/>
        </w:rPr>
        <w:t xml:space="preserve">un informe mensual del </w:t>
      </w:r>
      <w:r w:rsidR="355CD3A5" w:rsidRPr="7BB4990B">
        <w:rPr>
          <w:lang w:val="es-ES"/>
        </w:rPr>
        <w:t xml:space="preserve">PRTR que incluye, para cada departamento, </w:t>
      </w:r>
      <w:r w:rsidR="255AF9B0" w:rsidRPr="7BB4990B">
        <w:rPr>
          <w:lang w:val="es-ES"/>
        </w:rPr>
        <w:t>la siguiente información</w:t>
      </w:r>
      <w:r w:rsidR="006A4703">
        <w:rPr>
          <w:lang w:val="es-ES"/>
        </w:rPr>
        <w:t>:</w:t>
      </w:r>
    </w:p>
    <w:p w14:paraId="11646F5E" w14:textId="0CAF2DFE" w:rsidR="007C2D58" w:rsidRPr="002533AC" w:rsidRDefault="006A4703" w:rsidP="00420B3D">
      <w:pPr>
        <w:pStyle w:val="Prrafodelista"/>
        <w:numPr>
          <w:ilvl w:val="0"/>
          <w:numId w:val="3"/>
        </w:numPr>
        <w:tabs>
          <w:tab w:val="left" w:pos="454"/>
        </w:tabs>
        <w:ind w:left="0" w:firstLine="284"/>
        <w:contextualSpacing w:val="0"/>
        <w:rPr>
          <w:szCs w:val="26"/>
          <w:lang w:eastAsia="es-ES"/>
        </w:rPr>
      </w:pPr>
      <w:r>
        <w:rPr>
          <w:rFonts w:eastAsia="Times New Roman"/>
          <w:sz w:val="26"/>
          <w:szCs w:val="26"/>
          <w:lang w:eastAsia="es-ES"/>
        </w:rPr>
        <w:t>A</w:t>
      </w:r>
      <w:r w:rsidR="355CD3A5" w:rsidRPr="002533AC">
        <w:rPr>
          <w:rFonts w:eastAsia="Times New Roman"/>
          <w:sz w:val="26"/>
          <w:szCs w:val="26"/>
          <w:lang w:eastAsia="es-ES"/>
        </w:rPr>
        <w:t>ctuaciones del PRTR</w:t>
      </w:r>
      <w:r w:rsidR="00D80952">
        <w:rPr>
          <w:rFonts w:eastAsia="Times New Roman"/>
          <w:sz w:val="26"/>
          <w:szCs w:val="26"/>
          <w:lang w:eastAsia="es-ES"/>
        </w:rPr>
        <w:t>.</w:t>
      </w:r>
    </w:p>
    <w:p w14:paraId="2AC7264D" w14:textId="03BA2050" w:rsidR="007C2D58" w:rsidRPr="002533AC" w:rsidRDefault="006A4703" w:rsidP="00420B3D">
      <w:pPr>
        <w:pStyle w:val="Prrafodelista"/>
        <w:numPr>
          <w:ilvl w:val="0"/>
          <w:numId w:val="3"/>
        </w:numPr>
        <w:tabs>
          <w:tab w:val="left" w:pos="454"/>
        </w:tabs>
        <w:ind w:left="0" w:firstLine="284"/>
        <w:contextualSpacing w:val="0"/>
        <w:rPr>
          <w:szCs w:val="26"/>
          <w:lang w:eastAsia="es-ES"/>
        </w:rPr>
      </w:pPr>
      <w:r>
        <w:rPr>
          <w:rFonts w:eastAsia="Times New Roman"/>
          <w:sz w:val="26"/>
          <w:szCs w:val="26"/>
          <w:lang w:eastAsia="es-ES"/>
        </w:rPr>
        <w:t>F</w:t>
      </w:r>
      <w:r w:rsidR="355CD3A5" w:rsidRPr="002533AC">
        <w:rPr>
          <w:rFonts w:eastAsia="Times New Roman"/>
          <w:sz w:val="26"/>
          <w:szCs w:val="26"/>
          <w:lang w:eastAsia="es-ES"/>
        </w:rPr>
        <w:t>inanciación pre</w:t>
      </w:r>
      <w:r w:rsidR="0008408A">
        <w:rPr>
          <w:rFonts w:eastAsia="Times New Roman"/>
          <w:sz w:val="26"/>
          <w:szCs w:val="26"/>
          <w:lang w:eastAsia="es-ES"/>
        </w:rPr>
        <w:t>vista, recibida y contabilizada</w:t>
      </w:r>
      <w:r w:rsidR="00D80952">
        <w:rPr>
          <w:rFonts w:eastAsia="Times New Roman"/>
          <w:sz w:val="26"/>
          <w:szCs w:val="26"/>
          <w:lang w:eastAsia="es-ES"/>
        </w:rPr>
        <w:t>.</w:t>
      </w:r>
    </w:p>
    <w:p w14:paraId="46F6B08B" w14:textId="18F6E098" w:rsidR="007C2D58" w:rsidRPr="002533AC" w:rsidRDefault="006A4703" w:rsidP="00420B3D">
      <w:pPr>
        <w:pStyle w:val="Prrafodelista"/>
        <w:numPr>
          <w:ilvl w:val="0"/>
          <w:numId w:val="3"/>
        </w:numPr>
        <w:tabs>
          <w:tab w:val="left" w:pos="454"/>
        </w:tabs>
        <w:ind w:left="0" w:firstLine="284"/>
        <w:contextualSpacing w:val="0"/>
        <w:rPr>
          <w:szCs w:val="26"/>
          <w:lang w:eastAsia="es-ES"/>
        </w:rPr>
      </w:pPr>
      <w:r>
        <w:rPr>
          <w:rFonts w:eastAsia="Times New Roman"/>
          <w:sz w:val="26"/>
          <w:szCs w:val="26"/>
          <w:lang w:eastAsia="es-ES"/>
        </w:rPr>
        <w:t>G</w:t>
      </w:r>
      <w:r w:rsidR="355CD3A5" w:rsidRPr="002533AC">
        <w:rPr>
          <w:rFonts w:eastAsia="Times New Roman"/>
          <w:sz w:val="26"/>
          <w:szCs w:val="26"/>
          <w:lang w:eastAsia="es-ES"/>
        </w:rPr>
        <w:t>astos autorizados para el periodo 2022 a 2026 y las obligaciones reconocidas</w:t>
      </w:r>
      <w:r w:rsidR="00D80952">
        <w:rPr>
          <w:rFonts w:eastAsia="Times New Roman"/>
          <w:sz w:val="26"/>
          <w:szCs w:val="26"/>
          <w:lang w:eastAsia="es-ES"/>
        </w:rPr>
        <w:t>.</w:t>
      </w:r>
    </w:p>
    <w:p w14:paraId="6965102D" w14:textId="5C8884F1" w:rsidR="007C2D58" w:rsidRPr="002533AC" w:rsidRDefault="006A4703" w:rsidP="00420B3D">
      <w:pPr>
        <w:pStyle w:val="Prrafodelista"/>
        <w:numPr>
          <w:ilvl w:val="0"/>
          <w:numId w:val="3"/>
        </w:numPr>
        <w:tabs>
          <w:tab w:val="left" w:pos="454"/>
        </w:tabs>
        <w:ind w:left="0" w:firstLine="284"/>
        <w:contextualSpacing w:val="0"/>
        <w:rPr>
          <w:szCs w:val="26"/>
          <w:lang w:eastAsia="es-ES"/>
        </w:rPr>
      </w:pPr>
      <w:r>
        <w:rPr>
          <w:rFonts w:eastAsia="Times New Roman"/>
          <w:sz w:val="26"/>
          <w:szCs w:val="26"/>
          <w:lang w:eastAsia="es-ES"/>
        </w:rPr>
        <w:t>R</w:t>
      </w:r>
      <w:r w:rsidR="355CD3A5" w:rsidRPr="002533AC">
        <w:rPr>
          <w:rFonts w:eastAsia="Times New Roman"/>
          <w:sz w:val="26"/>
          <w:szCs w:val="26"/>
          <w:lang w:eastAsia="es-ES"/>
        </w:rPr>
        <w:t>eferencia al correspondiente plan de gestión</w:t>
      </w:r>
      <w:r w:rsidR="00D80952">
        <w:rPr>
          <w:rFonts w:eastAsia="Times New Roman"/>
          <w:sz w:val="26"/>
          <w:szCs w:val="26"/>
          <w:lang w:eastAsia="es-ES"/>
        </w:rPr>
        <w:t>.</w:t>
      </w:r>
    </w:p>
    <w:p w14:paraId="0C69B1C8" w14:textId="7139A4A6" w:rsidR="007C2D58" w:rsidRPr="002533AC" w:rsidRDefault="006A4703" w:rsidP="00420B3D">
      <w:pPr>
        <w:pStyle w:val="Prrafodelista"/>
        <w:numPr>
          <w:ilvl w:val="0"/>
          <w:numId w:val="3"/>
        </w:numPr>
        <w:tabs>
          <w:tab w:val="left" w:pos="454"/>
        </w:tabs>
        <w:ind w:left="0" w:firstLine="284"/>
        <w:contextualSpacing w:val="0"/>
        <w:rPr>
          <w:szCs w:val="26"/>
          <w:lang w:eastAsia="es-ES"/>
        </w:rPr>
      </w:pPr>
      <w:r>
        <w:rPr>
          <w:rFonts w:eastAsia="Times New Roman"/>
          <w:sz w:val="26"/>
          <w:szCs w:val="26"/>
          <w:lang w:eastAsia="es-ES"/>
        </w:rPr>
        <w:t>F</w:t>
      </w:r>
      <w:r w:rsidR="35028CA8" w:rsidRPr="002533AC">
        <w:rPr>
          <w:rFonts w:eastAsia="Times New Roman"/>
          <w:sz w:val="26"/>
          <w:szCs w:val="26"/>
          <w:lang w:eastAsia="es-ES"/>
        </w:rPr>
        <w:t>echa límite para el reconocimiento de obligaciones según el plan de gestión</w:t>
      </w:r>
      <w:r w:rsidR="00D80952">
        <w:rPr>
          <w:rFonts w:eastAsia="Times New Roman"/>
          <w:sz w:val="26"/>
          <w:szCs w:val="26"/>
          <w:lang w:eastAsia="es-ES"/>
        </w:rPr>
        <w:t>.</w:t>
      </w:r>
    </w:p>
    <w:p w14:paraId="6933D09C" w14:textId="26B4F4F3" w:rsidR="007C2D58" w:rsidRPr="002533AC" w:rsidRDefault="006A4703" w:rsidP="00420B3D">
      <w:pPr>
        <w:pStyle w:val="Prrafodelista"/>
        <w:numPr>
          <w:ilvl w:val="0"/>
          <w:numId w:val="3"/>
        </w:numPr>
        <w:tabs>
          <w:tab w:val="left" w:pos="454"/>
        </w:tabs>
        <w:ind w:left="0" w:firstLine="284"/>
        <w:contextualSpacing w:val="0"/>
        <w:rPr>
          <w:szCs w:val="26"/>
          <w:lang w:eastAsia="es-ES"/>
        </w:rPr>
      </w:pPr>
      <w:r>
        <w:rPr>
          <w:rFonts w:eastAsia="Times New Roman"/>
          <w:sz w:val="26"/>
          <w:szCs w:val="26"/>
          <w:lang w:eastAsia="es-ES"/>
        </w:rPr>
        <w:t>E</w:t>
      </w:r>
      <w:r w:rsidR="48B51842" w:rsidRPr="002533AC">
        <w:rPr>
          <w:rFonts w:eastAsia="Times New Roman"/>
          <w:sz w:val="26"/>
          <w:szCs w:val="26"/>
          <w:lang w:eastAsia="es-ES"/>
        </w:rPr>
        <w:t xml:space="preserve">l código </w:t>
      </w:r>
      <w:r w:rsidR="3E3242BB" w:rsidRPr="002533AC">
        <w:rPr>
          <w:rFonts w:eastAsia="Times New Roman"/>
          <w:sz w:val="26"/>
          <w:szCs w:val="26"/>
          <w:lang w:eastAsia="es-ES"/>
        </w:rPr>
        <w:t xml:space="preserve">en la </w:t>
      </w:r>
      <w:r w:rsidR="008B6EC8">
        <w:rPr>
          <w:rFonts w:eastAsia="Times New Roman"/>
          <w:sz w:val="26"/>
          <w:szCs w:val="26"/>
          <w:lang w:eastAsia="es-ES"/>
        </w:rPr>
        <w:t>B</w:t>
      </w:r>
      <w:r w:rsidR="1C8600D4" w:rsidRPr="002533AC">
        <w:rPr>
          <w:rFonts w:eastAsia="Times New Roman"/>
          <w:sz w:val="26"/>
          <w:szCs w:val="26"/>
          <w:lang w:eastAsia="es-ES"/>
        </w:rPr>
        <w:t xml:space="preserve">ase de </w:t>
      </w:r>
      <w:r w:rsidR="008B6EC8">
        <w:rPr>
          <w:rFonts w:eastAsia="Times New Roman"/>
          <w:sz w:val="26"/>
          <w:szCs w:val="26"/>
          <w:lang w:eastAsia="es-ES"/>
        </w:rPr>
        <w:t>D</w:t>
      </w:r>
      <w:r w:rsidR="1C8600D4" w:rsidRPr="002533AC">
        <w:rPr>
          <w:rFonts w:eastAsia="Times New Roman"/>
          <w:sz w:val="26"/>
          <w:szCs w:val="26"/>
          <w:lang w:eastAsia="es-ES"/>
        </w:rPr>
        <w:t xml:space="preserve">atos </w:t>
      </w:r>
      <w:r w:rsidR="008B6EC8">
        <w:rPr>
          <w:rFonts w:eastAsia="Times New Roman"/>
          <w:sz w:val="26"/>
          <w:szCs w:val="26"/>
          <w:lang w:eastAsia="es-ES"/>
        </w:rPr>
        <w:t>N</w:t>
      </w:r>
      <w:r w:rsidR="1C8600D4" w:rsidRPr="002533AC">
        <w:rPr>
          <w:rFonts w:eastAsia="Times New Roman"/>
          <w:sz w:val="26"/>
          <w:szCs w:val="26"/>
          <w:lang w:eastAsia="es-ES"/>
        </w:rPr>
        <w:t xml:space="preserve">acional de </w:t>
      </w:r>
      <w:r w:rsidR="008B6EC8">
        <w:rPr>
          <w:rFonts w:eastAsia="Times New Roman"/>
          <w:sz w:val="26"/>
          <w:szCs w:val="26"/>
          <w:lang w:eastAsia="es-ES"/>
        </w:rPr>
        <w:t>S</w:t>
      </w:r>
      <w:r w:rsidR="1C8600D4" w:rsidRPr="002533AC">
        <w:rPr>
          <w:rFonts w:eastAsia="Times New Roman"/>
          <w:sz w:val="26"/>
          <w:szCs w:val="26"/>
          <w:lang w:eastAsia="es-ES"/>
        </w:rPr>
        <w:t>ubvenciones (</w:t>
      </w:r>
      <w:r w:rsidR="3E3242BB" w:rsidRPr="002533AC">
        <w:rPr>
          <w:rFonts w:eastAsia="Times New Roman"/>
          <w:sz w:val="26"/>
          <w:szCs w:val="26"/>
          <w:lang w:eastAsia="es-ES"/>
        </w:rPr>
        <w:t>BDNS</w:t>
      </w:r>
      <w:r w:rsidRPr="002533AC">
        <w:rPr>
          <w:rFonts w:eastAsia="Times New Roman"/>
          <w:sz w:val="26"/>
          <w:szCs w:val="26"/>
          <w:lang w:eastAsia="es-ES"/>
        </w:rPr>
        <w:t>)</w:t>
      </w:r>
      <w:r>
        <w:rPr>
          <w:rFonts w:eastAsia="Times New Roman"/>
          <w:sz w:val="26"/>
          <w:szCs w:val="26"/>
          <w:lang w:eastAsia="es-ES"/>
        </w:rPr>
        <w:t xml:space="preserve"> para cada actuación ejecutada mediante la concesión de ayudas </w:t>
      </w:r>
      <w:r w:rsidR="3E3242BB" w:rsidRPr="002533AC">
        <w:rPr>
          <w:rFonts w:eastAsia="Times New Roman"/>
          <w:sz w:val="26"/>
          <w:szCs w:val="26"/>
          <w:lang w:eastAsia="es-ES"/>
        </w:rPr>
        <w:t xml:space="preserve">y el </w:t>
      </w:r>
      <w:r w:rsidR="48B51842" w:rsidRPr="002533AC">
        <w:rPr>
          <w:rFonts w:eastAsia="Times New Roman"/>
          <w:sz w:val="26"/>
          <w:szCs w:val="26"/>
          <w:lang w:eastAsia="es-ES"/>
        </w:rPr>
        <w:t xml:space="preserve">enlace a la convocatoria de la BDNS, </w:t>
      </w:r>
      <w:r w:rsidR="1C8600D4" w:rsidRPr="002533AC">
        <w:rPr>
          <w:rFonts w:eastAsia="Times New Roman"/>
          <w:sz w:val="26"/>
          <w:szCs w:val="26"/>
          <w:lang w:eastAsia="es-ES"/>
        </w:rPr>
        <w:t xml:space="preserve">en alguna de las cuales </w:t>
      </w:r>
      <w:r w:rsidR="35028CA8" w:rsidRPr="002533AC">
        <w:rPr>
          <w:rFonts w:eastAsia="Times New Roman"/>
          <w:sz w:val="26"/>
          <w:szCs w:val="26"/>
          <w:lang w:eastAsia="es-ES"/>
        </w:rPr>
        <w:t>se puede consultar los beneficiarios de subvenciones</w:t>
      </w:r>
      <w:r w:rsidR="355CD3A5" w:rsidRPr="002533AC">
        <w:rPr>
          <w:rFonts w:eastAsia="Times New Roman"/>
          <w:sz w:val="26"/>
          <w:szCs w:val="26"/>
          <w:lang w:eastAsia="es-ES"/>
        </w:rPr>
        <w:t>.</w:t>
      </w:r>
    </w:p>
    <w:p w14:paraId="1EA97816" w14:textId="77777777" w:rsidR="007C2D58" w:rsidRDefault="007C2D58" w:rsidP="00F7385A">
      <w:pPr>
        <w:pStyle w:val="texto"/>
        <w:rPr>
          <w:lang w:val="es-ES"/>
        </w:rPr>
      </w:pPr>
      <w:r>
        <w:rPr>
          <w:lang w:val="es-ES"/>
        </w:rPr>
        <w:t xml:space="preserve">No se publican los hitos y objetivos ni los </w:t>
      </w:r>
      <w:r w:rsidR="002B59A8">
        <w:rPr>
          <w:lang w:val="es-ES"/>
        </w:rPr>
        <w:t xml:space="preserve">contratos formalizados </w:t>
      </w:r>
      <w:r>
        <w:rPr>
          <w:lang w:val="es-ES"/>
        </w:rPr>
        <w:t>para la ejecución de las actuaciones</w:t>
      </w:r>
      <w:r w:rsidR="002B59A8">
        <w:rPr>
          <w:lang w:val="es-ES"/>
        </w:rPr>
        <w:t xml:space="preserve"> del PRTR</w:t>
      </w:r>
      <w:r>
        <w:rPr>
          <w:lang w:val="es-ES"/>
        </w:rPr>
        <w:t>.</w:t>
      </w:r>
    </w:p>
    <w:p w14:paraId="704A9E0C" w14:textId="77777777" w:rsidR="0060384D" w:rsidRPr="00FF1CD7" w:rsidRDefault="0060384D" w:rsidP="00F7385A">
      <w:pPr>
        <w:pStyle w:val="texto"/>
        <w:rPr>
          <w:lang w:val="es-ES"/>
        </w:rPr>
      </w:pPr>
      <w:r w:rsidRPr="00E40AAC">
        <w:rPr>
          <w:lang w:val="es-ES"/>
        </w:rPr>
        <w:t>La información publicada ofrece una visión de conjunto y detallada, aunque incompleta, de los fondos y de las actuaciones del PRTR asignadas y ejecutadas por todos los departamentos</w:t>
      </w:r>
      <w:r w:rsidR="006C1683">
        <w:rPr>
          <w:lang w:val="es-ES"/>
        </w:rPr>
        <w:t>.</w:t>
      </w:r>
    </w:p>
    <w:p w14:paraId="73BB528E" w14:textId="4836790A" w:rsidR="007C2D58" w:rsidRPr="001351C7" w:rsidRDefault="355CD3A5" w:rsidP="00F7385A">
      <w:pPr>
        <w:pStyle w:val="texto"/>
      </w:pPr>
      <w:r>
        <w:t xml:space="preserve">En la página </w:t>
      </w:r>
      <w:r w:rsidR="61B3D3F1">
        <w:t>web</w:t>
      </w:r>
      <w:r>
        <w:t xml:space="preserve"> nextgeneration.navarra.es gestionada por el </w:t>
      </w:r>
      <w:r w:rsidR="00D60F7F">
        <w:t>g</w:t>
      </w:r>
      <w:r>
        <w:t>abinete de</w:t>
      </w:r>
      <w:r w:rsidR="419D4FC3">
        <w:t xml:space="preserve"> la </w:t>
      </w:r>
      <w:r w:rsidR="00D60F7F">
        <w:t>c</w:t>
      </w:r>
      <w:r w:rsidR="419D4FC3">
        <w:t>onsejera de</w:t>
      </w:r>
      <w:r>
        <w:t xml:space="preserve"> Economía y Hacienda se incluye información general sobre los subproyectos de la ACFN, información de carácter divulgativo y enlaces a las fuentes de información disponibles en la </w:t>
      </w:r>
      <w:r w:rsidR="61B3D3F1">
        <w:t>web</w:t>
      </w:r>
      <w:r>
        <w:t xml:space="preserve"> central </w:t>
      </w:r>
      <w:r w:rsidR="006A4703">
        <w:t xml:space="preserve">del ministerio sobre </w:t>
      </w:r>
      <w:r>
        <w:t>el PRTR. Su estructura es la siguiente:</w:t>
      </w:r>
    </w:p>
    <w:p w14:paraId="10EB5B50" w14:textId="4CD697BB" w:rsidR="007C2D58" w:rsidRPr="007548AF" w:rsidRDefault="355CD3A5" w:rsidP="00420B3D">
      <w:pPr>
        <w:pStyle w:val="Prrafodelista"/>
        <w:numPr>
          <w:ilvl w:val="0"/>
          <w:numId w:val="3"/>
        </w:numPr>
        <w:tabs>
          <w:tab w:val="left" w:pos="454"/>
        </w:tabs>
        <w:ind w:left="0" w:firstLine="284"/>
        <w:contextualSpacing w:val="0"/>
        <w:rPr>
          <w:rFonts w:eastAsia="Times New Roman"/>
          <w:sz w:val="26"/>
          <w:szCs w:val="26"/>
          <w:lang w:eastAsia="es-ES"/>
        </w:rPr>
      </w:pPr>
      <w:r w:rsidRPr="7BB4990B">
        <w:rPr>
          <w:rFonts w:eastAsia="Times New Roman"/>
          <w:sz w:val="26"/>
          <w:szCs w:val="26"/>
          <w:lang w:eastAsia="es-ES"/>
        </w:rPr>
        <w:t xml:space="preserve">Subproyectos de la </w:t>
      </w:r>
      <w:r w:rsidR="53D73614" w:rsidRPr="7BB4990B">
        <w:rPr>
          <w:rFonts w:eastAsia="Times New Roman"/>
          <w:sz w:val="26"/>
          <w:szCs w:val="26"/>
          <w:lang w:eastAsia="es-ES"/>
        </w:rPr>
        <w:t>A</w:t>
      </w:r>
      <w:r w:rsidRPr="7BB4990B">
        <w:rPr>
          <w:rFonts w:eastAsia="Times New Roman"/>
          <w:sz w:val="26"/>
          <w:szCs w:val="26"/>
          <w:lang w:eastAsia="es-ES"/>
        </w:rPr>
        <w:t>CF</w:t>
      </w:r>
      <w:r w:rsidR="7DE6A20F" w:rsidRPr="7BB4990B">
        <w:rPr>
          <w:rFonts w:eastAsia="Times New Roman"/>
          <w:sz w:val="26"/>
          <w:szCs w:val="26"/>
          <w:lang w:eastAsia="es-ES"/>
        </w:rPr>
        <w:t>N</w:t>
      </w:r>
      <w:r w:rsidRPr="7BB4990B">
        <w:rPr>
          <w:rFonts w:eastAsia="Times New Roman"/>
          <w:sz w:val="26"/>
          <w:szCs w:val="26"/>
          <w:lang w:eastAsia="es-ES"/>
        </w:rPr>
        <w:t xml:space="preserve"> para cada una de las diez palancas del PRTR, indicando el departamento ejecutor, la financiación total prevista, los objetivos, las acciones a desarrollar, el período de ejecución y los resultados esperados.</w:t>
      </w:r>
    </w:p>
    <w:p w14:paraId="4D433C9F" w14:textId="77777777" w:rsidR="007C2D58" w:rsidRPr="007548AF" w:rsidRDefault="007C2D58" w:rsidP="00420B3D">
      <w:pPr>
        <w:pStyle w:val="Prrafodelista"/>
        <w:numPr>
          <w:ilvl w:val="0"/>
          <w:numId w:val="3"/>
        </w:numPr>
        <w:tabs>
          <w:tab w:val="left" w:pos="454"/>
        </w:tabs>
        <w:ind w:left="0" w:firstLine="284"/>
        <w:contextualSpacing w:val="0"/>
        <w:rPr>
          <w:rFonts w:eastAsia="Times New Roman"/>
          <w:sz w:val="26"/>
          <w:szCs w:val="26"/>
          <w:lang w:eastAsia="es-ES"/>
        </w:rPr>
      </w:pPr>
      <w:r w:rsidRPr="007548AF">
        <w:rPr>
          <w:rFonts w:eastAsia="Times New Roman"/>
          <w:sz w:val="26"/>
          <w:szCs w:val="26"/>
          <w:lang w:eastAsia="es-ES"/>
        </w:rPr>
        <w:t xml:space="preserve">Convocatorias y mecanismos para acceder a los fondos que enlaza con la página </w:t>
      </w:r>
      <w:r w:rsidR="00637A02">
        <w:rPr>
          <w:rFonts w:eastAsia="Times New Roman"/>
          <w:sz w:val="26"/>
          <w:szCs w:val="26"/>
          <w:lang w:eastAsia="es-ES"/>
        </w:rPr>
        <w:t>web</w:t>
      </w:r>
      <w:r w:rsidRPr="007548AF">
        <w:rPr>
          <w:rFonts w:eastAsia="Times New Roman"/>
          <w:sz w:val="26"/>
          <w:szCs w:val="26"/>
          <w:lang w:eastAsia="es-ES"/>
        </w:rPr>
        <w:t xml:space="preserve"> del Gobie</w:t>
      </w:r>
      <w:r w:rsidR="00A064DB">
        <w:rPr>
          <w:rFonts w:eastAsia="Times New Roman"/>
          <w:sz w:val="26"/>
          <w:szCs w:val="26"/>
          <w:lang w:eastAsia="es-ES"/>
        </w:rPr>
        <w:t>rno de España relativa al PRTR.</w:t>
      </w:r>
    </w:p>
    <w:p w14:paraId="2F004764" w14:textId="77777777" w:rsidR="007C2D58" w:rsidRPr="007548AF" w:rsidRDefault="007C2D58" w:rsidP="00420B3D">
      <w:pPr>
        <w:pStyle w:val="Prrafodelista"/>
        <w:numPr>
          <w:ilvl w:val="0"/>
          <w:numId w:val="3"/>
        </w:numPr>
        <w:tabs>
          <w:tab w:val="left" w:pos="454"/>
        </w:tabs>
        <w:ind w:left="0" w:firstLine="284"/>
        <w:contextualSpacing w:val="0"/>
        <w:rPr>
          <w:rFonts w:eastAsia="Times New Roman"/>
          <w:sz w:val="26"/>
          <w:szCs w:val="26"/>
          <w:lang w:eastAsia="es-ES"/>
        </w:rPr>
      </w:pPr>
      <w:r w:rsidRPr="007548AF">
        <w:rPr>
          <w:rFonts w:eastAsia="Times New Roman"/>
          <w:sz w:val="26"/>
          <w:szCs w:val="26"/>
          <w:lang w:eastAsia="es-ES"/>
        </w:rPr>
        <w:t>Notas de prensa del Gobierno de Navarra relacionadas con los fondos.</w:t>
      </w:r>
    </w:p>
    <w:p w14:paraId="6A259710" w14:textId="77777777" w:rsidR="007C2D58" w:rsidRPr="007548AF" w:rsidRDefault="007C2D58" w:rsidP="00420B3D">
      <w:pPr>
        <w:pStyle w:val="Prrafodelista"/>
        <w:numPr>
          <w:ilvl w:val="0"/>
          <w:numId w:val="3"/>
        </w:numPr>
        <w:tabs>
          <w:tab w:val="left" w:pos="454"/>
        </w:tabs>
        <w:ind w:left="0" w:firstLine="284"/>
        <w:contextualSpacing w:val="0"/>
        <w:rPr>
          <w:rFonts w:eastAsia="Times New Roman"/>
          <w:sz w:val="26"/>
          <w:szCs w:val="26"/>
          <w:lang w:eastAsia="es-ES"/>
        </w:rPr>
      </w:pPr>
      <w:proofErr w:type="spellStart"/>
      <w:r w:rsidRPr="007548AF">
        <w:rPr>
          <w:rFonts w:eastAsia="Times New Roman"/>
          <w:sz w:val="26"/>
          <w:szCs w:val="26"/>
          <w:lang w:eastAsia="es-ES"/>
        </w:rPr>
        <w:lastRenderedPageBreak/>
        <w:t>Newsletter</w:t>
      </w:r>
      <w:proofErr w:type="spellEnd"/>
      <w:r w:rsidRPr="007548AF">
        <w:rPr>
          <w:rFonts w:eastAsia="Times New Roman"/>
          <w:sz w:val="26"/>
          <w:szCs w:val="26"/>
          <w:lang w:eastAsia="es-ES"/>
        </w:rPr>
        <w:t xml:space="preserve"> Next </w:t>
      </w:r>
      <w:proofErr w:type="spellStart"/>
      <w:r w:rsidRPr="007548AF">
        <w:rPr>
          <w:rFonts w:eastAsia="Times New Roman"/>
          <w:sz w:val="26"/>
          <w:szCs w:val="26"/>
          <w:lang w:eastAsia="es-ES"/>
        </w:rPr>
        <w:t>Generation</w:t>
      </w:r>
      <w:proofErr w:type="spellEnd"/>
      <w:r w:rsidRPr="007548AF">
        <w:rPr>
          <w:rFonts w:eastAsia="Times New Roman"/>
          <w:sz w:val="26"/>
          <w:szCs w:val="26"/>
          <w:lang w:eastAsia="es-ES"/>
        </w:rPr>
        <w:t xml:space="preserve"> Navarra</w:t>
      </w:r>
      <w:r w:rsidR="00994F68">
        <w:rPr>
          <w:rFonts w:eastAsia="Times New Roman"/>
          <w:sz w:val="26"/>
          <w:szCs w:val="26"/>
          <w:lang w:eastAsia="es-ES"/>
        </w:rPr>
        <w:t>.</w:t>
      </w:r>
    </w:p>
    <w:p w14:paraId="0D8016D0" w14:textId="77777777" w:rsidR="007C2D58" w:rsidRPr="007548AF" w:rsidRDefault="007C2D58" w:rsidP="00420B3D">
      <w:pPr>
        <w:pStyle w:val="Prrafodelista"/>
        <w:numPr>
          <w:ilvl w:val="0"/>
          <w:numId w:val="3"/>
        </w:numPr>
        <w:tabs>
          <w:tab w:val="left" w:pos="454"/>
        </w:tabs>
        <w:ind w:left="0" w:firstLine="284"/>
        <w:contextualSpacing w:val="0"/>
        <w:rPr>
          <w:rFonts w:eastAsia="Times New Roman"/>
          <w:sz w:val="26"/>
          <w:szCs w:val="26"/>
          <w:lang w:eastAsia="es-ES"/>
        </w:rPr>
      </w:pPr>
      <w:r w:rsidRPr="007548AF">
        <w:rPr>
          <w:rFonts w:eastAsia="Times New Roman"/>
          <w:sz w:val="26"/>
          <w:szCs w:val="26"/>
          <w:lang w:eastAsia="es-ES"/>
        </w:rPr>
        <w:t>Enlace al Plan Reactivar Navarra</w:t>
      </w:r>
      <w:r w:rsidR="00994F68">
        <w:rPr>
          <w:rFonts w:eastAsia="Times New Roman"/>
          <w:sz w:val="26"/>
          <w:szCs w:val="26"/>
          <w:lang w:eastAsia="es-ES"/>
        </w:rPr>
        <w:t>.</w:t>
      </w:r>
    </w:p>
    <w:p w14:paraId="4E7F0F56" w14:textId="77777777" w:rsidR="007C2D58" w:rsidRPr="007548AF" w:rsidRDefault="007C2D58" w:rsidP="7BB4990B">
      <w:pPr>
        <w:pStyle w:val="texto"/>
        <w:ind w:right="-1"/>
      </w:pPr>
      <w:r>
        <w:t>También se incluye el enlace a la página de fondos europeos de recuperación del portal de transparencia y gobierno abierto.</w:t>
      </w:r>
    </w:p>
    <w:p w14:paraId="1FE6E059" w14:textId="3B8929DF" w:rsidR="007C2D58" w:rsidRDefault="006A4703" w:rsidP="007C2D58">
      <w:pPr>
        <w:pStyle w:val="texto"/>
        <w:ind w:right="-1"/>
      </w:pPr>
      <w:r>
        <w:t xml:space="preserve">En </w:t>
      </w:r>
      <w:r w:rsidR="355CD3A5">
        <w:t xml:space="preserve">el año 2022, la </w:t>
      </w:r>
      <w:r w:rsidR="00F605F5">
        <w:t>c</w:t>
      </w:r>
      <w:r w:rsidR="355CD3A5">
        <w:t xml:space="preserve">onsejera de Economía y Hacienda </w:t>
      </w:r>
      <w:r w:rsidR="2B10FDC2">
        <w:t>compareció</w:t>
      </w:r>
      <w:r w:rsidR="355CD3A5">
        <w:t xml:space="preserve"> tres veces en el Parlamento e informó sobre el estado de ejecución de los fondos europeos del programa N</w:t>
      </w:r>
      <w:r w:rsidR="1C8600D4">
        <w:t>GEU</w:t>
      </w:r>
      <w:r w:rsidR="355CD3A5">
        <w:t xml:space="preserve">, el número de proyectos en marcha, los fondos percibidos, los PERTE en los que Navarra participa, los proyectos piloto y la página </w:t>
      </w:r>
      <w:r w:rsidR="61B3D3F1">
        <w:t>web</w:t>
      </w:r>
      <w:r w:rsidR="355CD3A5">
        <w:t xml:space="preserve"> de los fondos</w:t>
      </w:r>
      <w:r w:rsidR="4CB6D2E6">
        <w:t>.</w:t>
      </w:r>
    </w:p>
    <w:p w14:paraId="643EDB24" w14:textId="77777777" w:rsidR="007C2D58" w:rsidRPr="0040597A" w:rsidRDefault="007C2D58" w:rsidP="00764FC4">
      <w:pPr>
        <w:pStyle w:val="atitulo3"/>
        <w:spacing w:after="140"/>
      </w:pPr>
      <w:r w:rsidRPr="0040597A">
        <w:t>IV.1.5 Medidas adoptadas para el fomento de la concurrencia</w:t>
      </w:r>
    </w:p>
    <w:p w14:paraId="2BCD9871" w14:textId="767C55E9" w:rsidR="007C2D58" w:rsidRDefault="355CD3A5" w:rsidP="007C2D58">
      <w:pPr>
        <w:tabs>
          <w:tab w:val="left" w:pos="2835"/>
          <w:tab w:val="left" w:pos="8222"/>
          <w:tab w:val="left" w:pos="8505"/>
        </w:tabs>
        <w:spacing w:before="120" w:after="120"/>
        <w:ind w:right="-1" w:firstLine="284"/>
        <w:rPr>
          <w:sz w:val="26"/>
          <w:szCs w:val="26"/>
        </w:rPr>
      </w:pPr>
      <w:r w:rsidRPr="7BB4990B">
        <w:rPr>
          <w:sz w:val="26"/>
          <w:szCs w:val="26"/>
        </w:rPr>
        <w:t xml:space="preserve">La información en la página </w:t>
      </w:r>
      <w:r w:rsidR="36E4FDE2" w:rsidRPr="7BB4990B">
        <w:rPr>
          <w:sz w:val="26"/>
          <w:szCs w:val="26"/>
        </w:rPr>
        <w:t>w</w:t>
      </w:r>
      <w:r w:rsidR="61B3D3F1" w:rsidRPr="7BB4990B">
        <w:rPr>
          <w:sz w:val="26"/>
          <w:szCs w:val="26"/>
        </w:rPr>
        <w:t>eb</w:t>
      </w:r>
      <w:r w:rsidRPr="7BB4990B">
        <w:rPr>
          <w:sz w:val="26"/>
          <w:szCs w:val="26"/>
        </w:rPr>
        <w:t xml:space="preserve"> </w:t>
      </w:r>
      <w:r w:rsidR="7153DA5E" w:rsidRPr="7BB4990B">
        <w:rPr>
          <w:sz w:val="26"/>
          <w:szCs w:val="26"/>
        </w:rPr>
        <w:t xml:space="preserve">sobre </w:t>
      </w:r>
      <w:r w:rsidRPr="7BB4990B">
        <w:rPr>
          <w:sz w:val="26"/>
          <w:szCs w:val="26"/>
        </w:rPr>
        <w:t xml:space="preserve">las convocatorias de subvenciones y licitaciones de contratos </w:t>
      </w:r>
      <w:r w:rsidR="0EC70007" w:rsidRPr="7BB4990B">
        <w:rPr>
          <w:sz w:val="26"/>
          <w:szCs w:val="26"/>
        </w:rPr>
        <w:t xml:space="preserve">para la ejecución de los fondos del PRTR </w:t>
      </w:r>
      <w:r w:rsidRPr="7BB4990B">
        <w:rPr>
          <w:sz w:val="26"/>
          <w:szCs w:val="26"/>
        </w:rPr>
        <w:t xml:space="preserve">de la </w:t>
      </w:r>
      <w:r w:rsidR="2B10FDC2" w:rsidRPr="7BB4990B">
        <w:rPr>
          <w:sz w:val="26"/>
          <w:szCs w:val="26"/>
        </w:rPr>
        <w:t>ACFN</w:t>
      </w:r>
      <w:r w:rsidRPr="7BB4990B">
        <w:rPr>
          <w:sz w:val="26"/>
          <w:szCs w:val="26"/>
        </w:rPr>
        <w:t xml:space="preserve"> se ofrece a través de un enlace a las convocatorias publicada</w:t>
      </w:r>
      <w:r w:rsidR="6011E57F" w:rsidRPr="7BB4990B">
        <w:rPr>
          <w:sz w:val="26"/>
          <w:szCs w:val="26"/>
        </w:rPr>
        <w:t xml:space="preserve">s por el Estado para todas las </w:t>
      </w:r>
      <w:r w:rsidR="2B10FDC2" w:rsidRPr="7BB4990B">
        <w:rPr>
          <w:sz w:val="26"/>
          <w:szCs w:val="26"/>
        </w:rPr>
        <w:t>CCAA</w:t>
      </w:r>
      <w:r w:rsidRPr="7BB4990B">
        <w:rPr>
          <w:sz w:val="26"/>
          <w:szCs w:val="26"/>
        </w:rPr>
        <w:t>. En dicha página no se publica información completa y específica de todas las convocatorias de ayudas ni licitaciones de contratos financiados con fondos del PRTR.</w:t>
      </w:r>
    </w:p>
    <w:p w14:paraId="277C2204" w14:textId="77777777" w:rsidR="00697A75" w:rsidRDefault="355CD3A5" w:rsidP="007C2D58">
      <w:pPr>
        <w:tabs>
          <w:tab w:val="left" w:pos="2835"/>
          <w:tab w:val="left" w:pos="8222"/>
          <w:tab w:val="left" w:pos="8505"/>
        </w:tabs>
        <w:spacing w:before="120" w:after="120"/>
        <w:ind w:right="-1" w:firstLine="284"/>
        <w:rPr>
          <w:sz w:val="26"/>
          <w:szCs w:val="26"/>
        </w:rPr>
      </w:pPr>
      <w:r w:rsidRPr="7BB4990B">
        <w:rPr>
          <w:sz w:val="26"/>
          <w:szCs w:val="26"/>
        </w:rPr>
        <w:t>En general, las convocatorias de subvenciones y las licitaciones de contratos son publicadas en el BON y en las plataformas existentes, esto es</w:t>
      </w:r>
      <w:r w:rsidRPr="006A4703">
        <w:rPr>
          <w:sz w:val="26"/>
          <w:szCs w:val="26"/>
        </w:rPr>
        <w:t xml:space="preserve">, </w:t>
      </w:r>
      <w:r w:rsidR="1C8600D4" w:rsidRPr="006A4703">
        <w:rPr>
          <w:sz w:val="26"/>
          <w:szCs w:val="26"/>
        </w:rPr>
        <w:t>BDNS</w:t>
      </w:r>
      <w:r w:rsidRPr="006A4703">
        <w:rPr>
          <w:sz w:val="26"/>
          <w:szCs w:val="26"/>
        </w:rPr>
        <w:t xml:space="preserve"> y por</w:t>
      </w:r>
      <w:r w:rsidRPr="7BB4990B">
        <w:rPr>
          <w:sz w:val="26"/>
          <w:szCs w:val="26"/>
        </w:rPr>
        <w:t xml:space="preserve">tal de contratación, respectivamente. </w:t>
      </w:r>
    </w:p>
    <w:p w14:paraId="13E2CBE1" w14:textId="732682FD" w:rsidR="007C2D58" w:rsidRDefault="355CD3A5" w:rsidP="007C2D58">
      <w:pPr>
        <w:tabs>
          <w:tab w:val="left" w:pos="2835"/>
          <w:tab w:val="left" w:pos="8222"/>
          <w:tab w:val="left" w:pos="8505"/>
        </w:tabs>
        <w:spacing w:before="120" w:after="120"/>
        <w:ind w:right="-1" w:firstLine="284"/>
        <w:rPr>
          <w:sz w:val="26"/>
          <w:szCs w:val="26"/>
        </w:rPr>
      </w:pPr>
      <w:r w:rsidRPr="7BB4990B">
        <w:rPr>
          <w:sz w:val="26"/>
          <w:szCs w:val="26"/>
        </w:rPr>
        <w:t>Respecto a los contratos financiados con fondos del PRTR, en el portal de contratación no se han incluido filtros que faciliten la consulta específica de licitaciones de los mismos.</w:t>
      </w:r>
    </w:p>
    <w:p w14:paraId="32DB9321" w14:textId="5EB0A920" w:rsidR="007C2D58" w:rsidRDefault="007C2D58" w:rsidP="007C2D58">
      <w:pPr>
        <w:autoSpaceDE w:val="0"/>
        <w:autoSpaceDN w:val="0"/>
        <w:adjustRightInd w:val="0"/>
        <w:spacing w:before="120" w:after="0"/>
        <w:ind w:right="-1" w:firstLine="284"/>
        <w:rPr>
          <w:sz w:val="26"/>
          <w:szCs w:val="26"/>
          <w:lang w:eastAsia="es-ES"/>
        </w:rPr>
      </w:pPr>
      <w:r w:rsidRPr="7BB4990B">
        <w:rPr>
          <w:sz w:val="26"/>
          <w:szCs w:val="26"/>
        </w:rPr>
        <w:t xml:space="preserve">La página </w:t>
      </w:r>
      <w:r w:rsidR="62DBBC13" w:rsidRPr="7BB4990B">
        <w:rPr>
          <w:sz w:val="26"/>
          <w:szCs w:val="26"/>
        </w:rPr>
        <w:t>web</w:t>
      </w:r>
      <w:r w:rsidRPr="7BB4990B">
        <w:rPr>
          <w:sz w:val="26"/>
          <w:szCs w:val="26"/>
        </w:rPr>
        <w:t xml:space="preserve"> no incorpora </w:t>
      </w:r>
      <w:bookmarkStart w:id="32" w:name="_Hlk112933934"/>
      <w:r w:rsidRPr="7BB4990B">
        <w:rPr>
          <w:sz w:val="26"/>
          <w:szCs w:val="26"/>
        </w:rPr>
        <w:t xml:space="preserve">formularios </w:t>
      </w:r>
      <w:r w:rsidR="62DBBC13" w:rsidRPr="7BB4990B">
        <w:rPr>
          <w:sz w:val="26"/>
          <w:szCs w:val="26"/>
        </w:rPr>
        <w:t>web</w:t>
      </w:r>
      <w:r w:rsidRPr="7BB4990B">
        <w:rPr>
          <w:sz w:val="26"/>
          <w:szCs w:val="26"/>
        </w:rPr>
        <w:t xml:space="preserve"> </w:t>
      </w:r>
      <w:r w:rsidR="7D0A69C8" w:rsidRPr="7BB4990B">
        <w:rPr>
          <w:sz w:val="26"/>
          <w:szCs w:val="26"/>
        </w:rPr>
        <w:t>para formular</w:t>
      </w:r>
      <w:r w:rsidRPr="7BB4990B">
        <w:rPr>
          <w:sz w:val="26"/>
          <w:szCs w:val="26"/>
        </w:rPr>
        <w:t xml:space="preserve"> propuestas de subproyectos</w:t>
      </w:r>
      <w:bookmarkEnd w:id="32"/>
      <w:r w:rsidRPr="7BB4990B">
        <w:rPr>
          <w:sz w:val="26"/>
          <w:szCs w:val="26"/>
        </w:rPr>
        <w:t xml:space="preserve"> de los potenciales beneficiarios de fondos (entidades locales y Pymes, entre otros)</w:t>
      </w:r>
      <w:r w:rsidR="001607B1">
        <w:rPr>
          <w:sz w:val="26"/>
          <w:szCs w:val="26"/>
        </w:rPr>
        <w:t>. Tampoco</w:t>
      </w:r>
      <w:r w:rsidRPr="7BB4990B">
        <w:rPr>
          <w:sz w:val="26"/>
          <w:szCs w:val="26"/>
        </w:rPr>
        <w:t xml:space="preserve"> </w:t>
      </w:r>
      <w:r w:rsidRPr="7BB4990B">
        <w:rPr>
          <w:sz w:val="26"/>
          <w:szCs w:val="26"/>
          <w:lang w:eastAsia="es-ES"/>
        </w:rPr>
        <w:t>constan medidas específicas dirigidas a los mismos para ofrecerles asesoramiento y asistencia técnica y facilitarles el acceso a los fondos PRTR, salvo algunas actuaciones concretas.</w:t>
      </w:r>
    </w:p>
    <w:p w14:paraId="7A1C3D3A" w14:textId="3E300E3D" w:rsidR="007C2D58" w:rsidRPr="00F37A6D" w:rsidRDefault="355CD3A5" w:rsidP="007C2D58">
      <w:pPr>
        <w:autoSpaceDE w:val="0"/>
        <w:autoSpaceDN w:val="0"/>
        <w:adjustRightInd w:val="0"/>
        <w:spacing w:before="120" w:after="0"/>
        <w:ind w:right="-1" w:firstLine="284"/>
        <w:rPr>
          <w:sz w:val="26"/>
          <w:szCs w:val="26"/>
          <w:lang w:eastAsia="es-ES"/>
        </w:rPr>
      </w:pPr>
      <w:r w:rsidRPr="7BB4990B">
        <w:rPr>
          <w:sz w:val="26"/>
          <w:szCs w:val="26"/>
          <w:lang w:eastAsia="es-ES"/>
        </w:rPr>
        <w:t xml:space="preserve">En este sentido, el </w:t>
      </w:r>
      <w:r w:rsidR="398CFA65" w:rsidRPr="7BB4990B">
        <w:rPr>
          <w:sz w:val="26"/>
          <w:szCs w:val="26"/>
          <w:lang w:eastAsia="es-ES"/>
        </w:rPr>
        <w:t>D</w:t>
      </w:r>
      <w:r w:rsidRPr="7BB4990B">
        <w:rPr>
          <w:sz w:val="26"/>
          <w:szCs w:val="26"/>
          <w:lang w:eastAsia="es-ES"/>
        </w:rPr>
        <w:t xml:space="preserve">epartamento de Relaciones Ciudadanas y la Federación Navarra de Municipios y Concejos firmaron, en mayo de 2021, un protocolo de colaboración para acercar las políticas y subvenciones de la </w:t>
      </w:r>
      <w:r w:rsidR="4E75BF48" w:rsidRPr="7BB4990B">
        <w:rPr>
          <w:sz w:val="26"/>
          <w:szCs w:val="26"/>
          <w:lang w:eastAsia="es-ES"/>
        </w:rPr>
        <w:t>UE</w:t>
      </w:r>
      <w:r w:rsidRPr="7BB4990B">
        <w:rPr>
          <w:sz w:val="26"/>
          <w:szCs w:val="26"/>
          <w:lang w:eastAsia="es-ES"/>
        </w:rPr>
        <w:t xml:space="preserve"> a las entidades locales de la </w:t>
      </w:r>
      <w:r w:rsidR="1F7E4274" w:rsidRPr="7BB4990B">
        <w:rPr>
          <w:sz w:val="26"/>
          <w:szCs w:val="26"/>
          <w:lang w:eastAsia="es-ES"/>
        </w:rPr>
        <w:t>CFN</w:t>
      </w:r>
      <w:r w:rsidRPr="7BB4990B">
        <w:rPr>
          <w:sz w:val="26"/>
          <w:szCs w:val="26"/>
          <w:lang w:eastAsia="es-ES"/>
        </w:rPr>
        <w:t>.</w:t>
      </w:r>
    </w:p>
    <w:p w14:paraId="51A25222" w14:textId="6C30E5E1" w:rsidR="007C2D58" w:rsidRPr="006A4703" w:rsidRDefault="006A4703" w:rsidP="74A18B9B">
      <w:pPr>
        <w:autoSpaceDE w:val="0"/>
        <w:autoSpaceDN w:val="0"/>
        <w:adjustRightInd w:val="0"/>
        <w:spacing w:before="120" w:after="0"/>
        <w:ind w:right="-1" w:firstLine="284"/>
        <w:rPr>
          <w:sz w:val="26"/>
          <w:szCs w:val="26"/>
        </w:rPr>
      </w:pPr>
      <w:r w:rsidRPr="002533AC">
        <w:rPr>
          <w:sz w:val="26"/>
          <w:szCs w:val="26"/>
        </w:rPr>
        <w:t>A</w:t>
      </w:r>
      <w:r w:rsidR="355CD3A5" w:rsidRPr="006A4703">
        <w:rPr>
          <w:sz w:val="26"/>
          <w:szCs w:val="26"/>
        </w:rPr>
        <w:t>lgunos departamentos ejecutores de proyectos del PRTR han mantenido reuniones informativas y jornadas con entidades locales</w:t>
      </w:r>
      <w:r w:rsidR="00391AB3">
        <w:rPr>
          <w:sz w:val="26"/>
          <w:szCs w:val="26"/>
        </w:rPr>
        <w:t xml:space="preserve">, empresas, autónomos, </w:t>
      </w:r>
      <w:r w:rsidR="001607B1">
        <w:rPr>
          <w:sz w:val="26"/>
          <w:szCs w:val="26"/>
        </w:rPr>
        <w:t>c</w:t>
      </w:r>
      <w:r w:rsidR="00391AB3">
        <w:rPr>
          <w:sz w:val="26"/>
          <w:szCs w:val="26"/>
        </w:rPr>
        <w:t xml:space="preserve">olegios </w:t>
      </w:r>
      <w:r w:rsidR="001607B1">
        <w:rPr>
          <w:sz w:val="26"/>
          <w:szCs w:val="26"/>
        </w:rPr>
        <w:t>p</w:t>
      </w:r>
      <w:r w:rsidR="00391AB3">
        <w:rPr>
          <w:sz w:val="26"/>
          <w:szCs w:val="26"/>
        </w:rPr>
        <w:t>rofesionales y otras entidades</w:t>
      </w:r>
      <w:r w:rsidR="355CD3A5" w:rsidRPr="006A4703">
        <w:rPr>
          <w:sz w:val="26"/>
          <w:szCs w:val="26"/>
        </w:rPr>
        <w:t xml:space="preserve"> en relación con actuaciones concretas del PRTR</w:t>
      </w:r>
      <w:r w:rsidRPr="002533AC">
        <w:rPr>
          <w:sz w:val="26"/>
          <w:szCs w:val="26"/>
        </w:rPr>
        <w:t>, según la información recogida en la página Web de la CFN</w:t>
      </w:r>
      <w:r w:rsidR="7C9EAB6F" w:rsidRPr="006A4703">
        <w:rPr>
          <w:sz w:val="26"/>
          <w:szCs w:val="26"/>
        </w:rPr>
        <w:t>.</w:t>
      </w:r>
    </w:p>
    <w:p w14:paraId="7E0E93F8" w14:textId="1DA2A6ED" w:rsidR="007C2D58" w:rsidRPr="00734F26" w:rsidRDefault="007C2D58" w:rsidP="00697A75">
      <w:pPr>
        <w:autoSpaceDE w:val="0"/>
        <w:autoSpaceDN w:val="0"/>
        <w:adjustRightInd w:val="0"/>
        <w:spacing w:before="120" w:after="0"/>
        <w:ind w:right="-1" w:firstLine="284"/>
        <w:rPr>
          <w:sz w:val="26"/>
          <w:szCs w:val="26"/>
        </w:rPr>
      </w:pPr>
      <w:r w:rsidRPr="7BB4990B">
        <w:rPr>
          <w:sz w:val="26"/>
          <w:szCs w:val="26"/>
        </w:rPr>
        <w:t xml:space="preserve">Los mecanismos habilitados para atender consultas sobre el PRTR son el correo electrónico indicado en la página </w:t>
      </w:r>
      <w:r w:rsidR="62DBBC13" w:rsidRPr="7BB4990B">
        <w:rPr>
          <w:sz w:val="26"/>
          <w:szCs w:val="26"/>
        </w:rPr>
        <w:t>web</w:t>
      </w:r>
      <w:r w:rsidRPr="7BB4990B">
        <w:rPr>
          <w:sz w:val="26"/>
          <w:szCs w:val="26"/>
        </w:rPr>
        <w:t xml:space="preserve"> </w:t>
      </w:r>
      <w:r w:rsidR="00697A75" w:rsidRPr="00697A75">
        <w:rPr>
          <w:sz w:val="26"/>
          <w:szCs w:val="26"/>
        </w:rPr>
        <w:t xml:space="preserve">nextgeneration.navarra.es </w:t>
      </w:r>
      <w:r w:rsidRPr="7BB4990B">
        <w:rPr>
          <w:sz w:val="26"/>
          <w:szCs w:val="26"/>
        </w:rPr>
        <w:t>y e</w:t>
      </w:r>
      <w:r w:rsidR="18E0D708" w:rsidRPr="7BB4990B">
        <w:rPr>
          <w:sz w:val="26"/>
          <w:szCs w:val="26"/>
        </w:rPr>
        <w:t xml:space="preserve">l canal de atención telefónica 060 de la </w:t>
      </w:r>
      <w:r w:rsidR="1C1B3EC7" w:rsidRPr="7BB4990B">
        <w:rPr>
          <w:sz w:val="26"/>
          <w:szCs w:val="26"/>
        </w:rPr>
        <w:t>AGE</w:t>
      </w:r>
      <w:r w:rsidRPr="7BB4990B">
        <w:rPr>
          <w:sz w:val="26"/>
          <w:szCs w:val="26"/>
        </w:rPr>
        <w:t>.</w:t>
      </w:r>
    </w:p>
    <w:p w14:paraId="22653EC3" w14:textId="77777777" w:rsidR="007C2D58" w:rsidRDefault="007C2D58" w:rsidP="00434296">
      <w:pPr>
        <w:pStyle w:val="atitulo2"/>
        <w:spacing w:before="140"/>
        <w:rPr>
          <w:lang w:val="es-ES" w:eastAsia="es-ES"/>
        </w:rPr>
      </w:pPr>
      <w:bookmarkStart w:id="33" w:name="_Toc127361151"/>
      <w:bookmarkStart w:id="34" w:name="_Toc130302972"/>
      <w:r>
        <w:rPr>
          <w:lang w:val="es-ES" w:eastAsia="es-ES"/>
        </w:rPr>
        <w:lastRenderedPageBreak/>
        <w:t>IV.2 Cobertura de necesidades de recursos humanos</w:t>
      </w:r>
      <w:bookmarkEnd w:id="33"/>
      <w:bookmarkEnd w:id="34"/>
    </w:p>
    <w:p w14:paraId="4A19AB5C" w14:textId="16792ED1" w:rsidR="0015469E" w:rsidRPr="00634692" w:rsidRDefault="0C264716" w:rsidP="007A4683">
      <w:pPr>
        <w:pBdr>
          <w:top w:val="single" w:sz="4" w:space="1" w:color="auto"/>
          <w:left w:val="single" w:sz="4" w:space="4" w:color="auto"/>
          <w:bottom w:val="single" w:sz="4" w:space="1" w:color="auto"/>
          <w:right w:val="single" w:sz="4" w:space="4" w:color="auto"/>
        </w:pBdr>
        <w:shd w:val="clear" w:color="auto" w:fill="8DB3E2" w:themeFill="text2" w:themeFillTint="66"/>
        <w:tabs>
          <w:tab w:val="left" w:pos="8647"/>
        </w:tabs>
        <w:spacing w:before="240" w:after="240"/>
        <w:ind w:firstLine="0"/>
        <w:rPr>
          <w:rFonts w:eastAsia="Calibri"/>
          <w:szCs w:val="26"/>
          <w:lang w:eastAsia="es-ES"/>
        </w:rPr>
      </w:pPr>
      <w:r w:rsidRPr="00634692">
        <w:rPr>
          <w:rFonts w:eastAsia="Calibri"/>
          <w:sz w:val="26"/>
          <w:szCs w:val="26"/>
          <w:lang w:eastAsia="es-ES"/>
        </w:rPr>
        <w:t>Objetivo 2. ¿Ha adoptado la ACFN las medidas precisas para que la gestión de recursos humanos se ajuste a las necesidades del PRTR?</w:t>
      </w:r>
    </w:p>
    <w:p w14:paraId="61764CAE" w14:textId="77777777" w:rsidR="007C2D58" w:rsidRPr="00BB4C42" w:rsidRDefault="0015469E" w:rsidP="00BB4C42">
      <w:pPr>
        <w:pStyle w:val="Prrafodelista"/>
        <w:tabs>
          <w:tab w:val="left" w:pos="454"/>
        </w:tabs>
        <w:ind w:left="0" w:firstLine="284"/>
        <w:contextualSpacing w:val="0"/>
        <w:rPr>
          <w:rFonts w:eastAsia="Times New Roman"/>
          <w:sz w:val="26"/>
          <w:szCs w:val="26"/>
          <w:lang w:eastAsia="es-ES"/>
        </w:rPr>
      </w:pPr>
      <w:r>
        <w:rPr>
          <w:sz w:val="26"/>
          <w:szCs w:val="26"/>
          <w:lang w:val="es-ES"/>
        </w:rPr>
        <w:t>Para responder a dicho objetivo, se</w:t>
      </w:r>
      <w:r w:rsidR="007C2D58">
        <w:rPr>
          <w:sz w:val="26"/>
          <w:szCs w:val="26"/>
          <w:lang w:val="es-ES"/>
        </w:rPr>
        <w:t xml:space="preserve"> ha revisado el desarrollo normativo, la planificación, gestión y formación de recursos humanos y la cobertura de necesidades de medios </w:t>
      </w:r>
      <w:r w:rsidR="007C2D58" w:rsidRPr="00BB4C42">
        <w:rPr>
          <w:rFonts w:eastAsia="Times New Roman"/>
          <w:sz w:val="26"/>
          <w:szCs w:val="26"/>
          <w:lang w:eastAsia="es-ES"/>
        </w:rPr>
        <w:t>para la gestión del PRTR.</w:t>
      </w:r>
    </w:p>
    <w:p w14:paraId="41E0366A" w14:textId="6D8E7712" w:rsidR="007C2D58" w:rsidRPr="00BB4C42" w:rsidRDefault="007C2D58" w:rsidP="00420B3D">
      <w:pPr>
        <w:pStyle w:val="Prrafodelista"/>
        <w:numPr>
          <w:ilvl w:val="0"/>
          <w:numId w:val="3"/>
        </w:numPr>
        <w:tabs>
          <w:tab w:val="left" w:pos="454"/>
        </w:tabs>
        <w:ind w:left="0" w:firstLine="284"/>
        <w:contextualSpacing w:val="0"/>
        <w:rPr>
          <w:rFonts w:eastAsia="Times New Roman"/>
          <w:sz w:val="26"/>
          <w:szCs w:val="26"/>
          <w:lang w:eastAsia="es-ES"/>
        </w:rPr>
      </w:pPr>
      <w:r w:rsidRPr="00BB4C42">
        <w:rPr>
          <w:rFonts w:eastAsia="Times New Roman"/>
          <w:sz w:val="26"/>
          <w:szCs w:val="26"/>
          <w:lang w:eastAsia="es-ES"/>
        </w:rPr>
        <w:t>En</w:t>
      </w:r>
      <w:r w:rsidRPr="7BB4990B">
        <w:rPr>
          <w:sz w:val="26"/>
          <w:szCs w:val="26"/>
          <w:lang w:val="es-ES"/>
        </w:rPr>
        <w:t xml:space="preserve"> relación con estos aspectos, </w:t>
      </w:r>
      <w:r w:rsidR="48362B91" w:rsidRPr="7BB4990B">
        <w:rPr>
          <w:sz w:val="26"/>
          <w:szCs w:val="26"/>
          <w:lang w:val="es-ES"/>
        </w:rPr>
        <w:t xml:space="preserve">consideramos que </w:t>
      </w:r>
      <w:r w:rsidRPr="7BB4990B">
        <w:rPr>
          <w:sz w:val="26"/>
          <w:szCs w:val="26"/>
          <w:lang w:val="es-ES"/>
        </w:rPr>
        <w:t xml:space="preserve">la </w:t>
      </w:r>
      <w:r w:rsidRPr="7BB4990B">
        <w:rPr>
          <w:sz w:val="26"/>
          <w:szCs w:val="26"/>
        </w:rPr>
        <w:t xml:space="preserve">ACFN no ha adoptado todas las medidas precisas para que la gestión de recursos humanos se ajuste a las necesidades </w:t>
      </w:r>
      <w:r w:rsidRPr="00BB4C42">
        <w:rPr>
          <w:rFonts w:eastAsia="Times New Roman"/>
          <w:sz w:val="26"/>
          <w:szCs w:val="26"/>
          <w:lang w:eastAsia="es-ES"/>
        </w:rPr>
        <w:t>del PRTR</w:t>
      </w:r>
      <w:r w:rsidR="5793F553" w:rsidRPr="00BB4C42">
        <w:rPr>
          <w:rFonts w:eastAsia="Times New Roman"/>
          <w:sz w:val="26"/>
          <w:szCs w:val="26"/>
          <w:lang w:eastAsia="es-ES"/>
        </w:rPr>
        <w:t>.</w:t>
      </w:r>
    </w:p>
    <w:p w14:paraId="5CBA25B1" w14:textId="1BF9B91F" w:rsidR="007C2D58" w:rsidRPr="002533AC" w:rsidRDefault="275DB3F7" w:rsidP="00420B3D">
      <w:pPr>
        <w:pStyle w:val="Prrafodelista"/>
        <w:numPr>
          <w:ilvl w:val="0"/>
          <w:numId w:val="3"/>
        </w:numPr>
        <w:tabs>
          <w:tab w:val="left" w:pos="454"/>
        </w:tabs>
        <w:ind w:left="0" w:firstLine="284"/>
        <w:contextualSpacing w:val="0"/>
        <w:rPr>
          <w:sz w:val="26"/>
          <w:szCs w:val="26"/>
          <w:lang w:eastAsia="es-ES"/>
        </w:rPr>
      </w:pPr>
      <w:r w:rsidRPr="002533AC">
        <w:rPr>
          <w:rFonts w:eastAsia="Times New Roman"/>
          <w:sz w:val="26"/>
          <w:szCs w:val="26"/>
          <w:lang w:eastAsia="es-ES"/>
        </w:rPr>
        <w:t>N</w:t>
      </w:r>
      <w:r w:rsidR="007C2D58" w:rsidRPr="002533AC">
        <w:rPr>
          <w:rFonts w:eastAsia="Times New Roman"/>
          <w:sz w:val="26"/>
          <w:szCs w:val="26"/>
          <w:lang w:eastAsia="es-ES"/>
        </w:rPr>
        <w:t>o se han regulado normativamente</w:t>
      </w:r>
      <w:r w:rsidR="00F11481">
        <w:rPr>
          <w:rFonts w:eastAsia="Times New Roman"/>
          <w:sz w:val="26"/>
          <w:szCs w:val="26"/>
          <w:lang w:eastAsia="es-ES"/>
        </w:rPr>
        <w:t xml:space="preserve"> o a través de manuales, guías u otros procedimientos</w:t>
      </w:r>
      <w:r w:rsidR="007C2D58" w:rsidRPr="002533AC">
        <w:rPr>
          <w:rFonts w:eastAsia="Times New Roman"/>
          <w:sz w:val="26"/>
          <w:szCs w:val="26"/>
          <w:lang w:eastAsia="es-ES"/>
        </w:rPr>
        <w:t xml:space="preserve"> especialidades en materia de planificación, gestión y formación del personal que realiza tareas relacionadas con la gestión del PRTR.</w:t>
      </w:r>
    </w:p>
    <w:p w14:paraId="76792F82" w14:textId="5C8BA5EF" w:rsidR="007C2D58" w:rsidRPr="00843F0B" w:rsidRDefault="00747A5F" w:rsidP="00420B3D">
      <w:pPr>
        <w:pStyle w:val="Prrafodelista"/>
        <w:numPr>
          <w:ilvl w:val="0"/>
          <w:numId w:val="3"/>
        </w:numPr>
        <w:tabs>
          <w:tab w:val="left" w:pos="454"/>
        </w:tabs>
        <w:ind w:left="0" w:firstLine="284"/>
        <w:contextualSpacing w:val="0"/>
        <w:rPr>
          <w:sz w:val="26"/>
          <w:szCs w:val="26"/>
          <w:lang w:eastAsia="es-ES"/>
        </w:rPr>
      </w:pPr>
      <w:r w:rsidRPr="00843F0B">
        <w:rPr>
          <w:rFonts w:eastAsia="Times New Roman"/>
          <w:sz w:val="26"/>
          <w:szCs w:val="26"/>
          <w:lang w:eastAsia="es-ES"/>
        </w:rPr>
        <w:t xml:space="preserve">No consta que se haya realizado una planificación estratégica para la gestión de recursos humanos dedicados al PRTR, salvo las previsiones de personal establecidas en los planes de gestión de cada subproyecto, en los que se deben contemplar </w:t>
      </w:r>
      <w:r w:rsidR="007C2D58" w:rsidRPr="00843F0B">
        <w:rPr>
          <w:rFonts w:eastAsia="Times New Roman"/>
          <w:sz w:val="26"/>
          <w:szCs w:val="26"/>
          <w:lang w:eastAsia="es-ES"/>
        </w:rPr>
        <w:t>el impacto presupuestario de las dotaciones adicionales de personal necesarias, la cuantificación de la carga de trabajo que justifique el incremento de recursos, las características de los puestos de trabajo a cubrir y el plazo para el que se requieren.</w:t>
      </w:r>
    </w:p>
    <w:p w14:paraId="24507178" w14:textId="3E389C94" w:rsidR="00F1135B" w:rsidRPr="00843F0B" w:rsidRDefault="00747A5F" w:rsidP="00420B3D">
      <w:pPr>
        <w:pStyle w:val="Prrafodelista"/>
        <w:numPr>
          <w:ilvl w:val="0"/>
          <w:numId w:val="3"/>
        </w:numPr>
        <w:tabs>
          <w:tab w:val="left" w:pos="454"/>
        </w:tabs>
        <w:ind w:left="0" w:firstLine="284"/>
        <w:contextualSpacing w:val="0"/>
        <w:rPr>
          <w:sz w:val="26"/>
          <w:szCs w:val="26"/>
          <w:lang w:eastAsia="es-ES"/>
        </w:rPr>
      </w:pPr>
      <w:r w:rsidRPr="00843F0B">
        <w:rPr>
          <w:rFonts w:eastAsia="Times New Roman"/>
          <w:sz w:val="26"/>
          <w:szCs w:val="26"/>
          <w:lang w:eastAsia="es-ES"/>
        </w:rPr>
        <w:t>No consta que se hayan adoptado medidas de gestión de personal para cubrir las necesidades de recursos humanos derivadas de la ejecución del PRTR</w:t>
      </w:r>
      <w:r w:rsidR="13240B69" w:rsidRPr="00843F0B">
        <w:rPr>
          <w:rFonts w:eastAsia="Times New Roman"/>
          <w:sz w:val="26"/>
          <w:szCs w:val="26"/>
          <w:lang w:eastAsia="es-ES"/>
        </w:rPr>
        <w:t>.</w:t>
      </w:r>
    </w:p>
    <w:p w14:paraId="70B5522E" w14:textId="4205D64D" w:rsidR="007C2D58" w:rsidRPr="00843F0B" w:rsidRDefault="1A6F64B7" w:rsidP="00420B3D">
      <w:pPr>
        <w:pStyle w:val="Prrafodelista"/>
        <w:numPr>
          <w:ilvl w:val="0"/>
          <w:numId w:val="3"/>
        </w:numPr>
        <w:tabs>
          <w:tab w:val="left" w:pos="454"/>
        </w:tabs>
        <w:ind w:left="0" w:firstLine="284"/>
        <w:contextualSpacing w:val="0"/>
        <w:rPr>
          <w:sz w:val="26"/>
          <w:szCs w:val="26"/>
          <w:lang w:eastAsia="es-ES"/>
        </w:rPr>
      </w:pPr>
      <w:r w:rsidRPr="00843F0B">
        <w:rPr>
          <w:rFonts w:eastAsia="Times New Roman"/>
          <w:sz w:val="26"/>
          <w:szCs w:val="26"/>
          <w:lang w:eastAsia="es-ES"/>
        </w:rPr>
        <w:t xml:space="preserve">No consta que se hayan impartido acciones formativas </w:t>
      </w:r>
      <w:r w:rsidR="355CD3A5" w:rsidRPr="00843F0B">
        <w:rPr>
          <w:rFonts w:eastAsia="Times New Roman"/>
          <w:sz w:val="26"/>
          <w:szCs w:val="26"/>
          <w:lang w:eastAsia="es-ES"/>
        </w:rPr>
        <w:t>sobre la gestión de fondos del PRTR.</w:t>
      </w:r>
    </w:p>
    <w:p w14:paraId="53AD2E3F" w14:textId="77777777" w:rsidR="007C2D58" w:rsidRPr="002533AC" w:rsidRDefault="007C2D58" w:rsidP="00B95C2F">
      <w:pPr>
        <w:pStyle w:val="atitulo2"/>
      </w:pPr>
      <w:bookmarkStart w:id="35" w:name="_Toc127361152"/>
      <w:bookmarkStart w:id="36" w:name="_Toc130302973"/>
      <w:r w:rsidRPr="002533AC">
        <w:t>IV.3 Modelo de gestión</w:t>
      </w:r>
      <w:bookmarkEnd w:id="35"/>
      <w:bookmarkEnd w:id="36"/>
    </w:p>
    <w:p w14:paraId="72C23B60" w14:textId="61473A7E" w:rsidR="007C2D58" w:rsidRPr="00634692" w:rsidRDefault="007C2D58" w:rsidP="00FA3BB2">
      <w:pPr>
        <w:pBdr>
          <w:top w:val="single" w:sz="4" w:space="1" w:color="auto"/>
          <w:left w:val="single" w:sz="4" w:space="4" w:color="auto"/>
          <w:bottom w:val="single" w:sz="4" w:space="1" w:color="auto"/>
          <w:right w:val="single" w:sz="4" w:space="4" w:color="auto"/>
        </w:pBdr>
        <w:shd w:val="clear" w:color="auto" w:fill="8DB3E2" w:themeFill="text2" w:themeFillTint="66"/>
        <w:tabs>
          <w:tab w:val="left" w:pos="8647"/>
        </w:tabs>
        <w:spacing w:before="240" w:after="240"/>
        <w:ind w:firstLine="0"/>
        <w:rPr>
          <w:rFonts w:eastAsia="Calibri"/>
          <w:szCs w:val="26"/>
          <w:lang w:eastAsia="es-ES"/>
        </w:rPr>
      </w:pPr>
      <w:r w:rsidRPr="00634692">
        <w:rPr>
          <w:rFonts w:eastAsia="Calibri"/>
          <w:sz w:val="26"/>
          <w:szCs w:val="26"/>
          <w:shd w:val="clear" w:color="auto" w:fill="8DB3E2" w:themeFill="text2" w:themeFillTint="66"/>
          <w:lang w:eastAsia="es-ES"/>
        </w:rPr>
        <w:t>Objetivo 3. ¿Se han adaptado los procedimientos, sistemas de gestión y control</w:t>
      </w:r>
      <w:r w:rsidRPr="00634692">
        <w:rPr>
          <w:rFonts w:eastAsia="Calibri"/>
          <w:sz w:val="26"/>
          <w:szCs w:val="26"/>
          <w:lang w:eastAsia="es-ES"/>
        </w:rPr>
        <w:t xml:space="preserve"> y sistemas de información a los requerimientos del PRTR?</w:t>
      </w:r>
    </w:p>
    <w:p w14:paraId="39B1A8D2" w14:textId="77777777" w:rsidR="007C2D58" w:rsidRPr="00BF190A" w:rsidRDefault="007C2D58" w:rsidP="00764FC4">
      <w:pPr>
        <w:pStyle w:val="atitulo3"/>
        <w:spacing w:after="140"/>
        <w:rPr>
          <w:lang w:val="es-ES"/>
        </w:rPr>
      </w:pPr>
      <w:r w:rsidRPr="00BF190A">
        <w:rPr>
          <w:lang w:val="es-ES"/>
        </w:rPr>
        <w:t>IV.3.1 Sistemas de gestión</w:t>
      </w:r>
    </w:p>
    <w:p w14:paraId="7C472049" w14:textId="77777777" w:rsidR="008000BA" w:rsidRPr="00851A64" w:rsidRDefault="002A6C4D" w:rsidP="008000BA">
      <w:pPr>
        <w:pStyle w:val="texto"/>
        <w:rPr>
          <w:lang w:val="es-ES"/>
        </w:rPr>
      </w:pPr>
      <w:r>
        <w:rPr>
          <w:lang w:val="es-ES"/>
        </w:rPr>
        <w:t>La</w:t>
      </w:r>
      <w:r w:rsidRPr="00644B59">
        <w:rPr>
          <w:lang w:val="es-ES"/>
        </w:rPr>
        <w:t xml:space="preserve"> Orden HFP 1030/2021 </w:t>
      </w:r>
      <w:r>
        <w:rPr>
          <w:lang w:val="es-ES"/>
        </w:rPr>
        <w:t xml:space="preserve">establece que los órganos responsables y gestores autoevaluarán el procedimiento aplicado por los órganos ejecutores del PRTR en relación con el adecuado cumplimiento de </w:t>
      </w:r>
      <w:r w:rsidR="008000BA">
        <w:rPr>
          <w:lang w:val="es-ES"/>
        </w:rPr>
        <w:t xml:space="preserve">los siguientes </w:t>
      </w:r>
      <w:r>
        <w:rPr>
          <w:lang w:val="es-ES"/>
        </w:rPr>
        <w:t>principios</w:t>
      </w:r>
      <w:r w:rsidR="008000BA">
        <w:rPr>
          <w:lang w:val="es-ES"/>
        </w:rPr>
        <w:t xml:space="preserve">: </w:t>
      </w:r>
      <w:r w:rsidR="006C1E7B">
        <w:rPr>
          <w:lang w:val="es-ES"/>
        </w:rPr>
        <w:t xml:space="preserve">seguimiento de hitos y objetivos, etiquetado verde y etiquetado digital, </w:t>
      </w:r>
      <w:r w:rsidR="008000BA">
        <w:rPr>
          <w:lang w:val="es-ES"/>
        </w:rPr>
        <w:t xml:space="preserve">riesgos en el medio ambiente, </w:t>
      </w:r>
      <w:r w:rsidR="008000BA" w:rsidRPr="00851A64">
        <w:rPr>
          <w:lang w:val="es-ES"/>
        </w:rPr>
        <w:t>prevención, detección y corrección del fraude</w:t>
      </w:r>
      <w:r w:rsidR="008000BA">
        <w:rPr>
          <w:lang w:val="es-ES"/>
        </w:rPr>
        <w:t>,</w:t>
      </w:r>
      <w:r w:rsidR="008000BA" w:rsidRPr="00851A64">
        <w:rPr>
          <w:lang w:val="es-ES"/>
        </w:rPr>
        <w:t xml:space="preserve"> corrupc</w:t>
      </w:r>
      <w:r w:rsidR="008000BA">
        <w:rPr>
          <w:lang w:val="es-ES"/>
        </w:rPr>
        <w:t>ión y conflictos de interés, c</w:t>
      </w:r>
      <w:r w:rsidR="008000BA" w:rsidRPr="00851A64">
        <w:rPr>
          <w:lang w:val="es-ES"/>
        </w:rPr>
        <w:t>ompatibilidad de ayudas de Estado y prev</w:t>
      </w:r>
      <w:r w:rsidR="008000BA">
        <w:rPr>
          <w:lang w:val="es-ES"/>
        </w:rPr>
        <w:t>ención de la doble financiación, i</w:t>
      </w:r>
      <w:r w:rsidR="008000BA" w:rsidRPr="00851A64">
        <w:rPr>
          <w:lang w:val="es-ES"/>
        </w:rPr>
        <w:t>dentificación del perceptor final de los fondos</w:t>
      </w:r>
      <w:r w:rsidR="008000BA">
        <w:rPr>
          <w:lang w:val="es-ES"/>
        </w:rPr>
        <w:t xml:space="preserve"> y comunicación</w:t>
      </w:r>
      <w:r w:rsidR="008000BA" w:rsidRPr="00851A64">
        <w:rPr>
          <w:lang w:val="es-ES"/>
        </w:rPr>
        <w:t>.</w:t>
      </w:r>
    </w:p>
    <w:p w14:paraId="7D6E384E" w14:textId="0438F3A5" w:rsidR="002A6C4D" w:rsidRDefault="4DC2C547" w:rsidP="002A6C4D">
      <w:pPr>
        <w:pStyle w:val="texto"/>
        <w:rPr>
          <w:lang w:val="es-ES"/>
        </w:rPr>
      </w:pPr>
      <w:r w:rsidRPr="7BB4990B">
        <w:rPr>
          <w:lang w:val="es-ES"/>
        </w:rPr>
        <w:t>Al respecto,</w:t>
      </w:r>
      <w:r w:rsidR="2A2AFE9D" w:rsidRPr="7BB4990B">
        <w:rPr>
          <w:lang w:val="es-ES"/>
        </w:rPr>
        <w:t xml:space="preserve"> </w:t>
      </w:r>
      <w:r w:rsidR="771607FE" w:rsidRPr="7BB4990B">
        <w:rPr>
          <w:lang w:val="es-ES"/>
        </w:rPr>
        <w:t>esta orden</w:t>
      </w:r>
      <w:r w:rsidRPr="7BB4990B">
        <w:rPr>
          <w:lang w:val="es-ES"/>
        </w:rPr>
        <w:t xml:space="preserve"> incorpora un modelo de autoevaluación de aspectos críticos a través de un test. </w:t>
      </w:r>
      <w:r w:rsidRPr="007129BB">
        <w:rPr>
          <w:lang w:val="es-ES"/>
        </w:rPr>
        <w:t>Si el resultado de la autoevaluación</w:t>
      </w:r>
      <w:r w:rsidR="2E3206C7" w:rsidRPr="002533AC">
        <w:rPr>
          <w:lang w:val="es-ES"/>
        </w:rPr>
        <w:t xml:space="preserve"> es alto o medio</w:t>
      </w:r>
      <w:r w:rsidRPr="7BB4990B">
        <w:rPr>
          <w:lang w:val="es-ES"/>
        </w:rPr>
        <w:t>, la entidad debe adoptar las medidas correspondientes para reducirlo</w:t>
      </w:r>
      <w:r w:rsidR="5DE5F4CF" w:rsidRPr="7BB4990B">
        <w:rPr>
          <w:lang w:val="es-ES"/>
        </w:rPr>
        <w:t xml:space="preserve"> a nivel bajo</w:t>
      </w:r>
      <w:r w:rsidRPr="7BB4990B">
        <w:rPr>
          <w:lang w:val="es-ES"/>
        </w:rPr>
        <w:t>.</w:t>
      </w:r>
    </w:p>
    <w:p w14:paraId="3D3F42D3" w14:textId="50062CF6" w:rsidR="008000BA" w:rsidRDefault="3B304F6F" w:rsidP="008000BA">
      <w:pPr>
        <w:pStyle w:val="texto"/>
        <w:rPr>
          <w:lang w:val="es-ES"/>
        </w:rPr>
      </w:pPr>
      <w:r w:rsidRPr="7BB4990B">
        <w:rPr>
          <w:lang w:val="es-ES"/>
        </w:rPr>
        <w:lastRenderedPageBreak/>
        <w:t>Los órganos responsables y gestores autoevaluarán sus procedimientos</w:t>
      </w:r>
      <w:r w:rsidR="7BAF61C3" w:rsidRPr="7BB4990B">
        <w:rPr>
          <w:lang w:val="es-ES"/>
        </w:rPr>
        <w:t xml:space="preserve"> a 1 de octubre de 2021, fecha de </w:t>
      </w:r>
      <w:r w:rsidRPr="7BB4990B">
        <w:rPr>
          <w:lang w:val="es-ES"/>
        </w:rPr>
        <w:t>entrada en vigor de la</w:t>
      </w:r>
      <w:r w:rsidR="7C9EAB6F" w:rsidRPr="7BB4990B">
        <w:rPr>
          <w:lang w:val="es-ES"/>
        </w:rPr>
        <w:t xml:space="preserve"> citada O</w:t>
      </w:r>
      <w:r w:rsidR="7BAF61C3" w:rsidRPr="7BB4990B">
        <w:rPr>
          <w:lang w:val="es-ES"/>
        </w:rPr>
        <w:t>rden</w:t>
      </w:r>
      <w:r w:rsidR="587EC4D6" w:rsidRPr="7BB4990B">
        <w:rPr>
          <w:lang w:val="es-ES"/>
        </w:rPr>
        <w:t xml:space="preserve"> HFP 1030/2021</w:t>
      </w:r>
      <w:r w:rsidR="7BAF61C3" w:rsidRPr="7BB4990B">
        <w:rPr>
          <w:lang w:val="es-ES"/>
        </w:rPr>
        <w:t>.</w:t>
      </w:r>
      <w:r w:rsidRPr="7BB4990B">
        <w:rPr>
          <w:lang w:val="es-ES"/>
        </w:rPr>
        <w:t xml:space="preserve"> Las autoevaluaciones se practicarán, al menos, una vez cada año de vigencia del </w:t>
      </w:r>
      <w:r w:rsidR="3BC8560B" w:rsidRPr="7BB4990B">
        <w:rPr>
          <w:lang w:val="es-ES"/>
        </w:rPr>
        <w:t>p</w:t>
      </w:r>
      <w:r w:rsidRPr="7BB4990B">
        <w:rPr>
          <w:lang w:val="es-ES"/>
        </w:rPr>
        <w:t>lan.</w:t>
      </w:r>
    </w:p>
    <w:p w14:paraId="636C66FD" w14:textId="7981911E" w:rsidR="007C2D58" w:rsidRDefault="355CD3A5" w:rsidP="007C2D58">
      <w:pPr>
        <w:pStyle w:val="texto"/>
        <w:rPr>
          <w:lang w:val="es-ES"/>
        </w:rPr>
      </w:pPr>
      <w:r w:rsidRPr="7BB4990B">
        <w:rPr>
          <w:lang w:val="es-ES"/>
        </w:rPr>
        <w:t>No consta que tres departamentos, E</w:t>
      </w:r>
      <w:r w:rsidR="74D5D8B8" w:rsidRPr="7BB4990B">
        <w:rPr>
          <w:lang w:val="es-ES"/>
        </w:rPr>
        <w:t>ducación, Salud y Universidad, I</w:t>
      </w:r>
      <w:r w:rsidRPr="7BB4990B">
        <w:rPr>
          <w:lang w:val="es-ES"/>
        </w:rPr>
        <w:t xml:space="preserve">nnovación y </w:t>
      </w:r>
      <w:r w:rsidR="74D5D8B8" w:rsidRPr="7BB4990B">
        <w:rPr>
          <w:lang w:val="es-ES"/>
        </w:rPr>
        <w:t>T</w:t>
      </w:r>
      <w:r w:rsidRPr="7BB4990B">
        <w:rPr>
          <w:lang w:val="es-ES"/>
        </w:rPr>
        <w:t xml:space="preserve">ransformación </w:t>
      </w:r>
      <w:r w:rsidR="74D5D8B8" w:rsidRPr="7BB4990B">
        <w:rPr>
          <w:lang w:val="es-ES"/>
        </w:rPr>
        <w:t>D</w:t>
      </w:r>
      <w:r w:rsidRPr="7BB4990B">
        <w:rPr>
          <w:lang w:val="es-ES"/>
        </w:rPr>
        <w:t>igital, hayan elaborado los test de autoevaluación establec</w:t>
      </w:r>
      <w:r w:rsidR="1DD1D889" w:rsidRPr="7BB4990B">
        <w:rPr>
          <w:lang w:val="es-ES"/>
        </w:rPr>
        <w:t xml:space="preserve">idos en la </w:t>
      </w:r>
      <w:r w:rsidR="280A8D27" w:rsidRPr="7BB4990B">
        <w:rPr>
          <w:lang w:val="es-ES"/>
        </w:rPr>
        <w:t>orden citada.</w:t>
      </w:r>
      <w:r w:rsidR="2A2AFE9D" w:rsidRPr="7BB4990B">
        <w:rPr>
          <w:lang w:val="es-ES"/>
        </w:rPr>
        <w:t xml:space="preserve"> </w:t>
      </w:r>
      <w:r w:rsidR="0EF96A20" w:rsidRPr="7BB4990B">
        <w:rPr>
          <w:lang w:val="es-ES"/>
        </w:rPr>
        <w:t>L</w:t>
      </w:r>
      <w:r w:rsidRPr="7BB4990B">
        <w:rPr>
          <w:lang w:val="es-ES"/>
        </w:rPr>
        <w:t>os ocho departamentos restantes realizaron los test con motivo de la petición de información para esta fiscalización, a partir de abril de 2022.</w:t>
      </w:r>
    </w:p>
    <w:p w14:paraId="5B08E14A" w14:textId="5CDE5673" w:rsidR="007C2D58" w:rsidRDefault="007C2D58" w:rsidP="007C2D58">
      <w:pPr>
        <w:pStyle w:val="texto"/>
        <w:rPr>
          <w:lang w:val="es-ES"/>
        </w:rPr>
      </w:pPr>
      <w:r w:rsidRPr="7BB4990B">
        <w:rPr>
          <w:lang w:val="es-ES"/>
        </w:rPr>
        <w:t xml:space="preserve">Aunque para su realización recibieron orientaciones del </w:t>
      </w:r>
      <w:r w:rsidR="58ABF70E" w:rsidRPr="7BB4990B">
        <w:rPr>
          <w:lang w:val="es-ES"/>
        </w:rPr>
        <w:t>Servicio de C</w:t>
      </w:r>
      <w:r w:rsidRPr="7BB4990B">
        <w:rPr>
          <w:lang w:val="es-ES"/>
        </w:rPr>
        <w:t>oordinación del PRTR</w:t>
      </w:r>
      <w:r w:rsidR="00A334AF">
        <w:rPr>
          <w:lang w:val="es-ES"/>
        </w:rPr>
        <w:t xml:space="preserve"> y Contabilidad Nacional</w:t>
      </w:r>
      <w:r w:rsidRPr="7BB4990B">
        <w:rPr>
          <w:lang w:val="es-ES"/>
        </w:rPr>
        <w:t xml:space="preserve"> de la ACFN, </w:t>
      </w:r>
      <w:r w:rsidR="00710473" w:rsidRPr="7BB4990B">
        <w:rPr>
          <w:lang w:val="es-ES"/>
        </w:rPr>
        <w:t>los departamentos</w:t>
      </w:r>
      <w:r w:rsidRPr="7BB4990B">
        <w:rPr>
          <w:lang w:val="es-ES"/>
        </w:rPr>
        <w:t xml:space="preserve"> realizaron la autoevaluación de manera independiente entre sí y no se establecieron unos criterios </w:t>
      </w:r>
      <w:r w:rsidR="008000BA" w:rsidRPr="7BB4990B">
        <w:rPr>
          <w:lang w:val="es-ES"/>
        </w:rPr>
        <w:t xml:space="preserve">comunes </w:t>
      </w:r>
      <w:r w:rsidRPr="7BB4990B">
        <w:rPr>
          <w:lang w:val="es-ES"/>
        </w:rPr>
        <w:t>y coordinados para la cumplimentación de los test.</w:t>
      </w:r>
    </w:p>
    <w:p w14:paraId="3BBB99BA" w14:textId="28CDF818" w:rsidR="6D55CD3F" w:rsidRDefault="6D55CD3F" w:rsidP="002533AC">
      <w:pPr>
        <w:pStyle w:val="texto"/>
        <w:spacing w:line="259" w:lineRule="auto"/>
        <w:rPr>
          <w:lang w:val="es-ES"/>
        </w:rPr>
      </w:pPr>
      <w:r w:rsidRPr="7BB4990B">
        <w:rPr>
          <w:lang w:val="es-ES"/>
        </w:rPr>
        <w:t xml:space="preserve">Consideramos que la </w:t>
      </w:r>
      <w:r w:rsidR="4D55F734" w:rsidRPr="7BB4990B">
        <w:rPr>
          <w:lang w:val="es-ES"/>
        </w:rPr>
        <w:t>autoevaluación no</w:t>
      </w:r>
      <w:r w:rsidRPr="7BB4990B">
        <w:rPr>
          <w:lang w:val="es-ES"/>
        </w:rPr>
        <w:t xml:space="preserve"> responde a un análisis de los aspectos esenciales y críticos </w:t>
      </w:r>
      <w:r w:rsidR="6B4D4EFE" w:rsidRPr="7BB4990B">
        <w:rPr>
          <w:lang w:val="es-ES"/>
        </w:rPr>
        <w:t>de</w:t>
      </w:r>
      <w:r w:rsidR="53385B76" w:rsidRPr="7BB4990B">
        <w:rPr>
          <w:lang w:val="es-ES"/>
        </w:rPr>
        <w:t xml:space="preserve"> la estructura orgánica y </w:t>
      </w:r>
      <w:r w:rsidR="2C35E227" w:rsidRPr="7BB4990B">
        <w:rPr>
          <w:lang w:val="es-ES"/>
        </w:rPr>
        <w:t>de</w:t>
      </w:r>
      <w:r w:rsidR="53385B76" w:rsidRPr="7BB4990B">
        <w:rPr>
          <w:lang w:val="es-ES"/>
        </w:rPr>
        <w:t xml:space="preserve"> los procedimientos</w:t>
      </w:r>
      <w:r w:rsidR="5C70AF4F" w:rsidRPr="7BB4990B">
        <w:rPr>
          <w:lang w:val="es-ES"/>
        </w:rPr>
        <w:t xml:space="preserve"> </w:t>
      </w:r>
      <w:r w:rsidR="007129BB">
        <w:rPr>
          <w:lang w:val="es-ES"/>
        </w:rPr>
        <w:t xml:space="preserve">para la </w:t>
      </w:r>
      <w:r w:rsidR="00AD28D5">
        <w:rPr>
          <w:lang w:val="es-ES"/>
        </w:rPr>
        <w:t>gestión del PRTR.</w:t>
      </w:r>
    </w:p>
    <w:p w14:paraId="62C8AC10" w14:textId="13D9C9A0" w:rsidR="5D4F52A1" w:rsidRDefault="5D4F52A1" w:rsidP="7BB4990B">
      <w:pPr>
        <w:pStyle w:val="texto"/>
        <w:spacing w:line="259" w:lineRule="auto"/>
        <w:rPr>
          <w:lang w:val="es-ES"/>
        </w:rPr>
      </w:pPr>
      <w:r w:rsidRPr="7BB4990B">
        <w:rPr>
          <w:lang w:val="es-ES"/>
        </w:rPr>
        <w:t>Por tanto, no puede garantizarse que los resultados de la evaluación sean homogéneos y comparables entre los departamentos ni interpretables y fiables.</w:t>
      </w:r>
    </w:p>
    <w:p w14:paraId="6D772B4B" w14:textId="1CE5E4E4" w:rsidR="008000BA" w:rsidRPr="003C69EB" w:rsidRDefault="665DE588" w:rsidP="00AB397C">
      <w:pPr>
        <w:pStyle w:val="texto"/>
        <w:spacing w:after="360"/>
        <w:rPr>
          <w:lang w:val="es-ES"/>
        </w:rPr>
      </w:pPr>
      <w:r w:rsidRPr="7BB4990B">
        <w:rPr>
          <w:lang w:val="es-ES"/>
        </w:rPr>
        <w:t>En consecuencia, n</w:t>
      </w:r>
      <w:r w:rsidR="7C9EAB6F" w:rsidRPr="7BB4990B">
        <w:rPr>
          <w:lang w:val="es-ES"/>
        </w:rPr>
        <w:t xml:space="preserve">o </w:t>
      </w:r>
      <w:r w:rsidR="3B304F6F" w:rsidRPr="7BB4990B">
        <w:rPr>
          <w:lang w:val="es-ES"/>
        </w:rPr>
        <w:t>podemos concluir sobre la adaptación del sistema de gestión de las entidades ejecutoras a los requerimientos del PRTR a partir de dichos cuestionarios.</w:t>
      </w:r>
    </w:p>
    <w:p w14:paraId="38992763" w14:textId="77777777" w:rsidR="007C2D58" w:rsidRPr="00AA649C" w:rsidRDefault="007C2D58" w:rsidP="00AB397C">
      <w:pPr>
        <w:pStyle w:val="atitulo4"/>
        <w:spacing w:after="360"/>
      </w:pPr>
      <w:r w:rsidRPr="00AA649C">
        <w:t>Hitos y objetivos</w:t>
      </w:r>
    </w:p>
    <w:p w14:paraId="11A7F80F" w14:textId="2388DEAC" w:rsidR="007C2D58" w:rsidRDefault="355CD3A5" w:rsidP="007C2D58">
      <w:pPr>
        <w:pStyle w:val="texto"/>
        <w:rPr>
          <w:lang w:val="es-ES"/>
        </w:rPr>
      </w:pPr>
      <w:r w:rsidRPr="74A18B9B">
        <w:rPr>
          <w:lang w:val="es-ES"/>
        </w:rPr>
        <w:t>El seguimiento de hitos y objetivos es uno de los principios de gestión más relevante</w:t>
      </w:r>
      <w:r w:rsidR="4194459D" w:rsidRPr="74A18B9B">
        <w:rPr>
          <w:lang w:val="es-ES"/>
        </w:rPr>
        <w:t>s</w:t>
      </w:r>
      <w:r w:rsidRPr="74A18B9B">
        <w:rPr>
          <w:lang w:val="es-ES"/>
        </w:rPr>
        <w:t xml:space="preserve"> del PRTR</w:t>
      </w:r>
      <w:r w:rsidR="2C3CB810" w:rsidRPr="74A18B9B">
        <w:rPr>
          <w:lang w:val="es-ES"/>
        </w:rPr>
        <w:t>. S</w:t>
      </w:r>
      <w:r w:rsidRPr="74A18B9B">
        <w:rPr>
          <w:lang w:val="es-ES"/>
        </w:rPr>
        <w:t>u incumplimiento</w:t>
      </w:r>
      <w:r w:rsidR="2C3CB810" w:rsidRPr="74A18B9B">
        <w:rPr>
          <w:lang w:val="es-ES"/>
        </w:rPr>
        <w:t xml:space="preserve"> conlleva la </w:t>
      </w:r>
      <w:r w:rsidRPr="74A18B9B">
        <w:rPr>
          <w:lang w:val="es-ES"/>
        </w:rPr>
        <w:t>falta de recepción de la financiación.</w:t>
      </w:r>
    </w:p>
    <w:p w14:paraId="6849A65C" w14:textId="7549131E" w:rsidR="007C2D58" w:rsidRDefault="007C2D58" w:rsidP="007C2D58">
      <w:pPr>
        <w:pStyle w:val="texto"/>
        <w:rPr>
          <w:lang w:val="es-ES"/>
        </w:rPr>
      </w:pPr>
      <w:r w:rsidRPr="7BB4990B">
        <w:rPr>
          <w:lang w:val="es-ES"/>
        </w:rPr>
        <w:t>El PRTR consta de 212 medidas para l</w:t>
      </w:r>
      <w:r w:rsidR="49EDEE8A" w:rsidRPr="7BB4990B">
        <w:rPr>
          <w:lang w:val="es-ES"/>
        </w:rPr>
        <w:t>a</w:t>
      </w:r>
      <w:r w:rsidRPr="7BB4990B">
        <w:rPr>
          <w:lang w:val="es-ES"/>
        </w:rPr>
        <w:t>s que se requiere el cumplimiento de 220 hitos y 196 objetivos. Para cumplirlos, es esencial contar con un modelo de gestión orientado a resultados</w:t>
      </w:r>
      <w:r w:rsidR="3691235A" w:rsidRPr="7BB4990B">
        <w:rPr>
          <w:lang w:val="es-ES"/>
        </w:rPr>
        <w:t>,</w:t>
      </w:r>
      <w:r w:rsidRPr="7BB4990B">
        <w:rPr>
          <w:lang w:val="es-ES"/>
        </w:rPr>
        <w:t xml:space="preserve"> definir adecuadamente los hitos y objetivos</w:t>
      </w:r>
      <w:r w:rsidR="4686B7E2" w:rsidRPr="7BB4990B">
        <w:rPr>
          <w:lang w:val="es-ES"/>
        </w:rPr>
        <w:t xml:space="preserve"> y </w:t>
      </w:r>
      <w:r w:rsidRPr="7BB4990B">
        <w:rPr>
          <w:lang w:val="es-ES"/>
        </w:rPr>
        <w:t>realizar su seguimiento y control, así como una gestión preventiva de las desviacion</w:t>
      </w:r>
      <w:r w:rsidR="3209D1FD" w:rsidRPr="7BB4990B">
        <w:rPr>
          <w:lang w:val="es-ES"/>
        </w:rPr>
        <w:t>es o riesgos de incumplimiento.</w:t>
      </w:r>
    </w:p>
    <w:p w14:paraId="212AE7A8" w14:textId="77777777" w:rsidR="007C2D58" w:rsidRPr="00070FDD" w:rsidRDefault="00234B88" w:rsidP="007C2D58">
      <w:pPr>
        <w:pStyle w:val="texto"/>
        <w:rPr>
          <w:lang w:val="es-ES"/>
        </w:rPr>
      </w:pPr>
      <w:r>
        <w:rPr>
          <w:lang w:val="es-ES"/>
        </w:rPr>
        <w:t xml:space="preserve">La </w:t>
      </w:r>
      <w:r w:rsidR="007C2D58" w:rsidRPr="00070FDD">
        <w:rPr>
          <w:lang w:val="es-ES"/>
        </w:rPr>
        <w:t>adaptación del sistema de gestión par</w:t>
      </w:r>
      <w:r w:rsidR="007C2D58">
        <w:rPr>
          <w:lang w:val="es-ES"/>
        </w:rPr>
        <w:t>a</w:t>
      </w:r>
      <w:r w:rsidR="007C2D58" w:rsidRPr="00070FDD">
        <w:rPr>
          <w:lang w:val="es-ES"/>
        </w:rPr>
        <w:t xml:space="preserve"> el cumplimiento de </w:t>
      </w:r>
      <w:r w:rsidR="007C2D58">
        <w:rPr>
          <w:lang w:val="es-ES"/>
        </w:rPr>
        <w:t>los hitos y objetivos</w:t>
      </w:r>
      <w:r w:rsidR="006334F5">
        <w:rPr>
          <w:lang w:val="es-ES"/>
        </w:rPr>
        <w:t xml:space="preserve"> </w:t>
      </w:r>
      <w:r>
        <w:rPr>
          <w:lang w:val="es-ES"/>
        </w:rPr>
        <w:t xml:space="preserve">es el principio más valorado en la </w:t>
      </w:r>
      <w:r w:rsidRPr="00070FDD">
        <w:rPr>
          <w:lang w:val="es-ES"/>
        </w:rPr>
        <w:t xml:space="preserve">autoevaluación </w:t>
      </w:r>
      <w:r>
        <w:rPr>
          <w:lang w:val="es-ES"/>
        </w:rPr>
        <w:t xml:space="preserve">establecida en la Orden HFP 1030/2021, </w:t>
      </w:r>
      <w:r w:rsidR="006334F5">
        <w:rPr>
          <w:lang w:val="es-ES"/>
        </w:rPr>
        <w:t xml:space="preserve">otorgándole </w:t>
      </w:r>
      <w:r>
        <w:rPr>
          <w:lang w:val="es-ES"/>
        </w:rPr>
        <w:t xml:space="preserve">un 34 </w:t>
      </w:r>
      <w:r w:rsidR="007C2D58">
        <w:rPr>
          <w:lang w:val="es-ES"/>
        </w:rPr>
        <w:t>por ciento</w:t>
      </w:r>
      <w:r w:rsidR="007C2D58" w:rsidRPr="00070FDD">
        <w:rPr>
          <w:lang w:val="es-ES"/>
        </w:rPr>
        <w:t xml:space="preserve"> del total del</w:t>
      </w:r>
      <w:r>
        <w:rPr>
          <w:lang w:val="es-ES"/>
        </w:rPr>
        <w:t xml:space="preserve"> ries</w:t>
      </w:r>
      <w:r w:rsidR="00710473">
        <w:rPr>
          <w:lang w:val="es-ES"/>
        </w:rPr>
        <w:t>go</w:t>
      </w:r>
      <w:r>
        <w:rPr>
          <w:lang w:val="es-ES"/>
        </w:rPr>
        <w:t xml:space="preserve">. </w:t>
      </w:r>
      <w:r w:rsidR="00710473">
        <w:rPr>
          <w:lang w:val="es-ES"/>
        </w:rPr>
        <w:t>En la</w:t>
      </w:r>
      <w:r>
        <w:rPr>
          <w:lang w:val="es-ES"/>
        </w:rPr>
        <w:t xml:space="preserve"> valoración se considera</w:t>
      </w:r>
      <w:r w:rsidR="000517F1">
        <w:rPr>
          <w:lang w:val="es-ES"/>
        </w:rPr>
        <w:t xml:space="preserve"> la e</w:t>
      </w:r>
      <w:r w:rsidR="007C2D58" w:rsidRPr="00070FDD">
        <w:rPr>
          <w:lang w:val="es-ES"/>
        </w:rPr>
        <w:t>xperiencia en gestión por objetivos</w:t>
      </w:r>
      <w:r w:rsidR="000517F1">
        <w:rPr>
          <w:lang w:val="es-ES"/>
        </w:rPr>
        <w:t xml:space="preserve">, los </w:t>
      </w:r>
      <w:r w:rsidR="007C2D58" w:rsidRPr="00070FDD">
        <w:rPr>
          <w:lang w:val="es-ES"/>
        </w:rPr>
        <w:t>procedimientos para gestionar hitos y objetivos</w:t>
      </w:r>
      <w:r w:rsidR="000517F1">
        <w:rPr>
          <w:lang w:val="es-ES"/>
        </w:rPr>
        <w:t>, la f</w:t>
      </w:r>
      <w:r w:rsidR="007C2D58">
        <w:rPr>
          <w:lang w:val="es-ES"/>
        </w:rPr>
        <w:t>ormación recibida</w:t>
      </w:r>
      <w:r w:rsidR="007C2D58" w:rsidRPr="00070FDD">
        <w:rPr>
          <w:lang w:val="es-ES"/>
        </w:rPr>
        <w:t xml:space="preserve"> para </w:t>
      </w:r>
      <w:r w:rsidR="000517F1">
        <w:rPr>
          <w:lang w:val="es-ES"/>
        </w:rPr>
        <w:t xml:space="preserve">dicha </w:t>
      </w:r>
      <w:r w:rsidR="007C2D58" w:rsidRPr="00070FDD">
        <w:rPr>
          <w:lang w:val="es-ES"/>
        </w:rPr>
        <w:t>gestión</w:t>
      </w:r>
      <w:r w:rsidR="000517F1">
        <w:rPr>
          <w:lang w:val="es-ES"/>
        </w:rPr>
        <w:t xml:space="preserve"> y </w:t>
      </w:r>
      <w:r w:rsidR="006334F5">
        <w:rPr>
          <w:lang w:val="es-ES"/>
        </w:rPr>
        <w:t xml:space="preserve">los </w:t>
      </w:r>
      <w:r w:rsidR="000517F1">
        <w:rPr>
          <w:lang w:val="es-ES"/>
        </w:rPr>
        <w:t>r</w:t>
      </w:r>
      <w:r w:rsidR="007C2D58" w:rsidRPr="00070FDD">
        <w:rPr>
          <w:lang w:val="es-ES"/>
        </w:rPr>
        <w:t>ecursos humanos específicos</w:t>
      </w:r>
      <w:r w:rsidR="007C2D58">
        <w:rPr>
          <w:lang w:val="es-ES"/>
        </w:rPr>
        <w:t xml:space="preserve"> </w:t>
      </w:r>
      <w:r w:rsidR="007C2D58" w:rsidRPr="00070FDD">
        <w:rPr>
          <w:lang w:val="es-ES"/>
        </w:rPr>
        <w:t>para suministrar información sobre hitos y objetivos en el Sistema de Información de Gestión y Seguimiento</w:t>
      </w:r>
      <w:r w:rsidR="00C305FC">
        <w:rPr>
          <w:lang w:val="es-ES"/>
        </w:rPr>
        <w:t>.</w:t>
      </w:r>
    </w:p>
    <w:p w14:paraId="6053805A" w14:textId="4D3378B6" w:rsidR="007C2D58" w:rsidRDefault="007C2D58" w:rsidP="007C2D58">
      <w:pPr>
        <w:pStyle w:val="texto"/>
        <w:rPr>
          <w:lang w:val="es-ES"/>
        </w:rPr>
      </w:pPr>
      <w:r w:rsidRPr="7BB4990B">
        <w:rPr>
          <w:lang w:val="es-ES"/>
        </w:rPr>
        <w:lastRenderedPageBreak/>
        <w:t xml:space="preserve">La </w:t>
      </w:r>
      <w:r w:rsidR="11AF9FBD" w:rsidRPr="7BB4990B">
        <w:rPr>
          <w:lang w:val="es-ES"/>
        </w:rPr>
        <w:t>O</w:t>
      </w:r>
      <w:r w:rsidRPr="7BB4990B">
        <w:rPr>
          <w:lang w:val="es-ES"/>
        </w:rPr>
        <w:t xml:space="preserve">rden </w:t>
      </w:r>
      <w:r w:rsidR="5C873E67" w:rsidRPr="7BB4990B">
        <w:rPr>
          <w:lang w:val="es-ES"/>
        </w:rPr>
        <w:t xml:space="preserve">HFP </w:t>
      </w:r>
      <w:r w:rsidRPr="7BB4990B">
        <w:rPr>
          <w:lang w:val="es-ES"/>
        </w:rPr>
        <w:t xml:space="preserve">1030/2021 no ofrece indicaciones ni criterios para la valoración del riesgo </w:t>
      </w:r>
      <w:r w:rsidR="372E29A2" w:rsidRPr="7BB4990B">
        <w:rPr>
          <w:lang w:val="es-ES"/>
        </w:rPr>
        <w:t>en lo que concierne a</w:t>
      </w:r>
      <w:r w:rsidRPr="7BB4990B">
        <w:rPr>
          <w:lang w:val="es-ES"/>
        </w:rPr>
        <w:t xml:space="preserve"> la experiencia, formación y recursos humanos. No consta que haya existido una coordinación y criterios comunes en los departamentos para dicha valoración </w:t>
      </w:r>
      <w:r w:rsidR="35972C95" w:rsidRPr="7BB4990B">
        <w:rPr>
          <w:lang w:val="es-ES"/>
        </w:rPr>
        <w:t>y,</w:t>
      </w:r>
      <w:r w:rsidRPr="7BB4990B">
        <w:rPr>
          <w:lang w:val="es-ES"/>
        </w:rPr>
        <w:t xml:space="preserve"> por tanto, no es posible comparar e interpretar los resultados.</w:t>
      </w:r>
    </w:p>
    <w:p w14:paraId="36C0B2B7" w14:textId="77777777" w:rsidR="007C2D58" w:rsidRPr="00302657" w:rsidRDefault="007C2D58" w:rsidP="008E0857">
      <w:pPr>
        <w:pStyle w:val="atitulo3"/>
        <w:spacing w:after="140"/>
        <w:rPr>
          <w:lang w:eastAsia="es-ES"/>
        </w:rPr>
      </w:pPr>
      <w:r w:rsidRPr="00302657">
        <w:rPr>
          <w:lang w:eastAsia="es-ES"/>
        </w:rPr>
        <w:t>IV.3.2 Instrumentos de gestión: medidas normativas y adaptación a los requerimientos del PRTR</w:t>
      </w:r>
    </w:p>
    <w:p w14:paraId="79DBF054" w14:textId="77777777" w:rsidR="007C2D58" w:rsidRPr="00DE28EC" w:rsidRDefault="007C2D58" w:rsidP="00AB397C">
      <w:pPr>
        <w:pStyle w:val="texto"/>
        <w:spacing w:after="360"/>
        <w:rPr>
          <w:lang w:val="es-ES"/>
        </w:rPr>
      </w:pPr>
      <w:r>
        <w:rPr>
          <w:lang w:val="es-ES"/>
        </w:rPr>
        <w:t xml:space="preserve">Los </w:t>
      </w:r>
      <w:r w:rsidRPr="00DE28EC">
        <w:rPr>
          <w:lang w:val="es-ES"/>
        </w:rPr>
        <w:t xml:space="preserve">fondos del PRTR asignados a las </w:t>
      </w:r>
      <w:r>
        <w:rPr>
          <w:lang w:val="es-ES"/>
        </w:rPr>
        <w:t>CCAA</w:t>
      </w:r>
      <w:r w:rsidRPr="00DE28EC">
        <w:rPr>
          <w:lang w:val="es-ES"/>
        </w:rPr>
        <w:t xml:space="preserve"> </w:t>
      </w:r>
      <w:r>
        <w:rPr>
          <w:lang w:val="es-ES"/>
        </w:rPr>
        <w:t xml:space="preserve">se ejecutan a través de </w:t>
      </w:r>
      <w:r w:rsidRPr="00DE28EC">
        <w:rPr>
          <w:lang w:val="es-ES"/>
        </w:rPr>
        <w:t>subvenciones, contratos, y convenios.</w:t>
      </w:r>
    </w:p>
    <w:p w14:paraId="5B43C9DF" w14:textId="77777777" w:rsidR="007C2D58" w:rsidRPr="006E699B" w:rsidRDefault="007C2D58" w:rsidP="00AB397C">
      <w:pPr>
        <w:pStyle w:val="atitulo4"/>
        <w:spacing w:after="360"/>
      </w:pPr>
      <w:r w:rsidRPr="006E699B">
        <w:t>Medidas normativas</w:t>
      </w:r>
    </w:p>
    <w:p w14:paraId="6B71B1CF" w14:textId="77777777" w:rsidR="007C2D58" w:rsidRDefault="355CD3A5" w:rsidP="007C2D58">
      <w:pPr>
        <w:pStyle w:val="texto"/>
        <w:rPr>
          <w:lang w:val="es-ES"/>
        </w:rPr>
      </w:pPr>
      <w:r w:rsidRPr="74A18B9B">
        <w:rPr>
          <w:lang w:val="es-ES"/>
        </w:rPr>
        <w:t>Las medidas normativas aprobadas en la ACFN para agilizar y simplificar la tramitación de los procedimientos</w:t>
      </w:r>
      <w:r w:rsidR="351DA35D" w:rsidRPr="74A18B9B">
        <w:rPr>
          <w:lang w:val="es-ES"/>
        </w:rPr>
        <w:t xml:space="preserve"> y de los instrumentos de gestión de los fondos (</w:t>
      </w:r>
      <w:r w:rsidRPr="74A18B9B">
        <w:rPr>
          <w:lang w:val="es-ES"/>
        </w:rPr>
        <w:t>subvenciones, contratos y convenios</w:t>
      </w:r>
      <w:r w:rsidR="351DA35D" w:rsidRPr="74A18B9B">
        <w:rPr>
          <w:lang w:val="es-ES"/>
        </w:rPr>
        <w:t>)</w:t>
      </w:r>
      <w:r w:rsidRPr="74A18B9B">
        <w:rPr>
          <w:lang w:val="es-ES"/>
        </w:rPr>
        <w:t xml:space="preserve"> han sido las siguientes:</w:t>
      </w:r>
    </w:p>
    <w:p w14:paraId="47D0ED45" w14:textId="77777777" w:rsidR="007C2D58" w:rsidRPr="002533AC" w:rsidRDefault="007C2D58" w:rsidP="00420B3D">
      <w:pPr>
        <w:pStyle w:val="Prrafodelista"/>
        <w:numPr>
          <w:ilvl w:val="0"/>
          <w:numId w:val="3"/>
        </w:numPr>
        <w:tabs>
          <w:tab w:val="left" w:pos="426"/>
        </w:tabs>
        <w:ind w:left="0" w:firstLine="284"/>
        <w:contextualSpacing w:val="0"/>
        <w:rPr>
          <w:szCs w:val="26"/>
          <w:lang w:eastAsia="es-ES"/>
        </w:rPr>
      </w:pPr>
      <w:r w:rsidRPr="002533AC">
        <w:rPr>
          <w:rFonts w:eastAsia="Times New Roman"/>
          <w:sz w:val="26"/>
          <w:szCs w:val="26"/>
          <w:lang w:eastAsia="es-ES"/>
        </w:rPr>
        <w:t>El</w:t>
      </w:r>
      <w:r w:rsidR="00CB7173" w:rsidRPr="002533AC">
        <w:rPr>
          <w:rFonts w:eastAsia="Times New Roman"/>
          <w:sz w:val="26"/>
          <w:szCs w:val="26"/>
          <w:lang w:eastAsia="es-ES"/>
        </w:rPr>
        <w:t xml:space="preserve"> Decreto-</w:t>
      </w:r>
      <w:r w:rsidRPr="002533AC">
        <w:rPr>
          <w:rFonts w:eastAsia="Times New Roman"/>
          <w:sz w:val="26"/>
          <w:szCs w:val="26"/>
          <w:lang w:eastAsia="es-ES"/>
        </w:rPr>
        <w:t xml:space="preserve">ley </w:t>
      </w:r>
      <w:r w:rsidR="00CB7173" w:rsidRPr="002533AC">
        <w:rPr>
          <w:rFonts w:eastAsia="Times New Roman"/>
          <w:sz w:val="26"/>
          <w:szCs w:val="26"/>
          <w:lang w:eastAsia="es-ES"/>
        </w:rPr>
        <w:t>F</w:t>
      </w:r>
      <w:r w:rsidRPr="002533AC">
        <w:rPr>
          <w:rFonts w:eastAsia="Times New Roman"/>
          <w:sz w:val="26"/>
          <w:szCs w:val="26"/>
          <w:lang w:eastAsia="es-ES"/>
        </w:rPr>
        <w:t>oral 4/2021 establece la tramitación de urgencia y el despacho prioritario de los procedimientos administrativos de ejecución de gastos con cargo a fondos europeos provenientes del Instrumento Europeo de Recuperación.</w:t>
      </w:r>
    </w:p>
    <w:p w14:paraId="473247A3" w14:textId="39B58CFF" w:rsidR="007C2D58" w:rsidRPr="002533AC" w:rsidRDefault="2A2AFE9D" w:rsidP="00420B3D">
      <w:pPr>
        <w:pStyle w:val="Prrafodelista"/>
        <w:numPr>
          <w:ilvl w:val="0"/>
          <w:numId w:val="3"/>
        </w:numPr>
        <w:tabs>
          <w:tab w:val="left" w:pos="426"/>
        </w:tabs>
        <w:ind w:left="0" w:firstLine="284"/>
        <w:contextualSpacing w:val="0"/>
        <w:rPr>
          <w:szCs w:val="26"/>
          <w:lang w:eastAsia="es-ES"/>
        </w:rPr>
      </w:pPr>
      <w:r w:rsidRPr="002533AC">
        <w:rPr>
          <w:rFonts w:eastAsia="Times New Roman"/>
          <w:sz w:val="26"/>
          <w:szCs w:val="26"/>
          <w:lang w:eastAsia="es-ES"/>
        </w:rPr>
        <w:t>En cuanto a la tramitación de s</w:t>
      </w:r>
      <w:r w:rsidR="355CD3A5" w:rsidRPr="002533AC">
        <w:rPr>
          <w:rFonts w:eastAsia="Times New Roman"/>
          <w:sz w:val="26"/>
          <w:szCs w:val="26"/>
          <w:lang w:eastAsia="es-ES"/>
        </w:rPr>
        <w:t>ubvenciones</w:t>
      </w:r>
      <w:r w:rsidRPr="002533AC">
        <w:rPr>
          <w:rFonts w:eastAsia="Times New Roman"/>
          <w:sz w:val="26"/>
          <w:szCs w:val="26"/>
          <w:lang w:eastAsia="es-ES"/>
        </w:rPr>
        <w:t>,</w:t>
      </w:r>
      <w:r w:rsidR="355CD3A5" w:rsidRPr="002533AC">
        <w:rPr>
          <w:rFonts w:eastAsia="Times New Roman"/>
          <w:sz w:val="26"/>
          <w:szCs w:val="26"/>
          <w:lang w:eastAsia="es-ES"/>
        </w:rPr>
        <w:t xml:space="preserve"> no será exigible autorización del Gobierno de Navarra para la concesión de subvenciones de importe superior a un millón en la tramitación de las bases reguladoras</w:t>
      </w:r>
      <w:r w:rsidR="00EE5FFC">
        <w:rPr>
          <w:rFonts w:eastAsia="Times New Roman"/>
          <w:sz w:val="26"/>
          <w:szCs w:val="26"/>
          <w:lang w:eastAsia="es-ES"/>
        </w:rPr>
        <w:t>. E</w:t>
      </w:r>
      <w:r w:rsidR="5AAB40DB" w:rsidRPr="002533AC">
        <w:rPr>
          <w:rFonts w:eastAsia="Times New Roman"/>
          <w:sz w:val="26"/>
          <w:szCs w:val="26"/>
          <w:lang w:eastAsia="es-ES"/>
        </w:rPr>
        <w:t xml:space="preserve">n </w:t>
      </w:r>
      <w:r w:rsidR="355CD3A5" w:rsidRPr="002533AC">
        <w:rPr>
          <w:rFonts w:eastAsia="Times New Roman"/>
          <w:sz w:val="26"/>
          <w:szCs w:val="26"/>
          <w:lang w:eastAsia="es-ES"/>
        </w:rPr>
        <w:t>la convocatoria solo se exigirá el informe jurídico</w:t>
      </w:r>
      <w:r w:rsidR="351DA35D" w:rsidRPr="002533AC">
        <w:rPr>
          <w:rFonts w:eastAsia="Times New Roman"/>
          <w:sz w:val="26"/>
          <w:szCs w:val="26"/>
          <w:lang w:eastAsia="es-ES"/>
        </w:rPr>
        <w:t>,</w:t>
      </w:r>
      <w:r w:rsidR="355CD3A5" w:rsidRPr="002533AC">
        <w:rPr>
          <w:rFonts w:eastAsia="Times New Roman"/>
          <w:sz w:val="26"/>
          <w:szCs w:val="26"/>
          <w:lang w:eastAsia="es-ES"/>
        </w:rPr>
        <w:t xml:space="preserve"> el plazo de fiscalización será de diez días naturales y las subvenciones de importe inferior a 100.000 euros por beneficiario se podrán justificar mediante la presentación de una cuenta justificativa simplificada.</w:t>
      </w:r>
    </w:p>
    <w:p w14:paraId="5DA6F32C" w14:textId="62B6ADCC" w:rsidR="007C2D58" w:rsidRPr="002533AC" w:rsidRDefault="2A2AFE9D" w:rsidP="00420B3D">
      <w:pPr>
        <w:pStyle w:val="Prrafodelista"/>
        <w:numPr>
          <w:ilvl w:val="0"/>
          <w:numId w:val="3"/>
        </w:numPr>
        <w:tabs>
          <w:tab w:val="left" w:pos="426"/>
        </w:tabs>
        <w:ind w:left="0" w:firstLine="284"/>
        <w:contextualSpacing w:val="0"/>
        <w:rPr>
          <w:szCs w:val="26"/>
          <w:lang w:eastAsia="es-ES"/>
        </w:rPr>
      </w:pPr>
      <w:r w:rsidRPr="002533AC">
        <w:rPr>
          <w:rFonts w:eastAsia="Times New Roman"/>
          <w:sz w:val="26"/>
          <w:szCs w:val="26"/>
          <w:lang w:eastAsia="es-ES"/>
        </w:rPr>
        <w:t>En la tramitación de c</w:t>
      </w:r>
      <w:r w:rsidR="355CD3A5" w:rsidRPr="002533AC">
        <w:rPr>
          <w:rFonts w:eastAsia="Times New Roman"/>
          <w:sz w:val="26"/>
          <w:szCs w:val="26"/>
          <w:lang w:eastAsia="es-ES"/>
        </w:rPr>
        <w:t>ontratos</w:t>
      </w:r>
      <w:r w:rsidR="00D154A4">
        <w:rPr>
          <w:rFonts w:eastAsia="Times New Roman"/>
          <w:sz w:val="26"/>
          <w:szCs w:val="26"/>
          <w:lang w:eastAsia="es-ES"/>
        </w:rPr>
        <w:t xml:space="preserve">, se estableció </w:t>
      </w:r>
      <w:r w:rsidRPr="002533AC">
        <w:rPr>
          <w:rFonts w:eastAsia="Times New Roman"/>
          <w:sz w:val="26"/>
          <w:szCs w:val="26"/>
          <w:lang w:eastAsia="es-ES"/>
        </w:rPr>
        <w:t>la</w:t>
      </w:r>
      <w:r w:rsidR="355CD3A5" w:rsidRPr="002533AC">
        <w:rPr>
          <w:rFonts w:eastAsia="Times New Roman"/>
          <w:sz w:val="26"/>
          <w:szCs w:val="26"/>
          <w:lang w:eastAsia="es-ES"/>
        </w:rPr>
        <w:t xml:space="preserve"> posibilidad de iniciar la ejecución del contrato una vez vencido el plazo de suspensión y antes de su formalización si el expediente se califica de urgente,</w:t>
      </w:r>
      <w:r w:rsidR="7C9EAB6F" w:rsidRPr="002533AC">
        <w:rPr>
          <w:rFonts w:eastAsia="Times New Roman"/>
          <w:sz w:val="26"/>
          <w:szCs w:val="26"/>
          <w:lang w:eastAsia="es-ES"/>
        </w:rPr>
        <w:t xml:space="preserve"> la</w:t>
      </w:r>
      <w:r w:rsidR="355CD3A5" w:rsidRPr="002533AC">
        <w:rPr>
          <w:rFonts w:eastAsia="Times New Roman"/>
          <w:sz w:val="26"/>
          <w:szCs w:val="26"/>
          <w:lang w:eastAsia="es-ES"/>
        </w:rPr>
        <w:t xml:space="preserve"> preferencia en su tramitación y reducción de los plazos de emisión de los correspondientes informes a cinco días naturales</w:t>
      </w:r>
      <w:r w:rsidR="00D154A4">
        <w:rPr>
          <w:rFonts w:eastAsia="Times New Roman"/>
          <w:sz w:val="26"/>
          <w:szCs w:val="26"/>
          <w:lang w:eastAsia="es-ES"/>
        </w:rPr>
        <w:t>. Se amplió</w:t>
      </w:r>
      <w:r w:rsidR="7C9EAB6F" w:rsidRPr="002533AC">
        <w:rPr>
          <w:rFonts w:eastAsia="Times New Roman"/>
          <w:sz w:val="26"/>
          <w:szCs w:val="26"/>
          <w:lang w:eastAsia="es-ES"/>
        </w:rPr>
        <w:t xml:space="preserve"> </w:t>
      </w:r>
      <w:r w:rsidR="007129BB">
        <w:rPr>
          <w:rFonts w:eastAsia="Times New Roman"/>
          <w:sz w:val="26"/>
          <w:szCs w:val="26"/>
          <w:lang w:eastAsia="es-ES"/>
        </w:rPr>
        <w:t>la</w:t>
      </w:r>
      <w:r w:rsidR="355CD3A5" w:rsidRPr="002533AC">
        <w:rPr>
          <w:rFonts w:eastAsia="Times New Roman"/>
          <w:sz w:val="26"/>
          <w:szCs w:val="26"/>
          <w:lang w:eastAsia="es-ES"/>
        </w:rPr>
        <w:t xml:space="preserve"> vigencia de los contratos de suministro y de servicios de carácter energético </w:t>
      </w:r>
      <w:r w:rsidR="7C9EAB6F" w:rsidRPr="002533AC">
        <w:rPr>
          <w:rFonts w:eastAsia="Times New Roman"/>
          <w:sz w:val="26"/>
          <w:szCs w:val="26"/>
          <w:lang w:eastAsia="es-ES"/>
        </w:rPr>
        <w:t>a</w:t>
      </w:r>
      <w:r w:rsidR="355CD3A5" w:rsidRPr="002533AC">
        <w:rPr>
          <w:rFonts w:eastAsia="Times New Roman"/>
          <w:sz w:val="26"/>
          <w:szCs w:val="26"/>
          <w:lang w:eastAsia="es-ES"/>
        </w:rPr>
        <w:t xml:space="preserve"> un</w:t>
      </w:r>
      <w:r w:rsidR="4275F062" w:rsidRPr="002533AC">
        <w:rPr>
          <w:rFonts w:eastAsia="Times New Roman"/>
          <w:sz w:val="26"/>
          <w:szCs w:val="26"/>
          <w:lang w:eastAsia="es-ES"/>
        </w:rPr>
        <w:t xml:space="preserve"> plazo</w:t>
      </w:r>
      <w:r w:rsidR="355CD3A5" w:rsidRPr="002533AC">
        <w:rPr>
          <w:rFonts w:eastAsia="Times New Roman"/>
          <w:sz w:val="26"/>
          <w:szCs w:val="26"/>
          <w:lang w:eastAsia="es-ES"/>
        </w:rPr>
        <w:t xml:space="preserve"> máximo de diez años</w:t>
      </w:r>
      <w:r w:rsidR="00D154A4">
        <w:rPr>
          <w:rFonts w:eastAsia="Times New Roman"/>
          <w:sz w:val="26"/>
          <w:szCs w:val="26"/>
          <w:lang w:eastAsia="es-ES"/>
        </w:rPr>
        <w:t>. Se eliminó</w:t>
      </w:r>
      <w:r w:rsidR="355CD3A5" w:rsidRPr="002533AC">
        <w:rPr>
          <w:rFonts w:eastAsia="Times New Roman"/>
          <w:sz w:val="26"/>
          <w:szCs w:val="26"/>
          <w:lang w:eastAsia="es-ES"/>
        </w:rPr>
        <w:t xml:space="preserve"> el límite del 50 por ciento para que las sociedades públicas instrumentales contraten con terceros la ejecución de encargos informáticos y tecnológicos financiados con fondos asociados al PRTR.</w:t>
      </w:r>
    </w:p>
    <w:p w14:paraId="6F76F3BC" w14:textId="77777777" w:rsidR="007C2D58" w:rsidRPr="002533AC" w:rsidRDefault="00710473" w:rsidP="00420B3D">
      <w:pPr>
        <w:pStyle w:val="Prrafodelista"/>
        <w:numPr>
          <w:ilvl w:val="0"/>
          <w:numId w:val="3"/>
        </w:numPr>
        <w:tabs>
          <w:tab w:val="left" w:pos="426"/>
        </w:tabs>
        <w:spacing w:after="360"/>
        <w:ind w:left="0" w:firstLine="284"/>
        <w:contextualSpacing w:val="0"/>
        <w:rPr>
          <w:szCs w:val="26"/>
          <w:lang w:eastAsia="es-ES"/>
        </w:rPr>
      </w:pPr>
      <w:r w:rsidRPr="002533AC">
        <w:rPr>
          <w:rFonts w:eastAsia="Times New Roman"/>
          <w:sz w:val="26"/>
          <w:szCs w:val="26"/>
          <w:lang w:eastAsia="es-ES"/>
        </w:rPr>
        <w:t>En relación con los c</w:t>
      </w:r>
      <w:r w:rsidR="007C2D58" w:rsidRPr="002533AC">
        <w:rPr>
          <w:rFonts w:eastAsia="Times New Roman"/>
          <w:sz w:val="26"/>
          <w:szCs w:val="26"/>
          <w:lang w:eastAsia="es-ES"/>
        </w:rPr>
        <w:t>onvenios</w:t>
      </w:r>
      <w:r w:rsidRPr="002533AC">
        <w:rPr>
          <w:rFonts w:eastAsia="Times New Roman"/>
          <w:sz w:val="26"/>
          <w:szCs w:val="26"/>
          <w:lang w:eastAsia="es-ES"/>
        </w:rPr>
        <w:t xml:space="preserve">, se establece la </w:t>
      </w:r>
      <w:r w:rsidR="007C2D58" w:rsidRPr="002533AC">
        <w:rPr>
          <w:rFonts w:eastAsia="Times New Roman"/>
          <w:sz w:val="26"/>
          <w:szCs w:val="26"/>
          <w:lang w:eastAsia="es-ES"/>
        </w:rPr>
        <w:t>posibilidad de elaborar la memoria justificativa, económica y normativa con posterioridad a la aprobación del convenio.</w:t>
      </w:r>
    </w:p>
    <w:p w14:paraId="0BC96AFA" w14:textId="77777777" w:rsidR="007C2D58" w:rsidRPr="00302657" w:rsidRDefault="007C2D58" w:rsidP="00AB397C">
      <w:pPr>
        <w:pStyle w:val="atitulo4"/>
        <w:spacing w:after="360"/>
      </w:pPr>
      <w:r w:rsidRPr="00302657">
        <w:t>Adaptación a los principios de gestión</w:t>
      </w:r>
    </w:p>
    <w:p w14:paraId="0AF93BAA" w14:textId="5AA6A97E" w:rsidR="007C2D58" w:rsidRDefault="51179B46" w:rsidP="007C2D58">
      <w:pPr>
        <w:pStyle w:val="texto"/>
        <w:rPr>
          <w:lang w:val="es-ES"/>
        </w:rPr>
      </w:pPr>
      <w:r w:rsidRPr="7BB4990B">
        <w:rPr>
          <w:lang w:val="es-ES"/>
        </w:rPr>
        <w:t>L</w:t>
      </w:r>
      <w:r w:rsidR="355CD3A5" w:rsidRPr="7BB4990B">
        <w:rPr>
          <w:lang w:val="es-ES"/>
        </w:rPr>
        <w:t>a ACFN ha coordinado la adaptación de los procedimientos de subvenciones y contratos a los principios de gestión específicos del PRTR recogidos en el artículo 2 de la OHFP 1030/2021 a través de</w:t>
      </w:r>
      <w:r w:rsidR="5B2F72FD" w:rsidRPr="7BB4990B">
        <w:rPr>
          <w:lang w:val="es-ES"/>
        </w:rPr>
        <w:t xml:space="preserve"> </w:t>
      </w:r>
      <w:r w:rsidR="355CD3A5" w:rsidRPr="7BB4990B">
        <w:rPr>
          <w:lang w:val="es-ES"/>
        </w:rPr>
        <w:t xml:space="preserve">las normas de gestión y seguimiento </w:t>
      </w:r>
      <w:r w:rsidR="355CD3A5" w:rsidRPr="7BB4990B">
        <w:rPr>
          <w:lang w:val="es-ES"/>
        </w:rPr>
        <w:lastRenderedPageBreak/>
        <w:t>de los proyectos financiados por el MRR, aprobadas por</w:t>
      </w:r>
      <w:r w:rsidR="13CA669E" w:rsidRPr="7BB4990B">
        <w:rPr>
          <w:lang w:val="es-ES"/>
        </w:rPr>
        <w:t xml:space="preserve"> </w:t>
      </w:r>
      <w:r w:rsidR="5E254D5B" w:rsidRPr="7BB4990B">
        <w:rPr>
          <w:lang w:val="es-ES"/>
        </w:rPr>
        <w:t>A</w:t>
      </w:r>
      <w:r w:rsidR="355CD3A5" w:rsidRPr="7BB4990B">
        <w:rPr>
          <w:lang w:val="es-ES"/>
        </w:rPr>
        <w:t>cuerdo del Gobierno de Navarra de 16 de febrero de 2022.</w:t>
      </w:r>
    </w:p>
    <w:p w14:paraId="424D6D7A" w14:textId="1FE757B7" w:rsidR="007C2D58" w:rsidRDefault="355CD3A5" w:rsidP="007C2D58">
      <w:pPr>
        <w:pStyle w:val="texto"/>
        <w:rPr>
          <w:lang w:val="es-ES"/>
        </w:rPr>
      </w:pPr>
      <w:r w:rsidRPr="7BB4990B">
        <w:rPr>
          <w:lang w:val="es-ES"/>
        </w:rPr>
        <w:t>En estas normas se establece la inclusión de principios de buena gestión financiera, en línea con los establecidos en la Orden 1030/20</w:t>
      </w:r>
      <w:r w:rsidR="00391AB3">
        <w:rPr>
          <w:lang w:val="es-ES"/>
        </w:rPr>
        <w:t>2</w:t>
      </w:r>
      <w:r w:rsidRPr="7BB4990B">
        <w:rPr>
          <w:lang w:val="es-ES"/>
        </w:rPr>
        <w:t>1, en el procedimiento de subvenciones, contratos y</w:t>
      </w:r>
      <w:r w:rsidR="18D94C79" w:rsidRPr="7BB4990B">
        <w:rPr>
          <w:lang w:val="es-ES"/>
        </w:rPr>
        <w:t>,</w:t>
      </w:r>
      <w:r w:rsidRPr="7BB4990B">
        <w:rPr>
          <w:lang w:val="es-ES"/>
        </w:rPr>
        <w:t xml:space="preserve"> a su vez</w:t>
      </w:r>
      <w:r w:rsidR="493C7414" w:rsidRPr="7BB4990B">
        <w:rPr>
          <w:lang w:val="es-ES"/>
        </w:rPr>
        <w:t>,</w:t>
      </w:r>
      <w:r w:rsidRPr="7BB4990B">
        <w:rPr>
          <w:lang w:val="es-ES"/>
        </w:rPr>
        <w:t xml:space="preserve"> se incluyen </w:t>
      </w:r>
      <w:r w:rsidR="1EBBB0BB" w:rsidRPr="7BB4990B">
        <w:rPr>
          <w:lang w:val="es-ES"/>
        </w:rPr>
        <w:t xml:space="preserve">dichos principios </w:t>
      </w:r>
      <w:r w:rsidRPr="7BB4990B">
        <w:rPr>
          <w:lang w:val="es-ES"/>
        </w:rPr>
        <w:t>como requisitos esenciales que deben verificarse en su fiscalización.</w:t>
      </w:r>
    </w:p>
    <w:p w14:paraId="3AEF613E" w14:textId="77777777" w:rsidR="007C2D58" w:rsidRDefault="007C2D58" w:rsidP="007C2D58">
      <w:pPr>
        <w:pStyle w:val="texto"/>
        <w:rPr>
          <w:lang w:val="es-ES"/>
        </w:rPr>
      </w:pPr>
      <w:r>
        <w:rPr>
          <w:lang w:val="es-ES"/>
        </w:rPr>
        <w:t>En relación con los convenios financiados con fondos del PRTR, no consta que se haya coordinado ni regulado la tramitación de los mismos para adaptarse a los principios de gestión de la Orden</w:t>
      </w:r>
      <w:r w:rsidR="00D11D32">
        <w:rPr>
          <w:lang w:val="es-ES"/>
        </w:rPr>
        <w:t xml:space="preserve"> HFP</w:t>
      </w:r>
      <w:r>
        <w:rPr>
          <w:lang w:val="es-ES"/>
        </w:rPr>
        <w:t xml:space="preserve"> 1030/2021.</w:t>
      </w:r>
    </w:p>
    <w:p w14:paraId="73802987" w14:textId="77777777" w:rsidR="007C2D58" w:rsidRPr="008E0857" w:rsidRDefault="007C2D58" w:rsidP="00F2761D">
      <w:pPr>
        <w:pStyle w:val="atitulo3"/>
        <w:spacing w:after="140"/>
      </w:pPr>
      <w:r w:rsidRPr="008E0857">
        <w:t>IV.3.3 Mecanismos de prevención, detección y corrección del fraude</w:t>
      </w:r>
    </w:p>
    <w:p w14:paraId="07866E7B" w14:textId="77777777" w:rsidR="007C2D58" w:rsidRDefault="007C2D58" w:rsidP="007C2D58">
      <w:pPr>
        <w:pStyle w:val="texto"/>
      </w:pPr>
      <w:r w:rsidRPr="7BB4990B">
        <w:rPr>
          <w:lang w:val="es-ES"/>
        </w:rPr>
        <w:t>En virtud de lo dispuesto en la Orden</w:t>
      </w:r>
      <w:r w:rsidR="5C873E67" w:rsidRPr="7BB4990B">
        <w:rPr>
          <w:lang w:val="es-ES"/>
        </w:rPr>
        <w:t xml:space="preserve"> HFP</w:t>
      </w:r>
      <w:r w:rsidRPr="7BB4990B">
        <w:rPr>
          <w:lang w:val="es-ES"/>
        </w:rPr>
        <w:t xml:space="preserve"> 1030/2021, las entidades ejecutoras </w:t>
      </w:r>
      <w:r>
        <w:t xml:space="preserve">del PRTR deben disponer de un </w:t>
      </w:r>
      <w:r w:rsidR="391711E4">
        <w:t>PMA</w:t>
      </w:r>
      <w:r>
        <w:t xml:space="preserve"> que les permita</w:t>
      </w:r>
      <w:r w:rsidR="00710473">
        <w:t xml:space="preserve"> </w:t>
      </w:r>
      <w:r>
        <w:t>garantizar y declarar que, en su respectivo ámbito de actuación, los fondos se han utilizado de conformidad con las normas aplicables, en particular, en lo que se refiere a la prevención, detección y corrección del fraude, la corrupción y los conflictos de intereses.</w:t>
      </w:r>
    </w:p>
    <w:p w14:paraId="7174E4A7" w14:textId="53EB7413" w:rsidR="007C2D58" w:rsidRDefault="427CF4CF" w:rsidP="7BB4990B">
      <w:pPr>
        <w:pStyle w:val="texto"/>
        <w:rPr>
          <w:lang w:val="es-ES"/>
        </w:rPr>
      </w:pPr>
      <w:r w:rsidRPr="7BB4990B">
        <w:rPr>
          <w:lang w:val="es-ES"/>
        </w:rPr>
        <w:t>La sensibilización, difusión y formación en materia de integridad son esenciales para la creación de una cultura que desaliente comportamientos potencialmente fraudulentos, así como para lograr una mayor efectividad en la aplicación de los PMA.</w:t>
      </w:r>
    </w:p>
    <w:p w14:paraId="2FA02039" w14:textId="62360716" w:rsidR="007C2D58" w:rsidRDefault="355CD3A5" w:rsidP="007C2D58">
      <w:pPr>
        <w:pStyle w:val="texto"/>
        <w:rPr>
          <w:lang w:val="es-ES"/>
        </w:rPr>
      </w:pPr>
      <w:r w:rsidRPr="7BB4990B">
        <w:rPr>
          <w:lang w:val="es-ES"/>
        </w:rPr>
        <w:t xml:space="preserve">Los 11 departamentos ejecutores de subproyectos del PRTR han </w:t>
      </w:r>
      <w:r w:rsidR="27FC4A9D" w:rsidRPr="7BB4990B">
        <w:rPr>
          <w:lang w:val="es-ES"/>
        </w:rPr>
        <w:t>elaborado</w:t>
      </w:r>
      <w:r w:rsidRPr="7BB4990B">
        <w:rPr>
          <w:lang w:val="es-ES"/>
        </w:rPr>
        <w:t xml:space="preserve"> un PMA</w:t>
      </w:r>
      <w:r w:rsidR="50C9674A" w:rsidRPr="7BB4990B">
        <w:rPr>
          <w:lang w:val="es-ES"/>
        </w:rPr>
        <w:t xml:space="preserve"> con la estructura y contenido establecido en el modelo </w:t>
      </w:r>
      <w:r w:rsidR="24F491A0" w:rsidRPr="7BB4990B">
        <w:rPr>
          <w:lang w:val="es-ES"/>
        </w:rPr>
        <w:t xml:space="preserve">del plan </w:t>
      </w:r>
      <w:r w:rsidR="50C9674A" w:rsidRPr="7BB4990B">
        <w:rPr>
          <w:lang w:val="es-ES"/>
        </w:rPr>
        <w:t>aprobado</w:t>
      </w:r>
      <w:r w:rsidRPr="7BB4990B">
        <w:rPr>
          <w:highlight w:val="green"/>
          <w:lang w:val="es-ES"/>
        </w:rPr>
        <w:t xml:space="preserve"> </w:t>
      </w:r>
      <w:r w:rsidRPr="7BB4990B">
        <w:rPr>
          <w:lang w:val="es-ES"/>
        </w:rPr>
        <w:t>mediante acuerdo de Gobierno de 2 de marzo de 2022.</w:t>
      </w:r>
    </w:p>
    <w:p w14:paraId="190F4140" w14:textId="77777777" w:rsidR="00C46205" w:rsidRDefault="007C2D58" w:rsidP="007C2D58">
      <w:pPr>
        <w:pStyle w:val="texto"/>
        <w:rPr>
          <w:lang w:val="es-ES"/>
        </w:rPr>
      </w:pPr>
      <w:r w:rsidRPr="00C46205">
        <w:rPr>
          <w:lang w:val="es-ES"/>
        </w:rPr>
        <w:t xml:space="preserve">La elaboración de los PMA de los 11 departamentos se ha basado en </w:t>
      </w:r>
      <w:r w:rsidR="00B53C70" w:rsidRPr="00C46205">
        <w:rPr>
          <w:lang w:val="es-ES"/>
        </w:rPr>
        <w:t xml:space="preserve">una evaluación previa </w:t>
      </w:r>
      <w:r w:rsidRPr="00C46205">
        <w:rPr>
          <w:lang w:val="es-ES"/>
        </w:rPr>
        <w:t xml:space="preserve">de </w:t>
      </w:r>
      <w:r w:rsidR="00C46205" w:rsidRPr="00C46205">
        <w:rPr>
          <w:lang w:val="es-ES"/>
        </w:rPr>
        <w:t xml:space="preserve">los </w:t>
      </w:r>
      <w:r w:rsidRPr="00C46205">
        <w:rPr>
          <w:lang w:val="es-ES"/>
        </w:rPr>
        <w:t>riesgos</w:t>
      </w:r>
      <w:r w:rsidR="00B53C70" w:rsidRPr="00C46205">
        <w:rPr>
          <w:lang w:val="es-ES"/>
        </w:rPr>
        <w:t xml:space="preserve"> </w:t>
      </w:r>
      <w:r w:rsidR="00C46205" w:rsidRPr="00C46205">
        <w:rPr>
          <w:lang w:val="es-ES"/>
        </w:rPr>
        <w:t xml:space="preserve">derivados de </w:t>
      </w:r>
      <w:r w:rsidR="00B53C70" w:rsidRPr="00C46205">
        <w:rPr>
          <w:lang w:val="es-ES"/>
        </w:rPr>
        <w:t>la</w:t>
      </w:r>
      <w:r w:rsidR="00C46205" w:rsidRPr="00C46205">
        <w:rPr>
          <w:lang w:val="es-ES"/>
        </w:rPr>
        <w:t xml:space="preserve"> gestión de los fondos del PRTR.</w:t>
      </w:r>
    </w:p>
    <w:p w14:paraId="25069212" w14:textId="3BC3C48F" w:rsidR="007C2D58" w:rsidRDefault="4D7BA4A5" w:rsidP="7BB4990B">
      <w:pPr>
        <w:pStyle w:val="texto"/>
        <w:rPr>
          <w:lang w:val="es-ES"/>
        </w:rPr>
      </w:pPr>
      <w:r w:rsidRPr="7BB4990B">
        <w:rPr>
          <w:lang w:val="es-ES"/>
        </w:rPr>
        <w:t>Los PMA se han publicado en la página web de transparencia y gobierno abierto del Gobierno de Navarra.</w:t>
      </w:r>
    </w:p>
    <w:p w14:paraId="6E90664C" w14:textId="77777777" w:rsidR="007129BB" w:rsidRPr="00C46205" w:rsidRDefault="007129BB" w:rsidP="007129BB">
      <w:pPr>
        <w:pStyle w:val="texto"/>
        <w:rPr>
          <w:lang w:val="es-ES"/>
        </w:rPr>
      </w:pPr>
      <w:r w:rsidRPr="7BB4990B">
        <w:rPr>
          <w:lang w:val="es-ES"/>
        </w:rPr>
        <w:t>Los 11 departamentos han realizado el test para la autoevaluación sobre conflicto de interés, prevención del fraude y corrupción.</w:t>
      </w:r>
    </w:p>
    <w:p w14:paraId="05C6BBCE" w14:textId="3F741B3A" w:rsidR="007C2D58" w:rsidRPr="00C46205" w:rsidRDefault="007C2D58" w:rsidP="007C2D58">
      <w:pPr>
        <w:pStyle w:val="texto"/>
        <w:rPr>
          <w:lang w:val="es-ES"/>
        </w:rPr>
      </w:pPr>
      <w:r w:rsidRPr="00C46205">
        <w:rPr>
          <w:lang w:val="es-ES"/>
        </w:rPr>
        <w:t>Entre las actividades de sensibilización y difusión, cabe señalar la aprobación de una declaración institucional del Gobierno de Navarra de asunción del compromiso de lucha contra el fraude.</w:t>
      </w:r>
    </w:p>
    <w:p w14:paraId="08875C12" w14:textId="2FE70A7F" w:rsidR="007C2D58" w:rsidRDefault="355CD3A5" w:rsidP="007C2D58">
      <w:pPr>
        <w:pStyle w:val="texto"/>
        <w:rPr>
          <w:lang w:val="es-ES"/>
        </w:rPr>
      </w:pPr>
      <w:r w:rsidRPr="7BB4990B">
        <w:rPr>
          <w:lang w:val="es-ES"/>
        </w:rPr>
        <w:t xml:space="preserve">El </w:t>
      </w:r>
      <w:r w:rsidR="65B22C2D" w:rsidRPr="7BB4990B">
        <w:rPr>
          <w:lang w:val="es-ES"/>
        </w:rPr>
        <w:t>G</w:t>
      </w:r>
      <w:r w:rsidRPr="7BB4990B">
        <w:rPr>
          <w:lang w:val="es-ES"/>
        </w:rPr>
        <w:t>obierno acordó</w:t>
      </w:r>
      <w:r w:rsidR="00913A3F">
        <w:rPr>
          <w:lang w:val="es-ES"/>
        </w:rPr>
        <w:t>,</w:t>
      </w:r>
      <w:r w:rsidRPr="7BB4990B">
        <w:rPr>
          <w:lang w:val="es-ES"/>
        </w:rPr>
        <w:t xml:space="preserve"> el 2 de marzo de 2022, asumir el código de buen gobierno de los miembros del Gobierno de Navarra y de los altos cargos de la ACF</w:t>
      </w:r>
      <w:r w:rsidR="375CD97C" w:rsidRPr="7BB4990B">
        <w:rPr>
          <w:lang w:val="es-ES"/>
        </w:rPr>
        <w:t>N</w:t>
      </w:r>
      <w:r w:rsidRPr="7BB4990B">
        <w:rPr>
          <w:lang w:val="es-ES"/>
        </w:rPr>
        <w:t>, así como el de conducta y principios éticos de los empleados públicos de la ACF</w:t>
      </w:r>
      <w:r w:rsidR="5F6F527F" w:rsidRPr="7BB4990B">
        <w:rPr>
          <w:lang w:val="es-ES"/>
        </w:rPr>
        <w:t>N</w:t>
      </w:r>
      <w:r w:rsidRPr="7BB4990B">
        <w:rPr>
          <w:lang w:val="es-ES"/>
        </w:rPr>
        <w:t>.</w:t>
      </w:r>
    </w:p>
    <w:p w14:paraId="050A803F" w14:textId="74BB3549" w:rsidR="007C2D58" w:rsidRDefault="355CD3A5" w:rsidP="007C2D58">
      <w:pPr>
        <w:pStyle w:val="texto"/>
        <w:rPr>
          <w:lang w:val="es-ES"/>
        </w:rPr>
      </w:pPr>
      <w:r w:rsidRPr="7BB4990B">
        <w:rPr>
          <w:lang w:val="es-ES"/>
        </w:rPr>
        <w:t xml:space="preserve">No consta que el </w:t>
      </w:r>
      <w:r w:rsidR="65B22C2D" w:rsidRPr="7BB4990B">
        <w:rPr>
          <w:lang w:val="es-ES"/>
        </w:rPr>
        <w:t>I</w:t>
      </w:r>
      <w:r w:rsidRPr="7BB4990B">
        <w:rPr>
          <w:lang w:val="es-ES"/>
        </w:rPr>
        <w:t xml:space="preserve">nstituto </w:t>
      </w:r>
      <w:r w:rsidR="65B22C2D" w:rsidRPr="7BB4990B">
        <w:rPr>
          <w:lang w:val="es-ES"/>
        </w:rPr>
        <w:t>N</w:t>
      </w:r>
      <w:r w:rsidRPr="7BB4990B">
        <w:rPr>
          <w:lang w:val="es-ES"/>
        </w:rPr>
        <w:t xml:space="preserve">avarro de </w:t>
      </w:r>
      <w:r w:rsidR="65B22C2D" w:rsidRPr="7BB4990B">
        <w:rPr>
          <w:lang w:val="es-ES"/>
        </w:rPr>
        <w:t>A</w:t>
      </w:r>
      <w:r w:rsidRPr="7BB4990B">
        <w:rPr>
          <w:lang w:val="es-ES"/>
        </w:rPr>
        <w:t xml:space="preserve">dministración </w:t>
      </w:r>
      <w:r w:rsidR="65B22C2D" w:rsidRPr="7BB4990B">
        <w:rPr>
          <w:lang w:val="es-ES"/>
        </w:rPr>
        <w:t>P</w:t>
      </w:r>
      <w:r w:rsidRPr="7BB4990B">
        <w:rPr>
          <w:lang w:val="es-ES"/>
        </w:rPr>
        <w:t xml:space="preserve">ública haya organizado acciones formativas en ética pública y herramientas antifraude, contrariamente a lo exigido en el acuerdo de </w:t>
      </w:r>
      <w:r w:rsidR="7DAF88B7" w:rsidRPr="7BB4990B">
        <w:rPr>
          <w:lang w:val="es-ES"/>
        </w:rPr>
        <w:t>G</w:t>
      </w:r>
      <w:r w:rsidRPr="7BB4990B">
        <w:rPr>
          <w:lang w:val="es-ES"/>
        </w:rPr>
        <w:t xml:space="preserve">obierno de 2 de marzo de 2022, ni que se haya </w:t>
      </w:r>
      <w:r w:rsidRPr="7BB4990B">
        <w:rPr>
          <w:lang w:val="es-ES"/>
        </w:rPr>
        <w:lastRenderedPageBreak/>
        <w:t>impartido la formación prevista en los PMA sobre los mismos o sus medidas antifraude.</w:t>
      </w:r>
    </w:p>
    <w:p w14:paraId="2F969083" w14:textId="77777777" w:rsidR="007C2D58" w:rsidRPr="00302657" w:rsidRDefault="007C2D58" w:rsidP="00F2761D">
      <w:pPr>
        <w:pStyle w:val="atitulo3"/>
        <w:spacing w:after="140"/>
        <w:rPr>
          <w:lang w:eastAsia="es-ES"/>
        </w:rPr>
      </w:pPr>
      <w:r w:rsidRPr="00302657">
        <w:rPr>
          <w:lang w:eastAsia="es-ES"/>
        </w:rPr>
        <w:t>IV.3.4 Gestión y control presupuestario</w:t>
      </w:r>
    </w:p>
    <w:p w14:paraId="2C9D0C9B" w14:textId="77777777" w:rsidR="007C2D58" w:rsidRDefault="007C2D58" w:rsidP="007C2D58">
      <w:pPr>
        <w:pStyle w:val="texto"/>
        <w:rPr>
          <w:lang w:val="es-ES"/>
        </w:rPr>
      </w:pPr>
      <w:r w:rsidRPr="7BB4990B">
        <w:rPr>
          <w:lang w:val="es-ES"/>
        </w:rPr>
        <w:t>E</w:t>
      </w:r>
      <w:r w:rsidR="0FE07921" w:rsidRPr="7BB4990B">
        <w:rPr>
          <w:lang w:val="es-ES"/>
        </w:rPr>
        <w:t>n general, e</w:t>
      </w:r>
      <w:r w:rsidRPr="7BB4990B">
        <w:rPr>
          <w:lang w:val="es-ES"/>
        </w:rPr>
        <w:t xml:space="preserve">l marco de gestión y control presupuestario responde a las necesidades derivadas de la gestión de fondos del PRTR, salvo que no consta una programación de recursos conforme a los hitos y </w:t>
      </w:r>
      <w:r w:rsidR="7AE1F4AE" w:rsidRPr="7BB4990B">
        <w:rPr>
          <w:lang w:val="es-ES"/>
        </w:rPr>
        <w:t>objetivos del PRTR.</w:t>
      </w:r>
    </w:p>
    <w:p w14:paraId="045114EC" w14:textId="77777777" w:rsidR="007C2D58" w:rsidRDefault="007C2D58" w:rsidP="007C2D58">
      <w:pPr>
        <w:pStyle w:val="texto"/>
        <w:rPr>
          <w:lang w:val="es-ES"/>
        </w:rPr>
      </w:pPr>
      <w:r>
        <w:rPr>
          <w:lang w:val="es-ES"/>
        </w:rPr>
        <w:t xml:space="preserve">El </w:t>
      </w:r>
      <w:r w:rsidRPr="00302657">
        <w:rPr>
          <w:lang w:val="es-ES"/>
        </w:rPr>
        <w:t>sistema de información presupuestari</w:t>
      </w:r>
      <w:r>
        <w:rPr>
          <w:lang w:val="es-ES"/>
        </w:rPr>
        <w:t>a</w:t>
      </w:r>
      <w:r w:rsidRPr="00302657">
        <w:rPr>
          <w:lang w:val="es-ES"/>
        </w:rPr>
        <w:t xml:space="preserve"> permite identificar </w:t>
      </w:r>
      <w:r>
        <w:rPr>
          <w:lang w:val="es-ES"/>
        </w:rPr>
        <w:t xml:space="preserve">los </w:t>
      </w:r>
      <w:r w:rsidRPr="00302657">
        <w:rPr>
          <w:lang w:val="es-ES"/>
        </w:rPr>
        <w:t xml:space="preserve">ingresos y gastos asociados al PRTR </w:t>
      </w:r>
      <w:r w:rsidR="00AC6F26">
        <w:rPr>
          <w:lang w:val="es-ES"/>
        </w:rPr>
        <w:t>desde la fase de autorización, lo que posibilita</w:t>
      </w:r>
      <w:r>
        <w:rPr>
          <w:lang w:val="es-ES"/>
        </w:rPr>
        <w:t xml:space="preserve"> el seguimiento de los fondos</w:t>
      </w:r>
      <w:r w:rsidRPr="00302657">
        <w:rPr>
          <w:lang w:val="es-ES"/>
        </w:rPr>
        <w:t>.</w:t>
      </w:r>
    </w:p>
    <w:p w14:paraId="1A9C63A4" w14:textId="023569D5" w:rsidR="007C2D58" w:rsidRDefault="007C2D58" w:rsidP="007C2D58">
      <w:pPr>
        <w:pStyle w:val="texto"/>
        <w:rPr>
          <w:lang w:val="es-ES"/>
        </w:rPr>
      </w:pPr>
      <w:r>
        <w:rPr>
          <w:lang w:val="es-ES"/>
        </w:rPr>
        <w:t xml:space="preserve">Se han aprobado medidas normativas </w:t>
      </w:r>
      <w:r w:rsidR="00AC6F26">
        <w:rPr>
          <w:lang w:val="es-ES"/>
        </w:rPr>
        <w:t>para agilizar</w:t>
      </w:r>
      <w:r>
        <w:rPr>
          <w:lang w:val="es-ES"/>
        </w:rPr>
        <w:t xml:space="preserve"> la gestión presupuestaria </w:t>
      </w:r>
      <w:r w:rsidR="00AC6F26">
        <w:rPr>
          <w:lang w:val="es-ES"/>
        </w:rPr>
        <w:t>de las</w:t>
      </w:r>
      <w:r>
        <w:rPr>
          <w:lang w:val="es-ES"/>
        </w:rPr>
        <w:t xml:space="preserve"> incorporaciones de crédito, </w:t>
      </w:r>
      <w:r w:rsidR="002379F4">
        <w:rPr>
          <w:lang w:val="es-ES"/>
        </w:rPr>
        <w:t xml:space="preserve">movimientos de fondos entre partidas </w:t>
      </w:r>
      <w:r w:rsidR="00AC6F26">
        <w:rPr>
          <w:lang w:val="es-ES"/>
        </w:rPr>
        <w:t xml:space="preserve">y </w:t>
      </w:r>
      <w:r>
        <w:rPr>
          <w:lang w:val="es-ES"/>
        </w:rPr>
        <w:t>compromisos de</w:t>
      </w:r>
      <w:r w:rsidR="00AC6F26">
        <w:rPr>
          <w:lang w:val="es-ES"/>
        </w:rPr>
        <w:t xml:space="preserve"> gastos de carácter plurianual</w:t>
      </w:r>
      <w:r w:rsidR="002379F4">
        <w:rPr>
          <w:rStyle w:val="Refdenotaalpie"/>
          <w:lang w:val="es-ES"/>
        </w:rPr>
        <w:footnoteReference w:id="6"/>
      </w:r>
      <w:r>
        <w:rPr>
          <w:lang w:val="es-ES"/>
        </w:rPr>
        <w:t>.</w:t>
      </w:r>
    </w:p>
    <w:p w14:paraId="3E08335C" w14:textId="77777777" w:rsidR="007C2D58" w:rsidRPr="00B43753" w:rsidRDefault="007C2D58" w:rsidP="007C2D58">
      <w:pPr>
        <w:pStyle w:val="texto"/>
        <w:rPr>
          <w:lang w:val="es-ES"/>
        </w:rPr>
      </w:pPr>
      <w:r>
        <w:rPr>
          <w:lang w:val="es-ES"/>
        </w:rPr>
        <w:t xml:space="preserve">Se han aprobado las siguientes medidas para agilizar el control: prioridad en el control previo de los expedientes tramitados en el marco de gestión de los fondos de los proyectos </w:t>
      </w:r>
      <w:r w:rsidR="007F2E83">
        <w:rPr>
          <w:lang w:val="es-ES"/>
        </w:rPr>
        <w:t>NGEU</w:t>
      </w:r>
      <w:r>
        <w:rPr>
          <w:lang w:val="es-ES"/>
        </w:rPr>
        <w:t xml:space="preserve">, debiendo pronunciarse el órgano de control en el plazo máximo de cinco días y </w:t>
      </w:r>
      <w:r w:rsidRPr="00970956">
        <w:rPr>
          <w:lang w:val="es-ES"/>
        </w:rPr>
        <w:t>fiscalización previa limitada de los expedientes de contratación y de las subvenciones relacionados con los fondos Next Generation.</w:t>
      </w:r>
    </w:p>
    <w:p w14:paraId="0FB114EF" w14:textId="77777777" w:rsidR="007C2D58" w:rsidRPr="00302657" w:rsidRDefault="007C2D58" w:rsidP="00381A80">
      <w:pPr>
        <w:pStyle w:val="atitulo3"/>
        <w:spacing w:after="140"/>
        <w:rPr>
          <w:lang w:eastAsia="es-ES"/>
        </w:rPr>
      </w:pPr>
      <w:r w:rsidRPr="00302657">
        <w:rPr>
          <w:lang w:eastAsia="es-ES"/>
        </w:rPr>
        <w:t>IV.3.5 Sistemas de información</w:t>
      </w:r>
    </w:p>
    <w:p w14:paraId="3C376F7F" w14:textId="391CE14F" w:rsidR="007C2D58" w:rsidRDefault="355CD3A5" w:rsidP="007C2D58">
      <w:pPr>
        <w:pStyle w:val="texto"/>
        <w:rPr>
          <w:lang w:val="es-ES"/>
        </w:rPr>
      </w:pPr>
      <w:r w:rsidRPr="74A18B9B">
        <w:rPr>
          <w:lang w:val="es-ES"/>
        </w:rPr>
        <w:t>La ACFN ha aprobado normas de gestión y seguimiento de los proyectos financiados por el MRR en la</w:t>
      </w:r>
      <w:r w:rsidR="6C18C291" w:rsidRPr="74A18B9B">
        <w:rPr>
          <w:lang w:val="es-ES"/>
        </w:rPr>
        <w:t>s</w:t>
      </w:r>
      <w:r w:rsidRPr="74A18B9B">
        <w:rPr>
          <w:lang w:val="es-ES"/>
        </w:rPr>
        <w:t xml:space="preserve"> que se contemplan, entre otras, las siguientes actuaciones para adaptar los sistemas de información a las necesidades de gestión del PRTR:</w:t>
      </w:r>
    </w:p>
    <w:p w14:paraId="1BC2D75E" w14:textId="77777777" w:rsidR="007C2D58" w:rsidRDefault="007C2D58" w:rsidP="00420B3D">
      <w:pPr>
        <w:pStyle w:val="Prrafodelista"/>
        <w:numPr>
          <w:ilvl w:val="0"/>
          <w:numId w:val="3"/>
        </w:numPr>
        <w:tabs>
          <w:tab w:val="left" w:pos="454"/>
        </w:tabs>
        <w:ind w:left="0" w:firstLine="284"/>
        <w:contextualSpacing w:val="0"/>
        <w:rPr>
          <w:rFonts w:eastAsia="Times New Roman"/>
          <w:sz w:val="26"/>
          <w:szCs w:val="26"/>
          <w:lang w:eastAsia="es-ES"/>
        </w:rPr>
      </w:pPr>
      <w:r>
        <w:rPr>
          <w:rFonts w:eastAsia="Times New Roman"/>
          <w:sz w:val="26"/>
          <w:szCs w:val="26"/>
          <w:lang w:eastAsia="es-ES"/>
        </w:rPr>
        <w:t>A</w:t>
      </w:r>
      <w:r w:rsidRPr="00C0033B">
        <w:rPr>
          <w:rFonts w:eastAsia="Times New Roman"/>
          <w:sz w:val="26"/>
          <w:szCs w:val="26"/>
          <w:lang w:eastAsia="es-ES"/>
        </w:rPr>
        <w:t>daptar la contabilidad presupuestaria de la ejecución de los proyectos MRR a los requerimientos de información de l</w:t>
      </w:r>
      <w:r w:rsidR="00244C37">
        <w:rPr>
          <w:rFonts w:eastAsia="Times New Roman"/>
          <w:sz w:val="26"/>
          <w:szCs w:val="26"/>
          <w:lang w:eastAsia="es-ES"/>
        </w:rPr>
        <w:t>a normativa de gestión del PRTR.</w:t>
      </w:r>
    </w:p>
    <w:p w14:paraId="7006ABDA" w14:textId="77777777" w:rsidR="007C2D58" w:rsidRPr="00C0033B" w:rsidRDefault="007C2D58" w:rsidP="00420B3D">
      <w:pPr>
        <w:pStyle w:val="Prrafodelista"/>
        <w:numPr>
          <w:ilvl w:val="0"/>
          <w:numId w:val="3"/>
        </w:numPr>
        <w:tabs>
          <w:tab w:val="left" w:pos="454"/>
        </w:tabs>
        <w:ind w:left="0" w:firstLine="284"/>
        <w:contextualSpacing w:val="0"/>
        <w:rPr>
          <w:rFonts w:eastAsia="Times New Roman"/>
          <w:sz w:val="26"/>
          <w:szCs w:val="26"/>
          <w:lang w:eastAsia="es-ES"/>
        </w:rPr>
      </w:pPr>
      <w:r>
        <w:rPr>
          <w:rFonts w:eastAsia="Times New Roman"/>
          <w:sz w:val="26"/>
          <w:szCs w:val="26"/>
          <w:lang w:eastAsia="es-ES"/>
        </w:rPr>
        <w:t xml:space="preserve">Creación de </w:t>
      </w:r>
      <w:r w:rsidRPr="00C0033B">
        <w:rPr>
          <w:rFonts w:eastAsia="Times New Roman"/>
          <w:sz w:val="26"/>
          <w:szCs w:val="26"/>
          <w:lang w:eastAsia="es-ES"/>
        </w:rPr>
        <w:t>un sistema de información que recoja los hitos y objetivos vinculados a cada proyecto y los indicadores asociados, así como los beneficiarios de subvenciones y contratos, entre otros elementos.</w:t>
      </w:r>
    </w:p>
    <w:p w14:paraId="42E0C216" w14:textId="67E8FFEA" w:rsidR="007C2D58" w:rsidRDefault="6258B67E" w:rsidP="007C2D58">
      <w:pPr>
        <w:pStyle w:val="texto"/>
        <w:rPr>
          <w:lang w:val="es-ES"/>
        </w:rPr>
      </w:pPr>
      <w:r w:rsidRPr="7BB4990B">
        <w:rPr>
          <w:lang w:val="es-ES"/>
        </w:rPr>
        <w:t>Para el cumplimiento de estos fines</w:t>
      </w:r>
      <w:r w:rsidR="355CD3A5" w:rsidRPr="7BB4990B">
        <w:rPr>
          <w:lang w:val="es-ES"/>
        </w:rPr>
        <w:t xml:space="preserve">, se está </w:t>
      </w:r>
      <w:r w:rsidR="061BBB66" w:rsidRPr="7BB4990B">
        <w:rPr>
          <w:lang w:val="es-ES"/>
        </w:rPr>
        <w:t xml:space="preserve">desarrollando </w:t>
      </w:r>
      <w:r w:rsidR="355CD3A5" w:rsidRPr="7BB4990B">
        <w:rPr>
          <w:lang w:val="es-ES"/>
        </w:rPr>
        <w:t>entre varios departamentos y una empresa</w:t>
      </w:r>
      <w:r w:rsidR="7668EA72" w:rsidRPr="7BB4990B">
        <w:rPr>
          <w:lang w:val="es-ES"/>
        </w:rPr>
        <w:t xml:space="preserve"> privada</w:t>
      </w:r>
      <w:r w:rsidR="355CD3A5" w:rsidRPr="7BB4990B">
        <w:rPr>
          <w:lang w:val="es-ES"/>
        </w:rPr>
        <w:t xml:space="preserve">, una aplicación informática que se conectará con </w:t>
      </w:r>
      <w:r w:rsidR="7BAF61C3" w:rsidRPr="7BB4990B">
        <w:rPr>
          <w:lang w:val="es-ES"/>
        </w:rPr>
        <w:t xml:space="preserve">la </w:t>
      </w:r>
      <w:r w:rsidR="1807CDCC" w:rsidRPr="7BB4990B">
        <w:rPr>
          <w:lang w:val="es-ES"/>
        </w:rPr>
        <w:t>BDNS</w:t>
      </w:r>
      <w:r w:rsidR="355CD3A5" w:rsidRPr="7BB4990B">
        <w:rPr>
          <w:lang w:val="es-ES"/>
        </w:rPr>
        <w:t xml:space="preserve"> y </w:t>
      </w:r>
      <w:r w:rsidR="1807CDCC" w:rsidRPr="7BB4990B">
        <w:rPr>
          <w:lang w:val="es-ES"/>
        </w:rPr>
        <w:t xml:space="preserve">con </w:t>
      </w:r>
      <w:r w:rsidR="355CD3A5" w:rsidRPr="7BB4990B">
        <w:rPr>
          <w:lang w:val="es-ES"/>
        </w:rPr>
        <w:t xml:space="preserve">el portal de contratación en la que se recogerán los hitos y objetivos de los subproyectos y </w:t>
      </w:r>
      <w:r w:rsidRPr="7BB4990B">
        <w:rPr>
          <w:lang w:val="es-ES"/>
        </w:rPr>
        <w:t xml:space="preserve">los requerimientos de </w:t>
      </w:r>
      <w:r w:rsidR="355CD3A5" w:rsidRPr="7BB4990B">
        <w:rPr>
          <w:lang w:val="es-ES"/>
        </w:rPr>
        <w:t>información que</w:t>
      </w:r>
      <w:r w:rsidR="2DB94A9B" w:rsidRPr="7BB4990B">
        <w:rPr>
          <w:lang w:val="es-ES"/>
        </w:rPr>
        <w:t>,</w:t>
      </w:r>
      <w:r w:rsidR="355CD3A5" w:rsidRPr="7BB4990B">
        <w:rPr>
          <w:lang w:val="es-ES"/>
        </w:rPr>
        <w:t xml:space="preserve"> </w:t>
      </w:r>
      <w:r w:rsidR="061BBB66" w:rsidRPr="7BB4990B">
        <w:rPr>
          <w:lang w:val="es-ES"/>
        </w:rPr>
        <w:t>según</w:t>
      </w:r>
      <w:r w:rsidR="355CD3A5" w:rsidRPr="7BB4990B">
        <w:rPr>
          <w:lang w:val="es-ES"/>
        </w:rPr>
        <w:t xml:space="preserve"> la Orden HFP 1031/2021</w:t>
      </w:r>
      <w:r w:rsidR="155E987B" w:rsidRPr="7BB4990B">
        <w:rPr>
          <w:lang w:val="es-ES"/>
        </w:rPr>
        <w:t>,</w:t>
      </w:r>
      <w:r w:rsidR="355CD3A5" w:rsidRPr="7BB4990B">
        <w:rPr>
          <w:lang w:val="es-ES"/>
        </w:rPr>
        <w:t xml:space="preserve"> debe</w:t>
      </w:r>
      <w:r w:rsidR="41BC0B19" w:rsidRPr="7BB4990B">
        <w:rPr>
          <w:lang w:val="es-ES"/>
        </w:rPr>
        <w:t>n</w:t>
      </w:r>
      <w:r w:rsidR="355CD3A5" w:rsidRPr="7BB4990B">
        <w:rPr>
          <w:lang w:val="es-ES"/>
        </w:rPr>
        <w:t xml:space="preserve"> suministrarse </w:t>
      </w:r>
      <w:r w:rsidR="28F54902" w:rsidRPr="7BB4990B">
        <w:rPr>
          <w:lang w:val="es-ES"/>
        </w:rPr>
        <w:t>al</w:t>
      </w:r>
      <w:r w:rsidR="355CD3A5" w:rsidRPr="7BB4990B">
        <w:rPr>
          <w:lang w:val="es-ES"/>
        </w:rPr>
        <w:t xml:space="preserve"> sistema de información </w:t>
      </w:r>
      <w:r w:rsidR="7261AC53" w:rsidRPr="7BB4990B">
        <w:rPr>
          <w:lang w:val="es-ES"/>
        </w:rPr>
        <w:t>C</w:t>
      </w:r>
      <w:r w:rsidR="355CD3A5" w:rsidRPr="7BB4990B">
        <w:rPr>
          <w:lang w:val="es-ES"/>
        </w:rPr>
        <w:t>o</w:t>
      </w:r>
      <w:r w:rsidR="7261AC53" w:rsidRPr="7BB4990B">
        <w:rPr>
          <w:lang w:val="es-ES"/>
        </w:rPr>
        <w:t>FFEE</w:t>
      </w:r>
      <w:r w:rsidR="355CD3A5" w:rsidRPr="7BB4990B">
        <w:rPr>
          <w:lang w:val="es-ES"/>
        </w:rPr>
        <w:t>-MRR.</w:t>
      </w:r>
    </w:p>
    <w:p w14:paraId="7032C43E" w14:textId="54327039" w:rsidR="00E85245" w:rsidRDefault="6258B67E" w:rsidP="007C2D58">
      <w:pPr>
        <w:pStyle w:val="texto"/>
        <w:rPr>
          <w:lang w:val="es-ES"/>
        </w:rPr>
      </w:pPr>
      <w:r w:rsidRPr="7BB4990B">
        <w:rPr>
          <w:lang w:val="es-ES"/>
        </w:rPr>
        <w:t xml:space="preserve">La estructura y contenido de dicha aplicación informática se adaptará al </w:t>
      </w:r>
      <w:r w:rsidR="1807CDCC" w:rsidRPr="7BB4990B">
        <w:rPr>
          <w:lang w:val="es-ES"/>
        </w:rPr>
        <w:t>CoFFEE-MRR</w:t>
      </w:r>
      <w:r w:rsidR="6E4D5257" w:rsidRPr="7BB4990B">
        <w:rPr>
          <w:lang w:val="es-ES"/>
        </w:rPr>
        <w:t>,</w:t>
      </w:r>
      <w:r w:rsidR="007129BB">
        <w:rPr>
          <w:lang w:val="es-ES"/>
        </w:rPr>
        <w:t xml:space="preserve"> </w:t>
      </w:r>
      <w:r w:rsidR="6E4D5257" w:rsidRPr="7BB4990B">
        <w:rPr>
          <w:lang w:val="es-ES"/>
        </w:rPr>
        <w:t xml:space="preserve">La falta de operatividad plena de este sistema de información para </w:t>
      </w:r>
      <w:r w:rsidR="6E4D5257" w:rsidRPr="7BB4990B">
        <w:rPr>
          <w:lang w:val="es-ES"/>
        </w:rPr>
        <w:lastRenderedPageBreak/>
        <w:t>las CCAA, condiciona la</w:t>
      </w:r>
      <w:r w:rsidRPr="7BB4990B">
        <w:rPr>
          <w:lang w:val="es-ES"/>
        </w:rPr>
        <w:t xml:space="preserve"> </w:t>
      </w:r>
      <w:r w:rsidR="355CD3A5" w:rsidRPr="7BB4990B">
        <w:rPr>
          <w:lang w:val="es-ES"/>
        </w:rPr>
        <w:t xml:space="preserve">finalización y puesta en funcionamiento </w:t>
      </w:r>
      <w:r w:rsidR="061BBB66" w:rsidRPr="7BB4990B">
        <w:rPr>
          <w:lang w:val="es-ES"/>
        </w:rPr>
        <w:t>d</w:t>
      </w:r>
      <w:r w:rsidRPr="7BB4990B">
        <w:rPr>
          <w:lang w:val="es-ES"/>
        </w:rPr>
        <w:t xml:space="preserve">e </w:t>
      </w:r>
      <w:r w:rsidR="37BEFBC4" w:rsidRPr="7BB4990B">
        <w:rPr>
          <w:lang w:val="es-ES"/>
        </w:rPr>
        <w:t>la herramienta informática de la ACFN</w:t>
      </w:r>
      <w:r w:rsidRPr="7BB4990B">
        <w:rPr>
          <w:lang w:val="es-ES"/>
        </w:rPr>
        <w:t>.</w:t>
      </w:r>
    </w:p>
    <w:p w14:paraId="07CF3E41" w14:textId="7C824A37" w:rsidR="007C2D58" w:rsidRDefault="3684FC92" w:rsidP="007C2D58">
      <w:pPr>
        <w:pStyle w:val="texto"/>
        <w:rPr>
          <w:lang w:val="es-ES"/>
        </w:rPr>
      </w:pPr>
      <w:r w:rsidRPr="7BB4990B">
        <w:rPr>
          <w:lang w:val="es-ES"/>
        </w:rPr>
        <w:t>En tanto CoFFEE-MRR no esté plenamente operativ</w:t>
      </w:r>
      <w:r w:rsidR="30FBF782" w:rsidRPr="7BB4990B">
        <w:rPr>
          <w:lang w:val="es-ES"/>
        </w:rPr>
        <w:t>o</w:t>
      </w:r>
      <w:r w:rsidR="37BEFBC4" w:rsidRPr="7BB4990B">
        <w:rPr>
          <w:lang w:val="es-ES"/>
        </w:rPr>
        <w:t>, el</w:t>
      </w:r>
      <w:r w:rsidR="355CD3A5" w:rsidRPr="7BB4990B">
        <w:rPr>
          <w:lang w:val="es-ES"/>
        </w:rPr>
        <w:t xml:space="preserve"> seguimiento de los subproyectos</w:t>
      </w:r>
      <w:r w:rsidR="37BEFBC4" w:rsidRPr="7BB4990B">
        <w:rPr>
          <w:lang w:val="es-ES"/>
        </w:rPr>
        <w:t xml:space="preserve"> </w:t>
      </w:r>
      <w:r w:rsidR="355CD3A5" w:rsidRPr="7BB4990B">
        <w:rPr>
          <w:lang w:val="es-ES"/>
        </w:rPr>
        <w:t>se realiza a través de</w:t>
      </w:r>
      <w:r w:rsidR="662C355E" w:rsidRPr="7BB4990B">
        <w:rPr>
          <w:lang w:val="es-ES"/>
        </w:rPr>
        <w:t xml:space="preserve"> hojas</w:t>
      </w:r>
      <w:r w:rsidR="355CD3A5" w:rsidRPr="7BB4990B">
        <w:rPr>
          <w:lang w:val="es-ES"/>
        </w:rPr>
        <w:t xml:space="preserve"> </w:t>
      </w:r>
      <w:r w:rsidR="27019A2D" w:rsidRPr="7BB4990B">
        <w:rPr>
          <w:lang w:val="es-ES"/>
        </w:rPr>
        <w:t xml:space="preserve">de cálculo </w:t>
      </w:r>
      <w:r w:rsidR="355CD3A5" w:rsidRPr="7BB4990B">
        <w:rPr>
          <w:lang w:val="es-ES"/>
        </w:rPr>
        <w:t xml:space="preserve">Excel en </w:t>
      </w:r>
      <w:r w:rsidR="006A7826" w:rsidRPr="7BB4990B">
        <w:rPr>
          <w:lang w:val="es-ES"/>
        </w:rPr>
        <w:t>las que</w:t>
      </w:r>
      <w:r w:rsidR="355CD3A5" w:rsidRPr="7BB4990B">
        <w:rPr>
          <w:lang w:val="es-ES"/>
        </w:rPr>
        <w:t xml:space="preserve"> se incluyen</w:t>
      </w:r>
      <w:r w:rsidR="002865E7">
        <w:rPr>
          <w:lang w:val="es-ES"/>
        </w:rPr>
        <w:t>,</w:t>
      </w:r>
      <w:r w:rsidR="355CD3A5" w:rsidRPr="7BB4990B">
        <w:rPr>
          <w:lang w:val="es-ES"/>
        </w:rPr>
        <w:t xml:space="preserve"> para cada subproyecto, los elementos exigidos en la Orden HFP 1031/2021</w:t>
      </w:r>
      <w:r w:rsidR="21A850A6" w:rsidRPr="7BB4990B">
        <w:rPr>
          <w:lang w:val="es-ES"/>
        </w:rPr>
        <w:t>.</w:t>
      </w:r>
    </w:p>
    <w:p w14:paraId="19D98032" w14:textId="1C3642C1" w:rsidR="007C2D58" w:rsidRDefault="007C2D58" w:rsidP="007C2D58">
      <w:pPr>
        <w:pStyle w:val="texto"/>
        <w:rPr>
          <w:lang w:val="es-ES"/>
        </w:rPr>
      </w:pPr>
      <w:r w:rsidRPr="7BB4990B">
        <w:rPr>
          <w:lang w:val="es-ES"/>
        </w:rPr>
        <w:t>Actualmente, el sistema de información de la ACFN no permite identificar a</w:t>
      </w:r>
      <w:r w:rsidR="7AE1F4AE" w:rsidRPr="7BB4990B">
        <w:rPr>
          <w:lang w:val="es-ES"/>
        </w:rPr>
        <w:t xml:space="preserve"> los</w:t>
      </w:r>
      <w:r w:rsidR="096F0FA7" w:rsidRPr="7BB4990B">
        <w:rPr>
          <w:lang w:val="es-ES"/>
        </w:rPr>
        <w:t xml:space="preserve"> adjudicatarios</w:t>
      </w:r>
      <w:r w:rsidR="7AE1F4AE" w:rsidRPr="7BB4990B">
        <w:rPr>
          <w:lang w:val="es-ES"/>
        </w:rPr>
        <w:t xml:space="preserve"> de los </w:t>
      </w:r>
      <w:r w:rsidRPr="7BB4990B">
        <w:rPr>
          <w:lang w:val="es-ES"/>
        </w:rPr>
        <w:t>contratos financiado</w:t>
      </w:r>
      <w:r w:rsidR="3C701510" w:rsidRPr="7BB4990B">
        <w:rPr>
          <w:lang w:val="es-ES"/>
        </w:rPr>
        <w:t>s con fondos asociados al PRTR.</w:t>
      </w:r>
    </w:p>
    <w:p w14:paraId="5CA8CE69" w14:textId="77777777" w:rsidR="007C2D58" w:rsidRDefault="355CD3A5" w:rsidP="00AB397C">
      <w:pPr>
        <w:pStyle w:val="texto"/>
        <w:spacing w:after="360"/>
        <w:rPr>
          <w:lang w:val="es-ES"/>
        </w:rPr>
      </w:pPr>
      <w:r w:rsidRPr="7BB4990B">
        <w:rPr>
          <w:lang w:val="es-ES"/>
        </w:rPr>
        <w:t>Contablemente, las convocatorias de subvenciones se identifican en la fase de autorización del gasto. En el caso de los contratos, no se recoge en la fase de compromiso del gasto el código del registro de contratos.</w:t>
      </w:r>
    </w:p>
    <w:p w14:paraId="448DB073" w14:textId="49457763" w:rsidR="00C25392" w:rsidRPr="00F84A01" w:rsidRDefault="4E9763CF" w:rsidP="00AB397C">
      <w:pPr>
        <w:pStyle w:val="atitulo3"/>
        <w:spacing w:after="360"/>
        <w:rPr>
          <w:lang w:eastAsia="es-ES"/>
        </w:rPr>
      </w:pPr>
      <w:r w:rsidRPr="7BB4990B">
        <w:rPr>
          <w:lang w:eastAsia="es-ES"/>
        </w:rPr>
        <w:t>Conclusión final sobre las medidas adoptadas por la ACFN para la implementación del PRTR</w:t>
      </w:r>
    </w:p>
    <w:p w14:paraId="247DC720" w14:textId="762D3CEF" w:rsidR="00697A75" w:rsidRDefault="00697A75" w:rsidP="00697A75">
      <w:pPr>
        <w:pStyle w:val="texto"/>
        <w:rPr>
          <w:lang w:eastAsia="es-ES"/>
        </w:rPr>
      </w:pPr>
      <w:r>
        <w:rPr>
          <w:lang w:eastAsia="es-ES"/>
        </w:rPr>
        <w:t>A 31 de diciembre de 2022, la ACF tenía asignados 118 subproyectos asociados al PRTR con una financiación prevista de 479,21 millones en el periodo 2020-202</w:t>
      </w:r>
      <w:r w:rsidR="00F11481">
        <w:rPr>
          <w:lang w:eastAsia="es-ES"/>
        </w:rPr>
        <w:t>3</w:t>
      </w:r>
      <w:r>
        <w:rPr>
          <w:lang w:eastAsia="es-ES"/>
        </w:rPr>
        <w:t xml:space="preserve">. </w:t>
      </w:r>
    </w:p>
    <w:p w14:paraId="084CE3A8" w14:textId="243132BA" w:rsidR="00697A75" w:rsidRPr="00F84A01" w:rsidRDefault="00697A75" w:rsidP="00697A75">
      <w:pPr>
        <w:pStyle w:val="texto"/>
        <w:rPr>
          <w:lang w:eastAsia="es-ES"/>
        </w:rPr>
      </w:pPr>
      <w:r>
        <w:rPr>
          <w:lang w:eastAsia="es-ES"/>
        </w:rPr>
        <w:t>A dicha fecha,</w:t>
      </w:r>
      <w:r>
        <w:rPr>
          <w:lang w:eastAsia="es-ES"/>
        </w:rPr>
        <w:tab/>
        <w:t xml:space="preserve"> le han sido concedidos</w:t>
      </w:r>
      <w:r w:rsidRPr="7BB4990B">
        <w:rPr>
          <w:lang w:eastAsia="es-ES"/>
        </w:rPr>
        <w:t xml:space="preserve"> 364,39 millones, el 76 por ciento de los fondos</w:t>
      </w:r>
      <w:r>
        <w:rPr>
          <w:lang w:eastAsia="es-ES"/>
        </w:rPr>
        <w:t xml:space="preserve"> previstos y se han ejecutado gastos por 57,25 millones, el 14 por ciento de los créditos definitivos de los 118 subproyectos del PRTR </w:t>
      </w:r>
      <w:r w:rsidR="00E4693C">
        <w:rPr>
          <w:lang w:eastAsia="es-ES"/>
        </w:rPr>
        <w:t>cuya ejecución está prevista</w:t>
      </w:r>
      <w:r>
        <w:rPr>
          <w:lang w:eastAsia="es-ES"/>
        </w:rPr>
        <w:t xml:space="preserve"> en el periodo 2020-2026.</w:t>
      </w:r>
    </w:p>
    <w:p w14:paraId="08609CFC" w14:textId="6A009997" w:rsidR="00BE633D" w:rsidRDefault="33D04AD3" w:rsidP="00BE633D">
      <w:pPr>
        <w:pStyle w:val="texto"/>
        <w:rPr>
          <w:lang w:eastAsia="es-ES"/>
        </w:rPr>
      </w:pPr>
      <w:r w:rsidRPr="7BB4990B">
        <w:rPr>
          <w:lang w:eastAsia="es-ES"/>
        </w:rPr>
        <w:t xml:space="preserve">La ejecución y control de los fondos del PRTR </w:t>
      </w:r>
      <w:r w:rsidR="00F11481">
        <w:rPr>
          <w:lang w:eastAsia="es-ES"/>
        </w:rPr>
        <w:t xml:space="preserve">asignados a la Comunidad Foral </w:t>
      </w:r>
      <w:r w:rsidRPr="7BB4990B">
        <w:rPr>
          <w:lang w:eastAsia="es-ES"/>
        </w:rPr>
        <w:t xml:space="preserve">exige una planificación estratégica y una gestión </w:t>
      </w:r>
      <w:r w:rsidR="00F11481">
        <w:rPr>
          <w:lang w:eastAsia="es-ES"/>
        </w:rPr>
        <w:t>orientada a resultados</w:t>
      </w:r>
      <w:r w:rsidRPr="7BB4990B">
        <w:rPr>
          <w:lang w:eastAsia="es-ES"/>
        </w:rPr>
        <w:t>, que supone la evaluación</w:t>
      </w:r>
      <w:r w:rsidR="7536EA53" w:rsidRPr="7BB4990B">
        <w:rPr>
          <w:lang w:eastAsia="es-ES"/>
        </w:rPr>
        <w:t xml:space="preserve"> y</w:t>
      </w:r>
      <w:r w:rsidRPr="7BB4990B">
        <w:rPr>
          <w:lang w:eastAsia="es-ES"/>
        </w:rPr>
        <w:t xml:space="preserve"> seguimient</w:t>
      </w:r>
      <w:r w:rsidR="7536EA53" w:rsidRPr="7BB4990B">
        <w:rPr>
          <w:lang w:eastAsia="es-ES"/>
        </w:rPr>
        <w:t xml:space="preserve">o de los </w:t>
      </w:r>
      <w:r w:rsidR="007F0469">
        <w:rPr>
          <w:lang w:eastAsia="es-ES"/>
        </w:rPr>
        <w:t>objetivos,</w:t>
      </w:r>
      <w:r w:rsidRPr="7BB4990B">
        <w:rPr>
          <w:lang w:eastAsia="es-ES"/>
        </w:rPr>
        <w:t xml:space="preserve"> así como el cumplimiento de principios de gestión tales como la prevención eficaz de los conflictos de intereses, el fraude y las irregularidades, entre otros.</w:t>
      </w:r>
    </w:p>
    <w:p w14:paraId="0C75C94E" w14:textId="11967FCC" w:rsidR="00F11481" w:rsidRDefault="1807CDCC" w:rsidP="00AB397C">
      <w:pPr>
        <w:pStyle w:val="texto"/>
        <w:spacing w:after="360"/>
        <w:rPr>
          <w:lang w:eastAsia="es-ES"/>
        </w:rPr>
      </w:pPr>
      <w:r w:rsidRPr="7BB4990B">
        <w:rPr>
          <w:lang w:eastAsia="es-ES"/>
        </w:rPr>
        <w:t xml:space="preserve">La </w:t>
      </w:r>
      <w:r w:rsidR="00F11481">
        <w:rPr>
          <w:lang w:eastAsia="es-ES"/>
        </w:rPr>
        <w:t>ejecución de</w:t>
      </w:r>
      <w:r w:rsidRPr="7BB4990B">
        <w:rPr>
          <w:lang w:eastAsia="es-ES"/>
        </w:rPr>
        <w:t xml:space="preserve"> los fondos del PRTR </w:t>
      </w:r>
      <w:r w:rsidR="00697A75">
        <w:rPr>
          <w:lang w:eastAsia="es-ES"/>
        </w:rPr>
        <w:t>conlleva</w:t>
      </w:r>
      <w:r w:rsidR="6AAEFE4C" w:rsidRPr="7BB4990B">
        <w:rPr>
          <w:lang w:eastAsia="es-ES"/>
        </w:rPr>
        <w:t xml:space="preserve"> un notable esfuerzo y </w:t>
      </w:r>
      <w:r w:rsidRPr="7BB4990B">
        <w:rPr>
          <w:lang w:eastAsia="es-ES"/>
        </w:rPr>
        <w:t xml:space="preserve">carga de trabajo para adaptar </w:t>
      </w:r>
      <w:r w:rsidR="6AAEFE4C" w:rsidRPr="7BB4990B">
        <w:rPr>
          <w:lang w:eastAsia="es-ES"/>
        </w:rPr>
        <w:t xml:space="preserve">la </w:t>
      </w:r>
      <w:r w:rsidR="00F11481">
        <w:rPr>
          <w:lang w:eastAsia="es-ES"/>
        </w:rPr>
        <w:t>gobernanza</w:t>
      </w:r>
      <w:r w:rsidRPr="7BB4990B">
        <w:rPr>
          <w:lang w:eastAsia="es-ES"/>
        </w:rPr>
        <w:t xml:space="preserve">, procedimientos y principios de actuación </w:t>
      </w:r>
      <w:r w:rsidR="6AAEFE4C" w:rsidRPr="7BB4990B">
        <w:rPr>
          <w:lang w:eastAsia="es-ES"/>
        </w:rPr>
        <w:t xml:space="preserve">de la ACFN </w:t>
      </w:r>
      <w:r w:rsidRPr="7BB4990B">
        <w:rPr>
          <w:lang w:eastAsia="es-ES"/>
        </w:rPr>
        <w:t>a las directrices y requerimientos del PRTR</w:t>
      </w:r>
      <w:r w:rsidR="00697A75">
        <w:rPr>
          <w:lang w:eastAsia="es-ES"/>
        </w:rPr>
        <w:t xml:space="preserve"> y</w:t>
      </w:r>
      <w:r w:rsidR="00F11481">
        <w:rPr>
          <w:lang w:eastAsia="es-ES"/>
        </w:rPr>
        <w:t xml:space="preserve"> al cumplimiento de hitos y objetivos.</w:t>
      </w:r>
    </w:p>
    <w:p w14:paraId="72111A22" w14:textId="618DB5F4" w:rsidR="00F84A01" w:rsidRPr="00F84A01" w:rsidRDefault="7BE1CD7A" w:rsidP="00AB397C">
      <w:pPr>
        <w:pStyle w:val="atitulo3"/>
        <w:spacing w:after="360"/>
        <w:rPr>
          <w:lang w:eastAsia="es-ES"/>
        </w:rPr>
      </w:pPr>
      <w:r w:rsidRPr="7BB4990B">
        <w:rPr>
          <w:lang w:eastAsia="es-ES"/>
        </w:rPr>
        <w:t>Sistema de gobernanz</w:t>
      </w:r>
      <w:r w:rsidR="03E7FDCD" w:rsidRPr="7BB4990B">
        <w:rPr>
          <w:lang w:eastAsia="es-ES"/>
        </w:rPr>
        <w:t>a</w:t>
      </w:r>
    </w:p>
    <w:p w14:paraId="3C99ADBB" w14:textId="0B96695E" w:rsidR="00F11481" w:rsidRDefault="385A441F" w:rsidP="00BE633D">
      <w:pPr>
        <w:pStyle w:val="texto"/>
        <w:rPr>
          <w:lang w:eastAsia="es-ES"/>
        </w:rPr>
      </w:pPr>
      <w:r w:rsidRPr="7BB4990B">
        <w:rPr>
          <w:lang w:eastAsia="es-ES"/>
        </w:rPr>
        <w:t>L</w:t>
      </w:r>
      <w:r w:rsidR="7BE1CD7A" w:rsidRPr="7BB4990B">
        <w:rPr>
          <w:lang w:eastAsia="es-ES"/>
        </w:rPr>
        <w:t xml:space="preserve">a ACFN ha establecido un modelo de gobernanza </w:t>
      </w:r>
      <w:r w:rsidR="00F11481">
        <w:rPr>
          <w:lang w:eastAsia="es-ES"/>
        </w:rPr>
        <w:t xml:space="preserve">para la ejecución de los fondos del PRTR </w:t>
      </w:r>
      <w:r w:rsidR="7BE1CD7A" w:rsidRPr="7BB4990B">
        <w:rPr>
          <w:lang w:eastAsia="es-ES"/>
        </w:rPr>
        <w:t>que ha permitido</w:t>
      </w:r>
      <w:r w:rsidR="6E337D8C" w:rsidRPr="7BB4990B">
        <w:rPr>
          <w:lang w:eastAsia="es-ES"/>
        </w:rPr>
        <w:t>, principalmente,</w:t>
      </w:r>
      <w:r w:rsidR="7BE1CD7A" w:rsidRPr="7BB4990B">
        <w:rPr>
          <w:lang w:eastAsia="es-ES"/>
        </w:rPr>
        <w:t xml:space="preserve"> una simplificación de los procedimientos mediante la aprobación de </w:t>
      </w:r>
      <w:r w:rsidR="00F11481">
        <w:rPr>
          <w:lang w:eastAsia="es-ES"/>
        </w:rPr>
        <w:t>diversas medidas normativas y una coordinación de las actuaciones.</w:t>
      </w:r>
    </w:p>
    <w:p w14:paraId="60020456" w14:textId="1F61695E" w:rsidR="00F11481" w:rsidRDefault="00F11481" w:rsidP="00F11481">
      <w:pPr>
        <w:pStyle w:val="texto"/>
        <w:rPr>
          <w:lang w:eastAsia="es-ES"/>
        </w:rPr>
      </w:pPr>
      <w:r>
        <w:rPr>
          <w:lang w:eastAsia="es-ES"/>
        </w:rPr>
        <w:lastRenderedPageBreak/>
        <w:t>En cuanto a la transparencia, la ACFN ha publicado información sobre los fondos del PRTR asignados a través de una página web creada al efecto y en el Portal de Transparencia y Gobierno Abierto.</w:t>
      </w:r>
    </w:p>
    <w:p w14:paraId="25C55340" w14:textId="7982BE5A" w:rsidR="00F11481" w:rsidRDefault="00F11481" w:rsidP="00F11481">
      <w:pPr>
        <w:pStyle w:val="texto"/>
        <w:rPr>
          <w:lang w:eastAsia="es-ES"/>
        </w:rPr>
      </w:pPr>
      <w:r w:rsidRPr="7BB4990B">
        <w:rPr>
          <w:lang w:eastAsia="es-ES"/>
        </w:rPr>
        <w:t xml:space="preserve">En cuanto a las </w:t>
      </w:r>
      <w:r>
        <w:rPr>
          <w:lang w:eastAsia="es-ES"/>
        </w:rPr>
        <w:t xml:space="preserve">principales </w:t>
      </w:r>
      <w:r w:rsidRPr="7BB4990B">
        <w:rPr>
          <w:lang w:eastAsia="es-ES"/>
        </w:rPr>
        <w:t>debilidades del sistema de gobernanza</w:t>
      </w:r>
      <w:r>
        <w:rPr>
          <w:lang w:eastAsia="es-ES"/>
        </w:rPr>
        <w:t xml:space="preserve">, </w:t>
      </w:r>
      <w:r w:rsidRPr="7BB4990B">
        <w:rPr>
          <w:lang w:eastAsia="es-ES"/>
        </w:rPr>
        <w:t>señalamos que no responde a una adecuada segregación de funciones adscribir a la Dirección General de Intervención, unidad encargada del control, las unidades de coordinación de las actuaciones de las entidades ejecutoras del PRTR (departamentos).</w:t>
      </w:r>
    </w:p>
    <w:p w14:paraId="6F5813C2" w14:textId="64C12211" w:rsidR="00F84A01" w:rsidRDefault="00F11481" w:rsidP="00BE633D">
      <w:pPr>
        <w:pStyle w:val="texto"/>
        <w:rPr>
          <w:lang w:eastAsia="es-ES"/>
        </w:rPr>
      </w:pPr>
      <w:r>
        <w:rPr>
          <w:lang w:eastAsia="es-ES"/>
        </w:rPr>
        <w:t xml:space="preserve">Entendemos que </w:t>
      </w:r>
      <w:r w:rsidR="7BE1CD7A" w:rsidRPr="7BB4990B">
        <w:rPr>
          <w:lang w:eastAsia="es-ES"/>
        </w:rPr>
        <w:t>no son suficientes las</w:t>
      </w:r>
      <w:r>
        <w:rPr>
          <w:lang w:eastAsia="es-ES"/>
        </w:rPr>
        <w:t xml:space="preserve"> medidas e</w:t>
      </w:r>
      <w:r w:rsidR="7BE1CD7A" w:rsidRPr="7BB4990B">
        <w:rPr>
          <w:lang w:eastAsia="es-ES"/>
        </w:rPr>
        <w:t xml:space="preserve"> iniciativas para fomentar y facilitar el conocimiento y acceso a los fondos por parte de los interesados.</w:t>
      </w:r>
    </w:p>
    <w:p w14:paraId="29CD3A38" w14:textId="73C6A2A1" w:rsidR="004B459E" w:rsidRDefault="57609A4B" w:rsidP="00506EC4">
      <w:pPr>
        <w:pStyle w:val="texto"/>
        <w:spacing w:after="360"/>
        <w:rPr>
          <w:lang w:eastAsia="es-ES"/>
        </w:rPr>
      </w:pPr>
      <w:r w:rsidRPr="7BB4990B">
        <w:rPr>
          <w:lang w:val="es-ES"/>
        </w:rPr>
        <w:t>No consta una planificación estratégica</w:t>
      </w:r>
      <w:r w:rsidR="00697A75">
        <w:rPr>
          <w:lang w:val="es-ES"/>
        </w:rPr>
        <w:t xml:space="preserve"> global</w:t>
      </w:r>
      <w:r w:rsidRPr="7BB4990B">
        <w:rPr>
          <w:lang w:val="es-ES"/>
        </w:rPr>
        <w:t xml:space="preserve"> </w:t>
      </w:r>
      <w:r w:rsidR="00F11481">
        <w:rPr>
          <w:lang w:val="es-ES"/>
        </w:rPr>
        <w:t xml:space="preserve">de las inversiones </w:t>
      </w:r>
      <w:r w:rsidR="00697A75">
        <w:rPr>
          <w:lang w:val="es-ES"/>
        </w:rPr>
        <w:t>d</w:t>
      </w:r>
      <w:r w:rsidRPr="7BB4990B">
        <w:rPr>
          <w:lang w:val="es-ES"/>
        </w:rPr>
        <w:t>el PRTR</w:t>
      </w:r>
      <w:r w:rsidR="00F11481">
        <w:rPr>
          <w:lang w:val="es-ES"/>
        </w:rPr>
        <w:t xml:space="preserve"> asignadas a la CF</w:t>
      </w:r>
      <w:r w:rsidRPr="7BB4990B">
        <w:rPr>
          <w:lang w:val="es-ES"/>
        </w:rPr>
        <w:t>, analizando los recursos disponibles, las necesidades y las actuaciones para el eficaz cumplimiento de los hitos y objetivos</w:t>
      </w:r>
      <w:r w:rsidR="6F49015F" w:rsidRPr="7BB4990B">
        <w:rPr>
          <w:lang w:val="es-ES"/>
        </w:rPr>
        <w:t>.</w:t>
      </w:r>
    </w:p>
    <w:p w14:paraId="7391AE5F" w14:textId="77777777" w:rsidR="00B452DA" w:rsidRDefault="00B452DA" w:rsidP="00506EC4">
      <w:pPr>
        <w:pStyle w:val="atitulo3"/>
        <w:spacing w:after="360"/>
        <w:rPr>
          <w:lang w:eastAsia="es-ES"/>
        </w:rPr>
      </w:pPr>
      <w:r>
        <w:rPr>
          <w:lang w:eastAsia="es-ES"/>
        </w:rPr>
        <w:t>Gestión de recursos humanos</w:t>
      </w:r>
    </w:p>
    <w:p w14:paraId="45DFC7AE" w14:textId="77777777" w:rsidR="00130B2B" w:rsidRDefault="00E44859" w:rsidP="00506EC4">
      <w:pPr>
        <w:pStyle w:val="texto"/>
        <w:spacing w:after="360"/>
        <w:rPr>
          <w:lang w:eastAsia="es-ES"/>
        </w:rPr>
      </w:pPr>
      <w:r>
        <w:rPr>
          <w:lang w:eastAsia="es-ES"/>
        </w:rPr>
        <w:t>No se han adoptado todas las medidas precisas para que la gestión de recursos humanos se ajuste a las necesidades del PRTR</w:t>
      </w:r>
      <w:r w:rsidR="00613839">
        <w:rPr>
          <w:lang w:eastAsia="es-ES"/>
        </w:rPr>
        <w:t>.</w:t>
      </w:r>
    </w:p>
    <w:p w14:paraId="6B4FC911" w14:textId="77777777" w:rsidR="00E44859" w:rsidRDefault="00E44859" w:rsidP="00506EC4">
      <w:pPr>
        <w:pStyle w:val="atitulo3"/>
        <w:spacing w:after="360"/>
        <w:rPr>
          <w:lang w:eastAsia="es-ES"/>
        </w:rPr>
      </w:pPr>
      <w:r>
        <w:rPr>
          <w:lang w:eastAsia="es-ES"/>
        </w:rPr>
        <w:t>Modelo de gestión</w:t>
      </w:r>
    </w:p>
    <w:p w14:paraId="0F2EDFFA" w14:textId="77777777" w:rsidR="000D566A" w:rsidRDefault="00E44859" w:rsidP="00E44859">
      <w:pPr>
        <w:pStyle w:val="texto"/>
        <w:rPr>
          <w:lang w:eastAsia="es-ES"/>
        </w:rPr>
      </w:pPr>
      <w:r>
        <w:rPr>
          <w:lang w:eastAsia="es-ES"/>
        </w:rPr>
        <w:t>La adaptación del sistema de gestión a los principios del PRTR no se ha realizado con criterios homogéneos ni responde a un</w:t>
      </w:r>
      <w:r w:rsidR="000D566A">
        <w:rPr>
          <w:lang w:eastAsia="es-ES"/>
        </w:rPr>
        <w:t xml:space="preserve"> análisis sobre los aspectos esenciales y críticos determinantes para abordar los requerimientos del PRTR.</w:t>
      </w:r>
    </w:p>
    <w:p w14:paraId="54334A8E" w14:textId="77777777" w:rsidR="00C51E83" w:rsidRDefault="00E44859" w:rsidP="00E44859">
      <w:pPr>
        <w:pStyle w:val="texto"/>
        <w:rPr>
          <w:lang w:eastAsia="es-ES"/>
        </w:rPr>
      </w:pPr>
      <w:r>
        <w:rPr>
          <w:lang w:eastAsia="es-ES"/>
        </w:rPr>
        <w:t>Se han reforzado los mecanismos para la prevención, detección y corrección del fraude, aprobando al respecto los PMA, entre otras medidas.</w:t>
      </w:r>
    </w:p>
    <w:p w14:paraId="431BC55E" w14:textId="77777777" w:rsidR="00E44859" w:rsidRDefault="0FF68EC7" w:rsidP="00E44859">
      <w:pPr>
        <w:pStyle w:val="texto"/>
        <w:rPr>
          <w:lang w:eastAsia="es-ES"/>
        </w:rPr>
      </w:pPr>
      <w:r w:rsidRPr="7BB4990B">
        <w:rPr>
          <w:lang w:eastAsia="es-ES"/>
        </w:rPr>
        <w:t>El marco de gestión y control presupuestario permite, en general, un adecuado seguimiento de los fondos asociados al PRTR.</w:t>
      </w:r>
    </w:p>
    <w:p w14:paraId="4B2D6518" w14:textId="77777777" w:rsidR="00E44859" w:rsidRDefault="00E44859" w:rsidP="00E44859">
      <w:pPr>
        <w:pStyle w:val="texto"/>
        <w:rPr>
          <w:lang w:eastAsia="es-ES"/>
        </w:rPr>
      </w:pPr>
      <w:r>
        <w:rPr>
          <w:lang w:eastAsia="es-ES"/>
        </w:rPr>
        <w:t xml:space="preserve">Se está desarrollando un sistema de información para recoger los hitos y </w:t>
      </w:r>
      <w:r w:rsidR="0080163D">
        <w:rPr>
          <w:lang w:eastAsia="es-ES"/>
        </w:rPr>
        <w:t>objetivos,</w:t>
      </w:r>
      <w:r>
        <w:rPr>
          <w:lang w:eastAsia="es-ES"/>
        </w:rPr>
        <w:t xml:space="preserve"> pero su finalización está condicionada a que el sistema C</w:t>
      </w:r>
      <w:r w:rsidR="00613839">
        <w:rPr>
          <w:lang w:eastAsia="es-ES"/>
        </w:rPr>
        <w:t>oF</w:t>
      </w:r>
      <w:r>
        <w:rPr>
          <w:lang w:eastAsia="es-ES"/>
        </w:rPr>
        <w:t xml:space="preserve">FEE-MRR </w:t>
      </w:r>
      <w:r w:rsidR="00B55F90">
        <w:rPr>
          <w:lang w:eastAsia="es-ES"/>
        </w:rPr>
        <w:t>esté plenamente operativo</w:t>
      </w:r>
      <w:r>
        <w:rPr>
          <w:lang w:eastAsia="es-ES"/>
        </w:rPr>
        <w:t>.</w:t>
      </w:r>
    </w:p>
    <w:p w14:paraId="6DF97B8C" w14:textId="63316143" w:rsidR="00EF6B3C" w:rsidRPr="00C51E83" w:rsidRDefault="00C51E83" w:rsidP="00E44859">
      <w:pPr>
        <w:pStyle w:val="texto"/>
        <w:rPr>
          <w:lang w:eastAsia="es-ES"/>
        </w:rPr>
      </w:pPr>
      <w:r>
        <w:rPr>
          <w:lang w:eastAsia="es-ES"/>
        </w:rPr>
        <w:t>E</w:t>
      </w:r>
      <w:r w:rsidR="00EF6B3C">
        <w:rPr>
          <w:lang w:eastAsia="es-ES"/>
        </w:rPr>
        <w:t xml:space="preserve">l sistema de información no permite identificar a los </w:t>
      </w:r>
      <w:r w:rsidR="00555D11">
        <w:rPr>
          <w:lang w:eastAsia="es-ES"/>
        </w:rPr>
        <w:t>adjudicatarios</w:t>
      </w:r>
      <w:r w:rsidR="00EF6B3C">
        <w:rPr>
          <w:lang w:eastAsia="es-ES"/>
        </w:rPr>
        <w:t xml:space="preserve"> de </w:t>
      </w:r>
      <w:r w:rsidR="00EF6B3C" w:rsidRPr="00C51E83">
        <w:rPr>
          <w:lang w:eastAsia="es-ES"/>
        </w:rPr>
        <w:t>los contratos financiados con fondos del PRTR.</w:t>
      </w:r>
    </w:p>
    <w:p w14:paraId="76079257" w14:textId="704C2352" w:rsidR="007C2D58" w:rsidRPr="00EF6B3C" w:rsidRDefault="355CD3A5" w:rsidP="00AE09CE">
      <w:pPr>
        <w:pStyle w:val="atitulo2"/>
        <w:rPr>
          <w:lang w:eastAsia="es-ES"/>
        </w:rPr>
      </w:pPr>
      <w:bookmarkStart w:id="37" w:name="_Toc127361153"/>
      <w:bookmarkStart w:id="38" w:name="_Toc130302974"/>
      <w:r w:rsidRPr="7BB4990B">
        <w:rPr>
          <w:lang w:eastAsia="es-ES"/>
        </w:rPr>
        <w:lastRenderedPageBreak/>
        <w:t>IV.4 Recomendaciones</w:t>
      </w:r>
      <w:bookmarkEnd w:id="37"/>
      <w:bookmarkEnd w:id="38"/>
    </w:p>
    <w:p w14:paraId="6C8C694C" w14:textId="77777777" w:rsidR="007C2D58" w:rsidRPr="00C25392" w:rsidRDefault="00F84A01" w:rsidP="008A52FD">
      <w:pPr>
        <w:pStyle w:val="atitulo4"/>
        <w:spacing w:after="140"/>
        <w:rPr>
          <w:sz w:val="26"/>
          <w:lang w:eastAsia="es-ES"/>
        </w:rPr>
      </w:pPr>
      <w:r>
        <w:rPr>
          <w:sz w:val="26"/>
          <w:lang w:eastAsia="es-ES"/>
        </w:rPr>
        <w:t>Sistema d</w:t>
      </w:r>
      <w:r w:rsidR="00B452DA">
        <w:rPr>
          <w:sz w:val="26"/>
          <w:lang w:eastAsia="es-ES"/>
        </w:rPr>
        <w:t>e</w:t>
      </w:r>
      <w:r w:rsidR="007C2D58" w:rsidRPr="00C25392">
        <w:rPr>
          <w:sz w:val="26"/>
          <w:lang w:eastAsia="es-ES"/>
        </w:rPr>
        <w:t xml:space="preserve"> gobernanza</w:t>
      </w:r>
    </w:p>
    <w:p w14:paraId="4422992C" w14:textId="2F394BAA" w:rsidR="007C2D58" w:rsidRDefault="007C2D58" w:rsidP="00420B3D">
      <w:pPr>
        <w:pStyle w:val="Prrafodelista"/>
        <w:numPr>
          <w:ilvl w:val="0"/>
          <w:numId w:val="3"/>
        </w:numPr>
        <w:tabs>
          <w:tab w:val="left" w:pos="454"/>
        </w:tabs>
        <w:spacing w:before="140"/>
        <w:ind w:left="0" w:firstLine="284"/>
        <w:contextualSpacing w:val="0"/>
        <w:rPr>
          <w:rFonts w:eastAsia="Times New Roman"/>
          <w:i/>
          <w:iCs/>
          <w:sz w:val="26"/>
          <w:szCs w:val="26"/>
          <w:lang w:eastAsia="es-ES"/>
        </w:rPr>
      </w:pPr>
      <w:r w:rsidRPr="7BB4990B">
        <w:rPr>
          <w:rFonts w:eastAsia="Times New Roman"/>
          <w:i/>
          <w:iCs/>
          <w:sz w:val="26"/>
          <w:szCs w:val="26"/>
          <w:lang w:eastAsia="es-ES"/>
        </w:rPr>
        <w:t xml:space="preserve">Segregar las funciones de coordinación del PRTR asignadas a la </w:t>
      </w:r>
      <w:r w:rsidR="432D17FC" w:rsidRPr="7BB4990B">
        <w:rPr>
          <w:rFonts w:eastAsia="Times New Roman"/>
          <w:i/>
          <w:iCs/>
          <w:sz w:val="26"/>
          <w:szCs w:val="26"/>
          <w:lang w:eastAsia="es-ES"/>
        </w:rPr>
        <w:t>D</w:t>
      </w:r>
      <w:r w:rsidRPr="7BB4990B">
        <w:rPr>
          <w:rFonts w:eastAsia="Times New Roman"/>
          <w:i/>
          <w:iCs/>
          <w:sz w:val="26"/>
          <w:szCs w:val="26"/>
          <w:lang w:eastAsia="es-ES"/>
        </w:rPr>
        <w:t xml:space="preserve">irección </w:t>
      </w:r>
      <w:r w:rsidR="432D17FC" w:rsidRPr="7BB4990B">
        <w:rPr>
          <w:rFonts w:eastAsia="Times New Roman"/>
          <w:i/>
          <w:iCs/>
          <w:sz w:val="26"/>
          <w:szCs w:val="26"/>
          <w:lang w:eastAsia="es-ES"/>
        </w:rPr>
        <w:t>G</w:t>
      </w:r>
      <w:r w:rsidRPr="7BB4990B">
        <w:rPr>
          <w:rFonts w:eastAsia="Times New Roman"/>
          <w:i/>
          <w:iCs/>
          <w:sz w:val="26"/>
          <w:szCs w:val="26"/>
          <w:lang w:eastAsia="es-ES"/>
        </w:rPr>
        <w:t xml:space="preserve">eneral de </w:t>
      </w:r>
      <w:r w:rsidR="432D17FC" w:rsidRPr="00CD6D5B">
        <w:rPr>
          <w:rFonts w:eastAsia="Times New Roman"/>
          <w:i/>
          <w:sz w:val="26"/>
          <w:szCs w:val="26"/>
          <w:lang w:eastAsia="es-ES"/>
        </w:rPr>
        <w:t>I</w:t>
      </w:r>
      <w:r w:rsidRPr="002533AC">
        <w:rPr>
          <w:rFonts w:eastAsia="Times New Roman"/>
          <w:i/>
          <w:sz w:val="26"/>
          <w:szCs w:val="26"/>
          <w:lang w:eastAsia="es-ES"/>
        </w:rPr>
        <w:t>ntervención</w:t>
      </w:r>
      <w:r w:rsidRPr="7BB4990B">
        <w:rPr>
          <w:rFonts w:eastAsia="Times New Roman"/>
          <w:i/>
          <w:iCs/>
          <w:sz w:val="26"/>
          <w:szCs w:val="26"/>
          <w:lang w:eastAsia="es-ES"/>
        </w:rPr>
        <w:t xml:space="preserve"> de las funciones de control que ejerce dicha unidad</w:t>
      </w:r>
      <w:r w:rsidR="0F681470" w:rsidRPr="7BB4990B">
        <w:rPr>
          <w:rFonts w:eastAsia="Times New Roman"/>
          <w:i/>
          <w:iCs/>
          <w:sz w:val="26"/>
          <w:szCs w:val="26"/>
          <w:lang w:eastAsia="es-ES"/>
        </w:rPr>
        <w:t xml:space="preserve"> y asignar la coordinación del PRTR a una unidad independiente de la Intervención</w:t>
      </w:r>
      <w:r w:rsidRPr="7BB4990B">
        <w:rPr>
          <w:rFonts w:eastAsia="Times New Roman"/>
          <w:i/>
          <w:iCs/>
          <w:sz w:val="26"/>
          <w:szCs w:val="26"/>
          <w:lang w:eastAsia="es-ES"/>
        </w:rPr>
        <w:t>.</w:t>
      </w:r>
    </w:p>
    <w:p w14:paraId="0FD50E35" w14:textId="1CBCAFF7" w:rsidR="00C25392" w:rsidRPr="00C32CDA" w:rsidRDefault="00697A75" w:rsidP="00420B3D">
      <w:pPr>
        <w:pStyle w:val="Prrafodelista"/>
        <w:numPr>
          <w:ilvl w:val="0"/>
          <w:numId w:val="3"/>
        </w:numPr>
        <w:tabs>
          <w:tab w:val="left" w:pos="454"/>
        </w:tabs>
        <w:ind w:left="0" w:firstLine="284"/>
        <w:contextualSpacing w:val="0"/>
        <w:rPr>
          <w:rFonts w:eastAsia="Times New Roman"/>
          <w:i/>
          <w:sz w:val="26"/>
          <w:szCs w:val="26"/>
          <w:lang w:eastAsia="es-ES"/>
        </w:rPr>
      </w:pPr>
      <w:r>
        <w:rPr>
          <w:rFonts w:eastAsia="Times New Roman"/>
          <w:i/>
          <w:sz w:val="26"/>
          <w:szCs w:val="26"/>
          <w:lang w:eastAsia="es-ES"/>
        </w:rPr>
        <w:t xml:space="preserve">Analizar la conveniencia de crear unidades con funciones de planificación y dirección de los fondos del PRTR o de asignar dichas funciones </w:t>
      </w:r>
      <w:r w:rsidR="00C25392">
        <w:rPr>
          <w:rFonts w:eastAsia="Times New Roman"/>
          <w:i/>
          <w:sz w:val="26"/>
          <w:szCs w:val="26"/>
          <w:lang w:eastAsia="es-ES"/>
        </w:rPr>
        <w:t xml:space="preserve">a </w:t>
      </w:r>
      <w:r w:rsidR="00811E2E">
        <w:rPr>
          <w:rFonts w:eastAsia="Times New Roman"/>
          <w:i/>
          <w:sz w:val="26"/>
          <w:szCs w:val="26"/>
          <w:lang w:eastAsia="es-ES"/>
        </w:rPr>
        <w:t xml:space="preserve">las </w:t>
      </w:r>
      <w:r w:rsidR="00C25392">
        <w:rPr>
          <w:rFonts w:eastAsia="Times New Roman"/>
          <w:i/>
          <w:sz w:val="26"/>
          <w:szCs w:val="26"/>
          <w:lang w:eastAsia="es-ES"/>
        </w:rPr>
        <w:t>unidades de coordinación del PRTR.</w:t>
      </w:r>
    </w:p>
    <w:p w14:paraId="3B5F7658" w14:textId="741E9917" w:rsidR="007C2D58" w:rsidRDefault="00697A75" w:rsidP="00420B3D">
      <w:pPr>
        <w:pStyle w:val="Prrafodelista"/>
        <w:numPr>
          <w:ilvl w:val="0"/>
          <w:numId w:val="3"/>
        </w:numPr>
        <w:tabs>
          <w:tab w:val="left" w:pos="454"/>
        </w:tabs>
        <w:ind w:left="0" w:firstLine="284"/>
        <w:contextualSpacing w:val="0"/>
        <w:rPr>
          <w:rFonts w:eastAsia="Times New Roman"/>
          <w:i/>
          <w:sz w:val="26"/>
          <w:szCs w:val="26"/>
          <w:lang w:eastAsia="es-ES"/>
        </w:rPr>
      </w:pPr>
      <w:r>
        <w:rPr>
          <w:rFonts w:eastAsia="Times New Roman"/>
          <w:i/>
          <w:sz w:val="26"/>
          <w:szCs w:val="26"/>
          <w:lang w:eastAsia="es-ES"/>
        </w:rPr>
        <w:t>Mejora</w:t>
      </w:r>
      <w:r w:rsidR="007C2D58" w:rsidRPr="00C32CDA">
        <w:rPr>
          <w:rFonts w:eastAsia="Times New Roman"/>
          <w:i/>
          <w:sz w:val="26"/>
          <w:szCs w:val="26"/>
          <w:lang w:eastAsia="es-ES"/>
        </w:rPr>
        <w:t xml:space="preserve">r los flujos de información entre </w:t>
      </w:r>
      <w:r w:rsidR="00C32CDA" w:rsidRPr="00C32CDA">
        <w:rPr>
          <w:rFonts w:eastAsia="Times New Roman"/>
          <w:i/>
          <w:sz w:val="26"/>
          <w:szCs w:val="26"/>
          <w:lang w:eastAsia="es-ES"/>
        </w:rPr>
        <w:t xml:space="preserve">las </w:t>
      </w:r>
      <w:r w:rsidR="007C2D58" w:rsidRPr="00C32CDA">
        <w:rPr>
          <w:rFonts w:eastAsia="Times New Roman"/>
          <w:i/>
          <w:sz w:val="26"/>
          <w:szCs w:val="26"/>
          <w:lang w:eastAsia="es-ES"/>
        </w:rPr>
        <w:t>unidades ejecutoras</w:t>
      </w:r>
      <w:r w:rsidR="00C32CDA" w:rsidRPr="00C32CDA">
        <w:rPr>
          <w:rFonts w:eastAsia="Times New Roman"/>
          <w:i/>
          <w:sz w:val="26"/>
          <w:szCs w:val="26"/>
          <w:lang w:eastAsia="es-ES"/>
        </w:rPr>
        <w:t xml:space="preserve"> (departamentos)</w:t>
      </w:r>
      <w:r w:rsidR="007C2D58" w:rsidRPr="00C32CDA">
        <w:rPr>
          <w:rFonts w:eastAsia="Times New Roman"/>
          <w:i/>
          <w:sz w:val="26"/>
          <w:szCs w:val="26"/>
          <w:lang w:eastAsia="es-ES"/>
        </w:rPr>
        <w:t xml:space="preserve"> y las unidades de coordinación del PRTR, a fin de garantizar la integridad y centralización de </w:t>
      </w:r>
      <w:r w:rsidR="00C32CDA" w:rsidRPr="00C32CDA">
        <w:rPr>
          <w:rFonts w:eastAsia="Times New Roman"/>
          <w:i/>
          <w:sz w:val="26"/>
          <w:szCs w:val="26"/>
          <w:lang w:eastAsia="es-ES"/>
        </w:rPr>
        <w:t xml:space="preserve">toda </w:t>
      </w:r>
      <w:r w:rsidR="007C2D58" w:rsidRPr="00C32CDA">
        <w:rPr>
          <w:rFonts w:eastAsia="Times New Roman"/>
          <w:i/>
          <w:sz w:val="26"/>
          <w:szCs w:val="26"/>
          <w:lang w:eastAsia="es-ES"/>
        </w:rPr>
        <w:t>la información</w:t>
      </w:r>
      <w:r w:rsidR="00C32CDA" w:rsidRPr="00C32CDA">
        <w:rPr>
          <w:rFonts w:eastAsia="Times New Roman"/>
          <w:i/>
          <w:sz w:val="26"/>
          <w:szCs w:val="26"/>
          <w:lang w:eastAsia="es-ES"/>
        </w:rPr>
        <w:t xml:space="preserve"> sobre los subproyectos</w:t>
      </w:r>
      <w:r w:rsidR="007C2D58" w:rsidRPr="00C32CDA">
        <w:rPr>
          <w:rFonts w:eastAsia="Times New Roman"/>
          <w:i/>
          <w:sz w:val="26"/>
          <w:szCs w:val="26"/>
          <w:lang w:eastAsia="es-ES"/>
        </w:rPr>
        <w:t>.</w:t>
      </w:r>
    </w:p>
    <w:p w14:paraId="0B184D2C" w14:textId="77777777" w:rsidR="00F11481" w:rsidRPr="002533AC" w:rsidRDefault="00F11481" w:rsidP="00420B3D">
      <w:pPr>
        <w:pStyle w:val="Prrafodelista"/>
        <w:numPr>
          <w:ilvl w:val="0"/>
          <w:numId w:val="3"/>
        </w:numPr>
        <w:tabs>
          <w:tab w:val="left" w:pos="454"/>
        </w:tabs>
        <w:spacing w:before="140"/>
        <w:ind w:left="0" w:firstLine="284"/>
        <w:contextualSpacing w:val="0"/>
        <w:rPr>
          <w:rFonts w:eastAsia="Times New Roman"/>
          <w:i/>
          <w:sz w:val="26"/>
          <w:szCs w:val="26"/>
          <w:lang w:eastAsia="es-ES"/>
        </w:rPr>
      </w:pPr>
      <w:r w:rsidRPr="002533AC">
        <w:rPr>
          <w:rFonts w:eastAsia="Times New Roman"/>
          <w:i/>
          <w:sz w:val="26"/>
          <w:szCs w:val="26"/>
          <w:lang w:eastAsia="es-ES"/>
        </w:rPr>
        <w:t>Realizar una planificación estratégica para la</w:t>
      </w:r>
      <w:r>
        <w:rPr>
          <w:rFonts w:eastAsia="Times New Roman"/>
          <w:i/>
          <w:sz w:val="26"/>
          <w:szCs w:val="26"/>
          <w:lang w:eastAsia="es-ES"/>
        </w:rPr>
        <w:t xml:space="preserve">s inversiones </w:t>
      </w:r>
      <w:r w:rsidRPr="002533AC">
        <w:rPr>
          <w:rFonts w:eastAsia="Times New Roman"/>
          <w:i/>
          <w:sz w:val="26"/>
          <w:szCs w:val="26"/>
          <w:lang w:eastAsia="es-ES"/>
        </w:rPr>
        <w:t>del PRTR analizando</w:t>
      </w:r>
      <w:r w:rsidRPr="00CD6D5B">
        <w:rPr>
          <w:rFonts w:eastAsia="Times New Roman"/>
          <w:i/>
          <w:sz w:val="26"/>
          <w:szCs w:val="26"/>
          <w:lang w:eastAsia="es-ES"/>
        </w:rPr>
        <w:t xml:space="preserve"> los recursos disponibles, las necesidades y las actuaciones para el eficaz cumplimiento de los hitos y objetivos</w:t>
      </w:r>
      <w:r>
        <w:rPr>
          <w:rFonts w:eastAsia="Times New Roman"/>
          <w:i/>
          <w:sz w:val="26"/>
          <w:szCs w:val="26"/>
          <w:lang w:eastAsia="es-ES"/>
        </w:rPr>
        <w:t>.</w:t>
      </w:r>
    </w:p>
    <w:p w14:paraId="6F77DF03" w14:textId="33C51E5D" w:rsidR="007C2D58" w:rsidRPr="002533AC" w:rsidRDefault="355CD3A5" w:rsidP="00420B3D">
      <w:pPr>
        <w:pStyle w:val="Prrafodelista"/>
        <w:numPr>
          <w:ilvl w:val="0"/>
          <w:numId w:val="3"/>
        </w:numPr>
        <w:tabs>
          <w:tab w:val="left" w:pos="454"/>
        </w:tabs>
        <w:spacing w:before="140"/>
        <w:ind w:left="0" w:firstLine="284"/>
        <w:contextualSpacing w:val="0"/>
        <w:rPr>
          <w:rFonts w:eastAsia="Times New Roman"/>
          <w:i/>
          <w:sz w:val="26"/>
          <w:szCs w:val="26"/>
          <w:lang w:eastAsia="es-ES"/>
        </w:rPr>
      </w:pPr>
      <w:r w:rsidRPr="00CD6D5B">
        <w:rPr>
          <w:rFonts w:eastAsia="Times New Roman"/>
          <w:i/>
          <w:sz w:val="26"/>
          <w:szCs w:val="26"/>
          <w:lang w:eastAsia="es-ES"/>
        </w:rPr>
        <w:t xml:space="preserve">Publicar en el portal de transparencia y gobierno abierto toda la información establecida en la Ley Foral de Transparencia: hitos y objetivos </w:t>
      </w:r>
      <w:r w:rsidR="0CDEE668" w:rsidRPr="002533AC">
        <w:rPr>
          <w:rFonts w:eastAsia="Times New Roman"/>
          <w:i/>
          <w:sz w:val="26"/>
          <w:szCs w:val="26"/>
          <w:lang w:eastAsia="es-ES"/>
        </w:rPr>
        <w:t>y contratos tramitados</w:t>
      </w:r>
      <w:r w:rsidRPr="002533AC">
        <w:rPr>
          <w:rFonts w:eastAsia="Times New Roman"/>
          <w:i/>
          <w:sz w:val="26"/>
          <w:szCs w:val="26"/>
          <w:lang w:eastAsia="es-ES"/>
        </w:rPr>
        <w:t xml:space="preserve"> para la ejecución de los fondos del PRTR.</w:t>
      </w:r>
    </w:p>
    <w:p w14:paraId="60FDCCB7" w14:textId="0C07B930" w:rsidR="007C2D58" w:rsidRPr="00CD6D5B" w:rsidRDefault="355CD3A5" w:rsidP="00420B3D">
      <w:pPr>
        <w:pStyle w:val="Prrafodelista"/>
        <w:numPr>
          <w:ilvl w:val="0"/>
          <w:numId w:val="3"/>
        </w:numPr>
        <w:tabs>
          <w:tab w:val="left" w:pos="454"/>
        </w:tabs>
        <w:spacing w:before="140"/>
        <w:ind w:left="0" w:firstLine="284"/>
        <w:contextualSpacing w:val="0"/>
        <w:rPr>
          <w:rFonts w:eastAsia="Times New Roman"/>
          <w:i/>
          <w:sz w:val="26"/>
          <w:szCs w:val="26"/>
          <w:lang w:eastAsia="es-ES"/>
        </w:rPr>
      </w:pPr>
      <w:r w:rsidRPr="00CD6D5B">
        <w:rPr>
          <w:rFonts w:eastAsia="Times New Roman"/>
          <w:i/>
          <w:sz w:val="26"/>
          <w:szCs w:val="26"/>
          <w:lang w:eastAsia="es-ES"/>
        </w:rPr>
        <w:t xml:space="preserve">Centralizar en la página </w:t>
      </w:r>
      <w:r w:rsidR="60776E38" w:rsidRPr="002533AC">
        <w:rPr>
          <w:rFonts w:eastAsia="Times New Roman"/>
          <w:i/>
          <w:sz w:val="26"/>
          <w:szCs w:val="26"/>
          <w:lang w:eastAsia="es-ES"/>
        </w:rPr>
        <w:t xml:space="preserve">web </w:t>
      </w:r>
      <w:r w:rsidRPr="002533AC">
        <w:rPr>
          <w:rFonts w:eastAsia="Times New Roman"/>
          <w:i/>
          <w:sz w:val="26"/>
          <w:szCs w:val="26"/>
          <w:lang w:eastAsia="es-ES"/>
        </w:rPr>
        <w:t>de los fondos Next Generation la información sobre las convocatorias de subvenciones y licitaciones de</w:t>
      </w:r>
      <w:r w:rsidR="332FC939" w:rsidRPr="002533AC">
        <w:rPr>
          <w:rFonts w:eastAsia="Times New Roman"/>
          <w:i/>
          <w:sz w:val="26"/>
          <w:szCs w:val="26"/>
          <w:lang w:eastAsia="es-ES"/>
        </w:rPr>
        <w:t xml:space="preserve"> fondos de</w:t>
      </w:r>
      <w:r w:rsidRPr="002533AC">
        <w:rPr>
          <w:rFonts w:eastAsia="Times New Roman"/>
          <w:i/>
          <w:sz w:val="26"/>
          <w:szCs w:val="26"/>
          <w:lang w:eastAsia="es-ES"/>
        </w:rPr>
        <w:t>l PRTR y publicar las próximas convocatorias previstas, a fin de ofrecer información homogénea sobre la financiación disponible y facilitar a los interesados el acceso a tales recursos, sin perjuicio</w:t>
      </w:r>
      <w:r w:rsidR="13E4E812" w:rsidRPr="002533AC">
        <w:rPr>
          <w:rFonts w:eastAsia="Times New Roman"/>
          <w:i/>
          <w:sz w:val="26"/>
          <w:szCs w:val="26"/>
          <w:lang w:eastAsia="es-ES"/>
        </w:rPr>
        <w:t xml:space="preserve"> </w:t>
      </w:r>
      <w:r w:rsidR="44657772" w:rsidRPr="002533AC">
        <w:rPr>
          <w:rFonts w:eastAsia="Times New Roman"/>
          <w:i/>
          <w:sz w:val="26"/>
          <w:szCs w:val="26"/>
          <w:lang w:eastAsia="es-ES"/>
        </w:rPr>
        <w:t xml:space="preserve">de </w:t>
      </w:r>
      <w:r w:rsidRPr="002533AC">
        <w:rPr>
          <w:rFonts w:eastAsia="Times New Roman"/>
          <w:i/>
          <w:sz w:val="26"/>
          <w:szCs w:val="26"/>
          <w:lang w:eastAsia="es-ES"/>
        </w:rPr>
        <w:t>que los departamentos completen dicha información con la específica referida a los subproyectos del PRTR que tienen asignados.</w:t>
      </w:r>
    </w:p>
    <w:p w14:paraId="5A5466E4" w14:textId="77777777" w:rsidR="007C2D58" w:rsidRPr="00CD6D5B" w:rsidRDefault="007C2D58" w:rsidP="00420B3D">
      <w:pPr>
        <w:pStyle w:val="Prrafodelista"/>
        <w:numPr>
          <w:ilvl w:val="0"/>
          <w:numId w:val="3"/>
        </w:numPr>
        <w:tabs>
          <w:tab w:val="left" w:pos="454"/>
        </w:tabs>
        <w:spacing w:before="140" w:after="360"/>
        <w:ind w:left="0" w:firstLine="284"/>
        <w:contextualSpacing w:val="0"/>
        <w:rPr>
          <w:rFonts w:eastAsia="Times New Roman"/>
          <w:i/>
          <w:sz w:val="26"/>
          <w:szCs w:val="26"/>
          <w:lang w:eastAsia="es-ES"/>
        </w:rPr>
      </w:pPr>
      <w:r w:rsidRPr="002533AC">
        <w:rPr>
          <w:rFonts w:eastAsia="Times New Roman"/>
          <w:i/>
          <w:sz w:val="26"/>
          <w:szCs w:val="26"/>
          <w:lang w:eastAsia="es-ES"/>
        </w:rPr>
        <w:t>Adoptar medidas para facilitar el conocimiento y acceso a los fondos por parte de los interesados y fórmulas para ofrecer asesoramiento de subproyectos del PRTR a los potenciales beneficiarios (PYMES, autónomos y entidades locales, entre otros).</w:t>
      </w:r>
    </w:p>
    <w:p w14:paraId="5197CA87" w14:textId="77777777" w:rsidR="007C2D58" w:rsidRPr="00C32CDA" w:rsidRDefault="007C2D58" w:rsidP="00506EC4">
      <w:pPr>
        <w:pStyle w:val="atitulo4"/>
        <w:spacing w:after="360"/>
        <w:rPr>
          <w:lang w:eastAsia="es-ES"/>
        </w:rPr>
      </w:pPr>
      <w:r w:rsidRPr="00C32CDA">
        <w:rPr>
          <w:lang w:eastAsia="es-ES"/>
        </w:rPr>
        <w:t>Gestión de recursos humanos</w:t>
      </w:r>
    </w:p>
    <w:p w14:paraId="58378775" w14:textId="77777777" w:rsidR="007C2D58" w:rsidRPr="00C32CDA" w:rsidRDefault="007C2D58" w:rsidP="00420B3D">
      <w:pPr>
        <w:pStyle w:val="Prrafodelista"/>
        <w:numPr>
          <w:ilvl w:val="0"/>
          <w:numId w:val="3"/>
        </w:numPr>
        <w:tabs>
          <w:tab w:val="left" w:pos="454"/>
        </w:tabs>
        <w:spacing w:before="140" w:after="360"/>
        <w:ind w:left="0" w:firstLine="284"/>
        <w:contextualSpacing w:val="0"/>
        <w:rPr>
          <w:rFonts w:eastAsia="Times New Roman"/>
          <w:i/>
          <w:sz w:val="26"/>
          <w:szCs w:val="26"/>
          <w:lang w:eastAsia="es-ES"/>
        </w:rPr>
      </w:pPr>
      <w:bookmarkStart w:id="39" w:name="_Toc527634609"/>
      <w:bookmarkStart w:id="40" w:name="_Toc217455265"/>
      <w:bookmarkEnd w:id="23"/>
      <w:r w:rsidRPr="00C32CDA">
        <w:rPr>
          <w:rFonts w:eastAsia="Times New Roman"/>
          <w:i/>
          <w:sz w:val="26"/>
          <w:szCs w:val="26"/>
          <w:lang w:eastAsia="es-ES"/>
        </w:rPr>
        <w:t xml:space="preserve">Realizar actuaciones coordinadas entre los departamentos ejecutores de los fondos del PRTR, la </w:t>
      </w:r>
      <w:r w:rsidR="0045509E">
        <w:rPr>
          <w:rFonts w:eastAsia="Times New Roman"/>
          <w:i/>
          <w:sz w:val="26"/>
          <w:szCs w:val="26"/>
          <w:lang w:eastAsia="es-ES"/>
        </w:rPr>
        <w:t>D</w:t>
      </w:r>
      <w:r w:rsidRPr="00C32CDA">
        <w:rPr>
          <w:rFonts w:eastAsia="Times New Roman"/>
          <w:i/>
          <w:sz w:val="26"/>
          <w:szCs w:val="26"/>
          <w:lang w:eastAsia="es-ES"/>
        </w:rPr>
        <w:t xml:space="preserve">irección </w:t>
      </w:r>
      <w:r w:rsidR="0045509E">
        <w:rPr>
          <w:rFonts w:eastAsia="Times New Roman"/>
          <w:i/>
          <w:sz w:val="26"/>
          <w:szCs w:val="26"/>
          <w:lang w:eastAsia="es-ES"/>
        </w:rPr>
        <w:t>G</w:t>
      </w:r>
      <w:r w:rsidRPr="00D11F99">
        <w:rPr>
          <w:rFonts w:eastAsia="Times New Roman"/>
          <w:i/>
          <w:sz w:val="26"/>
          <w:szCs w:val="26"/>
          <w:lang w:eastAsia="es-ES"/>
        </w:rPr>
        <w:t xml:space="preserve">eneral de </w:t>
      </w:r>
      <w:r w:rsidR="0045509E">
        <w:rPr>
          <w:rFonts w:eastAsia="Times New Roman"/>
          <w:i/>
          <w:sz w:val="26"/>
          <w:szCs w:val="26"/>
          <w:lang w:eastAsia="es-ES"/>
        </w:rPr>
        <w:t>F</w:t>
      </w:r>
      <w:r w:rsidRPr="00D11F99">
        <w:rPr>
          <w:rFonts w:eastAsia="Times New Roman"/>
          <w:i/>
          <w:sz w:val="26"/>
          <w:szCs w:val="26"/>
          <w:lang w:eastAsia="es-ES"/>
        </w:rPr>
        <w:t xml:space="preserve">unción </w:t>
      </w:r>
      <w:r w:rsidR="0045509E">
        <w:rPr>
          <w:rFonts w:eastAsia="Times New Roman"/>
          <w:i/>
          <w:sz w:val="26"/>
          <w:szCs w:val="26"/>
          <w:lang w:eastAsia="es-ES"/>
        </w:rPr>
        <w:t>P</w:t>
      </w:r>
      <w:r w:rsidRPr="00D11F99">
        <w:rPr>
          <w:rFonts w:eastAsia="Times New Roman"/>
          <w:i/>
          <w:sz w:val="26"/>
          <w:szCs w:val="26"/>
          <w:lang w:eastAsia="es-ES"/>
        </w:rPr>
        <w:t xml:space="preserve">ública y el </w:t>
      </w:r>
      <w:r w:rsidR="0045509E">
        <w:rPr>
          <w:rFonts w:eastAsia="Times New Roman"/>
          <w:i/>
          <w:sz w:val="26"/>
          <w:szCs w:val="26"/>
          <w:lang w:eastAsia="es-ES"/>
        </w:rPr>
        <w:t>I</w:t>
      </w:r>
      <w:r w:rsidRPr="00D11F99">
        <w:rPr>
          <w:rFonts w:eastAsia="Times New Roman"/>
          <w:i/>
          <w:sz w:val="26"/>
          <w:szCs w:val="26"/>
          <w:lang w:eastAsia="es-ES"/>
        </w:rPr>
        <w:t xml:space="preserve">nstituto </w:t>
      </w:r>
      <w:r w:rsidR="0045509E">
        <w:rPr>
          <w:rFonts w:eastAsia="Times New Roman"/>
          <w:i/>
          <w:sz w:val="26"/>
          <w:szCs w:val="26"/>
          <w:lang w:eastAsia="es-ES"/>
        </w:rPr>
        <w:t>N</w:t>
      </w:r>
      <w:r w:rsidRPr="00D11F99">
        <w:rPr>
          <w:rFonts w:eastAsia="Times New Roman"/>
          <w:i/>
          <w:sz w:val="26"/>
          <w:szCs w:val="26"/>
          <w:lang w:eastAsia="es-ES"/>
        </w:rPr>
        <w:t xml:space="preserve">avarro de </w:t>
      </w:r>
      <w:r w:rsidR="0045509E">
        <w:rPr>
          <w:rFonts w:eastAsia="Times New Roman"/>
          <w:i/>
          <w:sz w:val="26"/>
          <w:szCs w:val="26"/>
          <w:lang w:eastAsia="es-ES"/>
        </w:rPr>
        <w:t>A</w:t>
      </w:r>
      <w:r w:rsidRPr="00D11F99">
        <w:rPr>
          <w:rFonts w:eastAsia="Times New Roman"/>
          <w:i/>
          <w:sz w:val="26"/>
          <w:szCs w:val="26"/>
          <w:lang w:eastAsia="es-ES"/>
        </w:rPr>
        <w:t xml:space="preserve">dministración </w:t>
      </w:r>
      <w:r w:rsidR="0045509E">
        <w:rPr>
          <w:rFonts w:eastAsia="Times New Roman"/>
          <w:i/>
          <w:sz w:val="26"/>
          <w:szCs w:val="26"/>
          <w:lang w:eastAsia="es-ES"/>
        </w:rPr>
        <w:t>P</w:t>
      </w:r>
      <w:r w:rsidRPr="00D11F99">
        <w:rPr>
          <w:rFonts w:eastAsia="Times New Roman"/>
          <w:i/>
          <w:sz w:val="26"/>
          <w:szCs w:val="26"/>
          <w:lang w:eastAsia="es-ES"/>
        </w:rPr>
        <w:t>ública para la cobertura y formación de los recursos</w:t>
      </w:r>
      <w:r w:rsidRPr="00C32CDA">
        <w:rPr>
          <w:rFonts w:eastAsia="Times New Roman"/>
          <w:i/>
          <w:sz w:val="26"/>
          <w:szCs w:val="26"/>
          <w:lang w:eastAsia="es-ES"/>
        </w:rPr>
        <w:t xml:space="preserve"> humanos necesarios para la gestión de dichos fondos.</w:t>
      </w:r>
    </w:p>
    <w:p w14:paraId="3C2AED90" w14:textId="77777777" w:rsidR="007C2D58" w:rsidRPr="00C475B6" w:rsidRDefault="007C2D58" w:rsidP="00506EC4">
      <w:pPr>
        <w:pStyle w:val="atitulo4"/>
        <w:spacing w:after="360"/>
        <w:rPr>
          <w:sz w:val="26"/>
          <w:lang w:eastAsia="es-ES"/>
        </w:rPr>
      </w:pPr>
      <w:r w:rsidRPr="00C475B6">
        <w:rPr>
          <w:sz w:val="26"/>
          <w:lang w:eastAsia="es-ES"/>
        </w:rPr>
        <w:t xml:space="preserve">Sistemas de gestión, control y sistemas de información </w:t>
      </w:r>
    </w:p>
    <w:p w14:paraId="1DD4D15B" w14:textId="77777777" w:rsidR="007C2D58" w:rsidRPr="00C51E83" w:rsidRDefault="007C2D58" w:rsidP="00420B3D">
      <w:pPr>
        <w:pStyle w:val="Prrafodelista"/>
        <w:numPr>
          <w:ilvl w:val="0"/>
          <w:numId w:val="3"/>
        </w:numPr>
        <w:tabs>
          <w:tab w:val="left" w:pos="454"/>
        </w:tabs>
        <w:spacing w:before="140"/>
        <w:ind w:left="0" w:firstLine="284"/>
        <w:contextualSpacing w:val="0"/>
        <w:rPr>
          <w:rFonts w:eastAsia="Times New Roman"/>
          <w:i/>
          <w:sz w:val="26"/>
          <w:szCs w:val="26"/>
          <w:lang w:eastAsia="es-ES"/>
        </w:rPr>
      </w:pPr>
      <w:r w:rsidRPr="00C32CDA">
        <w:rPr>
          <w:rFonts w:eastAsia="Times New Roman"/>
          <w:i/>
          <w:sz w:val="26"/>
          <w:szCs w:val="26"/>
          <w:lang w:eastAsia="es-ES"/>
        </w:rPr>
        <w:t xml:space="preserve">Realizar la autoevaluación de los principios de gestión establecidos en el artículo 2 de la OHP 1030/2021, de 29 de septiembre, en todos los departamentos, </w:t>
      </w:r>
      <w:r w:rsidRPr="00C32CDA">
        <w:rPr>
          <w:rFonts w:eastAsia="Times New Roman"/>
          <w:i/>
          <w:sz w:val="26"/>
          <w:szCs w:val="26"/>
          <w:lang w:eastAsia="es-ES"/>
        </w:rPr>
        <w:lastRenderedPageBreak/>
        <w:t>especialmente el seguimiento de hitos y objetivos, con criterios coordinados y homo</w:t>
      </w:r>
      <w:r w:rsidRPr="00C51E83">
        <w:rPr>
          <w:rFonts w:eastAsia="Times New Roman"/>
          <w:i/>
          <w:sz w:val="26"/>
          <w:szCs w:val="26"/>
          <w:lang w:eastAsia="es-ES"/>
        </w:rPr>
        <w:t>géneos</w:t>
      </w:r>
      <w:r w:rsidR="000D566A">
        <w:rPr>
          <w:rFonts w:eastAsia="Times New Roman"/>
          <w:i/>
          <w:sz w:val="26"/>
          <w:szCs w:val="26"/>
          <w:lang w:eastAsia="es-ES"/>
        </w:rPr>
        <w:t xml:space="preserve"> y analizando los aspectos críticos y esenciales para abordar los requerimientos del PRTR</w:t>
      </w:r>
      <w:r w:rsidR="00D835E2">
        <w:rPr>
          <w:rFonts w:eastAsia="Times New Roman"/>
          <w:i/>
          <w:sz w:val="26"/>
          <w:szCs w:val="26"/>
          <w:lang w:eastAsia="es-ES"/>
        </w:rPr>
        <w:t>.</w:t>
      </w:r>
    </w:p>
    <w:p w14:paraId="2C653956" w14:textId="5E329050" w:rsidR="007C2D58" w:rsidRPr="002533AC" w:rsidRDefault="007C2D58" w:rsidP="00420B3D">
      <w:pPr>
        <w:pStyle w:val="Prrafodelista"/>
        <w:numPr>
          <w:ilvl w:val="0"/>
          <w:numId w:val="3"/>
        </w:numPr>
        <w:tabs>
          <w:tab w:val="left" w:pos="454"/>
        </w:tabs>
        <w:spacing w:before="140"/>
        <w:ind w:left="0" w:firstLine="284"/>
        <w:contextualSpacing w:val="0"/>
        <w:rPr>
          <w:rFonts w:eastAsia="Times New Roman"/>
          <w:i/>
          <w:sz w:val="26"/>
          <w:szCs w:val="26"/>
          <w:lang w:eastAsia="es-ES"/>
        </w:rPr>
      </w:pPr>
      <w:r w:rsidRPr="00CD6D5B">
        <w:rPr>
          <w:rFonts w:eastAsia="Times New Roman"/>
          <w:i/>
          <w:sz w:val="26"/>
          <w:szCs w:val="26"/>
          <w:lang w:eastAsia="es-ES"/>
        </w:rPr>
        <w:t xml:space="preserve">Adoptar medidas para reducir </w:t>
      </w:r>
      <w:r w:rsidR="7FE23D19" w:rsidRPr="002533AC">
        <w:rPr>
          <w:rFonts w:eastAsia="Times New Roman"/>
          <w:i/>
          <w:sz w:val="26"/>
          <w:szCs w:val="26"/>
          <w:lang w:eastAsia="es-ES"/>
        </w:rPr>
        <w:t>el riesgo</w:t>
      </w:r>
      <w:r w:rsidR="00555D11">
        <w:rPr>
          <w:rFonts w:eastAsia="Times New Roman"/>
          <w:i/>
          <w:sz w:val="26"/>
          <w:szCs w:val="26"/>
          <w:lang w:eastAsia="es-ES"/>
        </w:rPr>
        <w:t xml:space="preserve"> </w:t>
      </w:r>
      <w:r w:rsidR="7FE23D19" w:rsidRPr="002533AC">
        <w:rPr>
          <w:rFonts w:eastAsia="Times New Roman"/>
          <w:i/>
          <w:sz w:val="26"/>
          <w:szCs w:val="26"/>
          <w:lang w:eastAsia="es-ES"/>
        </w:rPr>
        <w:t>a un nivel</w:t>
      </w:r>
      <w:r w:rsidRPr="002533AC">
        <w:rPr>
          <w:rFonts w:eastAsia="Times New Roman"/>
          <w:i/>
          <w:sz w:val="26"/>
          <w:szCs w:val="26"/>
          <w:lang w:eastAsia="es-ES"/>
        </w:rPr>
        <w:t xml:space="preserve"> bajo</w:t>
      </w:r>
      <w:r w:rsidRPr="00CD6D5B">
        <w:rPr>
          <w:rFonts w:eastAsia="Times New Roman"/>
          <w:i/>
          <w:sz w:val="26"/>
          <w:szCs w:val="26"/>
          <w:lang w:eastAsia="es-ES"/>
        </w:rPr>
        <w:t xml:space="preserve"> </w:t>
      </w:r>
      <w:r w:rsidR="04F6FB75" w:rsidRPr="002533AC">
        <w:rPr>
          <w:rFonts w:eastAsia="Times New Roman"/>
          <w:i/>
          <w:sz w:val="26"/>
          <w:szCs w:val="26"/>
          <w:lang w:eastAsia="es-ES"/>
        </w:rPr>
        <w:t>si</w:t>
      </w:r>
      <w:r w:rsidRPr="002533AC">
        <w:rPr>
          <w:rFonts w:eastAsia="Times New Roman"/>
          <w:i/>
          <w:sz w:val="26"/>
          <w:szCs w:val="26"/>
          <w:lang w:eastAsia="es-ES"/>
        </w:rPr>
        <w:t xml:space="preserve"> el resultado del test de autoevaluación </w:t>
      </w:r>
      <w:r w:rsidR="04F6FB75" w:rsidRPr="002533AC">
        <w:rPr>
          <w:rFonts w:eastAsia="Times New Roman"/>
          <w:i/>
          <w:sz w:val="26"/>
          <w:szCs w:val="26"/>
          <w:lang w:eastAsia="es-ES"/>
        </w:rPr>
        <w:t xml:space="preserve">es </w:t>
      </w:r>
      <w:r w:rsidRPr="002533AC">
        <w:rPr>
          <w:rFonts w:eastAsia="Times New Roman"/>
          <w:i/>
          <w:sz w:val="26"/>
          <w:szCs w:val="26"/>
          <w:lang w:eastAsia="es-ES"/>
        </w:rPr>
        <w:t>de riesgo medio o alto.</w:t>
      </w:r>
    </w:p>
    <w:p w14:paraId="5A263F66" w14:textId="77777777" w:rsidR="007C2D58" w:rsidRPr="00C51E83" w:rsidRDefault="00D11F99" w:rsidP="00420B3D">
      <w:pPr>
        <w:pStyle w:val="Prrafodelista"/>
        <w:numPr>
          <w:ilvl w:val="0"/>
          <w:numId w:val="3"/>
        </w:numPr>
        <w:tabs>
          <w:tab w:val="left" w:pos="454"/>
        </w:tabs>
        <w:spacing w:before="140"/>
        <w:ind w:left="0" w:firstLine="284"/>
        <w:contextualSpacing w:val="0"/>
        <w:rPr>
          <w:rFonts w:eastAsia="Times New Roman"/>
          <w:i/>
          <w:sz w:val="26"/>
          <w:szCs w:val="26"/>
          <w:lang w:eastAsia="es-ES"/>
        </w:rPr>
      </w:pPr>
      <w:r w:rsidRPr="00C51E83">
        <w:rPr>
          <w:rFonts w:eastAsia="Times New Roman"/>
          <w:i/>
          <w:sz w:val="26"/>
          <w:szCs w:val="26"/>
          <w:lang w:eastAsia="es-ES"/>
        </w:rPr>
        <w:t>Programar los</w:t>
      </w:r>
      <w:r w:rsidR="007C2D58" w:rsidRPr="00C51E83">
        <w:rPr>
          <w:rFonts w:eastAsia="Times New Roman"/>
          <w:i/>
          <w:sz w:val="26"/>
          <w:szCs w:val="26"/>
          <w:lang w:eastAsia="es-ES"/>
        </w:rPr>
        <w:t xml:space="preserve"> recursos conforme a la distribución de hitos y objetivos del PRTR</w:t>
      </w:r>
      <w:r w:rsidR="00D835E2">
        <w:rPr>
          <w:rFonts w:eastAsia="Times New Roman"/>
          <w:i/>
          <w:sz w:val="26"/>
          <w:szCs w:val="26"/>
          <w:lang w:eastAsia="es-ES"/>
        </w:rPr>
        <w:t>.</w:t>
      </w:r>
    </w:p>
    <w:p w14:paraId="3DEF153E" w14:textId="77777777" w:rsidR="007C2D58" w:rsidRPr="00C32CDA" w:rsidRDefault="007C2D58" w:rsidP="00420B3D">
      <w:pPr>
        <w:pStyle w:val="Prrafodelista"/>
        <w:numPr>
          <w:ilvl w:val="0"/>
          <w:numId w:val="3"/>
        </w:numPr>
        <w:tabs>
          <w:tab w:val="left" w:pos="454"/>
        </w:tabs>
        <w:spacing w:before="140"/>
        <w:ind w:left="0" w:firstLine="284"/>
        <w:contextualSpacing w:val="0"/>
        <w:rPr>
          <w:rFonts w:eastAsia="Times New Roman"/>
          <w:i/>
          <w:sz w:val="26"/>
          <w:szCs w:val="26"/>
          <w:lang w:eastAsia="es-ES"/>
        </w:rPr>
      </w:pPr>
      <w:r w:rsidRPr="00C32CDA">
        <w:rPr>
          <w:rFonts w:eastAsia="Times New Roman"/>
          <w:i/>
          <w:sz w:val="26"/>
          <w:szCs w:val="26"/>
          <w:lang w:eastAsia="es-ES"/>
        </w:rPr>
        <w:t>Incorporar en los compromisos de gasto derivados de los contratos formalizados el código identificativo del registro de contrato.</w:t>
      </w:r>
    </w:p>
    <w:p w14:paraId="76C609D0" w14:textId="77777777" w:rsidR="007C2D58" w:rsidRPr="00C32CDA" w:rsidRDefault="007C2D58" w:rsidP="00420B3D">
      <w:pPr>
        <w:pStyle w:val="Prrafodelista"/>
        <w:numPr>
          <w:ilvl w:val="0"/>
          <w:numId w:val="3"/>
        </w:numPr>
        <w:tabs>
          <w:tab w:val="left" w:pos="454"/>
        </w:tabs>
        <w:spacing w:before="140"/>
        <w:ind w:left="0" w:firstLine="284"/>
        <w:contextualSpacing w:val="0"/>
        <w:rPr>
          <w:rFonts w:eastAsia="Times New Roman"/>
          <w:i/>
          <w:sz w:val="26"/>
          <w:szCs w:val="26"/>
          <w:lang w:eastAsia="es-ES"/>
        </w:rPr>
      </w:pPr>
      <w:r w:rsidRPr="00C32CDA">
        <w:rPr>
          <w:rFonts w:eastAsia="Times New Roman"/>
          <w:i/>
          <w:sz w:val="26"/>
          <w:szCs w:val="26"/>
          <w:lang w:eastAsia="es-ES"/>
        </w:rPr>
        <w:t xml:space="preserve">Proporcionar información sobre los perceptores finales de fondos del PRTR, </w:t>
      </w:r>
      <w:r w:rsidRPr="00C51E83">
        <w:rPr>
          <w:rFonts w:eastAsia="Times New Roman"/>
          <w:i/>
          <w:sz w:val="26"/>
          <w:szCs w:val="26"/>
          <w:lang w:eastAsia="es-ES"/>
        </w:rPr>
        <w:t xml:space="preserve">identificando a </w:t>
      </w:r>
      <w:r w:rsidR="00C51E83" w:rsidRPr="00C51E83">
        <w:rPr>
          <w:rFonts w:eastAsia="Times New Roman"/>
          <w:i/>
          <w:sz w:val="26"/>
          <w:szCs w:val="26"/>
          <w:lang w:eastAsia="es-ES"/>
        </w:rPr>
        <w:t>los</w:t>
      </w:r>
      <w:r w:rsidRPr="00C51E83">
        <w:rPr>
          <w:rFonts w:eastAsia="Times New Roman"/>
          <w:i/>
          <w:sz w:val="26"/>
          <w:szCs w:val="26"/>
          <w:lang w:eastAsia="es-ES"/>
        </w:rPr>
        <w:t xml:space="preserve"> contratistas</w:t>
      </w:r>
      <w:r w:rsidRPr="00C32CDA">
        <w:rPr>
          <w:rFonts w:eastAsia="Times New Roman"/>
          <w:i/>
          <w:sz w:val="26"/>
          <w:szCs w:val="26"/>
          <w:lang w:eastAsia="es-ES"/>
        </w:rPr>
        <w:t xml:space="preserve"> y subcontratistas de cada subproy</w:t>
      </w:r>
      <w:r w:rsidR="00BB7A32" w:rsidRPr="00C32CDA">
        <w:rPr>
          <w:rFonts w:eastAsia="Times New Roman"/>
          <w:i/>
          <w:sz w:val="26"/>
          <w:szCs w:val="26"/>
          <w:lang w:eastAsia="es-ES"/>
        </w:rPr>
        <w:t>e</w:t>
      </w:r>
      <w:r w:rsidRPr="00C32CDA">
        <w:rPr>
          <w:rFonts w:eastAsia="Times New Roman"/>
          <w:i/>
          <w:sz w:val="26"/>
          <w:szCs w:val="26"/>
          <w:lang w:eastAsia="es-ES"/>
        </w:rPr>
        <w:t>cto</w:t>
      </w:r>
      <w:r w:rsidR="00F959A4" w:rsidRPr="00C32CDA">
        <w:rPr>
          <w:rFonts w:eastAsia="Times New Roman"/>
          <w:i/>
          <w:sz w:val="26"/>
          <w:szCs w:val="26"/>
          <w:lang w:eastAsia="es-ES"/>
        </w:rPr>
        <w:t>.</w:t>
      </w:r>
    </w:p>
    <w:p w14:paraId="36ED3A14" w14:textId="77777777" w:rsidR="007C2D58" w:rsidRPr="002533AC" w:rsidRDefault="007C2D58" w:rsidP="00420B3D">
      <w:pPr>
        <w:pStyle w:val="Prrafodelista"/>
        <w:numPr>
          <w:ilvl w:val="0"/>
          <w:numId w:val="3"/>
        </w:numPr>
        <w:tabs>
          <w:tab w:val="left" w:pos="454"/>
        </w:tabs>
        <w:spacing w:before="140"/>
        <w:ind w:left="0" w:firstLine="284"/>
        <w:contextualSpacing w:val="0"/>
        <w:rPr>
          <w:rFonts w:eastAsia="Times New Roman"/>
          <w:i/>
          <w:sz w:val="26"/>
          <w:szCs w:val="26"/>
          <w:lang w:eastAsia="es-ES"/>
        </w:rPr>
      </w:pPr>
      <w:r w:rsidRPr="00C32CDA">
        <w:rPr>
          <w:rFonts w:eastAsia="Times New Roman"/>
          <w:i/>
          <w:sz w:val="26"/>
          <w:szCs w:val="26"/>
          <w:lang w:eastAsia="es-ES"/>
        </w:rPr>
        <w:t>Agilizar la ejecución de los subproyectos del PRTR asignados a los departamentos.</w:t>
      </w:r>
      <w:r w:rsidRPr="002533AC">
        <w:rPr>
          <w:rFonts w:eastAsia="Times New Roman"/>
          <w:i/>
          <w:sz w:val="26"/>
          <w:szCs w:val="26"/>
          <w:lang w:eastAsia="es-ES"/>
        </w:rPr>
        <w:br w:type="page"/>
      </w:r>
    </w:p>
    <w:p w14:paraId="24E99AA7" w14:textId="77777777" w:rsidR="007C2D58" w:rsidRPr="00C64821" w:rsidRDefault="007C2D58" w:rsidP="007F01A9">
      <w:pPr>
        <w:pStyle w:val="atitulo1"/>
      </w:pPr>
      <w:bookmarkStart w:id="41" w:name="_Toc122072042"/>
      <w:bookmarkStart w:id="42" w:name="_Toc127361154"/>
      <w:bookmarkStart w:id="43" w:name="_Toc130302975"/>
      <w:r w:rsidRPr="00C64821">
        <w:lastRenderedPageBreak/>
        <w:t>V. Responsabilidad</w:t>
      </w:r>
      <w:bookmarkEnd w:id="41"/>
      <w:bookmarkEnd w:id="42"/>
      <w:bookmarkEnd w:id="43"/>
    </w:p>
    <w:p w14:paraId="07B95AC7" w14:textId="1361951D" w:rsidR="007C2D58" w:rsidRPr="00F65CD9" w:rsidRDefault="007C2D58" w:rsidP="008A52FD">
      <w:pPr>
        <w:pStyle w:val="atitulo3"/>
        <w:spacing w:before="140" w:after="140"/>
      </w:pPr>
      <w:r w:rsidRPr="00F65CD9">
        <w:t xml:space="preserve">Responsabilidad </w:t>
      </w:r>
      <w:r w:rsidR="00811E2E">
        <w:t>de la Administración de la Comunidad Foral</w:t>
      </w:r>
    </w:p>
    <w:p w14:paraId="50B7DC29" w14:textId="77777777" w:rsidR="007C2D58" w:rsidRDefault="007C2D58" w:rsidP="007C2D58">
      <w:pPr>
        <w:pStyle w:val="texto"/>
        <w:rPr>
          <w:lang w:val="es-ES"/>
        </w:rPr>
      </w:pPr>
      <w:r>
        <w:rPr>
          <w:lang w:val="es-ES"/>
        </w:rPr>
        <w:t xml:space="preserve">Las entidades ejecutoras (departamentos) son responsables de la ejecución de los subproyectos de las correspondientes reformas e inversiones del PRTR y deben </w:t>
      </w:r>
      <w:r w:rsidRPr="005C69E7">
        <w:rPr>
          <w:lang w:val="es-ES"/>
        </w:rPr>
        <w:t>garantizar que las actividades y operaciones de gestión realizadas resultan conformes con las normas aplicables y establecer los mecanismos necesarios para lograr la eficacia en los objetivos propuestos y la eficiencia y la economía en el uso de los recursos públicos para la consecución de dichos objetivos, estableciendo los sistemas de control in</w:t>
      </w:r>
      <w:r w:rsidRPr="00074CAE">
        <w:rPr>
          <w:lang w:val="es-ES"/>
        </w:rPr>
        <w:t>terno que consideren necesarios para esa finalidad</w:t>
      </w:r>
      <w:r w:rsidRPr="005C69E7">
        <w:rPr>
          <w:lang w:val="es-ES"/>
        </w:rPr>
        <w:t>.</w:t>
      </w:r>
    </w:p>
    <w:p w14:paraId="7FD58E1C" w14:textId="52ACBB73" w:rsidR="007C2D58" w:rsidRDefault="7297EF64" w:rsidP="007C2D58">
      <w:pPr>
        <w:pStyle w:val="texto"/>
        <w:rPr>
          <w:lang w:val="es-ES"/>
        </w:rPr>
      </w:pPr>
      <w:r w:rsidRPr="74A18B9B">
        <w:rPr>
          <w:lang w:val="es-ES"/>
        </w:rPr>
        <w:t>La D</w:t>
      </w:r>
      <w:r w:rsidR="355CD3A5" w:rsidRPr="74A18B9B">
        <w:rPr>
          <w:lang w:val="es-ES"/>
        </w:rPr>
        <w:t xml:space="preserve">irección </w:t>
      </w:r>
      <w:r w:rsidRPr="74A18B9B">
        <w:rPr>
          <w:lang w:val="es-ES"/>
        </w:rPr>
        <w:t>G</w:t>
      </w:r>
      <w:r w:rsidR="355CD3A5" w:rsidRPr="74A18B9B">
        <w:rPr>
          <w:lang w:val="es-ES"/>
        </w:rPr>
        <w:t xml:space="preserve">eneral de </w:t>
      </w:r>
      <w:r w:rsidRPr="74A18B9B">
        <w:rPr>
          <w:lang w:val="es-ES"/>
        </w:rPr>
        <w:t>I</w:t>
      </w:r>
      <w:r w:rsidR="355CD3A5" w:rsidRPr="74A18B9B">
        <w:rPr>
          <w:lang w:val="es-ES"/>
        </w:rPr>
        <w:t>ntervención del Departamento de Economía y Hacienda es la responsable de la coordinación de las actuaciones incluidas en el PRTR cuya responsabilidad recaiga sobre órganos de la A</w:t>
      </w:r>
      <w:r w:rsidR="4DF62C26" w:rsidRPr="74A18B9B">
        <w:rPr>
          <w:lang w:val="es-ES"/>
        </w:rPr>
        <w:t>CFN</w:t>
      </w:r>
      <w:r w:rsidR="355CD3A5" w:rsidRPr="74A18B9B">
        <w:rPr>
          <w:lang w:val="es-ES"/>
        </w:rPr>
        <w:t xml:space="preserve"> o </w:t>
      </w:r>
      <w:r w:rsidR="35AA2C39" w:rsidRPr="74A18B9B">
        <w:rPr>
          <w:lang w:val="es-ES"/>
        </w:rPr>
        <w:t>e</w:t>
      </w:r>
      <w:r w:rsidR="355CD3A5" w:rsidRPr="74A18B9B">
        <w:rPr>
          <w:lang w:val="es-ES"/>
        </w:rPr>
        <w:t>ntidades dependientes.</w:t>
      </w:r>
    </w:p>
    <w:p w14:paraId="2AA41575" w14:textId="5860F171" w:rsidR="007C2D58" w:rsidRPr="00F65CD9" w:rsidRDefault="007C2D58" w:rsidP="008A52FD">
      <w:pPr>
        <w:pStyle w:val="atitulo3"/>
        <w:spacing w:before="140" w:after="140"/>
      </w:pPr>
      <w:r w:rsidRPr="00F65CD9">
        <w:t>Responsa</w:t>
      </w:r>
      <w:r w:rsidR="00AF4673">
        <w:t>bilidad de la Cámara de Comptos</w:t>
      </w:r>
    </w:p>
    <w:p w14:paraId="25D7F072" w14:textId="77777777" w:rsidR="007C2D58" w:rsidRPr="00074CAE" w:rsidRDefault="007C2D58" w:rsidP="007C2D58">
      <w:pPr>
        <w:pStyle w:val="texto"/>
        <w:rPr>
          <w:lang w:val="es-ES"/>
        </w:rPr>
      </w:pPr>
      <w:r w:rsidRPr="00074CAE">
        <w:rPr>
          <w:lang w:val="es-ES"/>
        </w:rPr>
        <w:t>Nuestra responsabilidad es expresar unas conclusiones basadas en nuestra fiscalización en relación con la adopción de las medidas necesarias para la implantación del PRTR.</w:t>
      </w:r>
    </w:p>
    <w:p w14:paraId="26DDA2A2" w14:textId="77777777" w:rsidR="007C2D58" w:rsidRPr="00074CAE" w:rsidRDefault="007C2D58" w:rsidP="007C2D58">
      <w:pPr>
        <w:pStyle w:val="texto"/>
        <w:rPr>
          <w:lang w:val="es-ES"/>
        </w:rPr>
      </w:pPr>
      <w:r w:rsidRPr="00074CAE">
        <w:rPr>
          <w:lang w:val="es-ES"/>
        </w:rPr>
        <w:t>Para ello, hemos llevado a cabo la misma de conformidad con los principios generales de fiscalización de las Instituciones Públicas de Control Externo, establecidos en las ISSAI-ES, aplicándose fundamentalmente la ISSAI-ES 300 referida a las fiscalizaciones operativas, así como las directrices contenidas en las ISSAI-ES 3000 y 3100. Dichos principios y directrices exigen que cumplamos los requerimientos de ética, así como que planifiquemos y ejecutemos la fiscalización con el fin de obtener una seguridad razonable de que, la gestión de los recursos públicos resulte, en todos los aspectos significativos, conforme con la normativa vigente.</w:t>
      </w:r>
    </w:p>
    <w:p w14:paraId="7EB0F9F2" w14:textId="77777777" w:rsidR="007C2D58" w:rsidRPr="00074CAE" w:rsidRDefault="007C2D58" w:rsidP="007C2D58">
      <w:pPr>
        <w:pStyle w:val="texto"/>
        <w:rPr>
          <w:lang w:val="es-ES"/>
        </w:rPr>
      </w:pPr>
      <w:r w:rsidRPr="00074CAE">
        <w:rPr>
          <w:lang w:val="es-ES"/>
        </w:rPr>
        <w:t>Una fiscalización requiere la aplicación de procedimientos para obtener evidencia de auditoría que fundamenten las conclusiones obtenidas.</w:t>
      </w:r>
    </w:p>
    <w:p w14:paraId="54573BB9" w14:textId="6EF45567" w:rsidR="007C2D58" w:rsidRDefault="355CD3A5" w:rsidP="007C2D58">
      <w:pPr>
        <w:pStyle w:val="texto"/>
        <w:rPr>
          <w:lang w:val="es-ES"/>
        </w:rPr>
      </w:pPr>
      <w:r w:rsidRPr="7BB4990B">
        <w:rPr>
          <w:lang w:val="es-ES"/>
        </w:rPr>
        <w:t>Consideramos que la evidencia de auditoría que hemos obtenido proporciona una base suficiente y adecuada para fundamentar las conclusiones alcanzadas, excepto por las limitaciones al alcance indicadas en el epígrafe III de objetivos</w:t>
      </w:r>
      <w:r w:rsidR="008372D7">
        <w:rPr>
          <w:lang w:val="es-ES"/>
        </w:rPr>
        <w:t xml:space="preserve">, </w:t>
      </w:r>
      <w:r w:rsidRPr="7BB4990B">
        <w:rPr>
          <w:lang w:val="es-ES"/>
        </w:rPr>
        <w:t>alcance</w:t>
      </w:r>
      <w:r w:rsidR="008372D7">
        <w:rPr>
          <w:lang w:val="es-ES"/>
        </w:rPr>
        <w:t xml:space="preserve"> y limitaciones</w:t>
      </w:r>
      <w:r w:rsidRPr="7BB4990B">
        <w:rPr>
          <w:lang w:val="es-ES"/>
        </w:rPr>
        <w:t>.</w:t>
      </w:r>
    </w:p>
    <w:p w14:paraId="2662DD1E" w14:textId="4CFE80CD" w:rsidR="00D37F01" w:rsidRDefault="001B1D03" w:rsidP="003D4033">
      <w:pPr>
        <w:pStyle w:val="texto"/>
        <w:spacing w:before="120" w:after="360"/>
      </w:pPr>
      <w:r>
        <w:t>Informe</w:t>
      </w:r>
      <w:r w:rsidRPr="007610EF">
        <w:t xml:space="preserve"> </w:t>
      </w:r>
      <w:r w:rsidRPr="00125C91">
        <w:t xml:space="preserve">que se emite a propuesta de la auditora </w:t>
      </w:r>
      <w:r w:rsidR="00D37F01">
        <w:t>Asunción Olaechea Estanga</w:t>
      </w:r>
      <w:r w:rsidRPr="00125C91">
        <w:t>, responsable de la realización de este trabajo, una vez cumplimentados los trámites previstos por la normativa vigente.</w:t>
      </w:r>
    </w:p>
    <w:p w14:paraId="7442D5C9" w14:textId="58D4A172" w:rsidR="007C2D58" w:rsidRPr="0078772E" w:rsidRDefault="002E4E4D" w:rsidP="002E4E4D">
      <w:pPr>
        <w:pStyle w:val="texto"/>
        <w:ind w:right="709" w:firstLine="567"/>
        <w:jc w:val="center"/>
        <w:rPr>
          <w:rStyle w:val="atitulo1Car"/>
        </w:rPr>
      </w:pPr>
      <w:r w:rsidRPr="002E4E4D">
        <w:rPr>
          <w:i/>
          <w:iCs/>
          <w:sz w:val="24"/>
        </w:rPr>
        <w:t>(Firmado digitalmente por Ignacio Cabeza del Salvador, presidente de la Cámara de Comptos de Navarra)</w:t>
      </w:r>
      <w:r w:rsidR="007C2D58">
        <w:br w:type="page"/>
      </w:r>
      <w:bookmarkStart w:id="44" w:name="_Toc527634611"/>
      <w:bookmarkEnd w:id="39"/>
      <w:bookmarkEnd w:id="40"/>
    </w:p>
    <w:p w14:paraId="4627F7C1" w14:textId="3A12A176" w:rsidR="0078772E" w:rsidRDefault="0078772E" w:rsidP="0078772E">
      <w:pPr>
        <w:pStyle w:val="atitulo1"/>
        <w:rPr>
          <w:lang w:val="es-ES"/>
        </w:rPr>
      </w:pPr>
      <w:bookmarkStart w:id="45" w:name="_Toc130302976"/>
      <w:r>
        <w:rPr>
          <w:lang w:val="es-ES"/>
        </w:rPr>
        <w:lastRenderedPageBreak/>
        <w:t>Apéndice 1: Marco normativo</w:t>
      </w:r>
      <w:bookmarkEnd w:id="45"/>
    </w:p>
    <w:p w14:paraId="3A7FA000" w14:textId="73E22811" w:rsidR="007C2D58" w:rsidRDefault="007C2D58" w:rsidP="007C2D58">
      <w:pPr>
        <w:pStyle w:val="texto"/>
        <w:rPr>
          <w:lang w:val="es-ES"/>
        </w:rPr>
      </w:pPr>
      <w:r w:rsidRPr="002302E4">
        <w:rPr>
          <w:lang w:val="es-ES"/>
        </w:rPr>
        <w:t>El marco normativo básico para la gestión de los fondos del PRTR se establece en las siguientes disposiciones:</w:t>
      </w:r>
    </w:p>
    <w:p w14:paraId="742E3EC6" w14:textId="52E2EB63" w:rsidR="00C26D15" w:rsidRPr="002533AC" w:rsidRDefault="00C26D15" w:rsidP="00420B3D">
      <w:pPr>
        <w:pStyle w:val="Prrafodelista"/>
        <w:numPr>
          <w:ilvl w:val="0"/>
          <w:numId w:val="3"/>
        </w:numPr>
        <w:tabs>
          <w:tab w:val="left" w:pos="454"/>
        </w:tabs>
        <w:ind w:left="0" w:firstLine="284"/>
        <w:contextualSpacing w:val="0"/>
        <w:rPr>
          <w:szCs w:val="26"/>
          <w:lang w:eastAsia="es-ES"/>
        </w:rPr>
      </w:pPr>
      <w:r w:rsidRPr="002533AC">
        <w:rPr>
          <w:rFonts w:eastAsia="Times New Roman"/>
          <w:sz w:val="26"/>
          <w:szCs w:val="26"/>
          <w:lang w:eastAsia="es-ES"/>
        </w:rPr>
        <w:t xml:space="preserve">Reglamento (UE, EURATOM) 2020/2093 </w:t>
      </w:r>
      <w:r w:rsidR="008F2178">
        <w:rPr>
          <w:rFonts w:eastAsia="Times New Roman"/>
          <w:sz w:val="26"/>
          <w:szCs w:val="26"/>
          <w:lang w:eastAsia="es-ES"/>
        </w:rPr>
        <w:t>d</w:t>
      </w:r>
      <w:r>
        <w:rPr>
          <w:rFonts w:eastAsia="Times New Roman"/>
          <w:sz w:val="26"/>
          <w:szCs w:val="26"/>
          <w:lang w:eastAsia="es-ES"/>
        </w:rPr>
        <w:t>el</w:t>
      </w:r>
      <w:r w:rsidRPr="002533AC">
        <w:rPr>
          <w:rFonts w:eastAsia="Times New Roman"/>
          <w:sz w:val="26"/>
          <w:szCs w:val="26"/>
          <w:lang w:eastAsia="es-ES"/>
        </w:rPr>
        <w:t xml:space="preserve"> C</w:t>
      </w:r>
      <w:r>
        <w:rPr>
          <w:rFonts w:eastAsia="Times New Roman"/>
          <w:sz w:val="26"/>
          <w:szCs w:val="26"/>
          <w:lang w:eastAsia="es-ES"/>
        </w:rPr>
        <w:t xml:space="preserve">onsejo </w:t>
      </w:r>
      <w:r w:rsidRPr="002533AC">
        <w:rPr>
          <w:rFonts w:eastAsia="Times New Roman"/>
          <w:sz w:val="26"/>
          <w:szCs w:val="26"/>
          <w:lang w:eastAsia="es-ES"/>
        </w:rPr>
        <w:t>de 17 de diciembre de 2020 por el que se establece el marco financiero plurianual para el período 2021-2027</w:t>
      </w:r>
      <w:r w:rsidR="008459EF">
        <w:rPr>
          <w:rFonts w:eastAsia="Times New Roman"/>
          <w:sz w:val="26"/>
          <w:szCs w:val="26"/>
          <w:lang w:eastAsia="es-ES"/>
        </w:rPr>
        <w:t>.</w:t>
      </w:r>
    </w:p>
    <w:p w14:paraId="7BAAE99A" w14:textId="77777777" w:rsidR="007C2D58" w:rsidRPr="002302E4" w:rsidRDefault="007C2D58" w:rsidP="00420B3D">
      <w:pPr>
        <w:pStyle w:val="Prrafodelista"/>
        <w:numPr>
          <w:ilvl w:val="0"/>
          <w:numId w:val="3"/>
        </w:numPr>
        <w:tabs>
          <w:tab w:val="left" w:pos="454"/>
        </w:tabs>
        <w:ind w:left="0" w:firstLine="284"/>
        <w:contextualSpacing w:val="0"/>
        <w:rPr>
          <w:rFonts w:eastAsia="Times New Roman"/>
          <w:sz w:val="26"/>
          <w:szCs w:val="26"/>
          <w:lang w:eastAsia="es-ES"/>
        </w:rPr>
      </w:pPr>
      <w:r w:rsidRPr="002302E4">
        <w:rPr>
          <w:rFonts w:eastAsia="Times New Roman"/>
          <w:sz w:val="26"/>
          <w:szCs w:val="26"/>
          <w:lang w:eastAsia="es-ES"/>
        </w:rPr>
        <w:t>Reglamento (UE) del Consejo 2020/2094, de 4 de diciembre de 2020, por el que se establece un instrumento de Recuperación de la Unión Europea para apoyar la recuperación tras la crisis de la COVID-19</w:t>
      </w:r>
      <w:r w:rsidR="000161D3">
        <w:rPr>
          <w:rFonts w:eastAsia="Times New Roman"/>
          <w:sz w:val="26"/>
          <w:szCs w:val="26"/>
          <w:lang w:eastAsia="es-ES"/>
        </w:rPr>
        <w:t>.</w:t>
      </w:r>
    </w:p>
    <w:p w14:paraId="7E615E97" w14:textId="77777777" w:rsidR="007C2D58" w:rsidRPr="002302E4" w:rsidRDefault="007C2D58" w:rsidP="00420B3D">
      <w:pPr>
        <w:pStyle w:val="Prrafodelista"/>
        <w:numPr>
          <w:ilvl w:val="0"/>
          <w:numId w:val="3"/>
        </w:numPr>
        <w:tabs>
          <w:tab w:val="left" w:pos="454"/>
        </w:tabs>
        <w:ind w:left="0" w:firstLine="284"/>
        <w:contextualSpacing w:val="0"/>
        <w:rPr>
          <w:rFonts w:eastAsia="Times New Roman"/>
          <w:sz w:val="26"/>
          <w:szCs w:val="26"/>
          <w:lang w:eastAsia="es-ES"/>
        </w:rPr>
      </w:pPr>
      <w:r w:rsidRPr="002302E4">
        <w:rPr>
          <w:rFonts w:eastAsia="Times New Roman"/>
          <w:sz w:val="26"/>
          <w:szCs w:val="26"/>
          <w:lang w:eastAsia="es-ES"/>
        </w:rPr>
        <w:t xml:space="preserve">Reglamento (UE) </w:t>
      </w:r>
      <w:r w:rsidR="00734384">
        <w:rPr>
          <w:rFonts w:eastAsia="Times New Roman"/>
          <w:sz w:val="26"/>
          <w:szCs w:val="26"/>
          <w:lang w:eastAsia="es-ES"/>
        </w:rPr>
        <w:t xml:space="preserve">del Parlamento y del Consejo </w:t>
      </w:r>
      <w:r w:rsidRPr="002302E4">
        <w:rPr>
          <w:rFonts w:eastAsia="Times New Roman"/>
          <w:sz w:val="26"/>
          <w:szCs w:val="26"/>
          <w:lang w:eastAsia="es-ES"/>
        </w:rPr>
        <w:t>2021/241, de 12 de febrero, del Mecanismo de Recuperación y Resiliencia.</w:t>
      </w:r>
    </w:p>
    <w:p w14:paraId="7032B7E4" w14:textId="77777777" w:rsidR="007C2D58" w:rsidRPr="002302E4" w:rsidRDefault="007C2D58" w:rsidP="00420B3D">
      <w:pPr>
        <w:pStyle w:val="Prrafodelista"/>
        <w:numPr>
          <w:ilvl w:val="0"/>
          <w:numId w:val="3"/>
        </w:numPr>
        <w:tabs>
          <w:tab w:val="left" w:pos="454"/>
        </w:tabs>
        <w:ind w:left="0" w:firstLine="284"/>
        <w:contextualSpacing w:val="0"/>
        <w:rPr>
          <w:rFonts w:eastAsia="Times New Roman"/>
          <w:sz w:val="26"/>
          <w:szCs w:val="26"/>
          <w:lang w:eastAsia="es-ES"/>
        </w:rPr>
      </w:pPr>
      <w:r w:rsidRPr="002302E4">
        <w:rPr>
          <w:rFonts w:eastAsia="Times New Roman"/>
          <w:sz w:val="26"/>
          <w:szCs w:val="26"/>
          <w:lang w:eastAsia="es-ES"/>
        </w:rPr>
        <w:t>Real Decreto Ley 36/2020, de 30 de diciembre, de medidas urgentes para la modernización de la Administración Pública y para la ejecución del PRTR.</w:t>
      </w:r>
    </w:p>
    <w:p w14:paraId="2C3267C7" w14:textId="77777777" w:rsidR="007C2D58" w:rsidRPr="002302E4" w:rsidRDefault="007C2D58" w:rsidP="00420B3D">
      <w:pPr>
        <w:pStyle w:val="Prrafodelista"/>
        <w:numPr>
          <w:ilvl w:val="0"/>
          <w:numId w:val="3"/>
        </w:numPr>
        <w:tabs>
          <w:tab w:val="left" w:pos="454"/>
        </w:tabs>
        <w:ind w:left="0" w:firstLine="284"/>
        <w:contextualSpacing w:val="0"/>
        <w:rPr>
          <w:rFonts w:eastAsia="Times New Roman"/>
          <w:sz w:val="26"/>
          <w:szCs w:val="26"/>
          <w:lang w:eastAsia="es-ES"/>
        </w:rPr>
      </w:pPr>
      <w:r w:rsidRPr="002302E4">
        <w:rPr>
          <w:rFonts w:eastAsia="Times New Roman"/>
          <w:sz w:val="26"/>
          <w:szCs w:val="26"/>
          <w:lang w:eastAsia="es-ES"/>
        </w:rPr>
        <w:t>Real Decreto Ley 6/2022, de 29 de marzo, adopta medidas urgentes en el marco del Plan Nacional de respuesta a las consecuencias económicas y sociales de la guerra en Ucrania.</w:t>
      </w:r>
    </w:p>
    <w:p w14:paraId="2F8A8BDE" w14:textId="77777777" w:rsidR="007C2D58" w:rsidRPr="002302E4" w:rsidRDefault="007C2D58" w:rsidP="00420B3D">
      <w:pPr>
        <w:pStyle w:val="Prrafodelista"/>
        <w:numPr>
          <w:ilvl w:val="0"/>
          <w:numId w:val="3"/>
        </w:numPr>
        <w:tabs>
          <w:tab w:val="left" w:pos="454"/>
        </w:tabs>
        <w:ind w:left="0" w:firstLine="284"/>
        <w:contextualSpacing w:val="0"/>
        <w:rPr>
          <w:rFonts w:eastAsia="Times New Roman"/>
          <w:sz w:val="26"/>
          <w:szCs w:val="26"/>
          <w:lang w:eastAsia="es-ES"/>
        </w:rPr>
      </w:pPr>
      <w:r w:rsidRPr="002302E4">
        <w:rPr>
          <w:rFonts w:eastAsia="Times New Roman"/>
          <w:sz w:val="26"/>
          <w:szCs w:val="26"/>
          <w:lang w:eastAsia="es-ES"/>
        </w:rPr>
        <w:t>Orden HFP/1030/2021, de 29 de septiembre, por la que se configura el sistema de gestión del PRTR.</w:t>
      </w:r>
    </w:p>
    <w:p w14:paraId="1C6A55AD" w14:textId="77777777" w:rsidR="007C2D58" w:rsidRPr="002302E4" w:rsidRDefault="007C2D58" w:rsidP="00420B3D">
      <w:pPr>
        <w:pStyle w:val="Prrafodelista"/>
        <w:numPr>
          <w:ilvl w:val="0"/>
          <w:numId w:val="3"/>
        </w:numPr>
        <w:tabs>
          <w:tab w:val="left" w:pos="454"/>
        </w:tabs>
        <w:ind w:left="0" w:firstLine="284"/>
        <w:contextualSpacing w:val="0"/>
        <w:rPr>
          <w:rFonts w:eastAsia="Times New Roman"/>
          <w:sz w:val="26"/>
          <w:szCs w:val="26"/>
          <w:lang w:eastAsia="es-ES"/>
        </w:rPr>
      </w:pPr>
      <w:r w:rsidRPr="002302E4">
        <w:rPr>
          <w:rFonts w:eastAsia="Times New Roman"/>
          <w:sz w:val="26"/>
          <w:szCs w:val="26"/>
          <w:lang w:eastAsia="es-ES"/>
        </w:rPr>
        <w:t>Orden HFP/1031/2021, de 29 de septiembre, por la que se establece el procedimiento y formato de la información a proporcionar por las Entidades del Sector Público Estatal, Autonómico y Local para el seguimiento del cumplimiento de hitos y objetivos y de ejecución presupuestaria y contable de las medidas de los componentes del PRTR.</w:t>
      </w:r>
    </w:p>
    <w:p w14:paraId="0AE1EE3B" w14:textId="522A8236" w:rsidR="007C2D58" w:rsidRPr="002302E4" w:rsidRDefault="007C2D58" w:rsidP="007C2D58">
      <w:pPr>
        <w:pStyle w:val="texto"/>
        <w:rPr>
          <w:lang w:val="es-ES"/>
        </w:rPr>
      </w:pPr>
      <w:r w:rsidRPr="002302E4">
        <w:rPr>
          <w:lang w:val="es-ES"/>
        </w:rPr>
        <w:t>En el ámbito de la ACFN se ha aprobado la siguiente normativa:</w:t>
      </w:r>
    </w:p>
    <w:p w14:paraId="4A4BC2B4" w14:textId="77777777" w:rsidR="007C2D58" w:rsidRPr="002302E4" w:rsidRDefault="007C2D58" w:rsidP="00420B3D">
      <w:pPr>
        <w:pStyle w:val="Prrafodelista"/>
        <w:numPr>
          <w:ilvl w:val="0"/>
          <w:numId w:val="3"/>
        </w:numPr>
        <w:tabs>
          <w:tab w:val="left" w:pos="454"/>
        </w:tabs>
        <w:ind w:left="0" w:firstLine="284"/>
        <w:contextualSpacing w:val="0"/>
        <w:rPr>
          <w:rFonts w:eastAsia="Times New Roman"/>
          <w:sz w:val="26"/>
          <w:szCs w:val="26"/>
          <w:lang w:eastAsia="es-ES"/>
        </w:rPr>
      </w:pPr>
      <w:r w:rsidRPr="002302E4">
        <w:rPr>
          <w:rFonts w:eastAsia="Times New Roman"/>
          <w:sz w:val="26"/>
          <w:szCs w:val="26"/>
          <w:lang w:eastAsia="es-ES"/>
        </w:rPr>
        <w:t>Decreto-ley Foral 4/2021, de 14 de abril, de medidas urgentes para la gestión y ejecución de las actuaciones financiables con fondos europeos provenientes del Instrumento Europeo de Recuperación</w:t>
      </w:r>
      <w:r w:rsidR="000161D3">
        <w:rPr>
          <w:rFonts w:eastAsia="Times New Roman"/>
          <w:sz w:val="26"/>
          <w:szCs w:val="26"/>
          <w:lang w:eastAsia="es-ES"/>
        </w:rPr>
        <w:t>.</w:t>
      </w:r>
    </w:p>
    <w:p w14:paraId="18FF8207" w14:textId="1A90B70D" w:rsidR="007C2D58" w:rsidRDefault="007C2D58" w:rsidP="00420B3D">
      <w:pPr>
        <w:pStyle w:val="Prrafodelista"/>
        <w:numPr>
          <w:ilvl w:val="0"/>
          <w:numId w:val="3"/>
        </w:numPr>
        <w:tabs>
          <w:tab w:val="left" w:pos="454"/>
        </w:tabs>
        <w:ind w:left="0" w:firstLine="284"/>
        <w:contextualSpacing w:val="0"/>
        <w:rPr>
          <w:rFonts w:eastAsia="Times New Roman"/>
          <w:sz w:val="26"/>
          <w:szCs w:val="26"/>
          <w:lang w:eastAsia="es-ES"/>
        </w:rPr>
      </w:pPr>
      <w:r w:rsidRPr="7BB4990B">
        <w:rPr>
          <w:rFonts w:eastAsia="Times New Roman"/>
          <w:sz w:val="26"/>
          <w:szCs w:val="26"/>
          <w:lang w:eastAsia="es-ES"/>
        </w:rPr>
        <w:t xml:space="preserve">Ley Foral </w:t>
      </w:r>
      <w:r w:rsidR="68A7CDD2" w:rsidRPr="7BB4990B">
        <w:rPr>
          <w:rFonts w:eastAsia="Times New Roman"/>
          <w:sz w:val="26"/>
          <w:szCs w:val="26"/>
          <w:lang w:eastAsia="es-ES"/>
        </w:rPr>
        <w:t xml:space="preserve">14/2021 </w:t>
      </w:r>
      <w:r w:rsidRPr="7BB4990B">
        <w:rPr>
          <w:rFonts w:eastAsia="Times New Roman"/>
          <w:sz w:val="26"/>
          <w:szCs w:val="26"/>
          <w:lang w:eastAsia="es-ES"/>
        </w:rPr>
        <w:t>de 30 de junio de modificación de la Ley Foral 5/2018, de 17 de mayo, de Transparencia, acceso a la información pública y buen gobierno.</w:t>
      </w:r>
    </w:p>
    <w:p w14:paraId="3A324A07" w14:textId="4272F698" w:rsidR="00555D11" w:rsidRPr="002533AC" w:rsidRDefault="00555D11" w:rsidP="00420B3D">
      <w:pPr>
        <w:pStyle w:val="Prrafodelista"/>
        <w:numPr>
          <w:ilvl w:val="0"/>
          <w:numId w:val="3"/>
        </w:numPr>
        <w:tabs>
          <w:tab w:val="left" w:pos="454"/>
        </w:tabs>
        <w:ind w:left="0" w:firstLine="284"/>
        <w:contextualSpacing w:val="0"/>
        <w:rPr>
          <w:szCs w:val="26"/>
          <w:lang w:eastAsia="es-ES"/>
        </w:rPr>
      </w:pPr>
      <w:r w:rsidRPr="002533AC">
        <w:rPr>
          <w:rFonts w:eastAsia="Times New Roman"/>
          <w:sz w:val="26"/>
          <w:szCs w:val="26"/>
          <w:lang w:eastAsia="es-ES"/>
        </w:rPr>
        <w:t>Ley Foral 18/2021, de 29 de diciembre, de Presupuestos Generales de Navarra para el año 2022, modificada por Ley Foral 14/2022, de 12 de mayo.</w:t>
      </w:r>
    </w:p>
    <w:p w14:paraId="76695EE6" w14:textId="3B67D924" w:rsidR="00C26D15" w:rsidRPr="002533AC" w:rsidRDefault="00C26D15" w:rsidP="00420B3D">
      <w:pPr>
        <w:pStyle w:val="Prrafodelista"/>
        <w:numPr>
          <w:ilvl w:val="0"/>
          <w:numId w:val="3"/>
        </w:numPr>
        <w:tabs>
          <w:tab w:val="left" w:pos="454"/>
        </w:tabs>
        <w:ind w:left="0" w:firstLine="284"/>
        <w:contextualSpacing w:val="0"/>
        <w:rPr>
          <w:szCs w:val="26"/>
          <w:lang w:eastAsia="es-ES"/>
        </w:rPr>
      </w:pPr>
      <w:r w:rsidRPr="002533AC">
        <w:rPr>
          <w:rFonts w:eastAsia="Times New Roman"/>
          <w:sz w:val="26"/>
          <w:szCs w:val="26"/>
          <w:lang w:eastAsia="es-ES"/>
        </w:rPr>
        <w:t>Decreto-ley Foral 1/2022, de 13 de abril, por el que se adoptan medidas urgentes en la C</w:t>
      </w:r>
      <w:r>
        <w:rPr>
          <w:rFonts w:eastAsia="Times New Roman"/>
          <w:sz w:val="26"/>
          <w:szCs w:val="26"/>
          <w:lang w:eastAsia="es-ES"/>
        </w:rPr>
        <w:t>omunidad Foral de Navarra</w:t>
      </w:r>
      <w:r w:rsidRPr="002533AC">
        <w:rPr>
          <w:rFonts w:eastAsia="Times New Roman"/>
          <w:sz w:val="26"/>
          <w:szCs w:val="26"/>
          <w:lang w:eastAsia="es-ES"/>
        </w:rPr>
        <w:t xml:space="preserve"> en respuesta a las consecuencias económicas y sociales de la guerra en Ucrania.</w:t>
      </w:r>
    </w:p>
    <w:p w14:paraId="332A16C8" w14:textId="79098C1D" w:rsidR="008372D7" w:rsidRPr="0055035E" w:rsidRDefault="008372D7" w:rsidP="00420B3D">
      <w:pPr>
        <w:pStyle w:val="Prrafodelista"/>
        <w:numPr>
          <w:ilvl w:val="0"/>
          <w:numId w:val="3"/>
        </w:numPr>
        <w:tabs>
          <w:tab w:val="left" w:pos="454"/>
        </w:tabs>
        <w:ind w:left="0" w:firstLine="284"/>
        <w:contextualSpacing w:val="0"/>
        <w:rPr>
          <w:b/>
          <w:bCs/>
          <w:sz w:val="26"/>
          <w:szCs w:val="26"/>
          <w:lang w:eastAsia="es-ES"/>
        </w:rPr>
      </w:pPr>
      <w:r w:rsidRPr="002533AC">
        <w:rPr>
          <w:rFonts w:eastAsia="Times New Roman"/>
          <w:sz w:val="26"/>
          <w:szCs w:val="26"/>
          <w:lang w:eastAsia="es-ES"/>
        </w:rPr>
        <w:lastRenderedPageBreak/>
        <w:t>D</w:t>
      </w:r>
      <w:r>
        <w:rPr>
          <w:rFonts w:eastAsia="Times New Roman"/>
          <w:sz w:val="26"/>
          <w:szCs w:val="26"/>
          <w:lang w:eastAsia="es-ES"/>
        </w:rPr>
        <w:t xml:space="preserve">ecreto Foral </w:t>
      </w:r>
      <w:r w:rsidRPr="002533AC">
        <w:rPr>
          <w:rFonts w:eastAsia="Times New Roman"/>
          <w:sz w:val="26"/>
          <w:szCs w:val="26"/>
          <w:lang w:eastAsia="es-ES"/>
        </w:rPr>
        <w:t>23/2022, de 23 de marzo, por el que se modifican el Decreto Foral 88/2019, de 14 de agosto, por el que se establece la estructura b</w:t>
      </w:r>
      <w:r w:rsidRPr="002533AC">
        <w:rPr>
          <w:rFonts w:eastAsia="Times New Roman" w:hint="eastAsia"/>
          <w:sz w:val="26"/>
          <w:szCs w:val="26"/>
          <w:lang w:eastAsia="es-ES"/>
        </w:rPr>
        <w:t>á</w:t>
      </w:r>
      <w:r w:rsidRPr="002533AC">
        <w:rPr>
          <w:rFonts w:eastAsia="Times New Roman"/>
          <w:sz w:val="26"/>
          <w:szCs w:val="26"/>
          <w:lang w:eastAsia="es-ES"/>
        </w:rPr>
        <w:t>sica del Departamento de Econom</w:t>
      </w:r>
      <w:r w:rsidRPr="002533AC">
        <w:rPr>
          <w:rFonts w:eastAsia="Times New Roman" w:hint="eastAsia"/>
          <w:sz w:val="26"/>
          <w:szCs w:val="26"/>
          <w:lang w:eastAsia="es-ES"/>
        </w:rPr>
        <w:t>í</w:t>
      </w:r>
      <w:r w:rsidRPr="002533AC">
        <w:rPr>
          <w:rFonts w:eastAsia="Times New Roman"/>
          <w:sz w:val="26"/>
          <w:szCs w:val="26"/>
          <w:lang w:eastAsia="es-ES"/>
        </w:rPr>
        <w:t>a y Hacienda y el Decreto Foral 264/2019, de 30 de octubre, por el que se establece la estructura org</w:t>
      </w:r>
      <w:r w:rsidRPr="002533AC">
        <w:rPr>
          <w:rFonts w:eastAsia="Times New Roman" w:hint="eastAsia"/>
          <w:sz w:val="26"/>
          <w:szCs w:val="26"/>
          <w:lang w:eastAsia="es-ES"/>
        </w:rPr>
        <w:t>á</w:t>
      </w:r>
      <w:r w:rsidRPr="002533AC">
        <w:rPr>
          <w:rFonts w:eastAsia="Times New Roman"/>
          <w:sz w:val="26"/>
          <w:szCs w:val="26"/>
          <w:lang w:eastAsia="es-ES"/>
        </w:rPr>
        <w:t>nica del Departamento de Econom</w:t>
      </w:r>
      <w:r w:rsidRPr="002533AC">
        <w:rPr>
          <w:rFonts w:eastAsia="Times New Roman" w:hint="eastAsia"/>
          <w:sz w:val="26"/>
          <w:szCs w:val="26"/>
          <w:lang w:eastAsia="es-ES"/>
        </w:rPr>
        <w:t>í</w:t>
      </w:r>
      <w:r w:rsidRPr="002533AC">
        <w:rPr>
          <w:rFonts w:eastAsia="Times New Roman"/>
          <w:sz w:val="26"/>
          <w:szCs w:val="26"/>
          <w:lang w:eastAsia="es-ES"/>
        </w:rPr>
        <w:t>a y Hacienda</w:t>
      </w:r>
      <w:r w:rsidR="008459EF">
        <w:rPr>
          <w:rFonts w:eastAsia="Times New Roman"/>
          <w:sz w:val="26"/>
          <w:szCs w:val="26"/>
          <w:lang w:eastAsia="es-ES"/>
        </w:rPr>
        <w:t>.</w:t>
      </w:r>
    </w:p>
    <w:p w14:paraId="581306B2" w14:textId="77777777" w:rsidR="008372D7" w:rsidRPr="0055035E" w:rsidRDefault="008372D7" w:rsidP="00420B3D">
      <w:pPr>
        <w:pStyle w:val="Prrafodelista"/>
        <w:numPr>
          <w:ilvl w:val="0"/>
          <w:numId w:val="3"/>
        </w:numPr>
        <w:tabs>
          <w:tab w:val="left" w:pos="454"/>
        </w:tabs>
        <w:ind w:left="0" w:firstLine="284"/>
        <w:contextualSpacing w:val="0"/>
        <w:rPr>
          <w:rFonts w:eastAsia="Times New Roman"/>
          <w:sz w:val="26"/>
          <w:szCs w:val="26"/>
          <w:lang w:eastAsia="es-ES"/>
        </w:rPr>
      </w:pPr>
      <w:bookmarkStart w:id="46" w:name="_Toc122072044"/>
      <w:bookmarkStart w:id="47" w:name="_Toc127361156"/>
      <w:r w:rsidRPr="0055035E">
        <w:rPr>
          <w:rFonts w:eastAsia="Times New Roman"/>
          <w:sz w:val="26"/>
          <w:szCs w:val="26"/>
          <w:lang w:eastAsia="es-ES"/>
        </w:rPr>
        <w:br w:type="page"/>
      </w:r>
    </w:p>
    <w:p w14:paraId="367394CB" w14:textId="110A0338" w:rsidR="007C2D58" w:rsidRPr="003F1799" w:rsidRDefault="355CD3A5" w:rsidP="00664B48">
      <w:pPr>
        <w:pStyle w:val="atitulo1"/>
      </w:pPr>
      <w:bookmarkStart w:id="48" w:name="_Toc130302977"/>
      <w:r>
        <w:lastRenderedPageBreak/>
        <w:t>Apéndice 2</w:t>
      </w:r>
      <w:r w:rsidR="4F63BF7D">
        <w:t>.</w:t>
      </w:r>
      <w:r>
        <w:t xml:space="preserve"> Resultados de la fiscalización</w:t>
      </w:r>
      <w:bookmarkEnd w:id="46"/>
      <w:bookmarkEnd w:id="47"/>
      <w:bookmarkEnd w:id="48"/>
    </w:p>
    <w:p w14:paraId="2A03CEF1" w14:textId="77777777" w:rsidR="007C2D58" w:rsidRPr="005522C4" w:rsidRDefault="007C2D58" w:rsidP="00A95B54">
      <w:pPr>
        <w:pStyle w:val="texto"/>
        <w:rPr>
          <w:szCs w:val="26"/>
        </w:rPr>
      </w:pPr>
      <w:r w:rsidRPr="00C33497">
        <w:rPr>
          <w:szCs w:val="26"/>
        </w:rPr>
        <w:t xml:space="preserve">Incluimos en este </w:t>
      </w:r>
      <w:r>
        <w:rPr>
          <w:szCs w:val="26"/>
        </w:rPr>
        <w:t>apéndice</w:t>
      </w:r>
      <w:r w:rsidRPr="00C33497">
        <w:rPr>
          <w:szCs w:val="26"/>
        </w:rPr>
        <w:t xml:space="preserve"> un desarrollo de las conclusio</w:t>
      </w:r>
      <w:r>
        <w:rPr>
          <w:szCs w:val="26"/>
        </w:rPr>
        <w:t>nes obtenidas en cada uno de los subobjetivos de la fiscalización</w:t>
      </w:r>
      <w:r w:rsidRPr="00C33497">
        <w:rPr>
          <w:szCs w:val="26"/>
        </w:rPr>
        <w:t>.</w:t>
      </w:r>
    </w:p>
    <w:p w14:paraId="7E1B6A80" w14:textId="77777777" w:rsidR="007C2D58" w:rsidRPr="0051274A" w:rsidRDefault="007C2D58" w:rsidP="00A95B54">
      <w:pPr>
        <w:pStyle w:val="atitulo2"/>
        <w:rPr>
          <w:bCs w:val="0"/>
          <w:iCs w:val="0"/>
        </w:rPr>
      </w:pPr>
      <w:bookmarkStart w:id="49" w:name="_Toc127361157"/>
      <w:bookmarkStart w:id="50" w:name="_Toc130302978"/>
      <w:r>
        <w:t>2</w:t>
      </w:r>
      <w:r w:rsidRPr="0051274A">
        <w:t xml:space="preserve">.1 </w:t>
      </w:r>
      <w:r>
        <w:t>Marco de gobernanza</w:t>
      </w:r>
      <w:bookmarkEnd w:id="49"/>
      <w:bookmarkEnd w:id="50"/>
    </w:p>
    <w:p w14:paraId="43BAD1E3" w14:textId="77777777" w:rsidR="007C2D58" w:rsidRDefault="007C2D58" w:rsidP="007C2D58">
      <w:pPr>
        <w:pStyle w:val="texto"/>
        <w:ind w:right="-1"/>
        <w:rPr>
          <w:szCs w:val="26"/>
        </w:rPr>
      </w:pPr>
      <w:r w:rsidRPr="00BB2D30">
        <w:rPr>
          <w:szCs w:val="26"/>
        </w:rPr>
        <w:t xml:space="preserve">Se </w:t>
      </w:r>
      <w:r>
        <w:rPr>
          <w:szCs w:val="26"/>
        </w:rPr>
        <w:t xml:space="preserve">ha analizado si </w:t>
      </w:r>
      <w:r w:rsidRPr="00BB2D30">
        <w:rPr>
          <w:szCs w:val="26"/>
        </w:rPr>
        <w:t>la A</w:t>
      </w:r>
      <w:r>
        <w:rPr>
          <w:szCs w:val="26"/>
        </w:rPr>
        <w:t>CFN</w:t>
      </w:r>
      <w:r w:rsidRPr="00BB2D30">
        <w:rPr>
          <w:szCs w:val="26"/>
        </w:rPr>
        <w:t xml:space="preserve"> ha establecido un sistema de gobernanza adecuado</w:t>
      </w:r>
      <w:r>
        <w:rPr>
          <w:szCs w:val="26"/>
        </w:rPr>
        <w:t xml:space="preserve"> para la gestión de los fondos del PRTR.</w:t>
      </w:r>
    </w:p>
    <w:p w14:paraId="7A9B6F08" w14:textId="77777777" w:rsidR="007C2D58" w:rsidRDefault="008620E4" w:rsidP="007C2D58">
      <w:pPr>
        <w:pStyle w:val="texto"/>
        <w:ind w:right="-1"/>
        <w:rPr>
          <w:szCs w:val="26"/>
        </w:rPr>
      </w:pPr>
      <w:r>
        <w:rPr>
          <w:szCs w:val="26"/>
        </w:rPr>
        <w:t>A estos efectos, se ha</w:t>
      </w:r>
      <w:r w:rsidR="007C2D58">
        <w:rPr>
          <w:szCs w:val="26"/>
        </w:rPr>
        <w:t xml:space="preserve"> revisado el desarrollo normativo en la ACFN, la estructura de gobernanza, la planificación estratégica, la transparencia y rendición de cuentas y las medidas adoptadas para el fomento de la concurrencia.</w:t>
      </w:r>
    </w:p>
    <w:p w14:paraId="01B0F73C" w14:textId="77777777" w:rsidR="007C2D58" w:rsidRPr="00BB2D30" w:rsidRDefault="007C2D58" w:rsidP="007C2D58">
      <w:pPr>
        <w:pStyle w:val="texto"/>
        <w:ind w:right="-1"/>
        <w:rPr>
          <w:szCs w:val="26"/>
        </w:rPr>
      </w:pPr>
      <w:r>
        <w:rPr>
          <w:szCs w:val="26"/>
        </w:rPr>
        <w:t>Los resultados obtenidos son los siguientes:</w:t>
      </w:r>
    </w:p>
    <w:p w14:paraId="0330ED0B" w14:textId="77777777" w:rsidR="007C2D58" w:rsidRPr="00F65CD9" w:rsidRDefault="007C2D58" w:rsidP="00AE287B">
      <w:pPr>
        <w:pStyle w:val="atitulo3"/>
        <w:spacing w:before="140" w:after="360"/>
      </w:pPr>
      <w:r w:rsidRPr="00F65CD9">
        <w:t>2.1.1 Desarrollo normativo en la ACFN</w:t>
      </w:r>
    </w:p>
    <w:p w14:paraId="5631836D" w14:textId="77777777" w:rsidR="007C2D58" w:rsidRPr="00AE1A57" w:rsidRDefault="007C2D58" w:rsidP="00AE287B">
      <w:pPr>
        <w:pStyle w:val="atitulo4"/>
        <w:spacing w:after="360"/>
        <w:rPr>
          <w:sz w:val="26"/>
          <w:lang w:eastAsia="es-ES"/>
        </w:rPr>
      </w:pPr>
      <w:r w:rsidRPr="00AE1A57">
        <w:rPr>
          <w:sz w:val="26"/>
          <w:lang w:eastAsia="es-ES"/>
        </w:rPr>
        <w:t>Normativa aprobada</w:t>
      </w:r>
    </w:p>
    <w:p w14:paraId="22F632C2" w14:textId="77777777" w:rsidR="007C2D58" w:rsidRDefault="007C2D58" w:rsidP="007C2D58">
      <w:pPr>
        <w:pStyle w:val="texto"/>
        <w:ind w:right="-1"/>
        <w:rPr>
          <w:szCs w:val="26"/>
        </w:rPr>
      </w:pPr>
      <w:r>
        <w:rPr>
          <w:szCs w:val="26"/>
        </w:rPr>
        <w:t>El Real-</w:t>
      </w:r>
      <w:r w:rsidRPr="00AE111E">
        <w:rPr>
          <w:szCs w:val="26"/>
        </w:rPr>
        <w:t xml:space="preserve">Decreto Ley 36/2020, de 30 de diciembre, de medidas urgentes para la modernización de la Administración Pública y para la ejecución del PRTR regula principios y directrices de gestión, gobernanza, especialidades de gestión y control presupuestario, contratación, subvenciones e instrumentos </w:t>
      </w:r>
      <w:r>
        <w:rPr>
          <w:szCs w:val="26"/>
        </w:rPr>
        <w:t>de colaboración público privada, entre otras materias.</w:t>
      </w:r>
    </w:p>
    <w:p w14:paraId="7F990EEE" w14:textId="1034AF23" w:rsidR="007C2D58" w:rsidRPr="0093604C" w:rsidRDefault="007C2D58" w:rsidP="007C2D58">
      <w:pPr>
        <w:pStyle w:val="texto"/>
        <w:ind w:right="-1"/>
      </w:pPr>
      <w:r>
        <w:t xml:space="preserve">En línea con esta norma, </w:t>
      </w:r>
      <w:r w:rsidR="034FD20E">
        <w:t xml:space="preserve">el Gobierno de Navarra </w:t>
      </w:r>
      <w:r>
        <w:t>aprobó el Decreto–</w:t>
      </w:r>
      <w:r w:rsidR="17194BF9">
        <w:t>l</w:t>
      </w:r>
      <w:r>
        <w:t>ey Foral 4/2021, de 14 de abril, de medidas urgentes para la gestión y ejecución de las actuaciones financiables con fondos europeos provenientes del Instrumento Europeo de Recuperación. Su objeto es facilitar la programación, presupuestación, gestión y ejecución de las actuaciones financiables con dichos fondos europeos.</w:t>
      </w:r>
    </w:p>
    <w:p w14:paraId="30BF6111" w14:textId="1BA539D6" w:rsidR="007C2D58" w:rsidRDefault="007C2D58" w:rsidP="007C2D58">
      <w:pPr>
        <w:pStyle w:val="texto"/>
        <w:ind w:right="-1"/>
      </w:pPr>
      <w:r>
        <w:t>Este Decreto-</w:t>
      </w:r>
      <w:r w:rsidR="2246306E">
        <w:t>l</w:t>
      </w:r>
      <w:r>
        <w:t>ey Foral se ha desarrollado en aspectos concretos y específicos referidos a la gestión de los fondos del PRTR y</w:t>
      </w:r>
      <w:r w:rsidR="6A3DC0C8">
        <w:t>,</w:t>
      </w:r>
      <w:r>
        <w:t xml:space="preserve"> al respecto, el Gobierno de Navarra ha aprobado los siguientes acuerdos:</w:t>
      </w:r>
    </w:p>
    <w:p w14:paraId="442D53A8" w14:textId="77777777" w:rsidR="007C2D58" w:rsidRPr="003F1799" w:rsidRDefault="007C2D58" w:rsidP="00420B3D">
      <w:pPr>
        <w:pStyle w:val="texto"/>
        <w:numPr>
          <w:ilvl w:val="0"/>
          <w:numId w:val="2"/>
        </w:numPr>
        <w:tabs>
          <w:tab w:val="clear" w:pos="2835"/>
          <w:tab w:val="center" w:pos="426"/>
        </w:tabs>
        <w:ind w:left="0" w:right="-1" w:firstLine="284"/>
        <w:rPr>
          <w:color w:val="000000" w:themeColor="text1"/>
          <w:szCs w:val="26"/>
        </w:rPr>
      </w:pPr>
      <w:r w:rsidRPr="003F1799">
        <w:rPr>
          <w:color w:val="000000" w:themeColor="text1"/>
          <w:szCs w:val="26"/>
        </w:rPr>
        <w:t xml:space="preserve">Acuerdo de 16 de febrero de 2022, por el que se aprueban las normas de gestión y </w:t>
      </w:r>
      <w:r w:rsidR="00A821D8">
        <w:rPr>
          <w:color w:val="000000" w:themeColor="text1"/>
          <w:szCs w:val="26"/>
        </w:rPr>
        <w:t>seguimiento</w:t>
      </w:r>
      <w:r w:rsidRPr="003F1799">
        <w:rPr>
          <w:color w:val="000000" w:themeColor="text1"/>
          <w:szCs w:val="26"/>
        </w:rPr>
        <w:t xml:space="preserve"> de los proyectos financiados por el MRR.</w:t>
      </w:r>
    </w:p>
    <w:p w14:paraId="1B13EE29" w14:textId="77777777" w:rsidR="007C2D58" w:rsidRPr="003F1799" w:rsidRDefault="007C2D58" w:rsidP="00420B3D">
      <w:pPr>
        <w:pStyle w:val="texto"/>
        <w:numPr>
          <w:ilvl w:val="0"/>
          <w:numId w:val="2"/>
        </w:numPr>
        <w:tabs>
          <w:tab w:val="clear" w:pos="2835"/>
          <w:tab w:val="center" w:pos="426"/>
        </w:tabs>
        <w:ind w:left="0" w:right="-1" w:firstLine="284"/>
        <w:rPr>
          <w:color w:val="000000" w:themeColor="text1"/>
          <w:szCs w:val="26"/>
        </w:rPr>
      </w:pPr>
      <w:r w:rsidRPr="003F1799">
        <w:rPr>
          <w:color w:val="000000" w:themeColor="text1"/>
          <w:szCs w:val="26"/>
        </w:rPr>
        <w:t xml:space="preserve">Acuerdo de 2 de marzo de 2022 por el que se asume el Código de Buen Gobierno de los miembros del Gobierno de Navarra y de los altos cargos de la ACFN, así como el de conducta y principios éticos de los empleados públicos de la ACFN y se aprueba el modelo de </w:t>
      </w:r>
      <w:r w:rsidR="007F2E83">
        <w:rPr>
          <w:color w:val="000000" w:themeColor="text1"/>
          <w:szCs w:val="26"/>
        </w:rPr>
        <w:t>PMA</w:t>
      </w:r>
      <w:r w:rsidRPr="003F1799">
        <w:rPr>
          <w:color w:val="000000" w:themeColor="text1"/>
          <w:szCs w:val="26"/>
        </w:rPr>
        <w:t xml:space="preserve"> en el marco de la gestión de los proyectos financiados con cargo al MRR en ejecución del PRTR</w:t>
      </w:r>
      <w:r w:rsidR="001E4ABF">
        <w:rPr>
          <w:color w:val="000000" w:themeColor="text1"/>
          <w:szCs w:val="26"/>
        </w:rPr>
        <w:t>.</w:t>
      </w:r>
    </w:p>
    <w:p w14:paraId="123DF049" w14:textId="77777777" w:rsidR="007C2D58" w:rsidRPr="003F1799" w:rsidRDefault="007C2D58" w:rsidP="007C2D58">
      <w:pPr>
        <w:pStyle w:val="texto"/>
        <w:ind w:right="-1"/>
        <w:rPr>
          <w:color w:val="000000" w:themeColor="text1"/>
          <w:szCs w:val="26"/>
        </w:rPr>
      </w:pPr>
      <w:r w:rsidRPr="003F1799">
        <w:rPr>
          <w:color w:val="000000" w:themeColor="text1"/>
          <w:szCs w:val="26"/>
        </w:rPr>
        <w:t>Además de esta regulación específica, se han incluido disposiciones sobre la gestión de los fondos asociados al PRTR en las siguientes normas de rango legal aprobadas en 2021 y 2022:</w:t>
      </w:r>
    </w:p>
    <w:p w14:paraId="282696B1" w14:textId="77777777" w:rsidR="007C2D58" w:rsidRPr="003F1799" w:rsidRDefault="007C2D58" w:rsidP="00420B3D">
      <w:pPr>
        <w:pStyle w:val="texto"/>
        <w:numPr>
          <w:ilvl w:val="0"/>
          <w:numId w:val="2"/>
        </w:numPr>
        <w:tabs>
          <w:tab w:val="clear" w:pos="2835"/>
          <w:tab w:val="center" w:pos="426"/>
        </w:tabs>
        <w:ind w:left="0" w:right="-1" w:firstLine="284"/>
        <w:rPr>
          <w:color w:val="000000" w:themeColor="text1"/>
          <w:szCs w:val="26"/>
        </w:rPr>
      </w:pPr>
      <w:r w:rsidRPr="003F1799">
        <w:rPr>
          <w:color w:val="000000" w:themeColor="text1"/>
          <w:szCs w:val="26"/>
        </w:rPr>
        <w:lastRenderedPageBreak/>
        <w:t>Ley Foral 14/2021, de 30 de junio, de modificación de la Ley Foral 5/2018, de 17 de mayo de Transparencia, acceso a la información pública y buen gobierno, en relación con la transparencia y rendición de cuentas sobre la gestión de fondos europeos.</w:t>
      </w:r>
    </w:p>
    <w:p w14:paraId="195E96F4" w14:textId="77777777" w:rsidR="007C2D58" w:rsidRPr="00502106" w:rsidRDefault="007C2D58" w:rsidP="00420B3D">
      <w:pPr>
        <w:pStyle w:val="texto"/>
        <w:numPr>
          <w:ilvl w:val="0"/>
          <w:numId w:val="2"/>
        </w:numPr>
        <w:tabs>
          <w:tab w:val="clear" w:pos="2835"/>
          <w:tab w:val="center" w:pos="426"/>
        </w:tabs>
        <w:ind w:left="0" w:right="-1" w:firstLine="284"/>
        <w:rPr>
          <w:color w:val="000000" w:themeColor="text1"/>
          <w:szCs w:val="26"/>
        </w:rPr>
      </w:pPr>
      <w:r w:rsidRPr="00502106">
        <w:rPr>
          <w:color w:val="000000" w:themeColor="text1"/>
          <w:szCs w:val="26"/>
        </w:rPr>
        <w:t>Decreto</w:t>
      </w:r>
      <w:r w:rsidR="0063152F">
        <w:rPr>
          <w:color w:val="000000" w:themeColor="text1"/>
          <w:szCs w:val="26"/>
        </w:rPr>
        <w:t>-l</w:t>
      </w:r>
      <w:r w:rsidRPr="00502106">
        <w:rPr>
          <w:color w:val="000000" w:themeColor="text1"/>
          <w:szCs w:val="26"/>
        </w:rPr>
        <w:t xml:space="preserve">ey Foral 1/2022, de 13 de abril, por el que se adoptan medidas urgentes en la </w:t>
      </w:r>
      <w:r w:rsidR="009D2262">
        <w:rPr>
          <w:color w:val="000000" w:themeColor="text1"/>
          <w:szCs w:val="26"/>
        </w:rPr>
        <w:t>CFN</w:t>
      </w:r>
      <w:r w:rsidRPr="00502106">
        <w:rPr>
          <w:color w:val="000000" w:themeColor="text1"/>
          <w:szCs w:val="26"/>
        </w:rPr>
        <w:t xml:space="preserve"> en respuesta a las consecuencias económicas y sociales de la guerra en Ucrania. Aprueba medidas de agilización para la gestión y ejecución de actividades, subvenciones y contrato financiables con fondos europeos provenientes del Instrumento Europeo de Recuperación.</w:t>
      </w:r>
    </w:p>
    <w:p w14:paraId="4BDBD799" w14:textId="77777777" w:rsidR="007C2D58" w:rsidRDefault="007C2D58" w:rsidP="00AE287B">
      <w:pPr>
        <w:pStyle w:val="texto"/>
        <w:spacing w:after="360"/>
        <w:rPr>
          <w:lang w:val="es-ES"/>
        </w:rPr>
      </w:pPr>
      <w:r>
        <w:rPr>
          <w:lang w:val="es-ES"/>
        </w:rPr>
        <w:t xml:space="preserve">Por último, se aprobó normativa para establecer la estructura orgánica para la </w:t>
      </w:r>
      <w:r w:rsidRPr="0028177F">
        <w:rPr>
          <w:lang w:val="es-ES"/>
        </w:rPr>
        <w:t>gestión del PRTR</w:t>
      </w:r>
      <w:r>
        <w:rPr>
          <w:lang w:val="es-ES"/>
        </w:rPr>
        <w:t xml:space="preserve"> y adscribirla a la </w:t>
      </w:r>
      <w:r w:rsidR="000178A2">
        <w:rPr>
          <w:lang w:val="es-ES"/>
        </w:rPr>
        <w:t>D</w:t>
      </w:r>
      <w:r w:rsidRPr="0028177F">
        <w:rPr>
          <w:lang w:val="es-ES"/>
        </w:rPr>
        <w:t xml:space="preserve">irección </w:t>
      </w:r>
      <w:r w:rsidR="000178A2">
        <w:rPr>
          <w:lang w:val="es-ES"/>
        </w:rPr>
        <w:t>G</w:t>
      </w:r>
      <w:r w:rsidRPr="0028177F">
        <w:rPr>
          <w:lang w:val="es-ES"/>
        </w:rPr>
        <w:t xml:space="preserve">eneral de </w:t>
      </w:r>
      <w:r w:rsidR="000178A2">
        <w:rPr>
          <w:lang w:val="es-ES"/>
        </w:rPr>
        <w:t>Intervención del D</w:t>
      </w:r>
      <w:r w:rsidRPr="0028177F">
        <w:rPr>
          <w:lang w:val="es-ES"/>
        </w:rPr>
        <w:t xml:space="preserve">epartamento de </w:t>
      </w:r>
      <w:r w:rsidR="000178A2">
        <w:rPr>
          <w:lang w:val="es-ES"/>
        </w:rPr>
        <w:t>E</w:t>
      </w:r>
      <w:r w:rsidRPr="0028177F">
        <w:rPr>
          <w:lang w:val="es-ES"/>
        </w:rPr>
        <w:t xml:space="preserve">conomía y Hacienda. Al respecto, se modificó </w:t>
      </w:r>
      <w:r>
        <w:rPr>
          <w:lang w:val="es-ES"/>
        </w:rPr>
        <w:t>la estr</w:t>
      </w:r>
      <w:r w:rsidRPr="0028177F">
        <w:rPr>
          <w:lang w:val="es-ES"/>
        </w:rPr>
        <w:t>uctura</w:t>
      </w:r>
      <w:r>
        <w:rPr>
          <w:lang w:val="es-ES"/>
        </w:rPr>
        <w:t xml:space="preserve"> de dicho departamento</w:t>
      </w:r>
      <w:r w:rsidRPr="0028177F">
        <w:rPr>
          <w:lang w:val="es-ES"/>
        </w:rPr>
        <w:t xml:space="preserve"> mediante el Decreto</w:t>
      </w:r>
      <w:r>
        <w:rPr>
          <w:lang w:val="es-ES"/>
        </w:rPr>
        <w:t xml:space="preserve"> Foral 23/2022, de 23 de marzo.</w:t>
      </w:r>
    </w:p>
    <w:p w14:paraId="52C52DF0" w14:textId="77777777" w:rsidR="007C2D58" w:rsidRPr="00AE1A57" w:rsidRDefault="007C2D58" w:rsidP="00AE287B">
      <w:pPr>
        <w:pStyle w:val="atitulo4"/>
        <w:spacing w:after="360"/>
        <w:rPr>
          <w:sz w:val="26"/>
          <w:lang w:eastAsia="es-ES"/>
        </w:rPr>
      </w:pPr>
      <w:r w:rsidRPr="00AE1A57">
        <w:rPr>
          <w:sz w:val="26"/>
          <w:lang w:eastAsia="es-ES"/>
        </w:rPr>
        <w:t>Elaboración del Decreto-</w:t>
      </w:r>
      <w:r w:rsidR="00EA0901">
        <w:rPr>
          <w:sz w:val="26"/>
          <w:lang w:eastAsia="es-ES"/>
        </w:rPr>
        <w:t>l</w:t>
      </w:r>
      <w:r w:rsidRPr="00AE1A57">
        <w:rPr>
          <w:sz w:val="26"/>
          <w:lang w:eastAsia="es-ES"/>
        </w:rPr>
        <w:t>ey Foral 4/2021</w:t>
      </w:r>
    </w:p>
    <w:p w14:paraId="50B4CBC3" w14:textId="77777777" w:rsidR="007C2D58" w:rsidRPr="001E5BA1" w:rsidRDefault="007C2D58" w:rsidP="007C2D58">
      <w:pPr>
        <w:pStyle w:val="texto"/>
        <w:rPr>
          <w:lang w:val="es-ES"/>
        </w:rPr>
      </w:pPr>
      <w:r w:rsidRPr="001E5BA1">
        <w:rPr>
          <w:lang w:val="es-ES"/>
        </w:rPr>
        <w:t>En la exposición de motivos del Decreto-</w:t>
      </w:r>
      <w:r w:rsidR="00FC40F4">
        <w:rPr>
          <w:lang w:val="es-ES"/>
        </w:rPr>
        <w:t>l</w:t>
      </w:r>
      <w:r w:rsidRPr="001E5BA1">
        <w:rPr>
          <w:lang w:val="es-ES"/>
        </w:rPr>
        <w:t>ey Foral 4/2021 se justif</w:t>
      </w:r>
      <w:r>
        <w:rPr>
          <w:lang w:val="es-ES"/>
        </w:rPr>
        <w:t>ica su tramitación como Decreto-</w:t>
      </w:r>
      <w:r w:rsidR="00FC40F4">
        <w:rPr>
          <w:lang w:val="es-ES"/>
        </w:rPr>
        <w:t>l</w:t>
      </w:r>
      <w:r w:rsidRPr="001E5BA1">
        <w:rPr>
          <w:lang w:val="es-ES"/>
        </w:rPr>
        <w:t>ey en la excepcionalidad, gravedad y relevancia que hacen necesaria una acción normativa inmediata en un plazo más breve que el previsto para la tramitación parlamentaria de una ley. As</w:t>
      </w:r>
      <w:r w:rsidR="003A6BD4">
        <w:rPr>
          <w:lang w:val="es-ES"/>
        </w:rPr>
        <w:t>i</w:t>
      </w:r>
      <w:r w:rsidRPr="001E5BA1">
        <w:rPr>
          <w:lang w:val="es-ES"/>
        </w:rPr>
        <w:t xml:space="preserve">mismo, se indica que su aprobación responde a la necesidad de adoptar las medidas precisas para garantizar una gestión eficaz y eficiente de los fondos </w:t>
      </w:r>
      <w:r w:rsidR="007F2E83">
        <w:rPr>
          <w:lang w:val="es-ES"/>
        </w:rPr>
        <w:t>NG</w:t>
      </w:r>
      <w:r w:rsidRPr="001E5BA1">
        <w:rPr>
          <w:lang w:val="es-ES"/>
        </w:rPr>
        <w:t>EU</w:t>
      </w:r>
      <w:r w:rsidR="00BD5B63">
        <w:rPr>
          <w:lang w:val="es-ES"/>
        </w:rPr>
        <w:t>.</w:t>
      </w:r>
    </w:p>
    <w:p w14:paraId="0E30BF10" w14:textId="77777777" w:rsidR="007C2D58" w:rsidRDefault="007C2D58" w:rsidP="007C2D58">
      <w:pPr>
        <w:pStyle w:val="texto"/>
        <w:rPr>
          <w:lang w:val="es-ES"/>
        </w:rPr>
      </w:pPr>
      <w:r w:rsidRPr="001E5BA1">
        <w:rPr>
          <w:lang w:val="es-ES"/>
        </w:rPr>
        <w:t>Consta un informe jurídico en el que se recoge la extraordinaria y urgente necesidad de su aprobación</w:t>
      </w:r>
      <w:r>
        <w:rPr>
          <w:lang w:val="es-ES"/>
        </w:rPr>
        <w:t>.</w:t>
      </w:r>
    </w:p>
    <w:p w14:paraId="0399C72D" w14:textId="77777777" w:rsidR="007C2D58" w:rsidRDefault="007C2D58" w:rsidP="007C2D58">
      <w:pPr>
        <w:pStyle w:val="texto"/>
        <w:rPr>
          <w:lang w:val="es-ES"/>
        </w:rPr>
      </w:pPr>
      <w:r>
        <w:rPr>
          <w:lang w:val="es-ES"/>
        </w:rPr>
        <w:t>E</w:t>
      </w:r>
      <w:r w:rsidRPr="001E5BA1">
        <w:rPr>
          <w:lang w:val="es-ES"/>
        </w:rPr>
        <w:t xml:space="preserve">l Pleno del Parlamento de Navarra, en sesión celebrada el día 29 de abril de 2021, convalidó </w:t>
      </w:r>
      <w:r>
        <w:rPr>
          <w:lang w:val="es-ES"/>
        </w:rPr>
        <w:t>dicho Decreto</w:t>
      </w:r>
      <w:r w:rsidR="005C6E0A">
        <w:rPr>
          <w:lang w:val="es-ES"/>
        </w:rPr>
        <w:t>-l</w:t>
      </w:r>
      <w:r>
        <w:rPr>
          <w:lang w:val="es-ES"/>
        </w:rPr>
        <w:t>ey Foral.</w:t>
      </w:r>
    </w:p>
    <w:p w14:paraId="00A4C90F" w14:textId="482A3CAE" w:rsidR="007C2D58" w:rsidRPr="001E5BA1" w:rsidRDefault="007C2D58" w:rsidP="007C2D58">
      <w:pPr>
        <w:pStyle w:val="texto"/>
        <w:rPr>
          <w:lang w:val="es-ES"/>
        </w:rPr>
      </w:pPr>
      <w:r w:rsidRPr="7BB4990B">
        <w:rPr>
          <w:lang w:val="es-ES"/>
        </w:rPr>
        <w:t>Tanto el Decreto-</w:t>
      </w:r>
      <w:r w:rsidR="5AB14753" w:rsidRPr="7BB4990B">
        <w:rPr>
          <w:lang w:val="es-ES"/>
        </w:rPr>
        <w:t>l</w:t>
      </w:r>
      <w:r w:rsidRPr="7BB4990B">
        <w:rPr>
          <w:lang w:val="es-ES"/>
        </w:rPr>
        <w:t>ey Foral como su convalidación se publicaron en el Boletín Oficial de Navarra y en el Boletín Oficial del Parlamento de Navarra.</w:t>
      </w:r>
    </w:p>
    <w:p w14:paraId="0C702615" w14:textId="77777777" w:rsidR="007C2D58" w:rsidRPr="001E5BA1" w:rsidRDefault="007C2D58" w:rsidP="007C2D58">
      <w:pPr>
        <w:pStyle w:val="texto"/>
        <w:rPr>
          <w:lang w:val="es-ES"/>
        </w:rPr>
      </w:pPr>
      <w:r w:rsidRPr="001E5BA1">
        <w:rPr>
          <w:lang w:val="es-ES"/>
        </w:rPr>
        <w:t xml:space="preserve">Constan en el expediente los informes de los departamentos afectados y una memoria donde se justifica la necesidad de aprobar el </w:t>
      </w:r>
      <w:r>
        <w:rPr>
          <w:lang w:val="es-ES"/>
        </w:rPr>
        <w:t>Decreto</w:t>
      </w:r>
      <w:r w:rsidR="00D27F66">
        <w:rPr>
          <w:lang w:val="es-ES"/>
        </w:rPr>
        <w:t>-l</w:t>
      </w:r>
      <w:r w:rsidRPr="001E5BA1">
        <w:rPr>
          <w:lang w:val="es-ES"/>
        </w:rPr>
        <w:t>ey Foral</w:t>
      </w:r>
      <w:r>
        <w:rPr>
          <w:lang w:val="es-ES"/>
        </w:rPr>
        <w:t xml:space="preserve"> 4/2021</w:t>
      </w:r>
      <w:r w:rsidRPr="001E5BA1">
        <w:rPr>
          <w:lang w:val="es-ES"/>
        </w:rPr>
        <w:t xml:space="preserve">, se analiza el contenido del mismo, la repercusión </w:t>
      </w:r>
      <w:r>
        <w:rPr>
          <w:lang w:val="es-ES"/>
        </w:rPr>
        <w:t xml:space="preserve">en la organización y el coste económico </w:t>
      </w:r>
      <w:r w:rsidRPr="001E5BA1">
        <w:rPr>
          <w:lang w:val="es-ES"/>
        </w:rPr>
        <w:t xml:space="preserve">de las medidas en él </w:t>
      </w:r>
      <w:r>
        <w:rPr>
          <w:lang w:val="es-ES"/>
        </w:rPr>
        <w:t>contempladas</w:t>
      </w:r>
      <w:r w:rsidRPr="001E5BA1">
        <w:rPr>
          <w:lang w:val="es-ES"/>
        </w:rPr>
        <w:t>, el impacto de género y el impacto por razón de accesibilidad y discapacidad.</w:t>
      </w:r>
    </w:p>
    <w:p w14:paraId="7F1660C0" w14:textId="77777777" w:rsidR="007C2D58" w:rsidRPr="001E5BA1" w:rsidRDefault="007C2D58" w:rsidP="007C2D58">
      <w:pPr>
        <w:pStyle w:val="texto"/>
        <w:rPr>
          <w:lang w:val="es-ES"/>
        </w:rPr>
      </w:pPr>
      <w:r w:rsidRPr="001E5BA1">
        <w:rPr>
          <w:lang w:val="es-ES"/>
        </w:rPr>
        <w:t>Dada la urgente nece</w:t>
      </w:r>
      <w:r w:rsidR="00A95BF4">
        <w:rPr>
          <w:lang w:val="es-ES"/>
        </w:rPr>
        <w:t>sidad de aprobación del Decreto-</w:t>
      </w:r>
      <w:r w:rsidR="005925C6">
        <w:rPr>
          <w:lang w:val="es-ES"/>
        </w:rPr>
        <w:t>l</w:t>
      </w:r>
      <w:r w:rsidRPr="001E5BA1">
        <w:rPr>
          <w:lang w:val="es-ES"/>
        </w:rPr>
        <w:t>ey Foral, no se promovió la participación ciudadana en el procedimiento de elaboración.</w:t>
      </w:r>
    </w:p>
    <w:p w14:paraId="2E74F983" w14:textId="77777777" w:rsidR="007C2D58" w:rsidRPr="001E5BA1" w:rsidRDefault="007C2D58" w:rsidP="007C2D58">
      <w:pPr>
        <w:pStyle w:val="texto"/>
        <w:rPr>
          <w:lang w:val="es-ES"/>
        </w:rPr>
      </w:pPr>
      <w:r w:rsidRPr="001E5BA1">
        <w:rPr>
          <w:lang w:val="es-ES"/>
        </w:rPr>
        <w:t>En relación con el principio de transparencia, los documentos propios de su proceso de elaboración constan en el Portal de Gobierno Abierto.</w:t>
      </w:r>
    </w:p>
    <w:p w14:paraId="63D1DA1C" w14:textId="77777777" w:rsidR="007C2D58" w:rsidRPr="00A6337A" w:rsidRDefault="007C2D58" w:rsidP="007C2D58">
      <w:pPr>
        <w:pStyle w:val="texto"/>
        <w:rPr>
          <w:lang w:val="es-ES"/>
        </w:rPr>
      </w:pPr>
      <w:r w:rsidRPr="00A6337A">
        <w:rPr>
          <w:lang w:val="es-ES"/>
        </w:rPr>
        <w:lastRenderedPageBreak/>
        <w:t>En relación con el impacto de género se indica que “las medid</w:t>
      </w:r>
      <w:r w:rsidR="00A553FB">
        <w:rPr>
          <w:lang w:val="es-ES"/>
        </w:rPr>
        <w:t>as recogidas en el Proyecto de D</w:t>
      </w:r>
      <w:r w:rsidRPr="00A6337A">
        <w:rPr>
          <w:lang w:val="es-ES"/>
        </w:rPr>
        <w:t xml:space="preserve">ecreto-ley </w:t>
      </w:r>
      <w:r w:rsidR="00A553FB">
        <w:rPr>
          <w:lang w:val="es-ES"/>
        </w:rPr>
        <w:t>F</w:t>
      </w:r>
      <w:r w:rsidRPr="00A6337A">
        <w:rPr>
          <w:lang w:val="es-ES"/>
        </w:rPr>
        <w:t xml:space="preserve">oral se aplican de manera uniforme a todo el personal de la </w:t>
      </w:r>
      <w:r w:rsidR="00AC32BC">
        <w:rPr>
          <w:lang w:val="es-ES"/>
        </w:rPr>
        <w:t>ACFN</w:t>
      </w:r>
      <w:r w:rsidRPr="00A6337A">
        <w:rPr>
          <w:lang w:val="es-ES"/>
        </w:rPr>
        <w:t xml:space="preserve"> y sus Organismos Autónomos y la redacción del texto es neutra, sin apreciarse un uso sexista del lenguaje”.</w:t>
      </w:r>
    </w:p>
    <w:p w14:paraId="2D13850A" w14:textId="77777777" w:rsidR="007C2D58" w:rsidRPr="00F65CD9" w:rsidRDefault="007C2D58" w:rsidP="008466AD">
      <w:pPr>
        <w:pStyle w:val="atitulo3"/>
        <w:spacing w:before="140" w:after="140"/>
      </w:pPr>
      <w:r w:rsidRPr="00F65CD9">
        <w:t>2.1.2 Estructura de gobernanza</w:t>
      </w:r>
    </w:p>
    <w:p w14:paraId="5891EB9A" w14:textId="5F84A37C" w:rsidR="005506A1" w:rsidRDefault="00A303AD" w:rsidP="00254B5B">
      <w:pPr>
        <w:pStyle w:val="texto"/>
        <w:spacing w:after="240"/>
        <w:rPr>
          <w:szCs w:val="26"/>
        </w:rPr>
      </w:pPr>
      <w:r>
        <w:rPr>
          <w:szCs w:val="26"/>
        </w:rPr>
        <w:t xml:space="preserve">El modelo </w:t>
      </w:r>
      <w:r w:rsidR="005506A1">
        <w:rPr>
          <w:szCs w:val="26"/>
        </w:rPr>
        <w:t xml:space="preserve">de gobernanza que establece el PRTR es </w:t>
      </w:r>
      <w:r>
        <w:rPr>
          <w:szCs w:val="26"/>
        </w:rPr>
        <w:t>el</w:t>
      </w:r>
      <w:r w:rsidR="005506A1">
        <w:rPr>
          <w:szCs w:val="26"/>
        </w:rPr>
        <w:t xml:space="preserve"> siguiente:</w:t>
      </w:r>
    </w:p>
    <w:p w14:paraId="0AC262B0" w14:textId="77777777" w:rsidR="009668C9" w:rsidRDefault="009668C9" w:rsidP="009668C9">
      <w:pPr>
        <w:pStyle w:val="texto"/>
        <w:ind w:right="-1" w:firstLine="1134"/>
        <w:rPr>
          <w:szCs w:val="26"/>
        </w:rPr>
      </w:pPr>
      <w:r>
        <w:rPr>
          <w:noProof/>
          <w:szCs w:val="26"/>
          <w:lang w:val="es-ES" w:eastAsia="es-ES"/>
        </w:rPr>
        <mc:AlternateContent>
          <mc:Choice Requires="wps">
            <w:drawing>
              <wp:anchor distT="0" distB="0" distL="114300" distR="114300" simplePos="0" relativeHeight="251658246" behindDoc="0" locked="0" layoutInCell="1" allowOverlap="1" wp14:anchorId="38A10894" wp14:editId="14D2D59C">
                <wp:simplePos x="0" y="0"/>
                <wp:positionH relativeFrom="margin">
                  <wp:posOffset>4249417</wp:posOffset>
                </wp:positionH>
                <wp:positionV relativeFrom="paragraph">
                  <wp:posOffset>9657</wp:posOffset>
                </wp:positionV>
                <wp:extent cx="1254829" cy="611045"/>
                <wp:effectExtent l="0" t="0" r="21590" b="17780"/>
                <wp:wrapNone/>
                <wp:docPr id="23" name="Proceso 23"/>
                <wp:cNvGraphicFramePr/>
                <a:graphic xmlns:a="http://schemas.openxmlformats.org/drawingml/2006/main">
                  <a:graphicData uri="http://schemas.microsoft.com/office/word/2010/wordprocessingShape">
                    <wps:wsp>
                      <wps:cNvSpPr/>
                      <wps:spPr>
                        <a:xfrm>
                          <a:off x="0" y="0"/>
                          <a:ext cx="1254829" cy="611045"/>
                        </a:xfrm>
                        <a:prstGeom prst="flowChartProcess">
                          <a:avLst/>
                        </a:prstGeom>
                        <a:noFill/>
                        <a:ln w="6350" cap="flat" cmpd="sng" algn="ctr">
                          <a:solidFill>
                            <a:schemeClr val="tx1"/>
                          </a:solidFill>
                          <a:prstDash val="solid"/>
                        </a:ln>
                        <a:effectLst/>
                      </wps:spPr>
                      <wps:txbx>
                        <w:txbxContent>
                          <w:p w14:paraId="35882C68" w14:textId="77777777" w:rsidR="00F9696B" w:rsidRPr="002C6BEE" w:rsidRDefault="00F9696B" w:rsidP="009668C9">
                            <w:pPr>
                              <w:spacing w:after="0"/>
                              <w:ind w:firstLine="0"/>
                              <w:jc w:val="center"/>
                              <w:rPr>
                                <w:rFonts w:ascii="Arial Narrow" w:hAnsi="Arial Narrow"/>
                                <w:color w:val="000000" w:themeColor="text1"/>
                                <w:sz w:val="18"/>
                                <w:szCs w:val="18"/>
                              </w:rPr>
                            </w:pPr>
                            <w:r w:rsidRPr="002C6BEE">
                              <w:rPr>
                                <w:rFonts w:ascii="Arial Narrow" w:hAnsi="Arial Narrow"/>
                                <w:color w:val="000000" w:themeColor="text1"/>
                                <w:sz w:val="18"/>
                                <w:szCs w:val="18"/>
                              </w:rPr>
                              <w:t>Autoridad de control</w:t>
                            </w:r>
                          </w:p>
                          <w:p w14:paraId="4E7E325A" w14:textId="77777777" w:rsidR="00F9696B" w:rsidRPr="002C6BEE" w:rsidRDefault="00F9696B" w:rsidP="009668C9">
                            <w:pPr>
                              <w:spacing w:after="0"/>
                              <w:ind w:firstLine="0"/>
                              <w:jc w:val="center"/>
                              <w:rPr>
                                <w:rFonts w:ascii="Arial Narrow" w:hAnsi="Arial Narrow"/>
                                <w:color w:val="000000" w:themeColor="text1"/>
                                <w:sz w:val="18"/>
                                <w:szCs w:val="18"/>
                              </w:rPr>
                            </w:pPr>
                            <w:r w:rsidRPr="002C6BEE">
                              <w:rPr>
                                <w:rFonts w:ascii="Arial Narrow" w:hAnsi="Arial Narrow"/>
                                <w:color w:val="000000" w:themeColor="text1"/>
                                <w:sz w:val="18"/>
                                <w:szCs w:val="18"/>
                              </w:rPr>
                              <w:t>IGAE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A10894" id="_x0000_t109" coordsize="21600,21600" o:spt="109" path="m,l,21600r21600,l21600,xe">
                <v:stroke joinstyle="miter"/>
                <v:path gradientshapeok="t" o:connecttype="rect"/>
              </v:shapetype>
              <v:shape id="Proceso 23" o:spid="_x0000_s1027" type="#_x0000_t109" style="position:absolute;left:0;text-align:left;margin-left:334.6pt;margin-top:.75pt;width:98.8pt;height:48.1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" filled="f" strokecolor="black [3213]" strokeweight=".5pt">
                <v:textbox>
                  <w:txbxContent>
                    <w:p w14:paraId="35882C68" w14:textId="77777777" w:rsidR="00F9696B" w:rsidRPr="002C6BEE" w:rsidRDefault="00F9696B" w:rsidP="009668C9">
                      <w:pPr>
                        <w:spacing w:after="0"/>
                        <w:ind w:firstLine="0"/>
                        <w:jc w:val="center"/>
                        <w:rPr>
                          <w:rFonts w:ascii="Arial Narrow" w:hAnsi="Arial Narrow"/>
                          <w:color w:val="000000" w:themeColor="text1"/>
                          <w:sz w:val="18"/>
                          <w:szCs w:val="18"/>
                        </w:rPr>
                      </w:pPr>
                      <w:r w:rsidRPr="002C6BEE">
                        <w:rPr>
                          <w:rFonts w:ascii="Arial Narrow" w:hAnsi="Arial Narrow"/>
                          <w:color w:val="000000" w:themeColor="text1"/>
                          <w:sz w:val="18"/>
                          <w:szCs w:val="18"/>
                        </w:rPr>
                        <w:t>Autoridad de control</w:t>
                      </w:r>
                    </w:p>
                    <w:p w14:paraId="4E7E325A" w14:textId="77777777" w:rsidR="00F9696B" w:rsidRPr="002C6BEE" w:rsidRDefault="00F9696B" w:rsidP="009668C9">
                      <w:pPr>
                        <w:spacing w:after="0"/>
                        <w:ind w:firstLine="0"/>
                        <w:jc w:val="center"/>
                        <w:rPr>
                          <w:rFonts w:ascii="Arial Narrow" w:hAnsi="Arial Narrow"/>
                          <w:color w:val="000000" w:themeColor="text1"/>
                          <w:sz w:val="18"/>
                          <w:szCs w:val="18"/>
                        </w:rPr>
                      </w:pPr>
                      <w:r w:rsidRPr="002C6BEE">
                        <w:rPr>
                          <w:rFonts w:ascii="Arial Narrow" w:hAnsi="Arial Narrow"/>
                          <w:color w:val="000000" w:themeColor="text1"/>
                          <w:sz w:val="18"/>
                          <w:szCs w:val="18"/>
                        </w:rPr>
                        <w:t>IGAE</w:t>
                      </w:r>
                    </w:p>
                  </w:txbxContent>
                </v:textbox>
                <w10:wrap anchorx="margin"/>
              </v:shape>
            </w:pict>
          </mc:Fallback>
        </mc:AlternateContent>
      </w:r>
      <w:r>
        <w:rPr>
          <w:noProof/>
          <w:szCs w:val="26"/>
          <w:lang w:val="es-ES" w:eastAsia="es-ES"/>
        </w:rPr>
        <mc:AlternateContent>
          <mc:Choice Requires="wps">
            <w:drawing>
              <wp:anchor distT="0" distB="0" distL="114300" distR="114300" simplePos="0" relativeHeight="251658245" behindDoc="0" locked="0" layoutInCell="1" allowOverlap="1" wp14:anchorId="77596BDA" wp14:editId="3C8B9483">
                <wp:simplePos x="0" y="0"/>
                <wp:positionH relativeFrom="column">
                  <wp:posOffset>2910319</wp:posOffset>
                </wp:positionH>
                <wp:positionV relativeFrom="paragraph">
                  <wp:posOffset>9657</wp:posOffset>
                </wp:positionV>
                <wp:extent cx="1213422" cy="617855"/>
                <wp:effectExtent l="0" t="0" r="25400" b="10795"/>
                <wp:wrapNone/>
                <wp:docPr id="22" name="Proceso 22"/>
                <wp:cNvGraphicFramePr/>
                <a:graphic xmlns:a="http://schemas.openxmlformats.org/drawingml/2006/main">
                  <a:graphicData uri="http://schemas.microsoft.com/office/word/2010/wordprocessingShape">
                    <wps:wsp>
                      <wps:cNvSpPr/>
                      <wps:spPr>
                        <a:xfrm>
                          <a:off x="0" y="0"/>
                          <a:ext cx="1213422" cy="617855"/>
                        </a:xfrm>
                        <a:prstGeom prst="flowChartProcess">
                          <a:avLst/>
                        </a:prstGeom>
                        <a:noFill/>
                        <a:ln w="6350" cap="flat" cmpd="sng" algn="ctr">
                          <a:solidFill>
                            <a:schemeClr val="tx1"/>
                          </a:solidFill>
                          <a:prstDash val="solid"/>
                        </a:ln>
                        <a:effectLst/>
                      </wps:spPr>
                      <wps:txbx>
                        <w:txbxContent>
                          <w:p w14:paraId="070D1FB1" w14:textId="77777777" w:rsidR="00F9696B" w:rsidRPr="002C6BEE" w:rsidRDefault="00F9696B" w:rsidP="009668C9">
                            <w:pPr>
                              <w:spacing w:after="0"/>
                              <w:ind w:firstLine="0"/>
                              <w:jc w:val="center"/>
                              <w:rPr>
                                <w:rFonts w:ascii="Arial Narrow" w:hAnsi="Arial Narrow"/>
                                <w:color w:val="000000" w:themeColor="text1"/>
                                <w:sz w:val="18"/>
                                <w:szCs w:val="18"/>
                              </w:rPr>
                            </w:pPr>
                            <w:r w:rsidRPr="002C6BEE">
                              <w:rPr>
                                <w:rFonts w:ascii="Arial Narrow" w:hAnsi="Arial Narrow"/>
                                <w:color w:val="000000" w:themeColor="text1"/>
                                <w:sz w:val="18"/>
                                <w:szCs w:val="18"/>
                              </w:rPr>
                              <w:t xml:space="preserve">Autoridad responsable: Secretaría General de Fondos Europeos </w:t>
                            </w:r>
                          </w:p>
                          <w:p w14:paraId="41C23DA3" w14:textId="77777777" w:rsidR="00F9696B" w:rsidRPr="002C6BEE" w:rsidRDefault="00F9696B" w:rsidP="009668C9">
                            <w:pPr>
                              <w:spacing w:after="0"/>
                              <w:ind w:firstLine="0"/>
                              <w:jc w:val="center"/>
                              <w:rPr>
                                <w:rFonts w:ascii="Arial Narrow" w:hAnsi="Arial Narrow"/>
                                <w:color w:val="000000" w:themeColor="text1"/>
                                <w:sz w:val="18"/>
                                <w:szCs w:val="18"/>
                              </w:rPr>
                            </w:pPr>
                            <w:r w:rsidRPr="002C6BEE">
                              <w:rPr>
                                <w:rFonts w:ascii="Arial Narrow" w:hAnsi="Arial Narrow"/>
                                <w:color w:val="000000" w:themeColor="text1"/>
                                <w:sz w:val="18"/>
                                <w:szCs w:val="18"/>
                              </w:rPr>
                              <w:t>(Ministerio de Hacienda</w:t>
                            </w:r>
                            <w:r>
                              <w:rPr>
                                <w:rFonts w:ascii="Arial Narrow" w:hAnsi="Arial Narrow"/>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96BDA" id="Proceso 22" o:spid="_x0000_s1028" type="#_x0000_t109" style="position:absolute;left:0;text-align:left;margin-left:229.15pt;margin-top:.75pt;width:95.55pt;height:48.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" filled="f" strokecolor="black [3213]" strokeweight=".5pt">
                <v:textbox>
                  <w:txbxContent>
                    <w:p w14:paraId="070D1FB1" w14:textId="77777777" w:rsidR="00F9696B" w:rsidRPr="002C6BEE" w:rsidRDefault="00F9696B" w:rsidP="009668C9">
                      <w:pPr>
                        <w:spacing w:after="0"/>
                        <w:ind w:firstLine="0"/>
                        <w:jc w:val="center"/>
                        <w:rPr>
                          <w:rFonts w:ascii="Arial Narrow" w:hAnsi="Arial Narrow"/>
                          <w:color w:val="000000" w:themeColor="text1"/>
                          <w:sz w:val="18"/>
                          <w:szCs w:val="18"/>
                        </w:rPr>
                      </w:pPr>
                      <w:r w:rsidRPr="002C6BEE">
                        <w:rPr>
                          <w:rFonts w:ascii="Arial Narrow" w:hAnsi="Arial Narrow"/>
                          <w:color w:val="000000" w:themeColor="text1"/>
                          <w:sz w:val="18"/>
                          <w:szCs w:val="18"/>
                        </w:rPr>
                        <w:t xml:space="preserve">Autoridad responsable: Secretaría General de Fondos Europeos </w:t>
                      </w:r>
                    </w:p>
                    <w:p w14:paraId="41C23DA3" w14:textId="77777777" w:rsidR="00F9696B" w:rsidRPr="002C6BEE" w:rsidRDefault="00F9696B" w:rsidP="009668C9">
                      <w:pPr>
                        <w:spacing w:after="0"/>
                        <w:ind w:firstLine="0"/>
                        <w:jc w:val="center"/>
                        <w:rPr>
                          <w:rFonts w:ascii="Arial Narrow" w:hAnsi="Arial Narrow"/>
                          <w:color w:val="000000" w:themeColor="text1"/>
                          <w:sz w:val="18"/>
                          <w:szCs w:val="18"/>
                        </w:rPr>
                      </w:pPr>
                      <w:r w:rsidRPr="002C6BEE">
                        <w:rPr>
                          <w:rFonts w:ascii="Arial Narrow" w:hAnsi="Arial Narrow"/>
                          <w:color w:val="000000" w:themeColor="text1"/>
                          <w:sz w:val="18"/>
                          <w:szCs w:val="18"/>
                        </w:rPr>
                        <w:t>(Ministerio de Hacienda</w:t>
                      </w:r>
                      <w:r>
                        <w:rPr>
                          <w:rFonts w:ascii="Arial Narrow" w:hAnsi="Arial Narrow"/>
                          <w:color w:val="000000" w:themeColor="text1"/>
                          <w:sz w:val="18"/>
                          <w:szCs w:val="18"/>
                        </w:rPr>
                        <w:t>)</w:t>
                      </w:r>
                    </w:p>
                  </w:txbxContent>
                </v:textbox>
              </v:shape>
            </w:pict>
          </mc:Fallback>
        </mc:AlternateContent>
      </w:r>
      <w:r>
        <w:rPr>
          <w:noProof/>
          <w:szCs w:val="26"/>
          <w:lang w:val="es-ES" w:eastAsia="es-ES"/>
        </w:rPr>
        <mc:AlternateContent>
          <mc:Choice Requires="wps">
            <w:drawing>
              <wp:anchor distT="0" distB="0" distL="114300" distR="114300" simplePos="0" relativeHeight="251658244" behindDoc="0" locked="0" layoutInCell="1" allowOverlap="1" wp14:anchorId="51CD4B6B" wp14:editId="4BD31BF1">
                <wp:simplePos x="0" y="0"/>
                <wp:positionH relativeFrom="column">
                  <wp:posOffset>1445462</wp:posOffset>
                </wp:positionH>
                <wp:positionV relativeFrom="paragraph">
                  <wp:posOffset>9302</wp:posOffset>
                </wp:positionV>
                <wp:extent cx="1304916" cy="617855"/>
                <wp:effectExtent l="0" t="0" r="10160" b="10795"/>
                <wp:wrapNone/>
                <wp:docPr id="24" name="Proceso 24"/>
                <wp:cNvGraphicFramePr/>
                <a:graphic xmlns:a="http://schemas.openxmlformats.org/drawingml/2006/main">
                  <a:graphicData uri="http://schemas.microsoft.com/office/word/2010/wordprocessingShape">
                    <wps:wsp>
                      <wps:cNvSpPr/>
                      <wps:spPr>
                        <a:xfrm>
                          <a:off x="0" y="0"/>
                          <a:ext cx="1304916" cy="617855"/>
                        </a:xfrm>
                        <a:prstGeom prst="flowChartProcess">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F3AEA3" w14:textId="77777777" w:rsidR="00F9696B" w:rsidRPr="002C6BEE" w:rsidRDefault="00F9696B" w:rsidP="009668C9">
                            <w:pPr>
                              <w:spacing w:after="0"/>
                              <w:ind w:firstLine="0"/>
                              <w:jc w:val="center"/>
                              <w:rPr>
                                <w:rFonts w:ascii="Arial Narrow" w:hAnsi="Arial Narrow"/>
                                <w:color w:val="000000" w:themeColor="text1"/>
                                <w:sz w:val="18"/>
                                <w:szCs w:val="18"/>
                              </w:rPr>
                            </w:pPr>
                            <w:r w:rsidRPr="002C6BEE">
                              <w:rPr>
                                <w:rFonts w:ascii="Arial Narrow" w:hAnsi="Arial Narrow"/>
                                <w:color w:val="000000" w:themeColor="text1"/>
                                <w:sz w:val="18"/>
                                <w:szCs w:val="18"/>
                              </w:rPr>
                              <w:t xml:space="preserve">Comisión para la </w:t>
                            </w:r>
                          </w:p>
                          <w:p w14:paraId="7206067E" w14:textId="77777777" w:rsidR="00F9696B" w:rsidRPr="002C6BEE" w:rsidRDefault="00F9696B" w:rsidP="009668C9">
                            <w:pPr>
                              <w:spacing w:after="0"/>
                              <w:ind w:firstLine="0"/>
                              <w:jc w:val="center"/>
                              <w:rPr>
                                <w:rFonts w:ascii="Arial Narrow" w:hAnsi="Arial Narrow"/>
                                <w:color w:val="000000" w:themeColor="text1"/>
                                <w:sz w:val="18"/>
                                <w:szCs w:val="18"/>
                              </w:rPr>
                            </w:pPr>
                            <w:r w:rsidRPr="002C6BEE">
                              <w:rPr>
                                <w:rFonts w:ascii="Arial Narrow" w:hAnsi="Arial Narrow"/>
                                <w:color w:val="000000" w:themeColor="text1"/>
                                <w:sz w:val="18"/>
                                <w:szCs w:val="18"/>
                              </w:rPr>
                              <w:t>Recuperación</w:t>
                            </w:r>
                          </w:p>
                          <w:p w14:paraId="73617A52" w14:textId="77777777" w:rsidR="00F9696B" w:rsidRPr="00AB3D57" w:rsidRDefault="00F9696B" w:rsidP="009668C9">
                            <w:pPr>
                              <w:spacing w:after="0"/>
                              <w:ind w:firstLine="0"/>
                              <w:jc w:val="center"/>
                              <w:rPr>
                                <w:sz w:val="16"/>
                                <w:szCs w:val="16"/>
                              </w:rPr>
                            </w:pPr>
                            <w:r w:rsidRPr="002C6BEE">
                              <w:rPr>
                                <w:rFonts w:ascii="Arial Narrow" w:hAnsi="Arial Narrow"/>
                                <w:color w:val="000000" w:themeColor="text1"/>
                                <w:sz w:val="18"/>
                                <w:szCs w:val="18"/>
                              </w:rPr>
                              <w:t>(dirección y coordin</w:t>
                            </w:r>
                            <w:r>
                              <w:rPr>
                                <w:rFonts w:ascii="Arial Narrow" w:hAnsi="Arial Narrow"/>
                                <w:color w:val="000000" w:themeColor="text1"/>
                                <w:sz w:val="18"/>
                                <w:szCs w:val="18"/>
                              </w:rPr>
                              <w:t>ac</w:t>
                            </w:r>
                            <w:r w:rsidRPr="002C6BEE">
                              <w:rPr>
                                <w:rFonts w:ascii="Arial Narrow" w:hAnsi="Arial Narrow"/>
                                <w:color w:val="000000" w:themeColor="text1"/>
                                <w:sz w:val="18"/>
                                <w:szCs w:val="18"/>
                              </w:rPr>
                              <w:t>ión</w:t>
                            </w:r>
                            <w:r>
                              <w:rPr>
                                <w:rFonts w:ascii="Arial Narrow" w:hAnsi="Arial Narrow"/>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D4B6B" id="Proceso 24" o:spid="_x0000_s1029" type="#_x0000_t109" style="position:absolute;left:0;text-align:left;margin-left:113.8pt;margin-top:.75pt;width:102.75pt;height:48.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" fillcolor="white [3212]" strokecolor="black [3213]" strokeweight=".5pt">
                <v:textbox>
                  <w:txbxContent>
                    <w:p w14:paraId="2FF3AEA3" w14:textId="77777777" w:rsidR="00F9696B" w:rsidRPr="002C6BEE" w:rsidRDefault="00F9696B" w:rsidP="009668C9">
                      <w:pPr>
                        <w:spacing w:after="0"/>
                        <w:ind w:firstLine="0"/>
                        <w:jc w:val="center"/>
                        <w:rPr>
                          <w:rFonts w:ascii="Arial Narrow" w:hAnsi="Arial Narrow"/>
                          <w:color w:val="000000" w:themeColor="text1"/>
                          <w:sz w:val="18"/>
                          <w:szCs w:val="18"/>
                        </w:rPr>
                      </w:pPr>
                      <w:r w:rsidRPr="002C6BEE">
                        <w:rPr>
                          <w:rFonts w:ascii="Arial Narrow" w:hAnsi="Arial Narrow"/>
                          <w:color w:val="000000" w:themeColor="text1"/>
                          <w:sz w:val="18"/>
                          <w:szCs w:val="18"/>
                        </w:rPr>
                        <w:t xml:space="preserve">Comisión para la </w:t>
                      </w:r>
                    </w:p>
                    <w:p w14:paraId="7206067E" w14:textId="77777777" w:rsidR="00F9696B" w:rsidRPr="002C6BEE" w:rsidRDefault="00F9696B" w:rsidP="009668C9">
                      <w:pPr>
                        <w:spacing w:after="0"/>
                        <w:ind w:firstLine="0"/>
                        <w:jc w:val="center"/>
                        <w:rPr>
                          <w:rFonts w:ascii="Arial Narrow" w:hAnsi="Arial Narrow"/>
                          <w:color w:val="000000" w:themeColor="text1"/>
                          <w:sz w:val="18"/>
                          <w:szCs w:val="18"/>
                        </w:rPr>
                      </w:pPr>
                      <w:r w:rsidRPr="002C6BEE">
                        <w:rPr>
                          <w:rFonts w:ascii="Arial Narrow" w:hAnsi="Arial Narrow"/>
                          <w:color w:val="000000" w:themeColor="text1"/>
                          <w:sz w:val="18"/>
                          <w:szCs w:val="18"/>
                        </w:rPr>
                        <w:t>Recuperación</w:t>
                      </w:r>
                    </w:p>
                    <w:p w14:paraId="73617A52" w14:textId="77777777" w:rsidR="00F9696B" w:rsidRPr="00AB3D57" w:rsidRDefault="00F9696B" w:rsidP="009668C9">
                      <w:pPr>
                        <w:spacing w:after="0"/>
                        <w:ind w:firstLine="0"/>
                        <w:jc w:val="center"/>
                        <w:rPr>
                          <w:sz w:val="16"/>
                          <w:szCs w:val="16"/>
                        </w:rPr>
                      </w:pPr>
                      <w:r w:rsidRPr="002C6BEE">
                        <w:rPr>
                          <w:rFonts w:ascii="Arial Narrow" w:hAnsi="Arial Narrow"/>
                          <w:color w:val="000000" w:themeColor="text1"/>
                          <w:sz w:val="18"/>
                          <w:szCs w:val="18"/>
                        </w:rPr>
                        <w:t>(dirección y coordin</w:t>
                      </w:r>
                      <w:r>
                        <w:rPr>
                          <w:rFonts w:ascii="Arial Narrow" w:hAnsi="Arial Narrow"/>
                          <w:color w:val="000000" w:themeColor="text1"/>
                          <w:sz w:val="18"/>
                          <w:szCs w:val="18"/>
                        </w:rPr>
                        <w:t>ac</w:t>
                      </w:r>
                      <w:r w:rsidRPr="002C6BEE">
                        <w:rPr>
                          <w:rFonts w:ascii="Arial Narrow" w:hAnsi="Arial Narrow"/>
                          <w:color w:val="000000" w:themeColor="text1"/>
                          <w:sz w:val="18"/>
                          <w:szCs w:val="18"/>
                        </w:rPr>
                        <w:t>ión</w:t>
                      </w:r>
                      <w:r>
                        <w:rPr>
                          <w:rFonts w:ascii="Arial Narrow" w:hAnsi="Arial Narrow"/>
                          <w:color w:val="000000" w:themeColor="text1"/>
                          <w:sz w:val="18"/>
                          <w:szCs w:val="18"/>
                        </w:rPr>
                        <w:t>)</w:t>
                      </w:r>
                    </w:p>
                  </w:txbxContent>
                </v:textbox>
              </v:shape>
            </w:pict>
          </mc:Fallback>
        </mc:AlternateContent>
      </w:r>
    </w:p>
    <w:p w14:paraId="102FEF04" w14:textId="77777777" w:rsidR="009668C9" w:rsidRDefault="009668C9" w:rsidP="009668C9">
      <w:pPr>
        <w:pStyle w:val="texto"/>
        <w:ind w:right="-1"/>
        <w:rPr>
          <w:szCs w:val="26"/>
        </w:rPr>
      </w:pPr>
      <w:r>
        <w:rPr>
          <w:noProof/>
          <w:szCs w:val="26"/>
          <w:lang w:val="es-ES" w:eastAsia="es-ES"/>
        </w:rPr>
        <mc:AlternateContent>
          <mc:Choice Requires="wps">
            <w:drawing>
              <wp:anchor distT="0" distB="0" distL="114300" distR="114300" simplePos="0" relativeHeight="251658241" behindDoc="0" locked="0" layoutInCell="1" allowOverlap="1" wp14:anchorId="7CE3BEBE" wp14:editId="48198931">
                <wp:simplePos x="0" y="0"/>
                <wp:positionH relativeFrom="column">
                  <wp:posOffset>2094705</wp:posOffset>
                </wp:positionH>
                <wp:positionV relativeFrom="paragraph">
                  <wp:posOffset>183356</wp:posOffset>
                </wp:positionV>
                <wp:extent cx="8573" cy="735807"/>
                <wp:effectExtent l="0" t="0" r="29845" b="26670"/>
                <wp:wrapNone/>
                <wp:docPr id="34" name="Conector recto 34"/>
                <wp:cNvGraphicFramePr/>
                <a:graphic xmlns:a="http://schemas.openxmlformats.org/drawingml/2006/main">
                  <a:graphicData uri="http://schemas.microsoft.com/office/word/2010/wordprocessingShape">
                    <wps:wsp>
                      <wps:cNvCnPr/>
                      <wps:spPr>
                        <a:xfrm>
                          <a:off x="0" y="0"/>
                          <a:ext cx="8573" cy="735807"/>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wp14="http://schemas.microsoft.com/office/word/2010/wordml" xmlns:arto="http://schemas.microsoft.com/office/word/2006/arto">
            <w:pict w14:anchorId="3E8FB8EE">
              <v:line id="Conector recto 34"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25pt" from="164.95pt,14.45pt" to="165.65pt,72.4pt" w14:anchorId="2D61EF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"/>
            </w:pict>
          </mc:Fallback>
        </mc:AlternateContent>
      </w:r>
    </w:p>
    <w:p w14:paraId="51721EC5" w14:textId="77777777" w:rsidR="009668C9" w:rsidRDefault="00F71EC6" w:rsidP="009668C9">
      <w:pPr>
        <w:pStyle w:val="texto"/>
        <w:ind w:right="-1"/>
        <w:rPr>
          <w:szCs w:val="26"/>
        </w:rPr>
      </w:pPr>
      <w:r>
        <w:rPr>
          <w:noProof/>
          <w:szCs w:val="26"/>
          <w:lang w:val="es-ES" w:eastAsia="es-ES"/>
        </w:rPr>
        <mc:AlternateContent>
          <mc:Choice Requires="wps">
            <w:drawing>
              <wp:anchor distT="0" distB="0" distL="114300" distR="114300" simplePos="0" relativeHeight="251658243" behindDoc="0" locked="0" layoutInCell="1" allowOverlap="1" wp14:anchorId="16B0F48B" wp14:editId="1DA246E0">
                <wp:simplePos x="0" y="0"/>
                <wp:positionH relativeFrom="column">
                  <wp:posOffset>3380105</wp:posOffset>
                </wp:positionH>
                <wp:positionV relativeFrom="paragraph">
                  <wp:posOffset>226060</wp:posOffset>
                </wp:positionV>
                <wp:extent cx="0" cy="374227"/>
                <wp:effectExtent l="0" t="0" r="19050" b="26035"/>
                <wp:wrapNone/>
                <wp:docPr id="37" name="Conector recto 37"/>
                <wp:cNvGraphicFramePr/>
                <a:graphic xmlns:a="http://schemas.openxmlformats.org/drawingml/2006/main">
                  <a:graphicData uri="http://schemas.microsoft.com/office/word/2010/wordprocessingShape">
                    <wps:wsp>
                      <wps:cNvCnPr/>
                      <wps:spPr>
                        <a:xfrm flipH="1">
                          <a:off x="0" y="0"/>
                          <a:ext cx="0" cy="374227"/>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wp14="http://schemas.microsoft.com/office/word/2010/wordml" xmlns:arto="http://schemas.microsoft.com/office/word/2006/arto">
            <w:pict w14:anchorId="551C9A7D">
              <v:line id="Conector recto 37"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25pt" from="266.15pt,17.8pt" to="266.15pt,47.25pt" w14:anchorId="0B7F6B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"/>
            </w:pict>
          </mc:Fallback>
        </mc:AlternateContent>
      </w:r>
      <w:r>
        <w:rPr>
          <w:noProof/>
          <w:szCs w:val="26"/>
          <w:lang w:val="es-ES" w:eastAsia="es-ES"/>
        </w:rPr>
        <mc:AlternateContent>
          <mc:Choice Requires="wps">
            <w:drawing>
              <wp:anchor distT="0" distB="0" distL="114300" distR="114300" simplePos="0" relativeHeight="251658248" behindDoc="0" locked="0" layoutInCell="1" allowOverlap="1" wp14:anchorId="7585B2B3" wp14:editId="25256721">
                <wp:simplePos x="0" y="0"/>
                <wp:positionH relativeFrom="column">
                  <wp:posOffset>711835</wp:posOffset>
                </wp:positionH>
                <wp:positionV relativeFrom="paragraph">
                  <wp:posOffset>226482</wp:posOffset>
                </wp:positionV>
                <wp:extent cx="2671233" cy="3387"/>
                <wp:effectExtent l="0" t="0" r="34290" b="34925"/>
                <wp:wrapNone/>
                <wp:docPr id="35" name="Conector recto 35"/>
                <wp:cNvGraphicFramePr/>
                <a:graphic xmlns:a="http://schemas.openxmlformats.org/drawingml/2006/main">
                  <a:graphicData uri="http://schemas.microsoft.com/office/word/2010/wordprocessingShape">
                    <wps:wsp>
                      <wps:cNvCnPr/>
                      <wps:spPr>
                        <a:xfrm flipV="1">
                          <a:off x="0" y="0"/>
                          <a:ext cx="2671233" cy="3387"/>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wp14="http://schemas.microsoft.com/office/word/2010/wordml" xmlns:arto="http://schemas.microsoft.com/office/word/2006/arto">
            <w:pict w14:anchorId="0ECF2E30">
              <v:line id="Conector recto 35" style="position:absolute;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25pt" from="56.05pt,17.85pt" to="266.4pt,18.1pt" w14:anchorId="6B0E4F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"/>
            </w:pict>
          </mc:Fallback>
        </mc:AlternateContent>
      </w:r>
      <w:r w:rsidR="009668C9">
        <w:rPr>
          <w:noProof/>
          <w:szCs w:val="26"/>
          <w:lang w:val="es-ES" w:eastAsia="es-ES"/>
        </w:rPr>
        <mc:AlternateContent>
          <mc:Choice Requires="wps">
            <w:drawing>
              <wp:anchor distT="0" distB="0" distL="114300" distR="114300" simplePos="0" relativeHeight="251658242" behindDoc="0" locked="0" layoutInCell="1" allowOverlap="1" wp14:anchorId="26F21842" wp14:editId="30996974">
                <wp:simplePos x="0" y="0"/>
                <wp:positionH relativeFrom="column">
                  <wp:posOffset>713104</wp:posOffset>
                </wp:positionH>
                <wp:positionV relativeFrom="paragraph">
                  <wp:posOffset>226060</wp:posOffset>
                </wp:positionV>
                <wp:extent cx="0" cy="150495"/>
                <wp:effectExtent l="0" t="0" r="19050" b="20955"/>
                <wp:wrapNone/>
                <wp:docPr id="36" name="Conector recto 36"/>
                <wp:cNvGraphicFramePr/>
                <a:graphic xmlns:a="http://schemas.openxmlformats.org/drawingml/2006/main">
                  <a:graphicData uri="http://schemas.microsoft.com/office/word/2010/wordprocessingShape">
                    <wps:wsp>
                      <wps:cNvCnPr/>
                      <wps:spPr>
                        <a:xfrm flipH="1">
                          <a:off x="0" y="0"/>
                          <a:ext cx="0" cy="15049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http://schemas.openxmlformats.org/drawingml/2006/main" xmlns:a14="http://schemas.microsoft.com/office/drawing/2010/main" xmlns:wp14="http://schemas.microsoft.com/office/word/2010/wordml" xmlns:arto="http://schemas.microsoft.com/office/word/2006/arto">
            <w:pict w14:anchorId="07BD0380">
              <v:line id="Conector recto 36" style="position:absolute;flip:x;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040]" strokeweight=".25pt" from="56.15pt,17.8pt" to="56.15pt,29.65pt" w14:anchorId="61F98D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"/>
            </w:pict>
          </mc:Fallback>
        </mc:AlternateContent>
      </w:r>
    </w:p>
    <w:p w14:paraId="47A101FC" w14:textId="77777777" w:rsidR="009668C9" w:rsidRDefault="009668C9" w:rsidP="009668C9">
      <w:pPr>
        <w:pStyle w:val="texto"/>
        <w:ind w:right="-1"/>
        <w:rPr>
          <w:szCs w:val="26"/>
        </w:rPr>
      </w:pPr>
      <w:r>
        <w:rPr>
          <w:noProof/>
          <w:szCs w:val="26"/>
          <w:lang w:val="es-ES" w:eastAsia="es-ES"/>
        </w:rPr>
        <mc:AlternateContent>
          <mc:Choice Requires="wps">
            <w:drawing>
              <wp:anchor distT="0" distB="0" distL="114300" distR="114300" simplePos="0" relativeHeight="251658250" behindDoc="0" locked="0" layoutInCell="1" allowOverlap="1" wp14:anchorId="086F59F1" wp14:editId="32DA1B03">
                <wp:simplePos x="0" y="0"/>
                <wp:positionH relativeFrom="column">
                  <wp:posOffset>1560354</wp:posOffset>
                </wp:positionH>
                <wp:positionV relativeFrom="paragraph">
                  <wp:posOffset>100171</wp:posOffset>
                </wp:positionV>
                <wp:extent cx="1049020" cy="614998"/>
                <wp:effectExtent l="0" t="0" r="17780" b="13970"/>
                <wp:wrapNone/>
                <wp:docPr id="32" name="Proceso 32"/>
                <wp:cNvGraphicFramePr/>
                <a:graphic xmlns:a="http://schemas.openxmlformats.org/drawingml/2006/main">
                  <a:graphicData uri="http://schemas.microsoft.com/office/word/2010/wordprocessingShape">
                    <wps:wsp>
                      <wps:cNvSpPr/>
                      <wps:spPr>
                        <a:xfrm>
                          <a:off x="0" y="0"/>
                          <a:ext cx="1049020" cy="614998"/>
                        </a:xfrm>
                        <a:prstGeom prst="flowChartProcess">
                          <a:avLst/>
                        </a:prstGeom>
                        <a:solidFill>
                          <a:schemeClr val="bg1"/>
                        </a:solidFill>
                        <a:ln w="6350" cap="flat" cmpd="sng" algn="ctr">
                          <a:solidFill>
                            <a:schemeClr val="tx1"/>
                          </a:solidFill>
                          <a:prstDash val="solid"/>
                        </a:ln>
                        <a:effectLst/>
                      </wps:spPr>
                      <wps:txbx>
                        <w:txbxContent>
                          <w:p w14:paraId="0136D636" w14:textId="77777777" w:rsidR="00F9696B" w:rsidRPr="002C6BEE" w:rsidRDefault="00F9696B" w:rsidP="009668C9">
                            <w:pPr>
                              <w:spacing w:after="0"/>
                              <w:ind w:firstLine="0"/>
                              <w:jc w:val="center"/>
                              <w:rPr>
                                <w:rFonts w:ascii="Arial Narrow" w:hAnsi="Arial Narrow"/>
                                <w:color w:val="000000" w:themeColor="text1"/>
                                <w:sz w:val="18"/>
                                <w:szCs w:val="18"/>
                              </w:rPr>
                            </w:pPr>
                            <w:r w:rsidRPr="002C6BEE">
                              <w:rPr>
                                <w:rFonts w:ascii="Arial Narrow" w:hAnsi="Arial Narrow"/>
                                <w:color w:val="000000" w:themeColor="text1"/>
                                <w:sz w:val="18"/>
                                <w:szCs w:val="18"/>
                              </w:rPr>
                              <w:t>Unidad de seguimiento en la Presidencia (seguimiento</w:t>
                            </w:r>
                            <w:r>
                              <w:rPr>
                                <w:rFonts w:ascii="Arial Narrow" w:hAnsi="Arial Narrow"/>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F59F1" id="Proceso 32" o:spid="_x0000_s1030" type="#_x0000_t109" style="position:absolute;left:0;text-align:left;margin-left:122.85pt;margin-top:7.9pt;width:82.6pt;height:48.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" fillcolor="white [3212]" strokecolor="black [3213]" strokeweight=".5pt">
                <v:textbox>
                  <w:txbxContent>
                    <w:p w14:paraId="0136D636" w14:textId="77777777" w:rsidR="00F9696B" w:rsidRPr="002C6BEE" w:rsidRDefault="00F9696B" w:rsidP="009668C9">
                      <w:pPr>
                        <w:spacing w:after="0"/>
                        <w:ind w:firstLine="0"/>
                        <w:jc w:val="center"/>
                        <w:rPr>
                          <w:rFonts w:ascii="Arial Narrow" w:hAnsi="Arial Narrow"/>
                          <w:color w:val="000000" w:themeColor="text1"/>
                          <w:sz w:val="18"/>
                          <w:szCs w:val="18"/>
                        </w:rPr>
                      </w:pPr>
                      <w:r w:rsidRPr="002C6BEE">
                        <w:rPr>
                          <w:rFonts w:ascii="Arial Narrow" w:hAnsi="Arial Narrow"/>
                          <w:color w:val="000000" w:themeColor="text1"/>
                          <w:sz w:val="18"/>
                          <w:szCs w:val="18"/>
                        </w:rPr>
                        <w:t>Unidad de seguimiento en la Presidencia (seguimiento</w:t>
                      </w:r>
                      <w:r>
                        <w:rPr>
                          <w:rFonts w:ascii="Arial Narrow" w:hAnsi="Arial Narrow"/>
                          <w:color w:val="000000" w:themeColor="text1"/>
                          <w:sz w:val="18"/>
                          <w:szCs w:val="18"/>
                        </w:rPr>
                        <w:t>)</w:t>
                      </w:r>
                    </w:p>
                  </w:txbxContent>
                </v:textbox>
              </v:shape>
            </w:pict>
          </mc:Fallback>
        </mc:AlternateContent>
      </w:r>
      <w:r>
        <w:rPr>
          <w:noProof/>
          <w:szCs w:val="26"/>
          <w:lang w:val="es-ES" w:eastAsia="es-ES"/>
        </w:rPr>
        <mc:AlternateContent>
          <mc:Choice Requires="wps">
            <w:drawing>
              <wp:anchor distT="0" distB="0" distL="114300" distR="114300" simplePos="0" relativeHeight="251658249" behindDoc="1" locked="0" layoutInCell="1" allowOverlap="1" wp14:anchorId="744B1F39" wp14:editId="00F9C572">
                <wp:simplePos x="0" y="0"/>
                <wp:positionH relativeFrom="margin">
                  <wp:posOffset>245982</wp:posOffset>
                </wp:positionH>
                <wp:positionV relativeFrom="paragraph">
                  <wp:posOffset>96311</wp:posOffset>
                </wp:positionV>
                <wp:extent cx="1009650" cy="612551"/>
                <wp:effectExtent l="0" t="0" r="19050" b="16510"/>
                <wp:wrapNone/>
                <wp:docPr id="25" name="Proceso 25"/>
                <wp:cNvGraphicFramePr/>
                <a:graphic xmlns:a="http://schemas.openxmlformats.org/drawingml/2006/main">
                  <a:graphicData uri="http://schemas.microsoft.com/office/word/2010/wordprocessingShape">
                    <wps:wsp>
                      <wps:cNvSpPr/>
                      <wps:spPr>
                        <a:xfrm>
                          <a:off x="0" y="0"/>
                          <a:ext cx="1009650" cy="612551"/>
                        </a:xfrm>
                        <a:prstGeom prst="flowChartProcess">
                          <a:avLst/>
                        </a:prstGeom>
                        <a:noFill/>
                        <a:ln w="6350" cap="flat" cmpd="sng" algn="ctr">
                          <a:solidFill>
                            <a:schemeClr val="tx1"/>
                          </a:solidFill>
                          <a:prstDash val="solid"/>
                        </a:ln>
                        <a:effectLst/>
                      </wps:spPr>
                      <wps:txbx>
                        <w:txbxContent>
                          <w:p w14:paraId="2EF8845B" w14:textId="72651EE3" w:rsidR="00F9696B" w:rsidRPr="002C6BEE" w:rsidRDefault="00F9696B" w:rsidP="009668C9">
                            <w:pPr>
                              <w:spacing w:after="0"/>
                              <w:ind w:firstLine="0"/>
                              <w:jc w:val="center"/>
                              <w:rPr>
                                <w:rFonts w:ascii="Arial Narrow" w:hAnsi="Arial Narrow"/>
                                <w:color w:val="000000" w:themeColor="text1"/>
                                <w:sz w:val="18"/>
                                <w:szCs w:val="18"/>
                              </w:rPr>
                            </w:pPr>
                            <w:r w:rsidRPr="002C6BEE">
                              <w:rPr>
                                <w:rFonts w:ascii="Arial Narrow" w:hAnsi="Arial Narrow"/>
                                <w:color w:val="000000" w:themeColor="text1"/>
                                <w:sz w:val="18"/>
                                <w:szCs w:val="18"/>
                              </w:rPr>
                              <w:t>Comité Técnico (gestión y asesoramiento</w:t>
                            </w:r>
                            <w:r>
                              <w:rPr>
                                <w:rFonts w:ascii="Arial Narrow" w:hAnsi="Arial Narrow"/>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B1F39" id="Proceso 25" o:spid="_x0000_s1031" type="#_x0000_t109" style="position:absolute;left:0;text-align:left;margin-left:19.35pt;margin-top:7.6pt;width:79.5pt;height:48.2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" filled="f" strokecolor="black [3213]" strokeweight=".5pt">
                <v:textbox>
                  <w:txbxContent>
                    <w:p w14:paraId="2EF8845B" w14:textId="72651EE3" w:rsidR="00F9696B" w:rsidRPr="002C6BEE" w:rsidRDefault="00F9696B" w:rsidP="009668C9">
                      <w:pPr>
                        <w:spacing w:after="0"/>
                        <w:ind w:firstLine="0"/>
                        <w:jc w:val="center"/>
                        <w:rPr>
                          <w:rFonts w:ascii="Arial Narrow" w:hAnsi="Arial Narrow"/>
                          <w:color w:val="000000" w:themeColor="text1"/>
                          <w:sz w:val="18"/>
                          <w:szCs w:val="18"/>
                        </w:rPr>
                      </w:pPr>
                      <w:r w:rsidRPr="002C6BEE">
                        <w:rPr>
                          <w:rFonts w:ascii="Arial Narrow" w:hAnsi="Arial Narrow"/>
                          <w:color w:val="000000" w:themeColor="text1"/>
                          <w:sz w:val="18"/>
                          <w:szCs w:val="18"/>
                        </w:rPr>
                        <w:t>Comité Técnico (gestión y asesoramiento</w:t>
                      </w:r>
                      <w:r>
                        <w:rPr>
                          <w:rFonts w:ascii="Arial Narrow" w:hAnsi="Arial Narrow"/>
                          <w:color w:val="000000" w:themeColor="text1"/>
                          <w:sz w:val="18"/>
                          <w:szCs w:val="18"/>
                        </w:rPr>
                        <w:t>)</w:t>
                      </w:r>
                    </w:p>
                  </w:txbxContent>
                </v:textbox>
                <w10:wrap anchorx="margin"/>
              </v:shape>
            </w:pict>
          </mc:Fallback>
        </mc:AlternateContent>
      </w:r>
      <w:r>
        <w:rPr>
          <w:noProof/>
          <w:szCs w:val="26"/>
          <w:lang w:val="es-ES" w:eastAsia="es-ES"/>
        </w:rPr>
        <mc:AlternateContent>
          <mc:Choice Requires="wps">
            <w:drawing>
              <wp:anchor distT="0" distB="0" distL="114300" distR="114300" simplePos="0" relativeHeight="251658247" behindDoc="0" locked="0" layoutInCell="1" allowOverlap="1" wp14:anchorId="09186415" wp14:editId="07C43FEB">
                <wp:simplePos x="0" y="0"/>
                <wp:positionH relativeFrom="column">
                  <wp:posOffset>2853502</wp:posOffset>
                </wp:positionH>
                <wp:positionV relativeFrom="paragraph">
                  <wp:posOffset>116261</wp:posOffset>
                </wp:positionV>
                <wp:extent cx="1070149" cy="592455"/>
                <wp:effectExtent l="0" t="0" r="15875" b="17145"/>
                <wp:wrapNone/>
                <wp:docPr id="33" name="Proceso 33"/>
                <wp:cNvGraphicFramePr/>
                <a:graphic xmlns:a="http://schemas.openxmlformats.org/drawingml/2006/main">
                  <a:graphicData uri="http://schemas.microsoft.com/office/word/2010/wordprocessingShape">
                    <wps:wsp>
                      <wps:cNvSpPr/>
                      <wps:spPr>
                        <a:xfrm>
                          <a:off x="0" y="0"/>
                          <a:ext cx="1070149" cy="592455"/>
                        </a:xfrm>
                        <a:prstGeom prst="flowChartProcess">
                          <a:avLst/>
                        </a:prstGeom>
                        <a:solidFill>
                          <a:schemeClr val="bg1"/>
                        </a:solidFill>
                        <a:ln w="6350" cap="flat" cmpd="sng" algn="ctr">
                          <a:solidFill>
                            <a:schemeClr val="tx1"/>
                          </a:solidFill>
                          <a:prstDash val="solid"/>
                        </a:ln>
                        <a:effectLst/>
                      </wps:spPr>
                      <wps:txbx>
                        <w:txbxContent>
                          <w:p w14:paraId="72393CAF" w14:textId="77777777" w:rsidR="00F9696B" w:rsidRPr="002C6BEE" w:rsidRDefault="00F9696B" w:rsidP="009668C9">
                            <w:pPr>
                              <w:spacing w:after="0"/>
                              <w:ind w:firstLine="0"/>
                              <w:jc w:val="center"/>
                              <w:rPr>
                                <w:rFonts w:ascii="Arial Narrow" w:hAnsi="Arial Narrow"/>
                                <w:color w:val="000000" w:themeColor="text1"/>
                                <w:sz w:val="18"/>
                                <w:szCs w:val="18"/>
                              </w:rPr>
                            </w:pPr>
                            <w:r w:rsidRPr="002C6BEE">
                              <w:rPr>
                                <w:rFonts w:ascii="Arial Narrow" w:hAnsi="Arial Narrow"/>
                                <w:color w:val="000000" w:themeColor="text1"/>
                                <w:sz w:val="18"/>
                                <w:szCs w:val="18"/>
                              </w:rPr>
                              <w:t xml:space="preserve">Conferencias Sectoriales (participación </w:t>
                            </w:r>
                            <w:r>
                              <w:rPr>
                                <w:rFonts w:ascii="Arial Narrow" w:hAnsi="Arial Narrow"/>
                                <w:color w:val="000000" w:themeColor="text1"/>
                                <w:sz w:val="18"/>
                                <w:szCs w:val="18"/>
                              </w:rPr>
                              <w:t>(</w:t>
                            </w:r>
                            <w:r w:rsidRPr="002C6BEE">
                              <w:rPr>
                                <w:rFonts w:ascii="Arial Narrow" w:hAnsi="Arial Narrow"/>
                                <w:color w:val="000000" w:themeColor="text1"/>
                                <w:sz w:val="18"/>
                                <w:szCs w:val="18"/>
                              </w:rPr>
                              <w:t>CCAA)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86415" id="Proceso 33" o:spid="_x0000_s1032" type="#_x0000_t109" style="position:absolute;left:0;text-align:left;margin-left:224.7pt;margin-top:9.15pt;width:84.25pt;height:46.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" fillcolor="white [3212]" strokecolor="black [3213]" strokeweight=".5pt">
                <v:textbox>
                  <w:txbxContent>
                    <w:p w14:paraId="72393CAF" w14:textId="77777777" w:rsidR="00F9696B" w:rsidRPr="002C6BEE" w:rsidRDefault="00F9696B" w:rsidP="009668C9">
                      <w:pPr>
                        <w:spacing w:after="0"/>
                        <w:ind w:firstLine="0"/>
                        <w:jc w:val="center"/>
                        <w:rPr>
                          <w:rFonts w:ascii="Arial Narrow" w:hAnsi="Arial Narrow"/>
                          <w:color w:val="000000" w:themeColor="text1"/>
                          <w:sz w:val="18"/>
                          <w:szCs w:val="18"/>
                        </w:rPr>
                      </w:pPr>
                      <w:r w:rsidRPr="002C6BEE">
                        <w:rPr>
                          <w:rFonts w:ascii="Arial Narrow" w:hAnsi="Arial Narrow"/>
                          <w:color w:val="000000" w:themeColor="text1"/>
                          <w:sz w:val="18"/>
                          <w:szCs w:val="18"/>
                        </w:rPr>
                        <w:t xml:space="preserve">Conferencias Sectoriales (participación </w:t>
                      </w:r>
                      <w:r>
                        <w:rPr>
                          <w:rFonts w:ascii="Arial Narrow" w:hAnsi="Arial Narrow"/>
                          <w:color w:val="000000" w:themeColor="text1"/>
                          <w:sz w:val="18"/>
                          <w:szCs w:val="18"/>
                        </w:rPr>
                        <w:t>(</w:t>
                      </w:r>
                      <w:r w:rsidRPr="002C6BEE">
                        <w:rPr>
                          <w:rFonts w:ascii="Arial Narrow" w:hAnsi="Arial Narrow"/>
                          <w:color w:val="000000" w:themeColor="text1"/>
                          <w:sz w:val="18"/>
                          <w:szCs w:val="18"/>
                        </w:rPr>
                        <w:t>CCAA)</w:t>
                      </w:r>
                    </w:p>
                  </w:txbxContent>
                </v:textbox>
              </v:shape>
            </w:pict>
          </mc:Fallback>
        </mc:AlternateContent>
      </w:r>
    </w:p>
    <w:p w14:paraId="54E11D2A" w14:textId="77777777" w:rsidR="007C2D58" w:rsidRDefault="007C2D58" w:rsidP="007C2D58">
      <w:pPr>
        <w:pStyle w:val="texto"/>
        <w:ind w:right="-1"/>
        <w:rPr>
          <w:szCs w:val="26"/>
        </w:rPr>
      </w:pPr>
    </w:p>
    <w:p w14:paraId="31126E5D" w14:textId="77777777" w:rsidR="009668C9" w:rsidRDefault="009668C9" w:rsidP="007C2D58">
      <w:pPr>
        <w:pStyle w:val="texto"/>
        <w:ind w:right="-1"/>
        <w:rPr>
          <w:szCs w:val="26"/>
        </w:rPr>
      </w:pPr>
    </w:p>
    <w:p w14:paraId="6596A168" w14:textId="77777777" w:rsidR="00AC32BC" w:rsidRDefault="00AC32BC" w:rsidP="007C2D58">
      <w:pPr>
        <w:pStyle w:val="texto"/>
        <w:ind w:right="-1"/>
        <w:rPr>
          <w:szCs w:val="26"/>
        </w:rPr>
      </w:pPr>
      <w:r w:rsidRPr="00797ECA">
        <w:rPr>
          <w:szCs w:val="26"/>
        </w:rPr>
        <w:t xml:space="preserve">Esta estructura se </w:t>
      </w:r>
      <w:r>
        <w:rPr>
          <w:szCs w:val="26"/>
        </w:rPr>
        <w:t>puede complementar con</w:t>
      </w:r>
      <w:r w:rsidRPr="00797ECA">
        <w:rPr>
          <w:szCs w:val="26"/>
        </w:rPr>
        <w:t xml:space="preserve"> grupos de trabajo o unidades administrativas </w:t>
      </w:r>
      <w:r>
        <w:rPr>
          <w:szCs w:val="26"/>
        </w:rPr>
        <w:t>que realicen</w:t>
      </w:r>
      <w:r w:rsidRPr="00797ECA">
        <w:rPr>
          <w:szCs w:val="26"/>
        </w:rPr>
        <w:t xml:space="preserve"> funciones de coordinación y propuesta de soluciones comunes</w:t>
      </w:r>
      <w:r w:rsidR="003038A1">
        <w:rPr>
          <w:szCs w:val="26"/>
        </w:rPr>
        <w:t>.</w:t>
      </w:r>
    </w:p>
    <w:p w14:paraId="5319C036" w14:textId="77777777" w:rsidR="007C2D58" w:rsidRDefault="007C2D58" w:rsidP="007C2D58">
      <w:pPr>
        <w:pStyle w:val="texto"/>
        <w:ind w:right="-1"/>
        <w:rPr>
          <w:szCs w:val="26"/>
        </w:rPr>
      </w:pPr>
      <w:r>
        <w:rPr>
          <w:szCs w:val="26"/>
        </w:rPr>
        <w:t>La participación de las CCAA en la gobernanza del PRTR se instrumenta a través de las conferencias sectoriales.</w:t>
      </w:r>
    </w:p>
    <w:p w14:paraId="47B02D99" w14:textId="44F5291A" w:rsidR="007C2D58" w:rsidRPr="000D2CF8" w:rsidRDefault="007C2D58" w:rsidP="007C2D58">
      <w:pPr>
        <w:pStyle w:val="texto"/>
        <w:rPr>
          <w:lang w:val="es-ES"/>
        </w:rPr>
      </w:pPr>
      <w:bookmarkStart w:id="51" w:name="TMB1973529281"/>
      <w:bookmarkEnd w:id="51"/>
      <w:r w:rsidRPr="7BB4990B">
        <w:rPr>
          <w:lang w:val="es-ES"/>
        </w:rPr>
        <w:t>Las entidades ejecutoras del PRTR en la ACFN son los departamentos y</w:t>
      </w:r>
      <w:r w:rsidR="6D6CF1EA" w:rsidRPr="7BB4990B">
        <w:rPr>
          <w:lang w:val="es-ES"/>
        </w:rPr>
        <w:t>,</w:t>
      </w:r>
      <w:r w:rsidRPr="7BB4990B">
        <w:rPr>
          <w:lang w:val="es-ES"/>
        </w:rPr>
        <w:t xml:space="preserve"> como tales, les corresponde la ejecución de los subproyectos de reformas e inversiones de su competencia y la gestión de </w:t>
      </w:r>
      <w:r w:rsidR="42FAF0E7" w:rsidRPr="7BB4990B">
        <w:rPr>
          <w:lang w:val="es-ES"/>
        </w:rPr>
        <w:t>los</w:t>
      </w:r>
      <w:r w:rsidRPr="7BB4990B">
        <w:rPr>
          <w:lang w:val="es-ES"/>
        </w:rPr>
        <w:t xml:space="preserve"> hitos y objetivos</w:t>
      </w:r>
      <w:r w:rsidR="42FAF0E7" w:rsidRPr="7BB4990B">
        <w:rPr>
          <w:lang w:val="es-ES"/>
        </w:rPr>
        <w:t xml:space="preserve"> asociados</w:t>
      </w:r>
      <w:r w:rsidRPr="7BB4990B">
        <w:rPr>
          <w:lang w:val="es-ES"/>
        </w:rPr>
        <w:t>, bajo los criterios y directrices de las entidades decisoras, que son los ministerios responsables de los componentes del PRTR.</w:t>
      </w:r>
    </w:p>
    <w:p w14:paraId="5333775D" w14:textId="44E2C1EA" w:rsidR="0079024B" w:rsidRDefault="006845E8" w:rsidP="007C2D58">
      <w:pPr>
        <w:pStyle w:val="texto"/>
        <w:rPr>
          <w:lang w:val="es-ES"/>
        </w:rPr>
      </w:pPr>
      <w:bookmarkStart w:id="52" w:name="TMB606770291"/>
      <w:bookmarkEnd w:id="52"/>
      <w:r>
        <w:rPr>
          <w:lang w:val="es-ES"/>
        </w:rPr>
        <w:t xml:space="preserve">En la ACFN, </w:t>
      </w:r>
      <w:r w:rsidR="007C2D58" w:rsidRPr="7BB4990B">
        <w:rPr>
          <w:lang w:val="es-ES"/>
        </w:rPr>
        <w:t xml:space="preserve">se creó </w:t>
      </w:r>
      <w:r w:rsidR="70A7E8AC" w:rsidRPr="7BB4990B">
        <w:rPr>
          <w:lang w:val="es-ES"/>
        </w:rPr>
        <w:t>la O</w:t>
      </w:r>
      <w:r w:rsidR="007C2D58" w:rsidRPr="7BB4990B">
        <w:rPr>
          <w:lang w:val="es-ES"/>
        </w:rPr>
        <w:t>ficina Next Generation para la gestión del PRTR</w:t>
      </w:r>
      <w:r w:rsidR="3E7B3DD4" w:rsidRPr="7BB4990B">
        <w:rPr>
          <w:lang w:val="es-ES"/>
        </w:rPr>
        <w:t xml:space="preserve"> y contabilidad</w:t>
      </w:r>
      <w:r>
        <w:rPr>
          <w:lang w:val="es-ES"/>
        </w:rPr>
        <w:t>, m</w:t>
      </w:r>
      <w:r w:rsidRPr="008372D7">
        <w:rPr>
          <w:lang w:val="es-ES"/>
        </w:rPr>
        <w:t>edia</w:t>
      </w:r>
      <w:r w:rsidRPr="7BB4990B">
        <w:rPr>
          <w:lang w:val="es-ES"/>
        </w:rPr>
        <w:t>nte Decreto Foral 6/2021, de 3 de febrero</w:t>
      </w:r>
      <w:r w:rsidR="3E7B3DD4" w:rsidRPr="7BB4990B">
        <w:rPr>
          <w:lang w:val="es-ES"/>
        </w:rPr>
        <w:t xml:space="preserve">. Dicha oficina se </w:t>
      </w:r>
      <w:r w:rsidR="5F06090C" w:rsidRPr="7BB4990B">
        <w:rPr>
          <w:lang w:val="es-ES"/>
        </w:rPr>
        <w:t>adscrib</w:t>
      </w:r>
      <w:r w:rsidR="008372D7">
        <w:rPr>
          <w:lang w:val="es-ES"/>
        </w:rPr>
        <w:t>ió</w:t>
      </w:r>
      <w:r w:rsidR="5F06090C" w:rsidRPr="7BB4990B">
        <w:rPr>
          <w:lang w:val="es-ES"/>
        </w:rPr>
        <w:t xml:space="preserve"> al Departamento de Economía y Hacienda con rango de dirección general</w:t>
      </w:r>
      <w:r w:rsidR="3E7B3DD4" w:rsidRPr="7BB4990B">
        <w:rPr>
          <w:lang w:val="es-ES"/>
        </w:rPr>
        <w:t>.</w:t>
      </w:r>
    </w:p>
    <w:p w14:paraId="319D0ABE" w14:textId="52AD758D" w:rsidR="007C2D58" w:rsidRDefault="007C2D58" w:rsidP="007C2D58">
      <w:pPr>
        <w:pStyle w:val="texto"/>
        <w:rPr>
          <w:lang w:val="es-ES"/>
        </w:rPr>
      </w:pPr>
      <w:r w:rsidRPr="000D2CF8">
        <w:rPr>
          <w:lang w:val="es-ES"/>
        </w:rPr>
        <w:t xml:space="preserve">Posteriormente, mediante Decreto Foral 23/2022 de 23 de marzo, se </w:t>
      </w:r>
      <w:r w:rsidR="0079024B">
        <w:rPr>
          <w:lang w:val="es-ES"/>
        </w:rPr>
        <w:t>modificó la estructura de</w:t>
      </w:r>
      <w:r w:rsidRPr="000D2CF8">
        <w:rPr>
          <w:lang w:val="es-ES"/>
        </w:rPr>
        <w:t xml:space="preserve">l </w:t>
      </w:r>
      <w:r w:rsidR="00B81D9E">
        <w:rPr>
          <w:lang w:val="es-ES"/>
        </w:rPr>
        <w:t>dicho departamento</w:t>
      </w:r>
      <w:r w:rsidR="0092196B">
        <w:rPr>
          <w:lang w:val="es-ES"/>
        </w:rPr>
        <w:t xml:space="preserve"> y las funciones de la </w:t>
      </w:r>
      <w:r w:rsidR="003038A1">
        <w:rPr>
          <w:lang w:val="es-ES"/>
        </w:rPr>
        <w:t>Di</w:t>
      </w:r>
      <w:r w:rsidR="0092196B">
        <w:rPr>
          <w:lang w:val="es-ES"/>
        </w:rPr>
        <w:t xml:space="preserve">rección </w:t>
      </w:r>
      <w:r w:rsidR="003038A1">
        <w:rPr>
          <w:lang w:val="es-ES"/>
        </w:rPr>
        <w:t>G</w:t>
      </w:r>
      <w:r w:rsidR="0092196B">
        <w:rPr>
          <w:lang w:val="es-ES"/>
        </w:rPr>
        <w:t xml:space="preserve">eneral de la </w:t>
      </w:r>
      <w:r w:rsidR="003038A1">
        <w:rPr>
          <w:lang w:val="es-ES"/>
        </w:rPr>
        <w:t>O</w:t>
      </w:r>
      <w:r w:rsidR="0092196B">
        <w:rPr>
          <w:lang w:val="es-ES"/>
        </w:rPr>
        <w:t xml:space="preserve">ficina Next Generation fueron asumidas por la </w:t>
      </w:r>
      <w:r w:rsidR="003038A1">
        <w:rPr>
          <w:lang w:val="es-ES"/>
        </w:rPr>
        <w:t>D</w:t>
      </w:r>
      <w:r w:rsidR="0092196B">
        <w:rPr>
          <w:lang w:val="es-ES"/>
        </w:rPr>
        <w:t xml:space="preserve">irección </w:t>
      </w:r>
      <w:r w:rsidR="003038A1">
        <w:rPr>
          <w:lang w:val="es-ES"/>
        </w:rPr>
        <w:t>G</w:t>
      </w:r>
      <w:r w:rsidR="0092196B">
        <w:rPr>
          <w:lang w:val="es-ES"/>
        </w:rPr>
        <w:t xml:space="preserve">eneral de </w:t>
      </w:r>
      <w:r w:rsidR="003038A1">
        <w:rPr>
          <w:lang w:val="es-ES"/>
        </w:rPr>
        <w:t>I</w:t>
      </w:r>
      <w:r w:rsidR="00586D04">
        <w:rPr>
          <w:lang w:val="es-ES"/>
        </w:rPr>
        <w:t>ntervención.</w:t>
      </w:r>
    </w:p>
    <w:p w14:paraId="7F689F51" w14:textId="757EBC44" w:rsidR="0092196B" w:rsidRDefault="0092196B" w:rsidP="007C2D58">
      <w:pPr>
        <w:pStyle w:val="texto"/>
        <w:rPr>
          <w:lang w:val="es-ES"/>
        </w:rPr>
      </w:pPr>
      <w:r>
        <w:rPr>
          <w:lang w:val="es-ES"/>
        </w:rPr>
        <w:t xml:space="preserve">Según se indica en el informe del interventor general, esta reestructuración responde a los retos que se deben atender tales como: </w:t>
      </w:r>
      <w:r w:rsidR="009E2F08">
        <w:rPr>
          <w:lang w:val="es-ES"/>
        </w:rPr>
        <w:t xml:space="preserve">atención y apoyo a los departamentos para el envío al </w:t>
      </w:r>
      <w:r w:rsidR="007B6705">
        <w:rPr>
          <w:lang w:val="es-ES"/>
        </w:rPr>
        <w:t>M</w:t>
      </w:r>
      <w:r w:rsidR="009E2F08">
        <w:rPr>
          <w:lang w:val="es-ES"/>
        </w:rPr>
        <w:t xml:space="preserve">inisterio de </w:t>
      </w:r>
      <w:r w:rsidR="007B6705">
        <w:rPr>
          <w:lang w:val="es-ES"/>
        </w:rPr>
        <w:t>I</w:t>
      </w:r>
      <w:r w:rsidR="009E2F08">
        <w:rPr>
          <w:lang w:val="es-ES"/>
        </w:rPr>
        <w:t>nformación sobre los fondos MRR y sobre el cumplimiento de hitos y objetivos, publicación del grado de avance de los subproyectos y el cambio en la configuración del control interno derivado de las condiciones establecidas para la percepción de los fondos MRR</w:t>
      </w:r>
      <w:r w:rsidR="008B1787">
        <w:rPr>
          <w:lang w:val="es-ES"/>
        </w:rPr>
        <w:t>.</w:t>
      </w:r>
    </w:p>
    <w:p w14:paraId="59EDF8DE" w14:textId="3884CC76" w:rsidR="00D70B3B" w:rsidRDefault="008B1787" w:rsidP="007C2D58">
      <w:pPr>
        <w:pStyle w:val="texto"/>
        <w:rPr>
          <w:lang w:val="es-ES"/>
        </w:rPr>
      </w:pPr>
      <w:r>
        <w:rPr>
          <w:lang w:val="es-ES"/>
        </w:rPr>
        <w:lastRenderedPageBreak/>
        <w:t>Consideramos que la atención de estos retos exige la configuración de una estructura de gobernanza que respond</w:t>
      </w:r>
      <w:r w:rsidR="008620E4">
        <w:rPr>
          <w:lang w:val="es-ES"/>
        </w:rPr>
        <w:t>a</w:t>
      </w:r>
      <w:r w:rsidR="00697A75">
        <w:rPr>
          <w:lang w:val="es-ES"/>
        </w:rPr>
        <w:t xml:space="preserve"> a </w:t>
      </w:r>
      <w:r w:rsidR="00B81D9E">
        <w:rPr>
          <w:lang w:val="es-ES"/>
        </w:rPr>
        <w:t>los</w:t>
      </w:r>
      <w:r w:rsidR="00697A75">
        <w:rPr>
          <w:lang w:val="es-ES"/>
        </w:rPr>
        <w:t xml:space="preserve"> requerimientos exigidos por el </w:t>
      </w:r>
      <w:r w:rsidR="00B81D9E">
        <w:rPr>
          <w:lang w:val="es-ES"/>
        </w:rPr>
        <w:t>PRTR</w:t>
      </w:r>
      <w:r w:rsidR="00BB5080">
        <w:rPr>
          <w:lang w:val="es-ES"/>
        </w:rPr>
        <w:t>,</w:t>
      </w:r>
      <w:r w:rsidR="00697A75">
        <w:rPr>
          <w:lang w:val="es-ES"/>
        </w:rPr>
        <w:t xml:space="preserve"> pero separada de la Intervención General de la ACF, responsable d</w:t>
      </w:r>
      <w:r>
        <w:rPr>
          <w:lang w:val="es-ES"/>
        </w:rPr>
        <w:t>el control de nivel</w:t>
      </w:r>
      <w:r w:rsidR="008620E4">
        <w:rPr>
          <w:lang w:val="es-ES"/>
        </w:rPr>
        <w:t xml:space="preserve"> </w:t>
      </w:r>
      <w:r w:rsidR="00D70B3B">
        <w:rPr>
          <w:lang w:val="es-ES"/>
        </w:rPr>
        <w:t xml:space="preserve">dos de </w:t>
      </w:r>
      <w:r w:rsidR="00697A75">
        <w:rPr>
          <w:lang w:val="es-ES"/>
        </w:rPr>
        <w:t>los</w:t>
      </w:r>
      <w:r w:rsidR="00D70B3B">
        <w:rPr>
          <w:lang w:val="es-ES"/>
        </w:rPr>
        <w:t xml:space="preserve"> fondos</w:t>
      </w:r>
      <w:r w:rsidR="00B81D9E">
        <w:rPr>
          <w:lang w:val="es-ES"/>
        </w:rPr>
        <w:t xml:space="preserve"> del plan</w:t>
      </w:r>
      <w:r w:rsidR="00D70B3B">
        <w:rPr>
          <w:lang w:val="es-ES"/>
        </w:rPr>
        <w:t>.</w:t>
      </w:r>
    </w:p>
    <w:p w14:paraId="224232AF" w14:textId="2C3D8B1C" w:rsidR="0079024B" w:rsidRPr="000D2CF8" w:rsidRDefault="00697A75" w:rsidP="007C2D58">
      <w:pPr>
        <w:pStyle w:val="texto"/>
        <w:rPr>
          <w:lang w:val="es-ES"/>
        </w:rPr>
      </w:pPr>
      <w:r>
        <w:rPr>
          <w:lang w:val="es-ES"/>
        </w:rPr>
        <w:t xml:space="preserve">Las modificaciones en el Departamento de Economía y Hacienda, aprobadas mediante el </w:t>
      </w:r>
      <w:r w:rsidRPr="000D2CF8">
        <w:rPr>
          <w:lang w:val="es-ES"/>
        </w:rPr>
        <w:t xml:space="preserve">Decreto Foral 23/2022 de 23 de marzo, </w:t>
      </w:r>
      <w:r w:rsidR="0079024B">
        <w:rPr>
          <w:lang w:val="es-ES"/>
        </w:rPr>
        <w:t>fueron los siguientes:</w:t>
      </w:r>
    </w:p>
    <w:p w14:paraId="5DB7DA06" w14:textId="77777777" w:rsidR="007C2D58" w:rsidRPr="0092196B" w:rsidRDefault="00C70814" w:rsidP="00420B3D">
      <w:pPr>
        <w:pStyle w:val="texto"/>
        <w:numPr>
          <w:ilvl w:val="0"/>
          <w:numId w:val="2"/>
        </w:numPr>
        <w:tabs>
          <w:tab w:val="clear" w:pos="2835"/>
          <w:tab w:val="center" w:pos="426"/>
        </w:tabs>
        <w:ind w:left="0" w:right="-1" w:firstLine="284"/>
        <w:rPr>
          <w:color w:val="000000" w:themeColor="text1"/>
          <w:szCs w:val="26"/>
        </w:rPr>
      </w:pPr>
      <w:r w:rsidRPr="0092196B">
        <w:rPr>
          <w:color w:val="000000" w:themeColor="text1"/>
          <w:szCs w:val="26"/>
        </w:rPr>
        <w:t>Se eliminó</w:t>
      </w:r>
      <w:r w:rsidR="007C2D58" w:rsidRPr="0092196B">
        <w:rPr>
          <w:color w:val="000000" w:themeColor="text1"/>
          <w:szCs w:val="26"/>
        </w:rPr>
        <w:t xml:space="preserve"> la Dirección General de la Oficina Next Generation.</w:t>
      </w:r>
    </w:p>
    <w:p w14:paraId="4AE6E95D" w14:textId="77777777" w:rsidR="007C2D58" w:rsidRPr="0092196B" w:rsidRDefault="007C2D58" w:rsidP="00420B3D">
      <w:pPr>
        <w:pStyle w:val="texto"/>
        <w:numPr>
          <w:ilvl w:val="0"/>
          <w:numId w:val="2"/>
        </w:numPr>
        <w:tabs>
          <w:tab w:val="clear" w:pos="2835"/>
          <w:tab w:val="center" w:pos="426"/>
        </w:tabs>
        <w:ind w:left="0" w:right="-1" w:firstLine="284"/>
        <w:rPr>
          <w:color w:val="000000" w:themeColor="text1"/>
          <w:szCs w:val="26"/>
        </w:rPr>
      </w:pPr>
      <w:r w:rsidRPr="0092196B">
        <w:rPr>
          <w:color w:val="000000" w:themeColor="text1"/>
          <w:szCs w:val="26"/>
        </w:rPr>
        <w:t>Se crea</w:t>
      </w:r>
      <w:r w:rsidR="00C70814" w:rsidRPr="0092196B">
        <w:rPr>
          <w:color w:val="000000" w:themeColor="text1"/>
          <w:szCs w:val="26"/>
        </w:rPr>
        <w:t>ro</w:t>
      </w:r>
      <w:r w:rsidRPr="0092196B">
        <w:rPr>
          <w:color w:val="000000" w:themeColor="text1"/>
          <w:szCs w:val="26"/>
        </w:rPr>
        <w:t>n dos nuevos servicios en la Dirección General de Intervención:</w:t>
      </w:r>
    </w:p>
    <w:p w14:paraId="4B537991" w14:textId="77777777" w:rsidR="007C2D58" w:rsidRPr="0092196B" w:rsidRDefault="007C2D58" w:rsidP="00420B3D">
      <w:pPr>
        <w:pStyle w:val="texto"/>
        <w:numPr>
          <w:ilvl w:val="0"/>
          <w:numId w:val="12"/>
        </w:numPr>
        <w:tabs>
          <w:tab w:val="clear" w:pos="2835"/>
          <w:tab w:val="clear" w:pos="3969"/>
          <w:tab w:val="clear" w:pos="5103"/>
          <w:tab w:val="clear" w:pos="6237"/>
          <w:tab w:val="clear" w:pos="7371"/>
          <w:tab w:val="left" w:pos="567"/>
        </w:tabs>
        <w:ind w:left="0" w:firstLine="284"/>
        <w:rPr>
          <w:lang w:val="es-ES"/>
        </w:rPr>
      </w:pPr>
      <w:r w:rsidRPr="0092196B">
        <w:rPr>
          <w:lang w:val="es-ES"/>
        </w:rPr>
        <w:t xml:space="preserve">Servicio de Contabilidad General y Presupuestaria, al que se adscriben la Sección de Contabilidad General y una nueva Sección de Procesos Especiales </w:t>
      </w:r>
      <w:r w:rsidR="00694589" w:rsidRPr="0092196B">
        <w:rPr>
          <w:lang w:val="es-ES"/>
        </w:rPr>
        <w:t>de Contabilidad. Se elimina el N</w:t>
      </w:r>
      <w:r w:rsidRPr="0092196B">
        <w:rPr>
          <w:lang w:val="es-ES"/>
        </w:rPr>
        <w:t xml:space="preserve">egociado de </w:t>
      </w:r>
      <w:r w:rsidR="00694589" w:rsidRPr="0092196B">
        <w:rPr>
          <w:lang w:val="es-ES"/>
        </w:rPr>
        <w:t>Procedimientos E</w:t>
      </w:r>
      <w:r w:rsidRPr="0092196B">
        <w:rPr>
          <w:lang w:val="es-ES"/>
        </w:rPr>
        <w:t xml:space="preserve">speciales de </w:t>
      </w:r>
      <w:r w:rsidR="00694589" w:rsidRPr="0092196B">
        <w:rPr>
          <w:lang w:val="es-ES"/>
        </w:rPr>
        <w:t>C</w:t>
      </w:r>
      <w:r w:rsidRPr="0092196B">
        <w:rPr>
          <w:lang w:val="es-ES"/>
        </w:rPr>
        <w:t>ontabilidad.</w:t>
      </w:r>
    </w:p>
    <w:p w14:paraId="4B404A88" w14:textId="77777777" w:rsidR="007C2D58" w:rsidRPr="0092196B" w:rsidRDefault="007C2D58" w:rsidP="00420B3D">
      <w:pPr>
        <w:pStyle w:val="texto"/>
        <w:numPr>
          <w:ilvl w:val="0"/>
          <w:numId w:val="12"/>
        </w:numPr>
        <w:tabs>
          <w:tab w:val="clear" w:pos="2835"/>
          <w:tab w:val="clear" w:pos="3969"/>
          <w:tab w:val="clear" w:pos="5103"/>
          <w:tab w:val="clear" w:pos="6237"/>
          <w:tab w:val="clear" w:pos="7371"/>
          <w:tab w:val="left" w:pos="567"/>
        </w:tabs>
        <w:ind w:left="0" w:firstLine="284"/>
        <w:rPr>
          <w:lang w:val="es-ES"/>
        </w:rPr>
      </w:pPr>
      <w:r w:rsidRPr="0092196B">
        <w:rPr>
          <w:lang w:val="es-ES"/>
        </w:rPr>
        <w:t>Servicio de Coordinación del PRTR y Contabilidad Nacional, a la que se adscribe la Sección de Contabilidad Nacional y una nueva Sección de Coordinación de PRTR.</w:t>
      </w:r>
    </w:p>
    <w:p w14:paraId="11C8E4EA" w14:textId="77777777" w:rsidR="007C2D58" w:rsidRDefault="00D70B3B" w:rsidP="007C2D58">
      <w:pPr>
        <w:pStyle w:val="texto"/>
        <w:rPr>
          <w:lang w:val="es-ES"/>
        </w:rPr>
      </w:pPr>
      <w:bookmarkStart w:id="53" w:name="TMB878143951"/>
      <w:bookmarkEnd w:id="53"/>
      <w:r>
        <w:rPr>
          <w:lang w:val="es-ES"/>
        </w:rPr>
        <w:t>Tras</w:t>
      </w:r>
      <w:r w:rsidR="007C2D58">
        <w:rPr>
          <w:lang w:val="es-ES"/>
        </w:rPr>
        <w:t xml:space="preserve"> estas modificaciones</w:t>
      </w:r>
      <w:r w:rsidR="007C2D58" w:rsidRPr="000D2CF8">
        <w:rPr>
          <w:lang w:val="es-ES"/>
        </w:rPr>
        <w:t xml:space="preserve"> la estructura orgánica</w:t>
      </w:r>
      <w:r w:rsidR="007C2D58">
        <w:rPr>
          <w:lang w:val="es-ES"/>
        </w:rPr>
        <w:t xml:space="preserve"> de la Dirección </w:t>
      </w:r>
      <w:r w:rsidR="0051744F">
        <w:rPr>
          <w:lang w:val="es-ES"/>
        </w:rPr>
        <w:t>G</w:t>
      </w:r>
      <w:r w:rsidR="007C2D58">
        <w:rPr>
          <w:lang w:val="es-ES"/>
        </w:rPr>
        <w:t xml:space="preserve">eneral de </w:t>
      </w:r>
      <w:r w:rsidR="0051744F">
        <w:rPr>
          <w:lang w:val="es-ES"/>
        </w:rPr>
        <w:t>I</w:t>
      </w:r>
      <w:r w:rsidR="007C2D58">
        <w:rPr>
          <w:lang w:val="es-ES"/>
        </w:rPr>
        <w:t xml:space="preserve">ntervención del Departamento de </w:t>
      </w:r>
      <w:r w:rsidR="0051744F">
        <w:rPr>
          <w:lang w:val="es-ES"/>
        </w:rPr>
        <w:t>E</w:t>
      </w:r>
      <w:r w:rsidR="007C2D58">
        <w:rPr>
          <w:lang w:val="es-ES"/>
        </w:rPr>
        <w:t>conomía y Hacienda es la siguiente:</w:t>
      </w:r>
    </w:p>
    <w:p w14:paraId="1AC5F95F" w14:textId="77777777" w:rsidR="00803CD8" w:rsidRDefault="00803CD8" w:rsidP="00803CD8">
      <w:pPr>
        <w:pStyle w:val="texto"/>
        <w:ind w:right="-1" w:firstLine="0"/>
        <w:rPr>
          <w:szCs w:val="26"/>
        </w:rPr>
      </w:pPr>
      <w:r>
        <w:rPr>
          <w:noProof/>
          <w:szCs w:val="26"/>
          <w:lang w:val="es-ES" w:eastAsia="es-ES"/>
        </w:rPr>
        <mc:AlternateContent>
          <mc:Choice Requires="wps">
            <w:drawing>
              <wp:anchor distT="0" distB="0" distL="114300" distR="114300" simplePos="0" relativeHeight="251658264" behindDoc="0" locked="0" layoutInCell="1" allowOverlap="1" wp14:anchorId="0AA6B697" wp14:editId="70F0E7A9">
                <wp:simplePos x="0" y="0"/>
                <wp:positionH relativeFrom="column">
                  <wp:posOffset>1812925</wp:posOffset>
                </wp:positionH>
                <wp:positionV relativeFrom="paragraph">
                  <wp:posOffset>88900</wp:posOffset>
                </wp:positionV>
                <wp:extent cx="1295400" cy="476250"/>
                <wp:effectExtent l="0" t="0" r="19050" b="19050"/>
                <wp:wrapSquare wrapText="bothSides"/>
                <wp:docPr id="7" name="Proceso 7"/>
                <wp:cNvGraphicFramePr/>
                <a:graphic xmlns:a="http://schemas.openxmlformats.org/drawingml/2006/main">
                  <a:graphicData uri="http://schemas.microsoft.com/office/word/2010/wordprocessingShape">
                    <wps:wsp>
                      <wps:cNvSpPr/>
                      <wps:spPr>
                        <a:xfrm>
                          <a:off x="0" y="0"/>
                          <a:ext cx="1295400" cy="476250"/>
                        </a:xfrm>
                        <a:prstGeom prst="flowChartProcess">
                          <a:avLst/>
                        </a:prstGeom>
                        <a:solidFill>
                          <a:schemeClr val="tx2">
                            <a:lumMod val="40000"/>
                            <a:lumOff val="60000"/>
                          </a:schemeClr>
                        </a:solidFill>
                        <a:ln w="6350" cap="flat" cmpd="sng" algn="ctr">
                          <a:solidFill>
                            <a:schemeClr val="tx1"/>
                          </a:solidFill>
                          <a:prstDash val="solid"/>
                        </a:ln>
                        <a:effectLst/>
                      </wps:spPr>
                      <wps:txbx>
                        <w:txbxContent>
                          <w:p w14:paraId="3DCE5C1D" w14:textId="77777777" w:rsidR="00F9696B" w:rsidRPr="003C2AB4" w:rsidRDefault="00F9696B" w:rsidP="00803CD8">
                            <w:pPr>
                              <w:ind w:firstLine="0"/>
                              <w:jc w:val="center"/>
                              <w:rPr>
                                <w:rFonts w:ascii="Arial" w:hAnsi="Arial" w:cs="Arial"/>
                                <w:sz w:val="18"/>
                                <w:szCs w:val="18"/>
                              </w:rPr>
                            </w:pPr>
                            <w:r w:rsidRPr="003C2AB4">
                              <w:rPr>
                                <w:rFonts w:ascii="Arial" w:hAnsi="Arial" w:cs="Arial"/>
                                <w:sz w:val="18"/>
                                <w:szCs w:val="18"/>
                              </w:rPr>
                              <w:t>Dirección General de Intervención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6B697" id="Proceso 7" o:spid="_x0000_s1033" type="#_x0000_t109" style="position:absolute;left:0;text-align:left;margin-left:142.75pt;margin-top:7pt;width:102pt;height:37.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" fillcolor="#8db3e2 [1311]" strokecolor="black [3213]" strokeweight=".5pt">
                <v:textbox>
                  <w:txbxContent>
                    <w:p w14:paraId="3DCE5C1D" w14:textId="77777777" w:rsidR="00F9696B" w:rsidRPr="003C2AB4" w:rsidRDefault="00F9696B" w:rsidP="00803CD8">
                      <w:pPr>
                        <w:ind w:firstLine="0"/>
                        <w:jc w:val="center"/>
                        <w:rPr>
                          <w:rFonts w:ascii="Arial" w:hAnsi="Arial" w:cs="Arial"/>
                          <w:sz w:val="18"/>
                          <w:szCs w:val="18"/>
                        </w:rPr>
                      </w:pPr>
                      <w:r w:rsidRPr="003C2AB4">
                        <w:rPr>
                          <w:rFonts w:ascii="Arial" w:hAnsi="Arial" w:cs="Arial"/>
                          <w:sz w:val="18"/>
                          <w:szCs w:val="18"/>
                        </w:rPr>
                        <w:t>Dirección General de Intervención</w:t>
                      </w:r>
                    </w:p>
                  </w:txbxContent>
                </v:textbox>
                <w10:wrap type="square"/>
              </v:shape>
            </w:pict>
          </mc:Fallback>
        </mc:AlternateContent>
      </w:r>
    </w:p>
    <w:p w14:paraId="446AD0D7" w14:textId="77777777" w:rsidR="00803CD8" w:rsidRDefault="00803CD8" w:rsidP="00803CD8">
      <w:pPr>
        <w:pStyle w:val="texto"/>
        <w:ind w:right="-1" w:firstLine="0"/>
        <w:rPr>
          <w:szCs w:val="26"/>
        </w:rPr>
      </w:pPr>
      <w:r>
        <w:rPr>
          <w:noProof/>
          <w:szCs w:val="26"/>
          <w:lang w:val="es-ES" w:eastAsia="es-ES"/>
        </w:rPr>
        <mc:AlternateContent>
          <mc:Choice Requires="wps">
            <w:drawing>
              <wp:anchor distT="0" distB="0" distL="114300" distR="114300" simplePos="0" relativeHeight="251658254" behindDoc="0" locked="0" layoutInCell="1" allowOverlap="1" wp14:anchorId="714DD12D" wp14:editId="515EA661">
                <wp:simplePos x="0" y="0"/>
                <wp:positionH relativeFrom="column">
                  <wp:posOffset>2447760</wp:posOffset>
                </wp:positionH>
                <wp:positionV relativeFrom="paragraph">
                  <wp:posOffset>189471</wp:posOffset>
                </wp:positionV>
                <wp:extent cx="11425" cy="397869"/>
                <wp:effectExtent l="0" t="0" r="27305" b="21590"/>
                <wp:wrapNone/>
                <wp:docPr id="38" name="Conector recto 38"/>
                <wp:cNvGraphicFramePr/>
                <a:graphic xmlns:a="http://schemas.openxmlformats.org/drawingml/2006/main">
                  <a:graphicData uri="http://schemas.microsoft.com/office/word/2010/wordprocessingShape">
                    <wps:wsp>
                      <wps:cNvCnPr/>
                      <wps:spPr>
                        <a:xfrm flipV="1">
                          <a:off x="0" y="0"/>
                          <a:ext cx="11425" cy="397869"/>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wp14="http://schemas.microsoft.com/office/word/2010/wordml" xmlns:arto="http://schemas.microsoft.com/office/word/2006/arto">
            <w:pict w14:anchorId="33C4411F">
              <v:line id="Conector recto 38" style="position:absolute;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25pt" from="192.75pt,14.9pt" to="193.65pt,46.25pt" w14:anchorId="0A5283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"/>
            </w:pict>
          </mc:Fallback>
        </mc:AlternateContent>
      </w:r>
    </w:p>
    <w:p w14:paraId="75417BF5" w14:textId="77777777" w:rsidR="00803CD8" w:rsidRDefault="00803CD8" w:rsidP="00803CD8">
      <w:pPr>
        <w:pStyle w:val="texto"/>
        <w:ind w:right="-1" w:firstLine="0"/>
        <w:rPr>
          <w:szCs w:val="26"/>
        </w:rPr>
      </w:pPr>
      <w:r>
        <w:rPr>
          <w:noProof/>
          <w:szCs w:val="26"/>
          <w:lang w:val="es-ES" w:eastAsia="es-ES"/>
        </w:rPr>
        <mc:AlternateContent>
          <mc:Choice Requires="wps">
            <w:drawing>
              <wp:anchor distT="0" distB="0" distL="114300" distR="114300" simplePos="0" relativeHeight="251658267" behindDoc="0" locked="0" layoutInCell="1" allowOverlap="1" wp14:anchorId="3721BAF8" wp14:editId="240E8CDE">
                <wp:simplePos x="0" y="0"/>
                <wp:positionH relativeFrom="column">
                  <wp:posOffset>4923155</wp:posOffset>
                </wp:positionH>
                <wp:positionV relativeFrom="paragraph">
                  <wp:posOffset>103505</wp:posOffset>
                </wp:positionV>
                <wp:extent cx="1905" cy="89535"/>
                <wp:effectExtent l="0" t="0" r="36195" b="24765"/>
                <wp:wrapNone/>
                <wp:docPr id="29" name="Conector recto 29"/>
                <wp:cNvGraphicFramePr/>
                <a:graphic xmlns:a="http://schemas.openxmlformats.org/drawingml/2006/main">
                  <a:graphicData uri="http://schemas.microsoft.com/office/word/2010/wordprocessingShape">
                    <wps:wsp>
                      <wps:cNvCnPr/>
                      <wps:spPr>
                        <a:xfrm flipH="1">
                          <a:off x="0" y="0"/>
                          <a:ext cx="1905" cy="89535"/>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wp14="http://schemas.microsoft.com/office/word/2010/wordml" xmlns:arto="http://schemas.microsoft.com/office/word/2006/arto">
            <w:pict w14:anchorId="61799E45">
              <v:line id="Conector recto 29" style="position:absolute;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weight=".25pt" from="387.65pt,8.15pt" to="387.8pt,15.2pt" w14:anchorId="7D377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"/>
            </w:pict>
          </mc:Fallback>
        </mc:AlternateContent>
      </w:r>
      <w:r>
        <w:rPr>
          <w:noProof/>
          <w:szCs w:val="26"/>
          <w:lang w:val="es-ES" w:eastAsia="es-ES"/>
        </w:rPr>
        <mc:AlternateContent>
          <mc:Choice Requires="wps">
            <w:drawing>
              <wp:anchor distT="0" distB="0" distL="114300" distR="114300" simplePos="0" relativeHeight="251658266" behindDoc="0" locked="0" layoutInCell="1" allowOverlap="1" wp14:anchorId="5D3EF325" wp14:editId="5302ABC1">
                <wp:simplePos x="0" y="0"/>
                <wp:positionH relativeFrom="column">
                  <wp:posOffset>404495</wp:posOffset>
                </wp:positionH>
                <wp:positionV relativeFrom="paragraph">
                  <wp:posOffset>103504</wp:posOffset>
                </wp:positionV>
                <wp:extent cx="4518660" cy="22860"/>
                <wp:effectExtent l="0" t="0" r="34290" b="34290"/>
                <wp:wrapNone/>
                <wp:docPr id="42" name="Conector recto 42"/>
                <wp:cNvGraphicFramePr/>
                <a:graphic xmlns:a="http://schemas.openxmlformats.org/drawingml/2006/main">
                  <a:graphicData uri="http://schemas.microsoft.com/office/word/2010/wordprocessingShape">
                    <wps:wsp>
                      <wps:cNvCnPr/>
                      <wps:spPr>
                        <a:xfrm flipV="1">
                          <a:off x="0" y="0"/>
                          <a:ext cx="4518660" cy="2286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wp14="http://schemas.microsoft.com/office/word/2010/wordml" xmlns:arto="http://schemas.microsoft.com/office/word/2006/arto">
            <w:pict w14:anchorId="242CFDFC">
              <v:line id="Conector recto 42" style="position:absolute;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25pt" from="31.85pt,8.15pt" to="387.65pt,9.95pt" w14:anchorId="116FE5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"/>
            </w:pict>
          </mc:Fallback>
        </mc:AlternateContent>
      </w:r>
      <w:r>
        <w:rPr>
          <w:noProof/>
          <w:szCs w:val="26"/>
          <w:lang w:val="es-ES" w:eastAsia="es-ES"/>
        </w:rPr>
        <mc:AlternateContent>
          <mc:Choice Requires="wps">
            <w:drawing>
              <wp:anchor distT="0" distB="0" distL="114300" distR="114300" simplePos="0" relativeHeight="251658258" behindDoc="0" locked="0" layoutInCell="1" allowOverlap="1" wp14:anchorId="2883F8BC" wp14:editId="2039FD9C">
                <wp:simplePos x="0" y="0"/>
                <wp:positionH relativeFrom="margin">
                  <wp:posOffset>4287520</wp:posOffset>
                </wp:positionH>
                <wp:positionV relativeFrom="paragraph">
                  <wp:posOffset>191135</wp:posOffset>
                </wp:positionV>
                <wp:extent cx="1285240" cy="511175"/>
                <wp:effectExtent l="0" t="0" r="10160" b="22225"/>
                <wp:wrapSquare wrapText="bothSides"/>
                <wp:docPr id="8" name="Proceso 8"/>
                <wp:cNvGraphicFramePr/>
                <a:graphic xmlns:a="http://schemas.openxmlformats.org/drawingml/2006/main">
                  <a:graphicData uri="http://schemas.microsoft.com/office/word/2010/wordprocessingShape">
                    <wps:wsp>
                      <wps:cNvSpPr/>
                      <wps:spPr>
                        <a:xfrm>
                          <a:off x="0" y="0"/>
                          <a:ext cx="1285240" cy="511175"/>
                        </a:xfrm>
                        <a:prstGeom prst="flowChartProcess">
                          <a:avLst/>
                        </a:prstGeom>
                        <a:solidFill>
                          <a:schemeClr val="tx2">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F3CAF9" w14:textId="77777777" w:rsidR="00F9696B" w:rsidRPr="00FF33CC" w:rsidRDefault="00F9696B" w:rsidP="00803CD8">
                            <w:pPr>
                              <w:ind w:firstLine="0"/>
                              <w:jc w:val="center"/>
                              <w:rPr>
                                <w:rFonts w:ascii="Arial Narrow" w:hAnsi="Arial Narrow"/>
                                <w:color w:val="000000" w:themeColor="text1"/>
                                <w:sz w:val="18"/>
                                <w:szCs w:val="18"/>
                              </w:rPr>
                            </w:pPr>
                            <w:r w:rsidRPr="00FF33CC">
                              <w:rPr>
                                <w:rFonts w:ascii="Arial Narrow" w:hAnsi="Arial Narrow"/>
                                <w:color w:val="000000" w:themeColor="text1"/>
                                <w:sz w:val="18"/>
                                <w:szCs w:val="18"/>
                              </w:rPr>
                              <w:t xml:space="preserve">Servicio de coordinación del PRTR y de contabilidad nacional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3F8BC" id="Proceso 8" o:spid="_x0000_s1034" type="#_x0000_t109" style="position:absolute;left:0;text-align:left;margin-left:337.6pt;margin-top:15.05pt;width:101.2pt;height:40.2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" fillcolor="#8db3e2 [1311]" strokecolor="black [3213]" strokeweight=".25pt">
                <v:textbox>
                  <w:txbxContent>
                    <w:p w14:paraId="50F3CAF9" w14:textId="77777777" w:rsidR="00F9696B" w:rsidRPr="00FF33CC" w:rsidRDefault="00F9696B" w:rsidP="00803CD8">
                      <w:pPr>
                        <w:ind w:firstLine="0"/>
                        <w:jc w:val="center"/>
                        <w:rPr>
                          <w:rFonts w:ascii="Arial Narrow" w:hAnsi="Arial Narrow"/>
                          <w:color w:val="000000" w:themeColor="text1"/>
                          <w:sz w:val="18"/>
                          <w:szCs w:val="18"/>
                        </w:rPr>
                      </w:pPr>
                      <w:r w:rsidRPr="00FF33CC">
                        <w:rPr>
                          <w:rFonts w:ascii="Arial Narrow" w:hAnsi="Arial Narrow"/>
                          <w:color w:val="000000" w:themeColor="text1"/>
                          <w:sz w:val="18"/>
                          <w:szCs w:val="18"/>
                        </w:rPr>
                        <w:t xml:space="preserve">Servicio de coordinación del PRTR y de contabilidad nacional </w:t>
                      </w:r>
                    </w:p>
                  </w:txbxContent>
                </v:textbox>
                <w10:wrap type="square" anchorx="margin"/>
              </v:shape>
            </w:pict>
          </mc:Fallback>
        </mc:AlternateContent>
      </w:r>
      <w:r>
        <w:rPr>
          <w:noProof/>
          <w:szCs w:val="26"/>
          <w:lang w:val="es-ES" w:eastAsia="es-ES"/>
        </w:rPr>
        <mc:AlternateContent>
          <mc:Choice Requires="wps">
            <w:drawing>
              <wp:anchor distT="0" distB="0" distL="114300" distR="114300" simplePos="0" relativeHeight="251658261" behindDoc="0" locked="0" layoutInCell="1" allowOverlap="1" wp14:anchorId="5414A796" wp14:editId="376E09E6">
                <wp:simplePos x="0" y="0"/>
                <wp:positionH relativeFrom="column">
                  <wp:posOffset>3214835</wp:posOffset>
                </wp:positionH>
                <wp:positionV relativeFrom="paragraph">
                  <wp:posOffset>212915</wp:posOffset>
                </wp:positionV>
                <wp:extent cx="914400" cy="518375"/>
                <wp:effectExtent l="0" t="0" r="19050" b="15240"/>
                <wp:wrapNone/>
                <wp:docPr id="11" name="Rectángulo 11"/>
                <wp:cNvGraphicFramePr/>
                <a:graphic xmlns:a="http://schemas.openxmlformats.org/drawingml/2006/main">
                  <a:graphicData uri="http://schemas.microsoft.com/office/word/2010/wordprocessingShape">
                    <wps:wsp>
                      <wps:cNvSpPr/>
                      <wps:spPr>
                        <a:xfrm>
                          <a:off x="0" y="0"/>
                          <a:ext cx="914400" cy="518375"/>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639D1A66" w14:textId="77777777" w:rsidR="00F9696B" w:rsidRPr="00FF33CC" w:rsidRDefault="00F9696B" w:rsidP="00803CD8">
                            <w:pPr>
                              <w:ind w:firstLine="0"/>
                              <w:jc w:val="center"/>
                              <w:rPr>
                                <w:rFonts w:ascii="Arial Narrow" w:hAnsi="Arial Narrow"/>
                                <w:sz w:val="18"/>
                                <w:szCs w:val="18"/>
                              </w:rPr>
                            </w:pPr>
                            <w:r w:rsidRPr="00FF33CC">
                              <w:rPr>
                                <w:rFonts w:ascii="Arial Narrow" w:hAnsi="Arial Narrow"/>
                                <w:sz w:val="18"/>
                                <w:szCs w:val="18"/>
                              </w:rPr>
                              <w:t>Servicio de contabilidad general y presupuestaria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4A796" id="Rectángulo 11" o:spid="_x0000_s1035" style="position:absolute;left:0;text-align:left;margin-left:253.15pt;margin-top:16.75pt;width:1in;height:40.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" fillcolor="white [3201]" strokecolor="black [3213]" strokeweight=".25pt">
                <v:textbox>
                  <w:txbxContent>
                    <w:p w14:paraId="639D1A66" w14:textId="77777777" w:rsidR="00F9696B" w:rsidRPr="00FF33CC" w:rsidRDefault="00F9696B" w:rsidP="00803CD8">
                      <w:pPr>
                        <w:ind w:firstLine="0"/>
                        <w:jc w:val="center"/>
                        <w:rPr>
                          <w:rFonts w:ascii="Arial Narrow" w:hAnsi="Arial Narrow"/>
                          <w:sz w:val="18"/>
                          <w:szCs w:val="18"/>
                        </w:rPr>
                      </w:pPr>
                      <w:r w:rsidRPr="00FF33CC">
                        <w:rPr>
                          <w:rFonts w:ascii="Arial Narrow" w:hAnsi="Arial Narrow"/>
                          <w:sz w:val="18"/>
                          <w:szCs w:val="18"/>
                        </w:rPr>
                        <w:t>Servicio de contabilidad general y presupuestaria</w:t>
                      </w:r>
                    </w:p>
                  </w:txbxContent>
                </v:textbox>
              </v:rect>
            </w:pict>
          </mc:Fallback>
        </mc:AlternateContent>
      </w:r>
      <w:r>
        <w:rPr>
          <w:noProof/>
          <w:szCs w:val="26"/>
          <w:lang w:val="es-ES" w:eastAsia="es-ES"/>
        </w:rPr>
        <mc:AlternateContent>
          <mc:Choice Requires="wps">
            <w:drawing>
              <wp:anchor distT="0" distB="0" distL="114300" distR="114300" simplePos="0" relativeHeight="251658260" behindDoc="0" locked="0" layoutInCell="1" allowOverlap="1" wp14:anchorId="137E7F52" wp14:editId="76E71A31">
                <wp:simplePos x="0" y="0"/>
                <wp:positionH relativeFrom="column">
                  <wp:posOffset>1897234</wp:posOffset>
                </wp:positionH>
                <wp:positionV relativeFrom="paragraph">
                  <wp:posOffset>220115</wp:posOffset>
                </wp:positionV>
                <wp:extent cx="1191895" cy="511200"/>
                <wp:effectExtent l="0" t="0" r="27305" b="22225"/>
                <wp:wrapNone/>
                <wp:docPr id="10" name="Rectángulo 10"/>
                <wp:cNvGraphicFramePr/>
                <a:graphic xmlns:a="http://schemas.openxmlformats.org/drawingml/2006/main">
                  <a:graphicData uri="http://schemas.microsoft.com/office/word/2010/wordprocessingShape">
                    <wps:wsp>
                      <wps:cNvSpPr/>
                      <wps:spPr>
                        <a:xfrm flipH="1">
                          <a:off x="0" y="0"/>
                          <a:ext cx="1191895" cy="511200"/>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07C22E1C" w14:textId="77777777" w:rsidR="00F9696B" w:rsidRPr="00FF33CC" w:rsidRDefault="00F9696B" w:rsidP="00803CD8">
                            <w:pPr>
                              <w:ind w:firstLine="0"/>
                              <w:jc w:val="center"/>
                              <w:rPr>
                                <w:rFonts w:ascii="Arial Narrow" w:hAnsi="Arial Narrow"/>
                                <w:sz w:val="18"/>
                                <w:szCs w:val="18"/>
                              </w:rPr>
                            </w:pPr>
                            <w:r w:rsidRPr="00FF33CC">
                              <w:rPr>
                                <w:rFonts w:ascii="Arial Narrow" w:hAnsi="Arial Narrow"/>
                                <w:sz w:val="18"/>
                                <w:szCs w:val="18"/>
                              </w:rPr>
                              <w:t>Servicio de control financiero y permanente y auditoría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E7F52" id="Rectángulo 10" o:spid="_x0000_s1036" style="position:absolute;left:0;text-align:left;margin-left:149.4pt;margin-top:17.35pt;width:93.85pt;height:40.25pt;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" fillcolor="white [3201]" strokecolor="black [3213]" strokeweight=".25pt">
                <v:textbox>
                  <w:txbxContent>
                    <w:p w14:paraId="07C22E1C" w14:textId="77777777" w:rsidR="00F9696B" w:rsidRPr="00FF33CC" w:rsidRDefault="00F9696B" w:rsidP="00803CD8">
                      <w:pPr>
                        <w:ind w:firstLine="0"/>
                        <w:jc w:val="center"/>
                        <w:rPr>
                          <w:rFonts w:ascii="Arial Narrow" w:hAnsi="Arial Narrow"/>
                          <w:sz w:val="18"/>
                          <w:szCs w:val="18"/>
                        </w:rPr>
                      </w:pPr>
                      <w:r w:rsidRPr="00FF33CC">
                        <w:rPr>
                          <w:rFonts w:ascii="Arial Narrow" w:hAnsi="Arial Narrow"/>
                          <w:sz w:val="18"/>
                          <w:szCs w:val="18"/>
                        </w:rPr>
                        <w:t>Servicio de control financiero y permanente y auditoría</w:t>
                      </w:r>
                    </w:p>
                  </w:txbxContent>
                </v:textbox>
              </v:rect>
            </w:pict>
          </mc:Fallback>
        </mc:AlternateContent>
      </w:r>
      <w:r>
        <w:rPr>
          <w:noProof/>
          <w:szCs w:val="26"/>
          <w:lang w:val="es-ES" w:eastAsia="es-ES"/>
        </w:rPr>
        <mc:AlternateContent>
          <mc:Choice Requires="wps">
            <w:drawing>
              <wp:anchor distT="0" distB="0" distL="114300" distR="114300" simplePos="0" relativeHeight="251658259" behindDoc="0" locked="0" layoutInCell="1" allowOverlap="1" wp14:anchorId="1AE4CCDA" wp14:editId="56939532">
                <wp:simplePos x="0" y="0"/>
                <wp:positionH relativeFrom="column">
                  <wp:posOffset>997235</wp:posOffset>
                </wp:positionH>
                <wp:positionV relativeFrom="paragraph">
                  <wp:posOffset>234515</wp:posOffset>
                </wp:positionV>
                <wp:extent cx="758190" cy="510755"/>
                <wp:effectExtent l="0" t="0" r="22860" b="22860"/>
                <wp:wrapNone/>
                <wp:docPr id="9" name="Rectángulo 9"/>
                <wp:cNvGraphicFramePr/>
                <a:graphic xmlns:a="http://schemas.openxmlformats.org/drawingml/2006/main">
                  <a:graphicData uri="http://schemas.microsoft.com/office/word/2010/wordprocessingShape">
                    <wps:wsp>
                      <wps:cNvSpPr/>
                      <wps:spPr>
                        <a:xfrm>
                          <a:off x="0" y="0"/>
                          <a:ext cx="758190" cy="510755"/>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16CAA593" w14:textId="77777777" w:rsidR="00F9696B" w:rsidRPr="00FF33CC" w:rsidRDefault="00F9696B" w:rsidP="00803CD8">
                            <w:pPr>
                              <w:ind w:firstLine="0"/>
                              <w:jc w:val="center"/>
                              <w:rPr>
                                <w:rFonts w:ascii="Arial Narrow" w:hAnsi="Arial Narrow"/>
                                <w:sz w:val="18"/>
                                <w:szCs w:val="18"/>
                              </w:rPr>
                            </w:pPr>
                            <w:r w:rsidRPr="00FF33CC">
                              <w:rPr>
                                <w:rFonts w:ascii="Arial Narrow" w:hAnsi="Arial Narrow"/>
                                <w:sz w:val="18"/>
                                <w:szCs w:val="18"/>
                              </w:rPr>
                              <w:t>Servicio de intervención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4CCDA" id="Rectángulo 9" o:spid="_x0000_s1037" style="position:absolute;left:0;text-align:left;margin-left:78.5pt;margin-top:18.45pt;width:59.7pt;height:40.2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" fillcolor="white [3201]" strokecolor="black [3213]" strokeweight=".25pt">
                <v:textbox>
                  <w:txbxContent>
                    <w:p w14:paraId="16CAA593" w14:textId="77777777" w:rsidR="00F9696B" w:rsidRPr="00FF33CC" w:rsidRDefault="00F9696B" w:rsidP="00803CD8">
                      <w:pPr>
                        <w:ind w:firstLine="0"/>
                        <w:jc w:val="center"/>
                        <w:rPr>
                          <w:rFonts w:ascii="Arial Narrow" w:hAnsi="Arial Narrow"/>
                          <w:sz w:val="18"/>
                          <w:szCs w:val="18"/>
                        </w:rPr>
                      </w:pPr>
                      <w:r w:rsidRPr="00FF33CC">
                        <w:rPr>
                          <w:rFonts w:ascii="Arial Narrow" w:hAnsi="Arial Narrow"/>
                          <w:sz w:val="18"/>
                          <w:szCs w:val="18"/>
                        </w:rPr>
                        <w:t>Servicio de intervención</w:t>
                      </w:r>
                    </w:p>
                  </w:txbxContent>
                </v:textbox>
              </v:rect>
            </w:pict>
          </mc:Fallback>
        </mc:AlternateContent>
      </w:r>
      <w:r>
        <w:rPr>
          <w:noProof/>
          <w:szCs w:val="26"/>
          <w:lang w:val="es-ES" w:eastAsia="es-ES"/>
        </w:rPr>
        <mc:AlternateContent>
          <mc:Choice Requires="wps">
            <w:drawing>
              <wp:anchor distT="0" distB="0" distL="114300" distR="114300" simplePos="0" relativeHeight="251658262" behindDoc="0" locked="0" layoutInCell="1" allowOverlap="1" wp14:anchorId="76CF7C5F" wp14:editId="10E34738">
                <wp:simplePos x="0" y="0"/>
                <wp:positionH relativeFrom="column">
                  <wp:posOffset>-18415</wp:posOffset>
                </wp:positionH>
                <wp:positionV relativeFrom="paragraph">
                  <wp:posOffset>241300</wp:posOffset>
                </wp:positionV>
                <wp:extent cx="894080" cy="503555"/>
                <wp:effectExtent l="0" t="0" r="20320" b="10795"/>
                <wp:wrapSquare wrapText="bothSides"/>
                <wp:docPr id="12" name="Rectángulo 12"/>
                <wp:cNvGraphicFramePr/>
                <a:graphic xmlns:a="http://schemas.openxmlformats.org/drawingml/2006/main">
                  <a:graphicData uri="http://schemas.microsoft.com/office/word/2010/wordprocessingShape">
                    <wps:wsp>
                      <wps:cNvSpPr/>
                      <wps:spPr>
                        <a:xfrm>
                          <a:off x="0" y="0"/>
                          <a:ext cx="894080" cy="503555"/>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1A3841FF" w14:textId="77777777" w:rsidR="00F9696B" w:rsidRDefault="00F9696B" w:rsidP="00D92A4E">
                            <w:pPr>
                              <w:spacing w:after="0"/>
                              <w:ind w:firstLine="0"/>
                              <w:jc w:val="center"/>
                              <w:rPr>
                                <w:rFonts w:ascii="Arial Narrow" w:hAnsi="Arial Narrow"/>
                                <w:sz w:val="18"/>
                                <w:szCs w:val="18"/>
                              </w:rPr>
                            </w:pPr>
                            <w:r w:rsidRPr="00FF33CC">
                              <w:rPr>
                                <w:rFonts w:ascii="Arial Narrow" w:hAnsi="Arial Narrow"/>
                                <w:sz w:val="18"/>
                                <w:szCs w:val="18"/>
                              </w:rPr>
                              <w:t xml:space="preserve">Sección de </w:t>
                            </w:r>
                          </w:p>
                          <w:p w14:paraId="597821FA" w14:textId="77777777" w:rsidR="00F9696B" w:rsidRPr="00FF33CC" w:rsidRDefault="00F9696B" w:rsidP="00803CD8">
                            <w:pPr>
                              <w:ind w:firstLine="0"/>
                              <w:jc w:val="center"/>
                              <w:rPr>
                                <w:rFonts w:ascii="Arial Narrow" w:hAnsi="Arial Narrow"/>
                                <w:sz w:val="18"/>
                                <w:szCs w:val="18"/>
                              </w:rPr>
                            </w:pPr>
                            <w:r w:rsidRPr="00FF33CC">
                              <w:rPr>
                                <w:rFonts w:ascii="Arial Narrow" w:hAnsi="Arial Narrow"/>
                                <w:sz w:val="18"/>
                                <w:szCs w:val="18"/>
                              </w:rPr>
                              <w:t>control jurídico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F7C5F" id="Rectángulo 12" o:spid="_x0000_s1038" style="position:absolute;left:0;text-align:left;margin-left:-1.45pt;margin-top:19pt;width:70.4pt;height:39.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" fillcolor="white [3201]" strokecolor="black [3213]" strokeweight=".25pt">
                <v:textbox>
                  <w:txbxContent>
                    <w:p w14:paraId="1A3841FF" w14:textId="77777777" w:rsidR="00F9696B" w:rsidRDefault="00F9696B" w:rsidP="00D92A4E">
                      <w:pPr>
                        <w:spacing w:after="0"/>
                        <w:ind w:firstLine="0"/>
                        <w:jc w:val="center"/>
                        <w:rPr>
                          <w:rFonts w:ascii="Arial Narrow" w:hAnsi="Arial Narrow"/>
                          <w:sz w:val="18"/>
                          <w:szCs w:val="18"/>
                        </w:rPr>
                      </w:pPr>
                      <w:r w:rsidRPr="00FF33CC">
                        <w:rPr>
                          <w:rFonts w:ascii="Arial Narrow" w:hAnsi="Arial Narrow"/>
                          <w:sz w:val="18"/>
                          <w:szCs w:val="18"/>
                        </w:rPr>
                        <w:t xml:space="preserve">Sección de </w:t>
                      </w:r>
                    </w:p>
                    <w:p w14:paraId="597821FA" w14:textId="77777777" w:rsidR="00F9696B" w:rsidRPr="00FF33CC" w:rsidRDefault="00F9696B" w:rsidP="00803CD8">
                      <w:pPr>
                        <w:ind w:firstLine="0"/>
                        <w:jc w:val="center"/>
                        <w:rPr>
                          <w:rFonts w:ascii="Arial Narrow" w:hAnsi="Arial Narrow"/>
                          <w:sz w:val="18"/>
                          <w:szCs w:val="18"/>
                        </w:rPr>
                      </w:pPr>
                      <w:r w:rsidRPr="00FF33CC">
                        <w:rPr>
                          <w:rFonts w:ascii="Arial Narrow" w:hAnsi="Arial Narrow"/>
                          <w:sz w:val="18"/>
                          <w:szCs w:val="18"/>
                        </w:rPr>
                        <w:t>control jurídico</w:t>
                      </w:r>
                    </w:p>
                  </w:txbxContent>
                </v:textbox>
                <w10:wrap type="square"/>
              </v:rect>
            </w:pict>
          </mc:Fallback>
        </mc:AlternateContent>
      </w:r>
      <w:r>
        <w:rPr>
          <w:noProof/>
          <w:szCs w:val="26"/>
          <w:lang w:val="es-ES" w:eastAsia="es-ES"/>
        </w:rPr>
        <mc:AlternateContent>
          <mc:Choice Requires="wps">
            <w:drawing>
              <wp:anchor distT="0" distB="0" distL="114300" distR="114300" simplePos="0" relativeHeight="251658252" behindDoc="0" locked="0" layoutInCell="1" allowOverlap="1" wp14:anchorId="7A2FE8CF" wp14:editId="1B03599E">
                <wp:simplePos x="0" y="0"/>
                <wp:positionH relativeFrom="column">
                  <wp:posOffset>1386777</wp:posOffset>
                </wp:positionH>
                <wp:positionV relativeFrom="paragraph">
                  <wp:posOffset>120112</wp:posOffset>
                </wp:positionV>
                <wp:extent cx="6030" cy="223365"/>
                <wp:effectExtent l="0" t="0" r="32385" b="24765"/>
                <wp:wrapNone/>
                <wp:docPr id="44" name="Conector recto 44"/>
                <wp:cNvGraphicFramePr/>
                <a:graphic xmlns:a="http://schemas.openxmlformats.org/drawingml/2006/main">
                  <a:graphicData uri="http://schemas.microsoft.com/office/word/2010/wordprocessingShape">
                    <wps:wsp>
                      <wps:cNvCnPr/>
                      <wps:spPr>
                        <a:xfrm flipH="1">
                          <a:off x="0" y="0"/>
                          <a:ext cx="6030" cy="22336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wp14="http://schemas.microsoft.com/office/word/2010/wordml" xmlns:arto="http://schemas.microsoft.com/office/word/2006/arto">
            <w:pict w14:anchorId="294B41B5">
              <v:line id="Conector recto 44" style="position:absolute;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25pt" from="109.2pt,9.45pt" to="109.65pt,27.05pt" w14:anchorId="671743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"/>
            </w:pict>
          </mc:Fallback>
        </mc:AlternateContent>
      </w:r>
      <w:r>
        <w:rPr>
          <w:noProof/>
          <w:szCs w:val="26"/>
          <w:lang w:val="es-ES" w:eastAsia="es-ES"/>
        </w:rPr>
        <mc:AlternateContent>
          <mc:Choice Requires="wps">
            <w:drawing>
              <wp:anchor distT="0" distB="0" distL="114300" distR="114300" simplePos="0" relativeHeight="251658253" behindDoc="0" locked="0" layoutInCell="1" allowOverlap="1" wp14:anchorId="6A91C528" wp14:editId="754589A9">
                <wp:simplePos x="0" y="0"/>
                <wp:positionH relativeFrom="column">
                  <wp:posOffset>3683903</wp:posOffset>
                </wp:positionH>
                <wp:positionV relativeFrom="paragraph">
                  <wp:posOffset>107190</wp:posOffset>
                </wp:positionV>
                <wp:extent cx="2643" cy="139087"/>
                <wp:effectExtent l="0" t="0" r="35560" b="32385"/>
                <wp:wrapNone/>
                <wp:docPr id="45" name="Conector recto 45"/>
                <wp:cNvGraphicFramePr/>
                <a:graphic xmlns:a="http://schemas.openxmlformats.org/drawingml/2006/main">
                  <a:graphicData uri="http://schemas.microsoft.com/office/word/2010/wordprocessingShape">
                    <wps:wsp>
                      <wps:cNvCnPr/>
                      <wps:spPr>
                        <a:xfrm flipH="1">
                          <a:off x="0" y="0"/>
                          <a:ext cx="2643" cy="139087"/>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a14="http://schemas.microsoft.com/office/drawing/2010/main" xmlns:wp14="http://schemas.microsoft.com/office/word/2010/wordml" xmlns:arto="http://schemas.microsoft.com/office/word/2006/arto">
            <w:pict w14:anchorId="0E955A9C">
              <v:line id="Conector recto 45" style="position:absolute;flip:x;z-index:251688448;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strokeweight=".25pt" from="290.05pt,8.45pt" to="290.25pt,19.4pt" w14:anchorId="7D0F2D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"/>
            </w:pict>
          </mc:Fallback>
        </mc:AlternateContent>
      </w:r>
      <w:r>
        <w:rPr>
          <w:noProof/>
          <w:szCs w:val="26"/>
          <w:lang w:val="es-ES" w:eastAsia="es-ES"/>
        </w:rPr>
        <mc:AlternateContent>
          <mc:Choice Requires="wps">
            <w:drawing>
              <wp:anchor distT="0" distB="0" distL="114300" distR="114300" simplePos="0" relativeHeight="251658251" behindDoc="0" locked="0" layoutInCell="1" allowOverlap="1" wp14:anchorId="07BF1B73" wp14:editId="498CB26A">
                <wp:simplePos x="0" y="0"/>
                <wp:positionH relativeFrom="column">
                  <wp:posOffset>402777</wp:posOffset>
                </wp:positionH>
                <wp:positionV relativeFrom="paragraph">
                  <wp:posOffset>127745</wp:posOffset>
                </wp:positionV>
                <wp:extent cx="2643" cy="139087"/>
                <wp:effectExtent l="0" t="0" r="35560" b="32385"/>
                <wp:wrapNone/>
                <wp:docPr id="43" name="Conector recto 43"/>
                <wp:cNvGraphicFramePr/>
                <a:graphic xmlns:a="http://schemas.openxmlformats.org/drawingml/2006/main">
                  <a:graphicData uri="http://schemas.microsoft.com/office/word/2010/wordprocessingShape">
                    <wps:wsp>
                      <wps:cNvCnPr/>
                      <wps:spPr>
                        <a:xfrm flipH="1">
                          <a:off x="0" y="0"/>
                          <a:ext cx="2643" cy="139087"/>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a14="http://schemas.microsoft.com/office/drawing/2010/main" xmlns:wp14="http://schemas.microsoft.com/office/word/2010/wordml" xmlns:arto="http://schemas.microsoft.com/office/word/2006/arto">
            <w:pict w14:anchorId="34B8F616">
              <v:line id="Conector recto 43" style="position:absolute;flip:x;z-index:251686400;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strokeweight=".25pt" from="31.7pt,10.05pt" to="31.9pt,21pt" w14:anchorId="71A3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"/>
            </w:pict>
          </mc:Fallback>
        </mc:AlternateContent>
      </w:r>
    </w:p>
    <w:p w14:paraId="5BE93A62" w14:textId="77777777" w:rsidR="00803CD8" w:rsidRDefault="00803CD8" w:rsidP="00803CD8">
      <w:pPr>
        <w:pStyle w:val="texto"/>
        <w:ind w:right="-1" w:firstLine="0"/>
        <w:rPr>
          <w:szCs w:val="26"/>
        </w:rPr>
      </w:pPr>
    </w:p>
    <w:p w14:paraId="3F65C2F6" w14:textId="77777777" w:rsidR="00803CD8" w:rsidRDefault="00803CD8" w:rsidP="00803CD8">
      <w:pPr>
        <w:pStyle w:val="texto"/>
        <w:ind w:right="-1" w:firstLine="0"/>
        <w:rPr>
          <w:szCs w:val="26"/>
        </w:rPr>
      </w:pPr>
      <w:r>
        <w:rPr>
          <w:noProof/>
          <w:szCs w:val="26"/>
          <w:lang w:val="es-ES" w:eastAsia="es-ES"/>
        </w:rPr>
        <mc:AlternateContent>
          <mc:Choice Requires="wps">
            <w:drawing>
              <wp:anchor distT="0" distB="0" distL="114300" distR="114300" simplePos="0" relativeHeight="251658256" behindDoc="0" locked="0" layoutInCell="1" allowOverlap="1" wp14:anchorId="35A569B8" wp14:editId="25D59030">
                <wp:simplePos x="0" y="0"/>
                <wp:positionH relativeFrom="column">
                  <wp:posOffset>4928870</wp:posOffset>
                </wp:positionH>
                <wp:positionV relativeFrom="paragraph">
                  <wp:posOffset>30480</wp:posOffset>
                </wp:positionV>
                <wp:extent cx="10049" cy="607402"/>
                <wp:effectExtent l="0" t="0" r="28575" b="21590"/>
                <wp:wrapNone/>
                <wp:docPr id="39" name="Conector recto 39"/>
                <wp:cNvGraphicFramePr/>
                <a:graphic xmlns:a="http://schemas.openxmlformats.org/drawingml/2006/main">
                  <a:graphicData uri="http://schemas.microsoft.com/office/word/2010/wordprocessingShape">
                    <wps:wsp>
                      <wps:cNvCnPr/>
                      <wps:spPr>
                        <a:xfrm>
                          <a:off x="0" y="0"/>
                          <a:ext cx="10049" cy="607402"/>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http://schemas.openxmlformats.org/drawingml/2006/main" xmlns:a14="http://schemas.microsoft.com/office/drawing/2010/main" xmlns:wp14="http://schemas.microsoft.com/office/word/2010/wordml" xmlns:arto="http://schemas.microsoft.com/office/word/2006/arto">
            <w:pict w14:anchorId="01C8833A">
              <v:line id="Conector recto 39" style="position:absolute;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040]" strokeweight=".25pt" from="388.1pt,2.4pt" to="388.9pt,50.25pt" w14:anchorId="75C578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"/>
            </w:pict>
          </mc:Fallback>
        </mc:AlternateContent>
      </w:r>
    </w:p>
    <w:p w14:paraId="4B52C029" w14:textId="77777777" w:rsidR="00803CD8" w:rsidRDefault="00803CD8" w:rsidP="00803CD8">
      <w:pPr>
        <w:pStyle w:val="texto"/>
        <w:ind w:right="-1" w:firstLine="0"/>
        <w:rPr>
          <w:szCs w:val="26"/>
        </w:rPr>
      </w:pPr>
      <w:r>
        <w:rPr>
          <w:noProof/>
          <w:szCs w:val="26"/>
          <w:lang w:val="es-ES" w:eastAsia="es-ES"/>
        </w:rPr>
        <mc:AlternateContent>
          <mc:Choice Requires="wps">
            <w:drawing>
              <wp:anchor distT="0" distB="0" distL="114300" distR="114300" simplePos="0" relativeHeight="251658265" behindDoc="0" locked="0" layoutInCell="1" allowOverlap="1" wp14:anchorId="0D093AD6" wp14:editId="3622DC77">
                <wp:simplePos x="0" y="0"/>
                <wp:positionH relativeFrom="column">
                  <wp:posOffset>3561080</wp:posOffset>
                </wp:positionH>
                <wp:positionV relativeFrom="paragraph">
                  <wp:posOffset>141604</wp:posOffset>
                </wp:positionV>
                <wp:extent cx="1375410" cy="13335"/>
                <wp:effectExtent l="0" t="0" r="34290" b="24765"/>
                <wp:wrapNone/>
                <wp:docPr id="41" name="Conector recto 41"/>
                <wp:cNvGraphicFramePr/>
                <a:graphic xmlns:a="http://schemas.openxmlformats.org/drawingml/2006/main">
                  <a:graphicData uri="http://schemas.microsoft.com/office/word/2010/wordprocessingShape">
                    <wps:wsp>
                      <wps:cNvCnPr/>
                      <wps:spPr>
                        <a:xfrm flipV="1">
                          <a:off x="0" y="0"/>
                          <a:ext cx="1375410" cy="1333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http://schemas.openxmlformats.org/drawingml/2006/main" xmlns:a14="http://schemas.microsoft.com/office/drawing/2010/main" xmlns:wp14="http://schemas.microsoft.com/office/word/2010/wordml" xmlns:arto="http://schemas.microsoft.com/office/word/2006/arto">
            <w:pict w14:anchorId="71F753D8">
              <v:line id="Conector recto 41" style="position:absolute;flip:y;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040]" strokeweight=".25pt" from="280.4pt,11.15pt" to="388.7pt,12.2pt" w14:anchorId="1083E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"/>
            </w:pict>
          </mc:Fallback>
        </mc:AlternateContent>
      </w:r>
      <w:r>
        <w:rPr>
          <w:noProof/>
          <w:szCs w:val="26"/>
          <w:lang w:val="es-ES" w:eastAsia="es-ES"/>
        </w:rPr>
        <mc:AlternateContent>
          <mc:Choice Requires="wps">
            <w:drawing>
              <wp:anchor distT="0" distB="0" distL="114300" distR="114300" simplePos="0" relativeHeight="251658255" behindDoc="0" locked="0" layoutInCell="1" allowOverlap="1" wp14:anchorId="727087F6" wp14:editId="621CD430">
                <wp:simplePos x="0" y="0"/>
                <wp:positionH relativeFrom="column">
                  <wp:posOffset>3561715</wp:posOffset>
                </wp:positionH>
                <wp:positionV relativeFrom="paragraph">
                  <wp:posOffset>152866</wp:posOffset>
                </wp:positionV>
                <wp:extent cx="0" cy="226088"/>
                <wp:effectExtent l="0" t="0" r="19050" b="21590"/>
                <wp:wrapNone/>
                <wp:docPr id="40" name="Conector recto 40"/>
                <wp:cNvGraphicFramePr/>
                <a:graphic xmlns:a="http://schemas.openxmlformats.org/drawingml/2006/main">
                  <a:graphicData uri="http://schemas.microsoft.com/office/word/2010/wordprocessingShape">
                    <wps:wsp>
                      <wps:cNvCnPr/>
                      <wps:spPr>
                        <a:xfrm>
                          <a:off x="0" y="0"/>
                          <a:ext cx="0" cy="226088"/>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a14="http://schemas.microsoft.com/office/drawing/2010/main" xmlns:wp14="http://schemas.microsoft.com/office/word/2010/wordml" xmlns:arto="http://schemas.microsoft.com/office/word/2006/arto">
            <w:pict w14:anchorId="621AB152">
              <v:line id="Conector recto 40" style="position:absolute;z-index:251690496;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strokeweight=".25pt" from="280.45pt,12.05pt" to="280.45pt,29.85pt" w14:anchorId="4147ED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"/>
            </w:pict>
          </mc:Fallback>
        </mc:AlternateContent>
      </w:r>
    </w:p>
    <w:p w14:paraId="50A21F55" w14:textId="77777777" w:rsidR="00803CD8" w:rsidRDefault="00803CD8" w:rsidP="00803CD8">
      <w:pPr>
        <w:pStyle w:val="texto"/>
        <w:ind w:right="-1" w:firstLine="0"/>
        <w:rPr>
          <w:szCs w:val="26"/>
        </w:rPr>
      </w:pPr>
      <w:r>
        <w:rPr>
          <w:noProof/>
          <w:szCs w:val="26"/>
          <w:lang w:val="es-ES" w:eastAsia="es-ES"/>
        </w:rPr>
        <mc:AlternateContent>
          <mc:Choice Requires="wps">
            <w:drawing>
              <wp:anchor distT="0" distB="0" distL="114300" distR="114300" simplePos="0" relativeHeight="251658263" behindDoc="0" locked="0" layoutInCell="1" allowOverlap="1" wp14:anchorId="07051DF7" wp14:editId="6A5B4F1D">
                <wp:simplePos x="0" y="0"/>
                <wp:positionH relativeFrom="column">
                  <wp:posOffset>4473575</wp:posOffset>
                </wp:positionH>
                <wp:positionV relativeFrom="paragraph">
                  <wp:posOffset>20320</wp:posOffset>
                </wp:positionV>
                <wp:extent cx="923925" cy="390525"/>
                <wp:effectExtent l="0" t="0" r="28575" b="28575"/>
                <wp:wrapNone/>
                <wp:docPr id="28" name="Rectángulo 28"/>
                <wp:cNvGraphicFramePr/>
                <a:graphic xmlns:a="http://schemas.openxmlformats.org/drawingml/2006/main">
                  <a:graphicData uri="http://schemas.microsoft.com/office/word/2010/wordprocessingShape">
                    <wps:wsp>
                      <wps:cNvSpPr/>
                      <wps:spPr>
                        <a:xfrm>
                          <a:off x="0" y="0"/>
                          <a:ext cx="923925" cy="390525"/>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413C99CB" w14:textId="77777777" w:rsidR="00F9696B" w:rsidRPr="00FF33CC" w:rsidRDefault="00F9696B" w:rsidP="00803CD8">
                            <w:pPr>
                              <w:ind w:firstLine="0"/>
                              <w:jc w:val="center"/>
                              <w:rPr>
                                <w:rFonts w:ascii="Arial Narrow" w:hAnsi="Arial Narrow"/>
                                <w:sz w:val="18"/>
                                <w:szCs w:val="18"/>
                              </w:rPr>
                            </w:pPr>
                            <w:r w:rsidRPr="00FF33CC">
                              <w:rPr>
                                <w:rFonts w:ascii="Arial Narrow" w:hAnsi="Arial Narrow"/>
                                <w:sz w:val="18"/>
                                <w:szCs w:val="18"/>
                              </w:rPr>
                              <w:t xml:space="preserve">Sección de </w:t>
                            </w:r>
                            <w:r>
                              <w:rPr>
                                <w:rFonts w:ascii="Arial Narrow" w:hAnsi="Arial Narrow"/>
                                <w:sz w:val="18"/>
                                <w:szCs w:val="18"/>
                              </w:rPr>
                              <w:t>c</w:t>
                            </w:r>
                            <w:r w:rsidRPr="00FF33CC">
                              <w:rPr>
                                <w:rFonts w:ascii="Arial Narrow" w:hAnsi="Arial Narrow"/>
                                <w:sz w:val="18"/>
                                <w:szCs w:val="18"/>
                              </w:rPr>
                              <w:t>ontabilidad nacional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51DF7" id="Rectángulo 28" o:spid="_x0000_s1039" style="position:absolute;left:0;text-align:left;margin-left:352.25pt;margin-top:1.6pt;width:72.75pt;height:30.7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" fillcolor="white [3201]" strokecolor="black [3213]" strokeweight=".25pt">
                <v:textbox>
                  <w:txbxContent>
                    <w:p w14:paraId="413C99CB" w14:textId="77777777" w:rsidR="00F9696B" w:rsidRPr="00FF33CC" w:rsidRDefault="00F9696B" w:rsidP="00803CD8">
                      <w:pPr>
                        <w:ind w:firstLine="0"/>
                        <w:jc w:val="center"/>
                        <w:rPr>
                          <w:rFonts w:ascii="Arial Narrow" w:hAnsi="Arial Narrow"/>
                          <w:sz w:val="18"/>
                          <w:szCs w:val="18"/>
                        </w:rPr>
                      </w:pPr>
                      <w:r w:rsidRPr="00FF33CC">
                        <w:rPr>
                          <w:rFonts w:ascii="Arial Narrow" w:hAnsi="Arial Narrow"/>
                          <w:sz w:val="18"/>
                          <w:szCs w:val="18"/>
                        </w:rPr>
                        <w:t xml:space="preserve">Sección de </w:t>
                      </w:r>
                      <w:r>
                        <w:rPr>
                          <w:rFonts w:ascii="Arial Narrow" w:hAnsi="Arial Narrow"/>
                          <w:sz w:val="18"/>
                          <w:szCs w:val="18"/>
                        </w:rPr>
                        <w:t>c</w:t>
                      </w:r>
                      <w:r w:rsidRPr="00FF33CC">
                        <w:rPr>
                          <w:rFonts w:ascii="Arial Narrow" w:hAnsi="Arial Narrow"/>
                          <w:sz w:val="18"/>
                          <w:szCs w:val="18"/>
                        </w:rPr>
                        <w:t>ontabilidad nacional</w:t>
                      </w:r>
                    </w:p>
                  </w:txbxContent>
                </v:textbox>
              </v:rect>
            </w:pict>
          </mc:Fallback>
        </mc:AlternateContent>
      </w:r>
      <w:r>
        <w:rPr>
          <w:noProof/>
          <w:szCs w:val="26"/>
          <w:lang w:val="es-ES" w:eastAsia="es-ES"/>
        </w:rPr>
        <mc:AlternateContent>
          <mc:Choice Requires="wps">
            <w:drawing>
              <wp:anchor distT="0" distB="0" distL="114300" distR="114300" simplePos="0" relativeHeight="251658257" behindDoc="0" locked="0" layoutInCell="1" allowOverlap="1" wp14:anchorId="4BF70931" wp14:editId="7939DDF9">
                <wp:simplePos x="0" y="0"/>
                <wp:positionH relativeFrom="column">
                  <wp:posOffset>3048635</wp:posOffset>
                </wp:positionH>
                <wp:positionV relativeFrom="paragraph">
                  <wp:posOffset>30480</wp:posOffset>
                </wp:positionV>
                <wp:extent cx="1038225" cy="400050"/>
                <wp:effectExtent l="0" t="0" r="28575" b="19050"/>
                <wp:wrapSquare wrapText="bothSides"/>
                <wp:docPr id="13" name="Proceso 13"/>
                <wp:cNvGraphicFramePr/>
                <a:graphic xmlns:a="http://schemas.openxmlformats.org/drawingml/2006/main">
                  <a:graphicData uri="http://schemas.microsoft.com/office/word/2010/wordprocessingShape">
                    <wps:wsp>
                      <wps:cNvSpPr/>
                      <wps:spPr>
                        <a:xfrm>
                          <a:off x="0" y="0"/>
                          <a:ext cx="1038225" cy="400050"/>
                        </a:xfrm>
                        <a:prstGeom prst="flowChartProcess">
                          <a:avLst/>
                        </a:prstGeom>
                        <a:solidFill>
                          <a:schemeClr val="tx2">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572CF3" w14:textId="77777777" w:rsidR="00F9696B" w:rsidRPr="00FF33CC" w:rsidRDefault="00F9696B" w:rsidP="00803CD8">
                            <w:pPr>
                              <w:ind w:firstLine="0"/>
                              <w:jc w:val="center"/>
                              <w:rPr>
                                <w:rFonts w:ascii="Arial Narrow" w:hAnsi="Arial Narrow"/>
                                <w:color w:val="000000" w:themeColor="text1"/>
                                <w:sz w:val="18"/>
                                <w:szCs w:val="18"/>
                              </w:rPr>
                            </w:pPr>
                            <w:r w:rsidRPr="00FF33CC">
                              <w:rPr>
                                <w:rFonts w:ascii="Arial Narrow" w:hAnsi="Arial Narrow"/>
                                <w:color w:val="000000" w:themeColor="text1"/>
                                <w:sz w:val="18"/>
                                <w:szCs w:val="18"/>
                              </w:rPr>
                              <w:t>Sección de coordinación del PRTR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70931" id="Proceso 13" o:spid="_x0000_s1040" type="#_x0000_t109" style="position:absolute;left:0;text-align:left;margin-left:240.05pt;margin-top:2.4pt;width:81.75pt;height:31.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" fillcolor="#8db3e2 [1311]" strokecolor="black [3213]" strokeweight=".25pt">
                <v:textbox>
                  <w:txbxContent>
                    <w:p w14:paraId="3F572CF3" w14:textId="77777777" w:rsidR="00F9696B" w:rsidRPr="00FF33CC" w:rsidRDefault="00F9696B" w:rsidP="00803CD8">
                      <w:pPr>
                        <w:ind w:firstLine="0"/>
                        <w:jc w:val="center"/>
                        <w:rPr>
                          <w:rFonts w:ascii="Arial Narrow" w:hAnsi="Arial Narrow"/>
                          <w:color w:val="000000" w:themeColor="text1"/>
                          <w:sz w:val="18"/>
                          <w:szCs w:val="18"/>
                        </w:rPr>
                      </w:pPr>
                      <w:r w:rsidRPr="00FF33CC">
                        <w:rPr>
                          <w:rFonts w:ascii="Arial Narrow" w:hAnsi="Arial Narrow"/>
                          <w:color w:val="000000" w:themeColor="text1"/>
                          <w:sz w:val="18"/>
                          <w:szCs w:val="18"/>
                        </w:rPr>
                        <w:t>Sección de coordinación del PRTR</w:t>
                      </w:r>
                    </w:p>
                  </w:txbxContent>
                </v:textbox>
                <w10:wrap type="square"/>
              </v:shape>
            </w:pict>
          </mc:Fallback>
        </mc:AlternateContent>
      </w:r>
    </w:p>
    <w:p w14:paraId="384BA73E" w14:textId="5BBFED3E" w:rsidR="00803CD8" w:rsidRDefault="00803CD8" w:rsidP="007C2D58">
      <w:pPr>
        <w:pStyle w:val="texto"/>
        <w:ind w:right="-1" w:firstLine="0"/>
        <w:rPr>
          <w:szCs w:val="26"/>
        </w:rPr>
      </w:pPr>
    </w:p>
    <w:p w14:paraId="6CFD3AF6" w14:textId="1018B474" w:rsidR="00F11481" w:rsidRDefault="00F11481" w:rsidP="007C2D58">
      <w:pPr>
        <w:pStyle w:val="texto"/>
        <w:ind w:right="-1" w:firstLine="0"/>
        <w:rPr>
          <w:szCs w:val="26"/>
        </w:rPr>
      </w:pPr>
    </w:p>
    <w:p w14:paraId="400C599C" w14:textId="77777777" w:rsidR="007C2D58" w:rsidRPr="00F65CD9" w:rsidRDefault="007C2D58" w:rsidP="00E0372D">
      <w:pPr>
        <w:pStyle w:val="atitulo4"/>
        <w:spacing w:after="140"/>
        <w:rPr>
          <w:rFonts w:ascii="Times New Roman" w:hAnsi="Times New Roman"/>
          <w:spacing w:val="6"/>
          <w:szCs w:val="24"/>
        </w:rPr>
      </w:pPr>
      <w:r w:rsidRPr="00F65CD9">
        <w:t>Funciones</w:t>
      </w:r>
    </w:p>
    <w:p w14:paraId="7E82EDF4" w14:textId="77777777" w:rsidR="00697A75" w:rsidRDefault="00697A75" w:rsidP="00697A75">
      <w:pPr>
        <w:pStyle w:val="texto"/>
        <w:rPr>
          <w:lang w:val="es-ES"/>
        </w:rPr>
      </w:pPr>
      <w:r w:rsidRPr="00697A75">
        <w:rPr>
          <w:lang w:val="es-ES"/>
        </w:rPr>
        <w:t>La</w:t>
      </w:r>
      <w:r>
        <w:rPr>
          <w:lang w:val="es-ES"/>
        </w:rPr>
        <w:t xml:space="preserve">s funciones de la </w:t>
      </w:r>
      <w:r w:rsidRPr="00697A75">
        <w:rPr>
          <w:lang w:val="es-ES"/>
        </w:rPr>
        <w:t xml:space="preserve">Dirección General de Intervención </w:t>
      </w:r>
      <w:r>
        <w:rPr>
          <w:lang w:val="es-ES"/>
        </w:rPr>
        <w:t>en relación con el PRTR son las siguientes:</w:t>
      </w:r>
    </w:p>
    <w:p w14:paraId="1BD692DD" w14:textId="038E211B" w:rsidR="00697A75" w:rsidRPr="00697A75" w:rsidRDefault="00697A75" w:rsidP="00420B3D">
      <w:pPr>
        <w:pStyle w:val="texto"/>
        <w:numPr>
          <w:ilvl w:val="0"/>
          <w:numId w:val="14"/>
        </w:numPr>
        <w:tabs>
          <w:tab w:val="clear" w:pos="2835"/>
          <w:tab w:val="clear" w:pos="3969"/>
          <w:tab w:val="clear" w:pos="5103"/>
          <w:tab w:val="clear" w:pos="6237"/>
          <w:tab w:val="clear" w:pos="7371"/>
          <w:tab w:val="left" w:pos="426"/>
        </w:tabs>
        <w:ind w:left="0" w:firstLine="284"/>
        <w:rPr>
          <w:lang w:val="es-ES"/>
        </w:rPr>
      </w:pPr>
      <w:r w:rsidRPr="00697A75">
        <w:rPr>
          <w:lang w:val="es-ES"/>
        </w:rPr>
        <w:t>La coordinación de las actuaciones incluidas en el PRTR cuya responsabilidad recaiga sobre órganos de la ACF o Entidades dependientes</w:t>
      </w:r>
      <w:r w:rsidR="00834F44">
        <w:rPr>
          <w:lang w:val="es-ES"/>
        </w:rPr>
        <w:t>.</w:t>
      </w:r>
    </w:p>
    <w:p w14:paraId="11CCE9A0" w14:textId="08A48A66" w:rsidR="00697A75" w:rsidRDefault="00697A75" w:rsidP="00420B3D">
      <w:pPr>
        <w:pStyle w:val="texto"/>
        <w:numPr>
          <w:ilvl w:val="0"/>
          <w:numId w:val="14"/>
        </w:numPr>
        <w:tabs>
          <w:tab w:val="clear" w:pos="2835"/>
          <w:tab w:val="clear" w:pos="3969"/>
          <w:tab w:val="clear" w:pos="5103"/>
          <w:tab w:val="clear" w:pos="6237"/>
          <w:tab w:val="clear" w:pos="7371"/>
          <w:tab w:val="left" w:pos="426"/>
        </w:tabs>
        <w:ind w:left="0" w:firstLine="284"/>
        <w:rPr>
          <w:lang w:val="es-ES"/>
        </w:rPr>
      </w:pPr>
      <w:r w:rsidRPr="00697A75">
        <w:rPr>
          <w:lang w:val="es-ES"/>
        </w:rPr>
        <w:t>La interlocución con el Ministerio de Hacienda y Función Pública en los órganos estatales creados para la gestión del PRTR.</w:t>
      </w:r>
    </w:p>
    <w:p w14:paraId="00A02EB2" w14:textId="3A44FA31" w:rsidR="00697A75" w:rsidRPr="00697A75" w:rsidRDefault="00697A75" w:rsidP="00697A75">
      <w:pPr>
        <w:pStyle w:val="texto"/>
        <w:rPr>
          <w:lang w:val="es-ES"/>
        </w:rPr>
      </w:pPr>
      <w:r w:rsidRPr="00697A75">
        <w:rPr>
          <w:lang w:val="es-ES"/>
        </w:rPr>
        <w:lastRenderedPageBreak/>
        <w:t>El Servicio de Coordinación del PRTR</w:t>
      </w:r>
      <w:r>
        <w:rPr>
          <w:lang w:val="es-ES"/>
        </w:rPr>
        <w:t xml:space="preserve"> y Contabilidad Nacional</w:t>
      </w:r>
      <w:r w:rsidRPr="00697A75">
        <w:rPr>
          <w:lang w:val="es-ES"/>
        </w:rPr>
        <w:t xml:space="preserve"> ejercerá las siguientes funciones</w:t>
      </w:r>
      <w:r>
        <w:rPr>
          <w:lang w:val="es-ES"/>
        </w:rPr>
        <w:t xml:space="preserve"> en relación con dicho plan</w:t>
      </w:r>
      <w:r w:rsidRPr="00697A75">
        <w:rPr>
          <w:lang w:val="es-ES"/>
        </w:rPr>
        <w:t>:</w:t>
      </w:r>
    </w:p>
    <w:p w14:paraId="61492109" w14:textId="404C2C4C" w:rsidR="00697A75" w:rsidRPr="00697A75" w:rsidRDefault="00697A75" w:rsidP="00420B3D">
      <w:pPr>
        <w:pStyle w:val="texto"/>
        <w:numPr>
          <w:ilvl w:val="0"/>
          <w:numId w:val="14"/>
        </w:numPr>
        <w:tabs>
          <w:tab w:val="clear" w:pos="2835"/>
          <w:tab w:val="clear" w:pos="3969"/>
          <w:tab w:val="clear" w:pos="5103"/>
          <w:tab w:val="clear" w:pos="6237"/>
          <w:tab w:val="clear" w:pos="7371"/>
          <w:tab w:val="left" w:pos="426"/>
        </w:tabs>
        <w:ind w:left="0" w:firstLine="284"/>
        <w:rPr>
          <w:lang w:val="es-ES"/>
        </w:rPr>
      </w:pPr>
      <w:r w:rsidRPr="00697A75">
        <w:rPr>
          <w:lang w:val="es-ES"/>
        </w:rPr>
        <w:t>Coordinación de las actuaciones que se encomienden a órganos de la A</w:t>
      </w:r>
      <w:r>
        <w:rPr>
          <w:lang w:val="es-ES"/>
        </w:rPr>
        <w:t>CF</w:t>
      </w:r>
      <w:r w:rsidRPr="00697A75">
        <w:rPr>
          <w:lang w:val="es-ES"/>
        </w:rPr>
        <w:t xml:space="preserve"> en orden a su adaptación a los requerimientos del sistema de seguimiento de proyectos MRR.</w:t>
      </w:r>
    </w:p>
    <w:p w14:paraId="0C694328" w14:textId="5A42F9AC" w:rsidR="00697A75" w:rsidRPr="00697A75" w:rsidRDefault="00697A75" w:rsidP="00420B3D">
      <w:pPr>
        <w:pStyle w:val="texto"/>
        <w:numPr>
          <w:ilvl w:val="0"/>
          <w:numId w:val="14"/>
        </w:numPr>
        <w:tabs>
          <w:tab w:val="clear" w:pos="2835"/>
          <w:tab w:val="clear" w:pos="3969"/>
          <w:tab w:val="clear" w:pos="5103"/>
          <w:tab w:val="clear" w:pos="6237"/>
          <w:tab w:val="clear" w:pos="7371"/>
          <w:tab w:val="left" w:pos="426"/>
        </w:tabs>
        <w:ind w:left="0" w:firstLine="284"/>
        <w:rPr>
          <w:lang w:val="es-ES"/>
        </w:rPr>
      </w:pPr>
      <w:r w:rsidRPr="00697A75">
        <w:rPr>
          <w:lang w:val="es-ES"/>
        </w:rPr>
        <w:t>Definición del sistema de información asociado a la ejecución del P</w:t>
      </w:r>
      <w:r>
        <w:rPr>
          <w:lang w:val="es-ES"/>
        </w:rPr>
        <w:t>RTR</w:t>
      </w:r>
      <w:r w:rsidRPr="00697A75">
        <w:rPr>
          <w:lang w:val="es-ES"/>
        </w:rPr>
        <w:t>.</w:t>
      </w:r>
    </w:p>
    <w:p w14:paraId="4F3A7786" w14:textId="7F3E2A5A" w:rsidR="00697A75" w:rsidRPr="00697A75" w:rsidRDefault="00697A75" w:rsidP="006C2DC9">
      <w:pPr>
        <w:ind w:firstLine="284"/>
        <w:rPr>
          <w:spacing w:val="6"/>
          <w:sz w:val="26"/>
          <w:szCs w:val="24"/>
          <w:lang w:val="es-ES"/>
        </w:rPr>
      </w:pPr>
      <w:r w:rsidRPr="00697A75">
        <w:rPr>
          <w:spacing w:val="6"/>
          <w:sz w:val="26"/>
          <w:szCs w:val="24"/>
          <w:lang w:val="es-ES"/>
        </w:rPr>
        <w:t>Las funciones de la Sección de Coordinación del PRTR</w:t>
      </w:r>
      <w:r>
        <w:rPr>
          <w:spacing w:val="6"/>
          <w:sz w:val="26"/>
          <w:szCs w:val="24"/>
          <w:lang w:val="es-ES"/>
        </w:rPr>
        <w:t xml:space="preserve">, dependiente del Servicio </w:t>
      </w:r>
      <w:r w:rsidRPr="00697A75">
        <w:rPr>
          <w:spacing w:val="6"/>
          <w:sz w:val="26"/>
          <w:szCs w:val="24"/>
          <w:lang w:val="es-ES"/>
        </w:rPr>
        <w:t>de Coordinación del P</w:t>
      </w:r>
      <w:r>
        <w:rPr>
          <w:spacing w:val="6"/>
          <w:sz w:val="26"/>
          <w:szCs w:val="24"/>
          <w:lang w:val="es-ES"/>
        </w:rPr>
        <w:t>RTR</w:t>
      </w:r>
      <w:r w:rsidRPr="00697A75">
        <w:rPr>
          <w:spacing w:val="6"/>
          <w:sz w:val="26"/>
          <w:szCs w:val="24"/>
          <w:lang w:val="es-ES"/>
        </w:rPr>
        <w:t xml:space="preserve"> y Contabilidad Nacional </w:t>
      </w:r>
      <w:r>
        <w:rPr>
          <w:spacing w:val="6"/>
          <w:sz w:val="26"/>
          <w:szCs w:val="24"/>
          <w:lang w:val="es-ES"/>
        </w:rPr>
        <w:t>son las siguientes:</w:t>
      </w:r>
    </w:p>
    <w:p w14:paraId="52AE9B7D" w14:textId="06204561" w:rsidR="00697A75" w:rsidRPr="00697A75" w:rsidRDefault="00697A75" w:rsidP="00697A75">
      <w:pPr>
        <w:pStyle w:val="texto"/>
        <w:rPr>
          <w:lang w:val="es-ES"/>
        </w:rPr>
      </w:pPr>
      <w:r w:rsidRPr="00697A75">
        <w:rPr>
          <w:lang w:val="es-ES"/>
        </w:rPr>
        <w:t>a) Gestión centralizada de la información y análisis global del conjunto de proyectos del PRTR cuya responsabilidad recaiga sobre órganos de la A</w:t>
      </w:r>
      <w:r>
        <w:rPr>
          <w:lang w:val="es-ES"/>
        </w:rPr>
        <w:t>CFN</w:t>
      </w:r>
      <w:r w:rsidRPr="00697A75">
        <w:rPr>
          <w:lang w:val="es-ES"/>
        </w:rPr>
        <w:t>.</w:t>
      </w:r>
    </w:p>
    <w:p w14:paraId="0F8FF2A4" w14:textId="03CC7DF0" w:rsidR="00697A75" w:rsidRPr="00697A75" w:rsidRDefault="00697A75" w:rsidP="00697A75">
      <w:pPr>
        <w:pStyle w:val="texto"/>
        <w:rPr>
          <w:lang w:val="es-ES"/>
        </w:rPr>
      </w:pPr>
      <w:r w:rsidRPr="00697A75">
        <w:rPr>
          <w:lang w:val="es-ES"/>
        </w:rPr>
        <w:t>b) Difusión y asesoramiento a las entidades ejecutoras de proyectos del PRTR en relación con normas, metodología y orientaciones relativas al MRR y el PRTR.</w:t>
      </w:r>
    </w:p>
    <w:p w14:paraId="205C2418" w14:textId="77777777" w:rsidR="00697A75" w:rsidRPr="00697A75" w:rsidRDefault="00697A75" w:rsidP="00697A75">
      <w:pPr>
        <w:pStyle w:val="texto"/>
        <w:rPr>
          <w:lang w:val="es-ES"/>
        </w:rPr>
      </w:pPr>
      <w:r w:rsidRPr="00697A75">
        <w:rPr>
          <w:lang w:val="es-ES"/>
        </w:rPr>
        <w:t>c) Asesoramiento a las entidades ejecutoras de proyectos del PRTR en la planificación y descomposición de los mismos en actuaciones u otros proyectos anidados.</w:t>
      </w:r>
    </w:p>
    <w:p w14:paraId="09E16E23" w14:textId="77777777" w:rsidR="00697A75" w:rsidRPr="00697A75" w:rsidRDefault="00697A75" w:rsidP="00697A75">
      <w:pPr>
        <w:pStyle w:val="texto"/>
        <w:rPr>
          <w:lang w:val="es-ES"/>
        </w:rPr>
      </w:pPr>
      <w:r w:rsidRPr="00697A75">
        <w:rPr>
          <w:lang w:val="es-ES"/>
        </w:rPr>
        <w:t>d) Coordinación con el Ministerio de Hacienda y Función Pública para el suministro de información de los proyectos y actuaciones del PRTR.</w:t>
      </w:r>
    </w:p>
    <w:p w14:paraId="284AD7C8" w14:textId="77777777" w:rsidR="00697A75" w:rsidRPr="00697A75" w:rsidRDefault="00697A75" w:rsidP="00697A75">
      <w:pPr>
        <w:pStyle w:val="texto"/>
        <w:rPr>
          <w:lang w:val="es-ES"/>
        </w:rPr>
      </w:pPr>
      <w:r w:rsidRPr="00697A75">
        <w:rPr>
          <w:lang w:val="es-ES"/>
        </w:rPr>
        <w:t>e) Monitorización del correcto funcionamiento de los sistemas de información.</w:t>
      </w:r>
    </w:p>
    <w:p w14:paraId="5A44EDCB" w14:textId="77777777" w:rsidR="00697A75" w:rsidRPr="00697A75" w:rsidRDefault="00697A75" w:rsidP="00697A75">
      <w:pPr>
        <w:pStyle w:val="texto"/>
        <w:rPr>
          <w:lang w:val="es-ES"/>
        </w:rPr>
      </w:pPr>
      <w:r w:rsidRPr="00697A75">
        <w:rPr>
          <w:lang w:val="es-ES"/>
        </w:rPr>
        <w:t>f) Asesoramiento y apoyo a las entidades ejecutoras de proyectos del PRTR en el registro de datos de gestión y seguimiento en los sistemas de información.</w:t>
      </w:r>
    </w:p>
    <w:p w14:paraId="2163724B" w14:textId="77777777" w:rsidR="00697A75" w:rsidRPr="00697A75" w:rsidRDefault="00697A75" w:rsidP="00697A75">
      <w:pPr>
        <w:pStyle w:val="texto"/>
        <w:rPr>
          <w:lang w:val="es-ES"/>
        </w:rPr>
      </w:pPr>
      <w:r w:rsidRPr="00697A75">
        <w:rPr>
          <w:lang w:val="es-ES"/>
        </w:rPr>
        <w:t>g) Elaboración de la información de ejecución de los proyectos incluidos en el PRTR.</w:t>
      </w:r>
    </w:p>
    <w:p w14:paraId="2C49EFEE" w14:textId="273DB417" w:rsidR="00B81D9E" w:rsidRPr="00B81D9E" w:rsidRDefault="00B81D9E" w:rsidP="00B81D9E">
      <w:pPr>
        <w:pStyle w:val="texto"/>
        <w:rPr>
          <w:lang w:val="es-ES"/>
        </w:rPr>
      </w:pPr>
      <w:r>
        <w:rPr>
          <w:lang w:val="es-ES"/>
        </w:rPr>
        <w:t xml:space="preserve">La </w:t>
      </w:r>
      <w:r w:rsidR="355CD3A5" w:rsidRPr="7BB4990B">
        <w:rPr>
          <w:lang w:val="es-ES"/>
        </w:rPr>
        <w:t xml:space="preserve">coordinación </w:t>
      </w:r>
      <w:r>
        <w:rPr>
          <w:lang w:val="es-ES"/>
        </w:rPr>
        <w:t>de estas unidades orgánicas se</w:t>
      </w:r>
      <w:r w:rsidR="00697A75">
        <w:rPr>
          <w:lang w:val="es-ES"/>
        </w:rPr>
        <w:t xml:space="preserve"> </w:t>
      </w:r>
      <w:r>
        <w:rPr>
          <w:lang w:val="es-ES"/>
        </w:rPr>
        <w:t xml:space="preserve">orienta </w:t>
      </w:r>
      <w:r w:rsidR="00697A75">
        <w:rPr>
          <w:lang w:val="es-ES"/>
        </w:rPr>
        <w:t xml:space="preserve">a </w:t>
      </w:r>
      <w:r>
        <w:rPr>
          <w:lang w:val="es-ES"/>
        </w:rPr>
        <w:t>“</w:t>
      </w:r>
      <w:r w:rsidR="355CD3A5" w:rsidRPr="7BB4990B">
        <w:rPr>
          <w:lang w:val="es-ES"/>
        </w:rPr>
        <w:t>plantear soluciones comunes sobre cuestiones específicas del PRTR</w:t>
      </w:r>
      <w:r w:rsidRPr="00B81D9E">
        <w:rPr>
          <w:lang w:val="es-ES"/>
        </w:rPr>
        <w:t xml:space="preserve"> Nacional, tanto en el sistema de gestión y control (muy enfocado al cumplimiento de hitos y objetivos y al cumplimiento de obligaciones de suministro de información) como a establecer mecanismos de adaptación para que puedan utilizar los instrumentos corporativos de gestión económica</w:t>
      </w:r>
      <w:r>
        <w:rPr>
          <w:lang w:val="es-ES"/>
        </w:rPr>
        <w:t>”</w:t>
      </w:r>
      <w:r w:rsidRPr="00B81D9E">
        <w:rPr>
          <w:lang w:val="es-ES"/>
        </w:rPr>
        <w:t>.</w:t>
      </w:r>
    </w:p>
    <w:p w14:paraId="7DB7BF6A" w14:textId="4E960298" w:rsidR="007C2D58" w:rsidRPr="003F1799" w:rsidRDefault="12E2BC84" w:rsidP="007C2D58">
      <w:pPr>
        <w:pStyle w:val="texto"/>
      </w:pPr>
      <w:r w:rsidRPr="7BB4990B">
        <w:rPr>
          <w:lang w:val="es-ES"/>
        </w:rPr>
        <w:t>S</w:t>
      </w:r>
      <w:r w:rsidR="355CD3A5" w:rsidRPr="7BB4990B">
        <w:rPr>
          <w:lang w:val="es-ES"/>
        </w:rPr>
        <w:t>e ha habilitado una intranet de coordinación con los departamentos (</w:t>
      </w:r>
      <w:proofErr w:type="spellStart"/>
      <w:r w:rsidR="355CD3A5" w:rsidRPr="7BB4990B">
        <w:rPr>
          <w:lang w:val="es-ES"/>
        </w:rPr>
        <w:t>sharepoint</w:t>
      </w:r>
      <w:proofErr w:type="spellEnd"/>
      <w:r w:rsidR="355CD3A5" w:rsidRPr="7BB4990B">
        <w:rPr>
          <w:lang w:val="es-ES"/>
        </w:rPr>
        <w:t xml:space="preserve">) en la que se incluye documentación para la ejecución del </w:t>
      </w:r>
      <w:r w:rsidR="3AB2BA7E" w:rsidRPr="7BB4990B">
        <w:rPr>
          <w:lang w:val="es-ES"/>
        </w:rPr>
        <w:t>p</w:t>
      </w:r>
      <w:r w:rsidR="355CD3A5" w:rsidRPr="7BB4990B">
        <w:rPr>
          <w:lang w:val="es-ES"/>
        </w:rPr>
        <w:t>lan (normativa aplicable, orientaciones, modelos y manuales, entre otros documentos). También</w:t>
      </w:r>
      <w:r w:rsidR="355CD3A5">
        <w:t xml:space="preserve"> desde el </w:t>
      </w:r>
      <w:r w:rsidR="571CE59F">
        <w:t>S</w:t>
      </w:r>
      <w:r w:rsidR="355CD3A5">
        <w:t xml:space="preserve">ervicio de </w:t>
      </w:r>
      <w:r w:rsidR="571CE59F">
        <w:t>C</w:t>
      </w:r>
      <w:r w:rsidR="355CD3A5">
        <w:t xml:space="preserve">oordinación </w:t>
      </w:r>
      <w:r w:rsidR="00C0368D">
        <w:t xml:space="preserve">y Contabilidad Nacional </w:t>
      </w:r>
      <w:r w:rsidR="355CD3A5">
        <w:t xml:space="preserve">se han canalizado las dudas sobre la implementación del PRTR mediante consultas a la </w:t>
      </w:r>
      <w:r w:rsidR="636FEB36">
        <w:t>S</w:t>
      </w:r>
      <w:r w:rsidR="355CD3A5">
        <w:t>ecretar</w:t>
      </w:r>
      <w:r w:rsidR="636FEB36">
        <w:t>ía General Técnica de Fondos E</w:t>
      </w:r>
      <w:r w:rsidR="355CD3A5">
        <w:t>uropeos y a otros órganos ministeriales.</w:t>
      </w:r>
    </w:p>
    <w:p w14:paraId="5C8B55D2" w14:textId="77777777" w:rsidR="007C2D58" w:rsidRPr="003F1799" w:rsidRDefault="007C2D58" w:rsidP="007C2D58">
      <w:pPr>
        <w:pStyle w:val="texto"/>
        <w:rPr>
          <w:lang w:val="es-ES"/>
        </w:rPr>
      </w:pPr>
      <w:r w:rsidRPr="003F1799">
        <w:lastRenderedPageBreak/>
        <w:t>As</w:t>
      </w:r>
      <w:r w:rsidR="00D711AE">
        <w:t>i</w:t>
      </w:r>
      <w:r w:rsidRPr="003F1799">
        <w:t xml:space="preserve">mismo, </w:t>
      </w:r>
      <w:r w:rsidRPr="003F1799">
        <w:rPr>
          <w:lang w:val="es-ES"/>
        </w:rPr>
        <w:t xml:space="preserve">se está desarrollando una herramienta informática para la gestión de los subproyectos del PRTR que se completará cuando esté </w:t>
      </w:r>
      <w:r w:rsidR="0052770D">
        <w:rPr>
          <w:lang w:val="es-ES"/>
        </w:rPr>
        <w:t xml:space="preserve">plenamente </w:t>
      </w:r>
      <w:r w:rsidRPr="003F1799">
        <w:rPr>
          <w:lang w:val="es-ES"/>
        </w:rPr>
        <w:t>operativo el sistema de información CoFFEE-MRR</w:t>
      </w:r>
      <w:r w:rsidR="006B0DF5">
        <w:rPr>
          <w:lang w:val="es-ES"/>
        </w:rPr>
        <w:t>.</w:t>
      </w:r>
    </w:p>
    <w:p w14:paraId="1FC9199E" w14:textId="5257F7E4" w:rsidR="007C2D58" w:rsidRPr="000D2CF8" w:rsidRDefault="006C1E23" w:rsidP="00E946A9">
      <w:pPr>
        <w:pStyle w:val="texto"/>
        <w:rPr>
          <w:lang w:val="es-ES"/>
        </w:rPr>
      </w:pPr>
      <w:r>
        <w:rPr>
          <w:lang w:val="es-ES"/>
        </w:rPr>
        <w:t>El S</w:t>
      </w:r>
      <w:r w:rsidR="007C2D58" w:rsidRPr="000D2CF8">
        <w:rPr>
          <w:lang w:val="es-ES"/>
        </w:rPr>
        <w:t xml:space="preserve">ervicio de </w:t>
      </w:r>
      <w:r>
        <w:rPr>
          <w:lang w:val="es-ES"/>
        </w:rPr>
        <w:t>C</w:t>
      </w:r>
      <w:r w:rsidR="007C2D58" w:rsidRPr="000D2CF8">
        <w:rPr>
          <w:lang w:val="es-ES"/>
        </w:rPr>
        <w:t>oordinación del PRTR</w:t>
      </w:r>
      <w:r w:rsidR="00C0368D">
        <w:rPr>
          <w:lang w:val="es-ES"/>
        </w:rPr>
        <w:t xml:space="preserve"> y Contabilidad Nacional</w:t>
      </w:r>
      <w:r w:rsidR="007C2D58" w:rsidRPr="000D2CF8">
        <w:rPr>
          <w:lang w:val="es-ES"/>
        </w:rPr>
        <w:t xml:space="preserve"> centraliza la información de los subproyectos </w:t>
      </w:r>
      <w:r w:rsidR="001423A3">
        <w:rPr>
          <w:lang w:val="es-ES"/>
        </w:rPr>
        <w:t>que ejecutan</w:t>
      </w:r>
      <w:r w:rsidR="007C2D58">
        <w:rPr>
          <w:lang w:val="es-ES"/>
        </w:rPr>
        <w:t xml:space="preserve"> los departamentos</w:t>
      </w:r>
      <w:r w:rsidR="007C2D58" w:rsidRPr="000D2CF8">
        <w:rPr>
          <w:lang w:val="es-ES"/>
        </w:rPr>
        <w:t xml:space="preserve">. El flujo de información entre </w:t>
      </w:r>
      <w:r w:rsidR="007C2D58">
        <w:rPr>
          <w:lang w:val="es-ES"/>
        </w:rPr>
        <w:t xml:space="preserve">dicho </w:t>
      </w:r>
      <w:r w:rsidR="007C2D58" w:rsidRPr="000D2CF8">
        <w:rPr>
          <w:lang w:val="es-ES"/>
        </w:rPr>
        <w:t xml:space="preserve">servicio y los departamentos como entidades ejecutoras no es homogéneo ni ha sido en todos los casos </w:t>
      </w:r>
      <w:r w:rsidR="007C2D58">
        <w:rPr>
          <w:lang w:val="es-ES"/>
        </w:rPr>
        <w:t xml:space="preserve">completo, </w:t>
      </w:r>
      <w:r w:rsidR="007C2D58" w:rsidRPr="000D2CF8">
        <w:rPr>
          <w:lang w:val="es-ES"/>
        </w:rPr>
        <w:t xml:space="preserve">lo que ha dificultado </w:t>
      </w:r>
      <w:r w:rsidR="007C2D58">
        <w:rPr>
          <w:lang w:val="es-ES"/>
        </w:rPr>
        <w:t>la gestión centralizada,</w:t>
      </w:r>
      <w:r w:rsidR="007C2D58" w:rsidRPr="000D2CF8">
        <w:rPr>
          <w:lang w:val="es-ES"/>
        </w:rPr>
        <w:t xml:space="preserve"> el análisis global </w:t>
      </w:r>
      <w:r w:rsidR="007C2D58">
        <w:rPr>
          <w:lang w:val="es-ES"/>
        </w:rPr>
        <w:t xml:space="preserve">y el seguimiento y elaboración de información sobre la ejecución </w:t>
      </w:r>
      <w:r w:rsidR="007C2D58" w:rsidRPr="000D2CF8">
        <w:rPr>
          <w:lang w:val="es-ES"/>
        </w:rPr>
        <w:t>de</w:t>
      </w:r>
      <w:r w:rsidR="007C2D58">
        <w:rPr>
          <w:lang w:val="es-ES"/>
        </w:rPr>
        <w:t xml:space="preserve">l conjunto </w:t>
      </w:r>
      <w:r w:rsidR="007C2D58" w:rsidRPr="000D2CF8">
        <w:rPr>
          <w:lang w:val="es-ES"/>
        </w:rPr>
        <w:t xml:space="preserve">de subproyectos del PRTR </w:t>
      </w:r>
      <w:r w:rsidR="000F71F5">
        <w:rPr>
          <w:lang w:val="es-ES"/>
        </w:rPr>
        <w:t xml:space="preserve">asignados a la </w:t>
      </w:r>
      <w:r w:rsidR="001423A3">
        <w:rPr>
          <w:lang w:val="es-ES"/>
        </w:rPr>
        <w:t>ACFN</w:t>
      </w:r>
      <w:r w:rsidR="007C2D58">
        <w:rPr>
          <w:lang w:val="es-ES"/>
        </w:rPr>
        <w:t>.</w:t>
      </w:r>
    </w:p>
    <w:p w14:paraId="6DBCB7C1" w14:textId="77777777" w:rsidR="007C2D58" w:rsidRPr="00F65CD9" w:rsidRDefault="007C2D58" w:rsidP="00E946A9">
      <w:pPr>
        <w:pStyle w:val="atitulo3"/>
        <w:spacing w:before="140" w:after="140"/>
      </w:pPr>
      <w:bookmarkStart w:id="54" w:name="TMB901938445"/>
      <w:bookmarkStart w:id="55" w:name="TMB2044725262"/>
      <w:bookmarkStart w:id="56" w:name="TMB1827022845"/>
      <w:bookmarkStart w:id="57" w:name="TMP22811478"/>
      <w:bookmarkStart w:id="58" w:name="TMB1069381454"/>
      <w:bookmarkEnd w:id="54"/>
      <w:bookmarkEnd w:id="55"/>
      <w:bookmarkEnd w:id="56"/>
      <w:bookmarkEnd w:id="57"/>
      <w:bookmarkEnd w:id="58"/>
      <w:r w:rsidRPr="00F65CD9">
        <w:t>2.1.3 Planificación estratégica</w:t>
      </w:r>
    </w:p>
    <w:p w14:paraId="2B9E1818" w14:textId="72E14E26" w:rsidR="00697A75" w:rsidRPr="00697A75" w:rsidRDefault="00697A75" w:rsidP="00697A75">
      <w:pPr>
        <w:pStyle w:val="texto"/>
        <w:rPr>
          <w:lang w:val="es-ES"/>
        </w:rPr>
      </w:pPr>
      <w:r>
        <w:rPr>
          <w:lang w:val="es-ES"/>
        </w:rPr>
        <w:t xml:space="preserve">El artículo 3 del Real Decreto Ley 36/2020 establece la planificación estratégica y la gestión por objetivos como principio de buena gestión para </w:t>
      </w:r>
      <w:r w:rsidRPr="00697A75">
        <w:rPr>
          <w:lang w:val="es-ES"/>
        </w:rPr>
        <w:t>la implementación eficaz y la consecución de objetivos</w:t>
      </w:r>
      <w:r>
        <w:rPr>
          <w:lang w:val="es-ES"/>
        </w:rPr>
        <w:t xml:space="preserve"> vin</w:t>
      </w:r>
      <w:r w:rsidRPr="00697A75">
        <w:rPr>
          <w:lang w:val="es-ES"/>
        </w:rPr>
        <w:t>culados a los proyectos asignados en el marco del P</w:t>
      </w:r>
      <w:r>
        <w:rPr>
          <w:lang w:val="es-ES"/>
        </w:rPr>
        <w:t>RTR.</w:t>
      </w:r>
    </w:p>
    <w:p w14:paraId="366022E5" w14:textId="216F2D5A" w:rsidR="00324AFE" w:rsidRDefault="00697A75" w:rsidP="00324AFE">
      <w:pPr>
        <w:pStyle w:val="texto"/>
        <w:rPr>
          <w:lang w:val="es-ES"/>
        </w:rPr>
      </w:pPr>
      <w:r>
        <w:rPr>
          <w:lang w:val="es-ES"/>
        </w:rPr>
        <w:t>En cuanto a planificación estratégica, e</w:t>
      </w:r>
      <w:r w:rsidR="00324AFE" w:rsidRPr="00E26BFF">
        <w:rPr>
          <w:lang w:val="es-ES"/>
        </w:rPr>
        <w:t>l Gobierno de Navarra aprobó el 1 de agosto de 2020, el Plan Reactivar Navarra 2020-2023, en respuesta a la crisis provocada por la pandemia de COVID–19, con las siguientes</w:t>
      </w:r>
      <w:r w:rsidR="00324AFE">
        <w:rPr>
          <w:lang w:val="es-ES"/>
        </w:rPr>
        <w:t xml:space="preserve"> cuatro</w:t>
      </w:r>
      <w:r w:rsidR="00324AFE" w:rsidRPr="00E26BFF">
        <w:rPr>
          <w:lang w:val="es-ES"/>
        </w:rPr>
        <w:t xml:space="preserve"> líneas estratégicas: transformar la economía hacia una digitalización justa, acelerar la transición ecológica, vertebrar el territorio y profundizar en el marco de convivencia.</w:t>
      </w:r>
    </w:p>
    <w:p w14:paraId="6893D0A2" w14:textId="4A821BCA" w:rsidR="00324AFE" w:rsidRPr="00E26BFF" w:rsidRDefault="00324AFE" w:rsidP="00324AFE">
      <w:pPr>
        <w:pStyle w:val="texto"/>
        <w:rPr>
          <w:lang w:val="es-ES"/>
        </w:rPr>
      </w:pPr>
      <w:r>
        <w:rPr>
          <w:lang w:val="es-ES"/>
        </w:rPr>
        <w:t>En el plan se contemplan 46 actuaciones prioritarias</w:t>
      </w:r>
      <w:r w:rsidRPr="009E4803">
        <w:rPr>
          <w:lang w:val="es-ES"/>
        </w:rPr>
        <w:t xml:space="preserve"> </w:t>
      </w:r>
      <w:r>
        <w:rPr>
          <w:lang w:val="es-ES"/>
        </w:rPr>
        <w:t>para responder a la crisis del coronavirus y habilitar</w:t>
      </w:r>
      <w:r w:rsidRPr="009E4803">
        <w:rPr>
          <w:lang w:val="es-ES"/>
        </w:rPr>
        <w:t xml:space="preserve"> un nuevo modelo económico y social para la </w:t>
      </w:r>
      <w:r w:rsidR="009D2262">
        <w:rPr>
          <w:lang w:val="es-ES"/>
        </w:rPr>
        <w:t>CFN</w:t>
      </w:r>
      <w:r w:rsidRPr="009E4803">
        <w:rPr>
          <w:lang w:val="es-ES"/>
        </w:rPr>
        <w:t>.</w:t>
      </w:r>
    </w:p>
    <w:p w14:paraId="3EF4F973" w14:textId="77777777" w:rsidR="00324AFE" w:rsidRDefault="00324AFE" w:rsidP="00324AFE">
      <w:pPr>
        <w:pStyle w:val="texto"/>
        <w:rPr>
          <w:lang w:val="es-ES"/>
        </w:rPr>
      </w:pPr>
      <w:r w:rsidRPr="00E26BFF">
        <w:rPr>
          <w:lang w:val="es-ES"/>
        </w:rPr>
        <w:t xml:space="preserve">En el Plan Reactivar Navarra se indica que sus actuaciones se alinean con la Agenda de Desarrollo Sostenible 2030, el Pacto Verde Europeo (EU Green Deal), el Plan de Recuperación para Europa </w:t>
      </w:r>
      <w:r w:rsidR="007F2E83">
        <w:rPr>
          <w:lang w:val="es-ES"/>
        </w:rPr>
        <w:t>NGEU</w:t>
      </w:r>
      <w:r w:rsidRPr="00E26BFF">
        <w:rPr>
          <w:lang w:val="es-ES"/>
        </w:rPr>
        <w:t xml:space="preserve"> y el </w:t>
      </w:r>
      <w:r w:rsidR="007F2E83">
        <w:rPr>
          <w:lang w:val="es-ES"/>
        </w:rPr>
        <w:t xml:space="preserve">PRTR </w:t>
      </w:r>
      <w:r w:rsidRPr="00E26BFF">
        <w:rPr>
          <w:lang w:val="es-ES"/>
        </w:rPr>
        <w:t>de la Economía y q</w:t>
      </w:r>
      <w:r>
        <w:rPr>
          <w:lang w:val="es-ES"/>
        </w:rPr>
        <w:t xml:space="preserve">ue contará con fondos </w:t>
      </w:r>
      <w:r w:rsidR="007F2E83">
        <w:rPr>
          <w:lang w:val="es-ES"/>
        </w:rPr>
        <w:t>NG</w:t>
      </w:r>
      <w:r>
        <w:rPr>
          <w:lang w:val="es-ES"/>
        </w:rPr>
        <w:t>EU, entre otros recursos de financiación.</w:t>
      </w:r>
    </w:p>
    <w:p w14:paraId="31C94416" w14:textId="3B9904F0" w:rsidR="00324AFE" w:rsidRDefault="005439E7" w:rsidP="00324AFE">
      <w:pPr>
        <w:pStyle w:val="texto"/>
        <w:rPr>
          <w:lang w:val="es-ES"/>
        </w:rPr>
      </w:pPr>
      <w:r>
        <w:rPr>
          <w:lang w:val="es-ES"/>
        </w:rPr>
        <w:t>N</w:t>
      </w:r>
      <w:r w:rsidR="00324AFE">
        <w:rPr>
          <w:lang w:val="es-ES"/>
        </w:rPr>
        <w:t xml:space="preserve">o existe un encaje </w:t>
      </w:r>
      <w:r w:rsidR="00697A75">
        <w:rPr>
          <w:lang w:val="es-ES"/>
        </w:rPr>
        <w:t xml:space="preserve">ni una vinculación directa </w:t>
      </w:r>
      <w:r w:rsidR="00324AFE">
        <w:rPr>
          <w:lang w:val="es-ES"/>
        </w:rPr>
        <w:t>entre las actuaciones d</w:t>
      </w:r>
      <w:r w:rsidR="00324AFE" w:rsidRPr="00E26BFF">
        <w:rPr>
          <w:lang w:val="es-ES"/>
        </w:rPr>
        <w:t xml:space="preserve">el Plan </w:t>
      </w:r>
      <w:r w:rsidR="00324AFE">
        <w:rPr>
          <w:lang w:val="es-ES"/>
        </w:rPr>
        <w:t>R</w:t>
      </w:r>
      <w:r w:rsidR="00324AFE" w:rsidRPr="00E26BFF">
        <w:rPr>
          <w:lang w:val="es-ES"/>
        </w:rPr>
        <w:t xml:space="preserve">eactivar Navarra </w:t>
      </w:r>
      <w:r w:rsidR="00324AFE">
        <w:rPr>
          <w:lang w:val="es-ES"/>
        </w:rPr>
        <w:t xml:space="preserve">y </w:t>
      </w:r>
      <w:r w:rsidR="00324AFE" w:rsidRPr="00E26BFF">
        <w:rPr>
          <w:lang w:val="es-ES"/>
        </w:rPr>
        <w:t>los subproyectos del PRTR</w:t>
      </w:r>
      <w:r w:rsidR="00324AFE">
        <w:rPr>
          <w:lang w:val="es-ES"/>
        </w:rPr>
        <w:t xml:space="preserve"> asignados a la ACFN. Solamente se indica en todas y cada una de las diez</w:t>
      </w:r>
      <w:r w:rsidR="00324AFE" w:rsidRPr="00E26BFF">
        <w:rPr>
          <w:lang w:val="es-ES"/>
        </w:rPr>
        <w:t xml:space="preserve"> palancas del PRTR</w:t>
      </w:r>
      <w:r w:rsidR="00324AFE">
        <w:rPr>
          <w:lang w:val="es-ES"/>
        </w:rPr>
        <w:t xml:space="preserve"> </w:t>
      </w:r>
      <w:r w:rsidR="00324AFE" w:rsidRPr="00E26BFF">
        <w:rPr>
          <w:lang w:val="es-ES"/>
        </w:rPr>
        <w:t xml:space="preserve">que </w:t>
      </w:r>
      <w:r w:rsidR="00324AFE">
        <w:rPr>
          <w:lang w:val="es-ES"/>
        </w:rPr>
        <w:t xml:space="preserve">las mismas </w:t>
      </w:r>
      <w:r w:rsidR="00324AFE" w:rsidRPr="00E26BFF">
        <w:rPr>
          <w:lang w:val="es-ES"/>
        </w:rPr>
        <w:t>contribuyen a la consecución de los objetivos de innovación digital, Navarra Green, cohesión social y territorial e igualdad del Plan Reactivar Navarra.</w:t>
      </w:r>
    </w:p>
    <w:p w14:paraId="0F090EEF" w14:textId="77777777" w:rsidR="007C2D58" w:rsidRPr="003F1799" w:rsidRDefault="00761F49" w:rsidP="00A93A2B">
      <w:pPr>
        <w:pStyle w:val="texto"/>
        <w:rPr>
          <w:color w:val="000000" w:themeColor="text1"/>
          <w:szCs w:val="26"/>
        </w:rPr>
      </w:pPr>
      <w:r>
        <w:rPr>
          <w:lang w:val="es-ES"/>
        </w:rPr>
        <w:t>C</w:t>
      </w:r>
      <w:r w:rsidR="00A93A2B">
        <w:rPr>
          <w:lang w:val="es-ES"/>
        </w:rPr>
        <w:t>onsta una planificación a nivel de subproyecto, ya que de</w:t>
      </w:r>
      <w:r>
        <w:rPr>
          <w:lang w:val="es-ES"/>
        </w:rPr>
        <w:t>b</w:t>
      </w:r>
      <w:r w:rsidR="00A93A2B">
        <w:rPr>
          <w:lang w:val="es-ES"/>
        </w:rPr>
        <w:t xml:space="preserve">e </w:t>
      </w:r>
      <w:r w:rsidR="007C2D58" w:rsidRPr="00476C2C">
        <w:rPr>
          <w:lang w:val="es-ES"/>
        </w:rPr>
        <w:t>elaborarse un Pl</w:t>
      </w:r>
      <w:r>
        <w:rPr>
          <w:lang w:val="es-ES"/>
        </w:rPr>
        <w:t xml:space="preserve">an de Gestión </w:t>
      </w:r>
      <w:r w:rsidR="005439E7">
        <w:rPr>
          <w:lang w:val="es-ES"/>
        </w:rPr>
        <w:t>en el que se</w:t>
      </w:r>
      <w:r w:rsidR="007C2D58" w:rsidRPr="00476C2C">
        <w:rPr>
          <w:lang w:val="es-ES"/>
        </w:rPr>
        <w:t xml:space="preserve"> defin</w:t>
      </w:r>
      <w:r w:rsidR="007C2D58">
        <w:rPr>
          <w:lang w:val="es-ES"/>
        </w:rPr>
        <w:t>a</w:t>
      </w:r>
      <w:r w:rsidR="007C2D58" w:rsidRPr="00476C2C">
        <w:rPr>
          <w:lang w:val="es-ES"/>
        </w:rPr>
        <w:t xml:space="preserve"> el marco de gestión en el que </w:t>
      </w:r>
      <w:r w:rsidR="00A93A2B">
        <w:rPr>
          <w:lang w:val="es-ES"/>
        </w:rPr>
        <w:t xml:space="preserve">se desarrollarán </w:t>
      </w:r>
      <w:r w:rsidR="007C2D58" w:rsidRPr="00476C2C">
        <w:rPr>
          <w:lang w:val="es-ES"/>
        </w:rPr>
        <w:t>las</w:t>
      </w:r>
      <w:r w:rsidR="007C2D58">
        <w:rPr>
          <w:lang w:val="es-ES"/>
        </w:rPr>
        <w:t xml:space="preserve"> </w:t>
      </w:r>
      <w:r w:rsidR="007C2D58" w:rsidRPr="00476C2C">
        <w:rPr>
          <w:lang w:val="es-ES"/>
        </w:rPr>
        <w:t xml:space="preserve">actuaciones </w:t>
      </w:r>
      <w:r>
        <w:rPr>
          <w:lang w:val="es-ES"/>
        </w:rPr>
        <w:t>para</w:t>
      </w:r>
      <w:r w:rsidR="007C2D58" w:rsidRPr="00476C2C">
        <w:rPr>
          <w:lang w:val="es-ES"/>
        </w:rPr>
        <w:t xml:space="preserve"> la consecución de los objetivos </w:t>
      </w:r>
      <w:r w:rsidR="00D54042">
        <w:rPr>
          <w:lang w:val="es-ES"/>
        </w:rPr>
        <w:t>del</w:t>
      </w:r>
      <w:r w:rsidR="007C2D58" w:rsidRPr="00476C2C">
        <w:rPr>
          <w:lang w:val="es-ES"/>
        </w:rPr>
        <w:t xml:space="preserve"> </w:t>
      </w:r>
      <w:r w:rsidR="00A93A2B">
        <w:rPr>
          <w:lang w:val="es-ES"/>
        </w:rPr>
        <w:t>subproyecto y en el que se incluirá, entre otra, la siguiente información:</w:t>
      </w:r>
      <w:r w:rsidR="00A93A2B">
        <w:rPr>
          <w:color w:val="000000" w:themeColor="text1"/>
          <w:szCs w:val="26"/>
        </w:rPr>
        <w:t xml:space="preserve"> hitos y objetivos del subproyecto, </w:t>
      </w:r>
      <w:r w:rsidR="001423A3">
        <w:rPr>
          <w:color w:val="000000" w:themeColor="text1"/>
          <w:szCs w:val="26"/>
        </w:rPr>
        <w:t>instrumentos para su ejecución</w:t>
      </w:r>
      <w:r w:rsidR="00D54042">
        <w:rPr>
          <w:color w:val="000000" w:themeColor="text1"/>
          <w:szCs w:val="26"/>
        </w:rPr>
        <w:t xml:space="preserve">, </w:t>
      </w:r>
      <w:r w:rsidR="00A93A2B">
        <w:rPr>
          <w:color w:val="000000" w:themeColor="text1"/>
          <w:szCs w:val="26"/>
        </w:rPr>
        <w:t>an</w:t>
      </w:r>
      <w:r w:rsidR="007C2D58" w:rsidRPr="003F1799">
        <w:rPr>
          <w:color w:val="000000" w:themeColor="text1"/>
          <w:szCs w:val="26"/>
        </w:rPr>
        <w:t>álisis de</w:t>
      </w:r>
      <w:r w:rsidR="00D54042">
        <w:rPr>
          <w:color w:val="000000" w:themeColor="text1"/>
          <w:szCs w:val="26"/>
        </w:rPr>
        <w:t>l</w:t>
      </w:r>
      <w:r w:rsidR="007C2D58" w:rsidRPr="003F1799">
        <w:rPr>
          <w:color w:val="000000" w:themeColor="text1"/>
          <w:szCs w:val="26"/>
        </w:rPr>
        <w:t xml:space="preserve"> riesgo medioambiental</w:t>
      </w:r>
      <w:r w:rsidR="00A93A2B">
        <w:rPr>
          <w:color w:val="000000" w:themeColor="text1"/>
          <w:szCs w:val="26"/>
        </w:rPr>
        <w:t>, im</w:t>
      </w:r>
      <w:r w:rsidR="007C2D58" w:rsidRPr="003F1799">
        <w:rPr>
          <w:color w:val="000000" w:themeColor="text1"/>
          <w:szCs w:val="26"/>
        </w:rPr>
        <w:t xml:space="preserve">pacto presupuestario de las dotaciones </w:t>
      </w:r>
      <w:r w:rsidR="00A93A2B">
        <w:rPr>
          <w:color w:val="000000" w:themeColor="text1"/>
          <w:szCs w:val="26"/>
        </w:rPr>
        <w:t>de personal necesarias</w:t>
      </w:r>
      <w:r w:rsidR="007C2D58" w:rsidRPr="003F1799">
        <w:rPr>
          <w:color w:val="000000" w:themeColor="text1"/>
          <w:szCs w:val="26"/>
        </w:rPr>
        <w:t xml:space="preserve">, </w:t>
      </w:r>
      <w:r w:rsidR="001423A3">
        <w:rPr>
          <w:color w:val="000000" w:themeColor="text1"/>
          <w:szCs w:val="26"/>
        </w:rPr>
        <w:t>cuantificación de</w:t>
      </w:r>
      <w:r w:rsidR="007C2D58" w:rsidRPr="003F1799">
        <w:rPr>
          <w:color w:val="000000" w:themeColor="text1"/>
          <w:szCs w:val="26"/>
        </w:rPr>
        <w:t xml:space="preserve"> la carga de trabajo que justifique el incremento de recursos </w:t>
      </w:r>
      <w:r w:rsidR="001423A3">
        <w:rPr>
          <w:color w:val="000000" w:themeColor="text1"/>
          <w:szCs w:val="26"/>
        </w:rPr>
        <w:t xml:space="preserve">y </w:t>
      </w:r>
      <w:r w:rsidR="007C2D58" w:rsidRPr="003F1799">
        <w:rPr>
          <w:color w:val="000000" w:themeColor="text1"/>
          <w:szCs w:val="26"/>
        </w:rPr>
        <w:t>puestos de trabajo</w:t>
      </w:r>
      <w:r>
        <w:rPr>
          <w:color w:val="000000" w:themeColor="text1"/>
          <w:szCs w:val="26"/>
        </w:rPr>
        <w:t>,</w:t>
      </w:r>
      <w:r w:rsidR="007C2D58" w:rsidRPr="003F1799">
        <w:rPr>
          <w:color w:val="000000" w:themeColor="text1"/>
          <w:szCs w:val="26"/>
        </w:rPr>
        <w:t xml:space="preserve"> </w:t>
      </w:r>
      <w:r w:rsidR="00A93A2B">
        <w:rPr>
          <w:color w:val="000000" w:themeColor="text1"/>
          <w:szCs w:val="26"/>
        </w:rPr>
        <w:t xml:space="preserve">plazo para el que se requieren y un plan </w:t>
      </w:r>
      <w:r w:rsidR="007C2D58" w:rsidRPr="003F1799">
        <w:rPr>
          <w:color w:val="000000" w:themeColor="text1"/>
          <w:szCs w:val="26"/>
        </w:rPr>
        <w:t>económico-presupuestario</w:t>
      </w:r>
      <w:r w:rsidR="00A93A2B">
        <w:rPr>
          <w:color w:val="000000" w:themeColor="text1"/>
          <w:szCs w:val="26"/>
        </w:rPr>
        <w:t>.</w:t>
      </w:r>
    </w:p>
    <w:p w14:paraId="5E9725B9" w14:textId="55E88851" w:rsidR="007C2D58" w:rsidRDefault="355CD3A5" w:rsidP="007C2D58">
      <w:pPr>
        <w:pStyle w:val="texto"/>
        <w:rPr>
          <w:lang w:val="es-ES"/>
        </w:rPr>
      </w:pPr>
      <w:r w:rsidRPr="7BB4990B">
        <w:rPr>
          <w:lang w:val="es-ES"/>
        </w:rPr>
        <w:lastRenderedPageBreak/>
        <w:t xml:space="preserve">A </w:t>
      </w:r>
      <w:r w:rsidR="5FB8803B" w:rsidRPr="7BB4990B">
        <w:rPr>
          <w:lang w:val="es-ES"/>
        </w:rPr>
        <w:t>31 de diciembre</w:t>
      </w:r>
      <w:r w:rsidR="6762B682" w:rsidRPr="7BB4990B">
        <w:rPr>
          <w:lang w:val="es-ES"/>
        </w:rPr>
        <w:t xml:space="preserve"> </w:t>
      </w:r>
      <w:r w:rsidR="5FB8803B" w:rsidRPr="7BB4990B">
        <w:rPr>
          <w:lang w:val="es-ES"/>
        </w:rPr>
        <w:t xml:space="preserve">de </w:t>
      </w:r>
      <w:r w:rsidRPr="7BB4990B">
        <w:rPr>
          <w:lang w:val="es-ES"/>
        </w:rPr>
        <w:t xml:space="preserve">2022, </w:t>
      </w:r>
      <w:r w:rsidR="5FB8803B" w:rsidRPr="7BB4990B">
        <w:rPr>
          <w:lang w:val="es-ES"/>
        </w:rPr>
        <w:t>91</w:t>
      </w:r>
      <w:r w:rsidR="083E6004" w:rsidRPr="7BB4990B">
        <w:rPr>
          <w:lang w:val="es-ES"/>
        </w:rPr>
        <w:t xml:space="preserve"> </w:t>
      </w:r>
      <w:r w:rsidRPr="7BB4990B">
        <w:rPr>
          <w:lang w:val="es-ES"/>
        </w:rPr>
        <w:t>de los 11</w:t>
      </w:r>
      <w:r w:rsidR="5FB8803B" w:rsidRPr="7BB4990B">
        <w:rPr>
          <w:lang w:val="es-ES"/>
        </w:rPr>
        <w:t>8</w:t>
      </w:r>
      <w:r w:rsidRPr="7BB4990B">
        <w:rPr>
          <w:lang w:val="es-ES"/>
        </w:rPr>
        <w:t xml:space="preserve"> subproyectos asignados a los departamentos </w:t>
      </w:r>
      <w:r w:rsidR="2BCF41E9" w:rsidRPr="7BB4990B">
        <w:rPr>
          <w:lang w:val="es-ES"/>
        </w:rPr>
        <w:t>contaban</w:t>
      </w:r>
      <w:r w:rsidRPr="7BB4990B">
        <w:rPr>
          <w:lang w:val="es-ES"/>
        </w:rPr>
        <w:t xml:space="preserve"> con plan de gestión.</w:t>
      </w:r>
    </w:p>
    <w:p w14:paraId="28267FBB" w14:textId="26C9F621" w:rsidR="007C2D58" w:rsidRDefault="007C2D58" w:rsidP="006258B8">
      <w:pPr>
        <w:pStyle w:val="texto"/>
        <w:spacing w:after="360"/>
        <w:rPr>
          <w:lang w:val="es-ES"/>
        </w:rPr>
      </w:pPr>
      <w:r>
        <w:rPr>
          <w:lang w:val="es-ES"/>
        </w:rPr>
        <w:t xml:space="preserve">El Servicio de </w:t>
      </w:r>
      <w:r w:rsidR="00DD545C">
        <w:rPr>
          <w:lang w:val="es-ES"/>
        </w:rPr>
        <w:t>C</w:t>
      </w:r>
      <w:r>
        <w:rPr>
          <w:lang w:val="es-ES"/>
        </w:rPr>
        <w:t>oordinación del PRTR</w:t>
      </w:r>
      <w:r w:rsidR="00C0368D">
        <w:rPr>
          <w:lang w:val="es-ES"/>
        </w:rPr>
        <w:t xml:space="preserve"> y Contabilidad Nacional</w:t>
      </w:r>
      <w:r>
        <w:rPr>
          <w:lang w:val="es-ES"/>
        </w:rPr>
        <w:t xml:space="preserve"> ha elaborado y puesto a disposición de los departamentos plantillas y guías</w:t>
      </w:r>
      <w:r w:rsidR="00D54042">
        <w:rPr>
          <w:lang w:val="es-ES"/>
        </w:rPr>
        <w:t xml:space="preserve"> para</w:t>
      </w:r>
      <w:r>
        <w:rPr>
          <w:lang w:val="es-ES"/>
        </w:rPr>
        <w:t xml:space="preserve"> la elaboración de los planes de gestión.</w:t>
      </w:r>
    </w:p>
    <w:p w14:paraId="55B923EA" w14:textId="77777777" w:rsidR="001C5D04" w:rsidRPr="00F65CD9" w:rsidRDefault="2C301E49" w:rsidP="006258B8">
      <w:pPr>
        <w:pStyle w:val="atitulo4"/>
        <w:spacing w:after="360"/>
      </w:pPr>
      <w:r>
        <w:t>Planes de gestión de los subproyectos de la muestra</w:t>
      </w:r>
    </w:p>
    <w:p w14:paraId="13299A61" w14:textId="77777777" w:rsidR="001C5D04" w:rsidRPr="00C467DD" w:rsidRDefault="001C5D04" w:rsidP="00420B3D">
      <w:pPr>
        <w:pStyle w:val="texto"/>
        <w:numPr>
          <w:ilvl w:val="0"/>
          <w:numId w:val="2"/>
        </w:numPr>
        <w:tabs>
          <w:tab w:val="clear" w:pos="2835"/>
          <w:tab w:val="center" w:pos="426"/>
        </w:tabs>
        <w:ind w:left="0" w:right="-1" w:firstLine="284"/>
        <w:rPr>
          <w:color w:val="000000" w:themeColor="text1"/>
          <w:szCs w:val="26"/>
        </w:rPr>
      </w:pPr>
      <w:r w:rsidRPr="00C467DD">
        <w:rPr>
          <w:color w:val="000000" w:themeColor="text1"/>
          <w:szCs w:val="26"/>
        </w:rPr>
        <w:t xml:space="preserve">El plan de gestión que el </w:t>
      </w:r>
      <w:r w:rsidR="00BA073D">
        <w:rPr>
          <w:color w:val="000000" w:themeColor="text1"/>
          <w:szCs w:val="26"/>
        </w:rPr>
        <w:t>D</w:t>
      </w:r>
      <w:r w:rsidRPr="00C467DD">
        <w:rPr>
          <w:color w:val="000000" w:themeColor="text1"/>
          <w:szCs w:val="26"/>
        </w:rPr>
        <w:t xml:space="preserve">epartamento de Cohesión Territorial elaboró </w:t>
      </w:r>
      <w:r w:rsidR="0016020F" w:rsidRPr="00C467DD">
        <w:rPr>
          <w:color w:val="000000" w:themeColor="text1"/>
          <w:szCs w:val="26"/>
        </w:rPr>
        <w:t xml:space="preserve">y aprobó </w:t>
      </w:r>
      <w:r w:rsidRPr="00C467DD">
        <w:rPr>
          <w:color w:val="000000" w:themeColor="text1"/>
          <w:szCs w:val="26"/>
        </w:rPr>
        <w:t xml:space="preserve">para </w:t>
      </w:r>
      <w:r w:rsidR="0016020F" w:rsidRPr="00C467DD">
        <w:rPr>
          <w:color w:val="000000" w:themeColor="text1"/>
          <w:szCs w:val="26"/>
        </w:rPr>
        <w:t>l</w:t>
      </w:r>
      <w:r w:rsidRPr="00C467DD">
        <w:rPr>
          <w:color w:val="000000" w:themeColor="text1"/>
          <w:szCs w:val="26"/>
        </w:rPr>
        <w:t xml:space="preserve">a ejecución </w:t>
      </w:r>
      <w:r w:rsidR="0016020F" w:rsidRPr="00C467DD">
        <w:rPr>
          <w:color w:val="000000" w:themeColor="text1"/>
          <w:szCs w:val="26"/>
        </w:rPr>
        <w:t xml:space="preserve">de la medida “Zonas de bajas emisiones y transformación digital y sostenible del transporte urbano y metropolitano” contiene los siguientes documentos: </w:t>
      </w:r>
      <w:r w:rsidR="00C467DD" w:rsidRPr="00C467DD">
        <w:rPr>
          <w:color w:val="000000" w:themeColor="text1"/>
          <w:szCs w:val="26"/>
        </w:rPr>
        <w:t>hitos y objetivos</w:t>
      </w:r>
      <w:r w:rsidRPr="00C467DD">
        <w:rPr>
          <w:color w:val="000000" w:themeColor="text1"/>
          <w:szCs w:val="26"/>
        </w:rPr>
        <w:t xml:space="preserve">, </w:t>
      </w:r>
      <w:r w:rsidR="00C467DD" w:rsidRPr="00C467DD">
        <w:rPr>
          <w:color w:val="000000" w:themeColor="text1"/>
          <w:szCs w:val="26"/>
        </w:rPr>
        <w:t xml:space="preserve">controles de primer nivel, </w:t>
      </w:r>
      <w:r w:rsidRPr="00C467DD">
        <w:rPr>
          <w:color w:val="000000" w:themeColor="text1"/>
          <w:szCs w:val="26"/>
        </w:rPr>
        <w:t>plan económico presupuestario, informe del Servicio de Presupuestos y Programación Económica informando positivamente sobre las fuentes de financiación previstas y análisis del riesgo medioambiental.</w:t>
      </w:r>
    </w:p>
    <w:p w14:paraId="34512944" w14:textId="77777777" w:rsidR="001C5D04" w:rsidRPr="00C467DD" w:rsidRDefault="0016020F" w:rsidP="00420B3D">
      <w:pPr>
        <w:pStyle w:val="texto"/>
        <w:numPr>
          <w:ilvl w:val="0"/>
          <w:numId w:val="2"/>
        </w:numPr>
        <w:tabs>
          <w:tab w:val="clear" w:pos="2835"/>
          <w:tab w:val="center" w:pos="426"/>
        </w:tabs>
        <w:ind w:left="0" w:right="-1" w:firstLine="284"/>
        <w:rPr>
          <w:color w:val="000000" w:themeColor="text1"/>
          <w:szCs w:val="26"/>
        </w:rPr>
      </w:pPr>
      <w:r w:rsidRPr="00C467DD">
        <w:rPr>
          <w:color w:val="000000" w:themeColor="text1"/>
          <w:szCs w:val="26"/>
        </w:rPr>
        <w:t>El plan de gestión del “Plan de incentivos a la instalación de puntos de recarga públicos y privados, a la adquisición de vehículos eléctricos y de pila de combustible y líneas de impulso a proyectos singulares y de innovación en electro movilidad, recarga e hidrógeno verde (PLAN MOVES III)”, se incluyen los hitos y objetivos a cumplir, el plan económico presupuestario y las necesidades de personal.</w:t>
      </w:r>
    </w:p>
    <w:p w14:paraId="50CE8F7E" w14:textId="77777777" w:rsidR="00917822" w:rsidRPr="00B82E8C" w:rsidRDefault="00917822" w:rsidP="00226BF2">
      <w:pPr>
        <w:pStyle w:val="texto"/>
        <w:spacing w:before="140"/>
        <w:rPr>
          <w:szCs w:val="26"/>
        </w:rPr>
      </w:pPr>
      <w:r>
        <w:rPr>
          <w:szCs w:val="26"/>
        </w:rPr>
        <w:t xml:space="preserve">También se </w:t>
      </w:r>
      <w:r w:rsidR="00C87502">
        <w:rPr>
          <w:szCs w:val="26"/>
        </w:rPr>
        <w:t>incluye</w:t>
      </w:r>
      <w:r w:rsidRPr="00B82E8C">
        <w:rPr>
          <w:szCs w:val="26"/>
        </w:rPr>
        <w:t xml:space="preserve"> la relació</w:t>
      </w:r>
      <w:r w:rsidR="00C87502">
        <w:rPr>
          <w:szCs w:val="26"/>
        </w:rPr>
        <w:t>n de controles de primer nivel de</w:t>
      </w:r>
      <w:r w:rsidRPr="00B82E8C">
        <w:rPr>
          <w:szCs w:val="26"/>
        </w:rPr>
        <w:t xml:space="preserve"> las subvenciones concedidas </w:t>
      </w:r>
      <w:r w:rsidR="00C87502">
        <w:rPr>
          <w:szCs w:val="26"/>
        </w:rPr>
        <w:t>y de</w:t>
      </w:r>
      <w:r w:rsidRPr="00B82E8C">
        <w:rPr>
          <w:szCs w:val="26"/>
        </w:rPr>
        <w:t xml:space="preserve"> los contratos formaliza</w:t>
      </w:r>
      <w:r>
        <w:rPr>
          <w:szCs w:val="26"/>
        </w:rPr>
        <w:t>dos para la ejecución del Plan M</w:t>
      </w:r>
      <w:r w:rsidR="00226BF2">
        <w:rPr>
          <w:szCs w:val="26"/>
        </w:rPr>
        <w:t xml:space="preserve">oves III; para estos contratos </w:t>
      </w:r>
      <w:r w:rsidRPr="00B82E8C">
        <w:rPr>
          <w:szCs w:val="26"/>
        </w:rPr>
        <w:t>se establecen los documentos para verificar el cumplimiento de hitos y objetivos en las fases de licitación, adjudicación y abono.</w:t>
      </w:r>
    </w:p>
    <w:p w14:paraId="7300819C" w14:textId="1843A101" w:rsidR="00226BF2" w:rsidRDefault="00226BF2" w:rsidP="00420B3D">
      <w:pPr>
        <w:pStyle w:val="texto"/>
        <w:numPr>
          <w:ilvl w:val="0"/>
          <w:numId w:val="2"/>
        </w:numPr>
        <w:tabs>
          <w:tab w:val="clear" w:pos="2835"/>
          <w:tab w:val="center" w:pos="426"/>
        </w:tabs>
        <w:ind w:left="0" w:right="-1" w:firstLine="284"/>
        <w:rPr>
          <w:color w:val="000000" w:themeColor="text1"/>
          <w:szCs w:val="26"/>
        </w:rPr>
      </w:pPr>
      <w:r w:rsidRPr="00C467DD">
        <w:rPr>
          <w:color w:val="000000" w:themeColor="text1"/>
          <w:szCs w:val="26"/>
        </w:rPr>
        <w:t xml:space="preserve">El plan de gestión aprobado </w:t>
      </w:r>
      <w:r w:rsidR="00C5220F" w:rsidRPr="00C467DD">
        <w:rPr>
          <w:color w:val="000000" w:themeColor="text1"/>
          <w:szCs w:val="26"/>
        </w:rPr>
        <w:t>por el Departamento de Ordenación del Territorio, Vivienda, Paisaje y Proyectos Estratégicos para la ejecución de los “Programas de rehabilitación para la recuperación económica y social en entornos residenciales”, recoge</w:t>
      </w:r>
      <w:r w:rsidRPr="00C467DD">
        <w:rPr>
          <w:color w:val="000000" w:themeColor="text1"/>
          <w:szCs w:val="26"/>
        </w:rPr>
        <w:t xml:space="preserve"> los hitos y objetivos y los indicadores de este programa,</w:t>
      </w:r>
      <w:r w:rsidR="00C467DD">
        <w:rPr>
          <w:color w:val="000000" w:themeColor="text1"/>
          <w:szCs w:val="26"/>
        </w:rPr>
        <w:t xml:space="preserve"> los controles de primer nivel y</w:t>
      </w:r>
      <w:r w:rsidRPr="00C467DD">
        <w:rPr>
          <w:color w:val="000000" w:themeColor="text1"/>
          <w:szCs w:val="26"/>
        </w:rPr>
        <w:t xml:space="preserve"> la programación presupuestaria.</w:t>
      </w:r>
    </w:p>
    <w:p w14:paraId="75846260" w14:textId="79BB69A3" w:rsidR="005B140F" w:rsidRDefault="005B140F" w:rsidP="005B140F">
      <w:pPr>
        <w:pStyle w:val="texto"/>
        <w:tabs>
          <w:tab w:val="clear" w:pos="2835"/>
          <w:tab w:val="center" w:pos="426"/>
        </w:tabs>
        <w:ind w:right="-1"/>
        <w:rPr>
          <w:color w:val="000000" w:themeColor="text1"/>
          <w:szCs w:val="26"/>
        </w:rPr>
      </w:pPr>
    </w:p>
    <w:p w14:paraId="25D099D6" w14:textId="2C74E083" w:rsidR="005B140F" w:rsidRDefault="005B140F" w:rsidP="005B140F">
      <w:pPr>
        <w:pStyle w:val="texto"/>
        <w:tabs>
          <w:tab w:val="clear" w:pos="2835"/>
          <w:tab w:val="center" w:pos="426"/>
        </w:tabs>
        <w:ind w:right="-1"/>
        <w:rPr>
          <w:color w:val="000000" w:themeColor="text1"/>
          <w:szCs w:val="26"/>
        </w:rPr>
      </w:pPr>
    </w:p>
    <w:p w14:paraId="1AD5DC55" w14:textId="6F5B5F17" w:rsidR="005B140F" w:rsidRDefault="005B140F" w:rsidP="005B140F">
      <w:pPr>
        <w:pStyle w:val="texto"/>
        <w:tabs>
          <w:tab w:val="clear" w:pos="2835"/>
          <w:tab w:val="center" w:pos="426"/>
        </w:tabs>
        <w:ind w:right="-1"/>
        <w:rPr>
          <w:color w:val="000000" w:themeColor="text1"/>
          <w:szCs w:val="26"/>
        </w:rPr>
      </w:pPr>
    </w:p>
    <w:p w14:paraId="1F5BE12E" w14:textId="77777777" w:rsidR="005B140F" w:rsidRPr="00C467DD" w:rsidRDefault="005B140F" w:rsidP="005B140F">
      <w:pPr>
        <w:pStyle w:val="texto"/>
        <w:tabs>
          <w:tab w:val="clear" w:pos="2835"/>
          <w:tab w:val="center" w:pos="426"/>
        </w:tabs>
        <w:ind w:right="-1"/>
        <w:rPr>
          <w:color w:val="000000" w:themeColor="text1"/>
          <w:szCs w:val="26"/>
        </w:rPr>
      </w:pPr>
    </w:p>
    <w:p w14:paraId="22B25D82" w14:textId="77777777" w:rsidR="00CF4098" w:rsidRPr="00F65CD9" w:rsidRDefault="007C2D58" w:rsidP="005B140F">
      <w:pPr>
        <w:pStyle w:val="atitulo4"/>
        <w:spacing w:after="100"/>
      </w:pPr>
      <w:r w:rsidRPr="00F65CD9">
        <w:lastRenderedPageBreak/>
        <w:t xml:space="preserve">Planificación estratégica de los instrumentos de gestión </w:t>
      </w:r>
    </w:p>
    <w:p w14:paraId="3300EA69" w14:textId="77777777" w:rsidR="007C2D58" w:rsidRPr="00F65CD9" w:rsidRDefault="007C2D58" w:rsidP="005B140F">
      <w:pPr>
        <w:pStyle w:val="atitulo4"/>
        <w:spacing w:after="100"/>
      </w:pPr>
      <w:r w:rsidRPr="00F65CD9">
        <w:t>Subvenciones</w:t>
      </w:r>
    </w:p>
    <w:p w14:paraId="0418B076" w14:textId="5CA2516E" w:rsidR="007C2D58" w:rsidRPr="00E26BFF" w:rsidRDefault="521F2107" w:rsidP="00273F3F">
      <w:pPr>
        <w:pStyle w:val="texto"/>
        <w:spacing w:after="240"/>
        <w:rPr>
          <w:lang w:val="es-ES"/>
        </w:rPr>
      </w:pPr>
      <w:r>
        <w:rPr>
          <w:lang w:val="es-ES"/>
        </w:rPr>
        <w:t xml:space="preserve">Las subvenciones </w:t>
      </w:r>
      <w:r w:rsidR="3DBA8E46">
        <w:rPr>
          <w:lang w:val="es-ES"/>
        </w:rPr>
        <w:t>previstas f</w:t>
      </w:r>
      <w:r>
        <w:rPr>
          <w:lang w:val="es-ES"/>
        </w:rPr>
        <w:t xml:space="preserve">inanciadas </w:t>
      </w:r>
      <w:r w:rsidR="7A6B8EFA" w:rsidRPr="00E26BFF">
        <w:rPr>
          <w:lang w:val="es-ES"/>
        </w:rPr>
        <w:t>con fondos</w:t>
      </w:r>
      <w:r w:rsidR="355CD3A5" w:rsidRPr="00E26BFF">
        <w:rPr>
          <w:lang w:val="es-ES"/>
        </w:rPr>
        <w:t xml:space="preserve"> del PRTR</w:t>
      </w:r>
      <w:r w:rsidR="7F085A9B">
        <w:rPr>
          <w:lang w:val="es-ES"/>
        </w:rPr>
        <w:t xml:space="preserve"> incluidas en el PES 2022-2024 ascienden a </w:t>
      </w:r>
      <w:r w:rsidR="355CD3A5" w:rsidRPr="00E26BFF">
        <w:rPr>
          <w:lang w:val="es-ES"/>
        </w:rPr>
        <w:t>99,25 millones, con el siguiente desglose por año y departamentos</w:t>
      </w:r>
      <w:r w:rsidR="007C2D58">
        <w:rPr>
          <w:rStyle w:val="Refdenotaalpie"/>
          <w:lang w:val="es-ES"/>
        </w:rPr>
        <w:footnoteReference w:id="7"/>
      </w:r>
      <w:r w:rsidR="00493AE5">
        <w:rPr>
          <w:lang w:val="es-ES"/>
        </w:rPr>
        <w:t>:</w:t>
      </w:r>
    </w:p>
    <w:tbl>
      <w:tblPr>
        <w:tblW w:w="8789" w:type="dxa"/>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4673"/>
        <w:gridCol w:w="1176"/>
        <w:gridCol w:w="1522"/>
        <w:gridCol w:w="1418"/>
      </w:tblGrid>
      <w:tr w:rsidR="007C2D58" w:rsidRPr="00766730" w14:paraId="6821AB67" w14:textId="77777777" w:rsidTr="00956AA1">
        <w:trPr>
          <w:trHeight w:val="255"/>
        </w:trPr>
        <w:tc>
          <w:tcPr>
            <w:tcW w:w="4673" w:type="dxa"/>
            <w:tcBorders>
              <w:top w:val="single" w:sz="4" w:space="0" w:color="auto"/>
              <w:bottom w:val="single" w:sz="4" w:space="0" w:color="auto"/>
            </w:tcBorders>
            <w:shd w:val="clear" w:color="auto" w:fill="8DB3E2" w:themeFill="text2" w:themeFillTint="66"/>
            <w:noWrap/>
            <w:vAlign w:val="center"/>
            <w:hideMark/>
          </w:tcPr>
          <w:p w14:paraId="38C9E907" w14:textId="77777777" w:rsidR="007C2D58" w:rsidRPr="00DB67A3" w:rsidRDefault="007C2D58" w:rsidP="00943219">
            <w:pPr>
              <w:pStyle w:val="cuadroCabe"/>
              <w:rPr>
                <w:lang w:val="es-ES" w:eastAsia="es-ES"/>
              </w:rPr>
            </w:pPr>
            <w:r w:rsidRPr="00DB67A3">
              <w:rPr>
                <w:lang w:val="es-ES" w:eastAsia="es-ES"/>
              </w:rPr>
              <w:t xml:space="preserve">Departamento </w:t>
            </w:r>
          </w:p>
        </w:tc>
        <w:tc>
          <w:tcPr>
            <w:tcW w:w="1176" w:type="dxa"/>
            <w:tcBorders>
              <w:top w:val="single" w:sz="4" w:space="0" w:color="auto"/>
              <w:bottom w:val="single" w:sz="4" w:space="0" w:color="auto"/>
            </w:tcBorders>
            <w:shd w:val="clear" w:color="auto" w:fill="8DB3E2" w:themeFill="text2" w:themeFillTint="66"/>
            <w:noWrap/>
            <w:vAlign w:val="center"/>
            <w:hideMark/>
          </w:tcPr>
          <w:p w14:paraId="1FBE425F" w14:textId="77777777" w:rsidR="007C2D58" w:rsidRPr="00DB67A3" w:rsidRDefault="007C2D58" w:rsidP="00943219">
            <w:pPr>
              <w:pStyle w:val="cuadroCabe"/>
              <w:jc w:val="right"/>
              <w:rPr>
                <w:lang w:val="es-ES" w:eastAsia="es-ES"/>
              </w:rPr>
            </w:pPr>
            <w:r w:rsidRPr="00DB67A3">
              <w:rPr>
                <w:lang w:val="es-ES" w:eastAsia="es-ES"/>
              </w:rPr>
              <w:t>2022</w:t>
            </w:r>
          </w:p>
        </w:tc>
        <w:tc>
          <w:tcPr>
            <w:tcW w:w="1522" w:type="dxa"/>
            <w:tcBorders>
              <w:top w:val="single" w:sz="4" w:space="0" w:color="auto"/>
              <w:bottom w:val="single" w:sz="4" w:space="0" w:color="auto"/>
            </w:tcBorders>
            <w:shd w:val="clear" w:color="auto" w:fill="8DB3E2" w:themeFill="text2" w:themeFillTint="66"/>
            <w:noWrap/>
            <w:vAlign w:val="center"/>
            <w:hideMark/>
          </w:tcPr>
          <w:p w14:paraId="73F56A6F" w14:textId="77777777" w:rsidR="007C2D58" w:rsidRPr="00DB67A3" w:rsidRDefault="007C2D58" w:rsidP="00943219">
            <w:pPr>
              <w:pStyle w:val="cuadroCabe"/>
              <w:jc w:val="right"/>
              <w:rPr>
                <w:lang w:val="es-ES" w:eastAsia="es-ES"/>
              </w:rPr>
            </w:pPr>
            <w:r w:rsidRPr="00DB67A3">
              <w:rPr>
                <w:lang w:val="es-ES" w:eastAsia="es-ES"/>
              </w:rPr>
              <w:t>2023</w:t>
            </w:r>
          </w:p>
        </w:tc>
        <w:tc>
          <w:tcPr>
            <w:tcW w:w="1418" w:type="dxa"/>
            <w:tcBorders>
              <w:top w:val="single" w:sz="4" w:space="0" w:color="auto"/>
              <w:bottom w:val="single" w:sz="4" w:space="0" w:color="auto"/>
            </w:tcBorders>
            <w:shd w:val="clear" w:color="auto" w:fill="8DB3E2" w:themeFill="text2" w:themeFillTint="66"/>
            <w:noWrap/>
            <w:vAlign w:val="center"/>
            <w:hideMark/>
          </w:tcPr>
          <w:p w14:paraId="3C04FD3E" w14:textId="77777777" w:rsidR="007C2D58" w:rsidRPr="00DB67A3" w:rsidRDefault="007C2D58" w:rsidP="00943219">
            <w:pPr>
              <w:pStyle w:val="cuadroCabe"/>
              <w:jc w:val="right"/>
              <w:rPr>
                <w:lang w:val="es-ES" w:eastAsia="es-ES"/>
              </w:rPr>
            </w:pPr>
            <w:r w:rsidRPr="00DB67A3">
              <w:rPr>
                <w:lang w:val="es-ES" w:eastAsia="es-ES"/>
              </w:rPr>
              <w:t>2024</w:t>
            </w:r>
          </w:p>
        </w:tc>
      </w:tr>
      <w:tr w:rsidR="007C2D58" w:rsidRPr="00766730" w14:paraId="67EED9B9" w14:textId="77777777" w:rsidTr="00C77FE6">
        <w:trPr>
          <w:trHeight w:val="198"/>
        </w:trPr>
        <w:tc>
          <w:tcPr>
            <w:tcW w:w="4673" w:type="dxa"/>
            <w:tcBorders>
              <w:top w:val="single" w:sz="4" w:space="0" w:color="auto"/>
            </w:tcBorders>
            <w:shd w:val="clear" w:color="auto" w:fill="auto"/>
            <w:noWrap/>
            <w:vAlign w:val="center"/>
            <w:hideMark/>
          </w:tcPr>
          <w:p w14:paraId="7EE9BFB9" w14:textId="77777777" w:rsidR="007C2D58" w:rsidRPr="00DB67A3" w:rsidRDefault="007C2D58" w:rsidP="00943219">
            <w:pPr>
              <w:pStyle w:val="cuatexto"/>
              <w:rPr>
                <w:lang w:val="es-ES" w:eastAsia="es-ES"/>
              </w:rPr>
            </w:pPr>
            <w:r w:rsidRPr="00DB67A3">
              <w:rPr>
                <w:lang w:val="es-ES" w:eastAsia="es-ES"/>
              </w:rPr>
              <w:t>Cohesión Territorial</w:t>
            </w:r>
          </w:p>
        </w:tc>
        <w:tc>
          <w:tcPr>
            <w:tcW w:w="1176" w:type="dxa"/>
            <w:tcBorders>
              <w:top w:val="single" w:sz="4" w:space="0" w:color="auto"/>
            </w:tcBorders>
            <w:shd w:val="clear" w:color="auto" w:fill="auto"/>
            <w:noWrap/>
            <w:vAlign w:val="center"/>
            <w:hideMark/>
          </w:tcPr>
          <w:p w14:paraId="389D00F1" w14:textId="77777777" w:rsidR="007C2D58" w:rsidRPr="00DB67A3" w:rsidRDefault="007C2D58" w:rsidP="00943219">
            <w:pPr>
              <w:pStyle w:val="cuatexto"/>
              <w:jc w:val="right"/>
              <w:rPr>
                <w:lang w:val="es-ES" w:eastAsia="es-ES"/>
              </w:rPr>
            </w:pPr>
            <w:r w:rsidRPr="00DB67A3">
              <w:rPr>
                <w:lang w:val="es-ES" w:eastAsia="es-ES"/>
              </w:rPr>
              <w:t>945.947</w:t>
            </w:r>
          </w:p>
        </w:tc>
        <w:tc>
          <w:tcPr>
            <w:tcW w:w="1522" w:type="dxa"/>
            <w:tcBorders>
              <w:top w:val="single" w:sz="4" w:space="0" w:color="auto"/>
            </w:tcBorders>
            <w:shd w:val="clear" w:color="auto" w:fill="auto"/>
            <w:noWrap/>
            <w:vAlign w:val="center"/>
            <w:hideMark/>
          </w:tcPr>
          <w:p w14:paraId="70FA7945" w14:textId="77777777" w:rsidR="007C2D58" w:rsidRPr="00DB67A3" w:rsidRDefault="007C2D58" w:rsidP="00943219">
            <w:pPr>
              <w:pStyle w:val="cuatexto"/>
              <w:jc w:val="right"/>
              <w:rPr>
                <w:lang w:val="es-ES" w:eastAsia="es-ES"/>
              </w:rPr>
            </w:pPr>
            <w:r w:rsidRPr="00DB67A3">
              <w:rPr>
                <w:lang w:val="es-ES" w:eastAsia="es-ES"/>
              </w:rPr>
              <w:t>945.946</w:t>
            </w:r>
          </w:p>
        </w:tc>
        <w:tc>
          <w:tcPr>
            <w:tcW w:w="1418" w:type="dxa"/>
            <w:tcBorders>
              <w:top w:val="single" w:sz="4" w:space="0" w:color="auto"/>
            </w:tcBorders>
            <w:shd w:val="clear" w:color="auto" w:fill="auto"/>
            <w:noWrap/>
            <w:vAlign w:val="center"/>
            <w:hideMark/>
          </w:tcPr>
          <w:p w14:paraId="3D982E2F" w14:textId="77777777" w:rsidR="007C2D58" w:rsidRPr="00DB67A3" w:rsidRDefault="007C2D58" w:rsidP="00943219">
            <w:pPr>
              <w:pStyle w:val="cuatexto"/>
              <w:jc w:val="right"/>
              <w:rPr>
                <w:lang w:val="es-ES" w:eastAsia="es-ES"/>
              </w:rPr>
            </w:pPr>
            <w:r w:rsidRPr="00DB67A3">
              <w:rPr>
                <w:lang w:val="es-ES" w:eastAsia="es-ES"/>
              </w:rPr>
              <w:t>630.631</w:t>
            </w:r>
          </w:p>
        </w:tc>
      </w:tr>
      <w:tr w:rsidR="007C2D58" w:rsidRPr="00766730" w14:paraId="35A84459" w14:textId="77777777" w:rsidTr="00C77FE6">
        <w:trPr>
          <w:trHeight w:val="198"/>
        </w:trPr>
        <w:tc>
          <w:tcPr>
            <w:tcW w:w="4673" w:type="dxa"/>
            <w:shd w:val="clear" w:color="auto" w:fill="auto"/>
            <w:noWrap/>
            <w:vAlign w:val="center"/>
            <w:hideMark/>
          </w:tcPr>
          <w:p w14:paraId="7430CD36" w14:textId="77777777" w:rsidR="007C2D58" w:rsidRPr="00DB67A3" w:rsidRDefault="007C2D58" w:rsidP="00943219">
            <w:pPr>
              <w:pStyle w:val="cuatexto"/>
              <w:rPr>
                <w:lang w:val="es-ES" w:eastAsia="es-ES"/>
              </w:rPr>
            </w:pPr>
            <w:r w:rsidRPr="00DB67A3">
              <w:rPr>
                <w:lang w:val="es-ES" w:eastAsia="es-ES"/>
              </w:rPr>
              <w:t>Cultura y Deporte</w:t>
            </w:r>
          </w:p>
        </w:tc>
        <w:tc>
          <w:tcPr>
            <w:tcW w:w="1176" w:type="dxa"/>
            <w:shd w:val="clear" w:color="auto" w:fill="auto"/>
            <w:noWrap/>
            <w:vAlign w:val="center"/>
            <w:hideMark/>
          </w:tcPr>
          <w:p w14:paraId="6D81E455" w14:textId="77777777" w:rsidR="007C2D58" w:rsidRPr="00DB67A3" w:rsidRDefault="007C2D58" w:rsidP="00943219">
            <w:pPr>
              <w:pStyle w:val="cuatexto"/>
              <w:jc w:val="right"/>
              <w:rPr>
                <w:lang w:val="es-ES" w:eastAsia="es-ES"/>
              </w:rPr>
            </w:pPr>
            <w:r w:rsidRPr="00DB67A3">
              <w:rPr>
                <w:lang w:val="es-ES" w:eastAsia="es-ES"/>
              </w:rPr>
              <w:t>1.435.751</w:t>
            </w:r>
          </w:p>
        </w:tc>
        <w:tc>
          <w:tcPr>
            <w:tcW w:w="1522" w:type="dxa"/>
            <w:shd w:val="clear" w:color="auto" w:fill="auto"/>
            <w:noWrap/>
            <w:vAlign w:val="center"/>
            <w:hideMark/>
          </w:tcPr>
          <w:p w14:paraId="335DA492" w14:textId="77777777" w:rsidR="007C2D58" w:rsidRPr="00DB67A3" w:rsidRDefault="007C2D58" w:rsidP="00943219">
            <w:pPr>
              <w:pStyle w:val="cuatexto"/>
              <w:jc w:val="right"/>
              <w:rPr>
                <w:lang w:val="es-ES" w:eastAsia="es-ES"/>
              </w:rPr>
            </w:pPr>
            <w:r w:rsidRPr="00DB67A3">
              <w:rPr>
                <w:lang w:val="es-ES" w:eastAsia="es-ES"/>
              </w:rPr>
              <w:t>1.544.492</w:t>
            </w:r>
          </w:p>
        </w:tc>
        <w:tc>
          <w:tcPr>
            <w:tcW w:w="1418" w:type="dxa"/>
            <w:shd w:val="clear" w:color="auto" w:fill="auto"/>
            <w:noWrap/>
            <w:vAlign w:val="center"/>
            <w:hideMark/>
          </w:tcPr>
          <w:p w14:paraId="2322F001" w14:textId="77777777" w:rsidR="007C2D58" w:rsidRPr="00DB67A3" w:rsidRDefault="007C2D58" w:rsidP="00943219">
            <w:pPr>
              <w:pStyle w:val="cuatexto"/>
              <w:jc w:val="right"/>
              <w:rPr>
                <w:lang w:val="es-ES" w:eastAsia="es-ES"/>
              </w:rPr>
            </w:pPr>
            <w:r w:rsidRPr="00DB67A3">
              <w:rPr>
                <w:lang w:val="es-ES" w:eastAsia="es-ES"/>
              </w:rPr>
              <w:t>0</w:t>
            </w:r>
          </w:p>
        </w:tc>
      </w:tr>
      <w:tr w:rsidR="007C2D58" w:rsidRPr="00766730" w14:paraId="41E8D801" w14:textId="77777777" w:rsidTr="00C77FE6">
        <w:trPr>
          <w:trHeight w:val="198"/>
        </w:trPr>
        <w:tc>
          <w:tcPr>
            <w:tcW w:w="4673" w:type="dxa"/>
            <w:shd w:val="clear" w:color="auto" w:fill="auto"/>
            <w:noWrap/>
            <w:vAlign w:val="center"/>
            <w:hideMark/>
          </w:tcPr>
          <w:p w14:paraId="0640EEF6" w14:textId="77777777" w:rsidR="007C2D58" w:rsidRPr="00DB67A3" w:rsidRDefault="007C2D58" w:rsidP="00943219">
            <w:pPr>
              <w:pStyle w:val="cuatexto"/>
              <w:rPr>
                <w:lang w:val="es-ES" w:eastAsia="es-ES"/>
              </w:rPr>
            </w:pPr>
            <w:r w:rsidRPr="00DB67A3">
              <w:rPr>
                <w:lang w:val="es-ES" w:eastAsia="es-ES"/>
              </w:rPr>
              <w:t>Derechos Sociales</w:t>
            </w:r>
          </w:p>
        </w:tc>
        <w:tc>
          <w:tcPr>
            <w:tcW w:w="1176" w:type="dxa"/>
            <w:shd w:val="clear" w:color="auto" w:fill="auto"/>
            <w:noWrap/>
            <w:vAlign w:val="center"/>
            <w:hideMark/>
          </w:tcPr>
          <w:p w14:paraId="239EA81A" w14:textId="77777777" w:rsidR="007C2D58" w:rsidRPr="00DB67A3" w:rsidRDefault="007C2D58" w:rsidP="00943219">
            <w:pPr>
              <w:pStyle w:val="cuatexto"/>
              <w:jc w:val="right"/>
              <w:rPr>
                <w:lang w:val="es-ES" w:eastAsia="es-ES"/>
              </w:rPr>
            </w:pPr>
            <w:r w:rsidRPr="00DB67A3">
              <w:rPr>
                <w:lang w:val="es-ES" w:eastAsia="es-ES"/>
              </w:rPr>
              <w:t>19.067.446</w:t>
            </w:r>
          </w:p>
        </w:tc>
        <w:tc>
          <w:tcPr>
            <w:tcW w:w="1522" w:type="dxa"/>
            <w:shd w:val="clear" w:color="auto" w:fill="auto"/>
            <w:noWrap/>
            <w:vAlign w:val="center"/>
            <w:hideMark/>
          </w:tcPr>
          <w:p w14:paraId="70A11F28" w14:textId="77777777" w:rsidR="007C2D58" w:rsidRPr="00DB67A3" w:rsidRDefault="007C2D58" w:rsidP="00943219">
            <w:pPr>
              <w:pStyle w:val="cuatexto"/>
              <w:jc w:val="right"/>
              <w:rPr>
                <w:lang w:val="es-ES" w:eastAsia="es-ES"/>
              </w:rPr>
            </w:pPr>
            <w:r w:rsidRPr="00DB67A3">
              <w:rPr>
                <w:lang w:val="es-ES" w:eastAsia="es-ES"/>
              </w:rPr>
              <w:t>11.571.107</w:t>
            </w:r>
          </w:p>
        </w:tc>
        <w:tc>
          <w:tcPr>
            <w:tcW w:w="1418" w:type="dxa"/>
            <w:shd w:val="clear" w:color="auto" w:fill="auto"/>
            <w:noWrap/>
            <w:vAlign w:val="center"/>
            <w:hideMark/>
          </w:tcPr>
          <w:p w14:paraId="7B7EFE02" w14:textId="77777777" w:rsidR="007C2D58" w:rsidRPr="00DB67A3" w:rsidRDefault="007C2D58" w:rsidP="00943219">
            <w:pPr>
              <w:pStyle w:val="cuatexto"/>
              <w:jc w:val="right"/>
              <w:rPr>
                <w:lang w:val="es-ES" w:eastAsia="es-ES"/>
              </w:rPr>
            </w:pPr>
            <w:r w:rsidRPr="00DB67A3">
              <w:rPr>
                <w:lang w:val="es-ES" w:eastAsia="es-ES"/>
              </w:rPr>
              <w:t>0</w:t>
            </w:r>
          </w:p>
        </w:tc>
      </w:tr>
      <w:tr w:rsidR="007C2D58" w:rsidRPr="00766730" w14:paraId="33708826" w14:textId="77777777" w:rsidTr="00C77FE6">
        <w:trPr>
          <w:trHeight w:val="198"/>
        </w:trPr>
        <w:tc>
          <w:tcPr>
            <w:tcW w:w="4673" w:type="dxa"/>
            <w:shd w:val="clear" w:color="auto" w:fill="auto"/>
            <w:noWrap/>
            <w:vAlign w:val="center"/>
            <w:hideMark/>
          </w:tcPr>
          <w:p w14:paraId="4CAF5B67" w14:textId="77777777" w:rsidR="007C2D58" w:rsidRPr="00DB67A3" w:rsidRDefault="007C2D58" w:rsidP="00943219">
            <w:pPr>
              <w:pStyle w:val="cuatexto"/>
              <w:rPr>
                <w:lang w:val="es-ES" w:eastAsia="es-ES"/>
              </w:rPr>
            </w:pPr>
            <w:r w:rsidRPr="00DB67A3">
              <w:rPr>
                <w:lang w:val="es-ES" w:eastAsia="es-ES"/>
              </w:rPr>
              <w:t xml:space="preserve">Desarrollo Económico y Empresarial </w:t>
            </w:r>
          </w:p>
        </w:tc>
        <w:tc>
          <w:tcPr>
            <w:tcW w:w="1176" w:type="dxa"/>
            <w:shd w:val="clear" w:color="auto" w:fill="auto"/>
            <w:noWrap/>
            <w:vAlign w:val="center"/>
            <w:hideMark/>
          </w:tcPr>
          <w:p w14:paraId="6A3780E9" w14:textId="77777777" w:rsidR="007C2D58" w:rsidRPr="00DB67A3" w:rsidRDefault="007C2D58" w:rsidP="00943219">
            <w:pPr>
              <w:pStyle w:val="cuatexto"/>
              <w:jc w:val="right"/>
              <w:rPr>
                <w:lang w:val="es-ES" w:eastAsia="es-ES"/>
              </w:rPr>
            </w:pPr>
            <w:r w:rsidRPr="00DB67A3">
              <w:rPr>
                <w:lang w:val="es-ES" w:eastAsia="es-ES"/>
              </w:rPr>
              <w:t>12.541.240</w:t>
            </w:r>
          </w:p>
        </w:tc>
        <w:tc>
          <w:tcPr>
            <w:tcW w:w="1522" w:type="dxa"/>
            <w:shd w:val="clear" w:color="auto" w:fill="auto"/>
            <w:noWrap/>
            <w:vAlign w:val="center"/>
            <w:hideMark/>
          </w:tcPr>
          <w:p w14:paraId="6142B191" w14:textId="77777777" w:rsidR="007C2D58" w:rsidRPr="00DB67A3" w:rsidRDefault="007C2D58" w:rsidP="00943219">
            <w:pPr>
              <w:pStyle w:val="cuatexto"/>
              <w:jc w:val="right"/>
              <w:rPr>
                <w:lang w:val="es-ES" w:eastAsia="es-ES"/>
              </w:rPr>
            </w:pPr>
            <w:r w:rsidRPr="00DB67A3">
              <w:rPr>
                <w:lang w:val="es-ES" w:eastAsia="es-ES"/>
              </w:rPr>
              <w:t>1.483.873</w:t>
            </w:r>
          </w:p>
        </w:tc>
        <w:tc>
          <w:tcPr>
            <w:tcW w:w="1418" w:type="dxa"/>
            <w:shd w:val="clear" w:color="auto" w:fill="auto"/>
            <w:noWrap/>
            <w:vAlign w:val="center"/>
            <w:hideMark/>
          </w:tcPr>
          <w:p w14:paraId="07E34F67" w14:textId="77777777" w:rsidR="007C2D58" w:rsidRPr="00DB67A3" w:rsidRDefault="007C2D58" w:rsidP="00943219">
            <w:pPr>
              <w:pStyle w:val="cuatexto"/>
              <w:jc w:val="right"/>
              <w:rPr>
                <w:lang w:val="es-ES" w:eastAsia="es-ES"/>
              </w:rPr>
            </w:pPr>
            <w:r w:rsidRPr="00DB67A3">
              <w:rPr>
                <w:lang w:val="es-ES" w:eastAsia="es-ES"/>
              </w:rPr>
              <w:t>1.033.873</w:t>
            </w:r>
          </w:p>
        </w:tc>
      </w:tr>
      <w:tr w:rsidR="007C2D58" w:rsidRPr="00766730" w14:paraId="7F520F55" w14:textId="77777777" w:rsidTr="00C77FE6">
        <w:trPr>
          <w:trHeight w:val="198"/>
        </w:trPr>
        <w:tc>
          <w:tcPr>
            <w:tcW w:w="4673" w:type="dxa"/>
            <w:shd w:val="clear" w:color="auto" w:fill="auto"/>
            <w:noWrap/>
            <w:vAlign w:val="center"/>
            <w:hideMark/>
          </w:tcPr>
          <w:p w14:paraId="7C404E22" w14:textId="77777777" w:rsidR="007C2D58" w:rsidRPr="00DB67A3" w:rsidRDefault="007C2D58" w:rsidP="00943219">
            <w:pPr>
              <w:pStyle w:val="cuatexto"/>
              <w:rPr>
                <w:lang w:val="es-ES" w:eastAsia="es-ES"/>
              </w:rPr>
            </w:pPr>
            <w:r w:rsidRPr="00DB67A3">
              <w:rPr>
                <w:lang w:val="es-ES" w:eastAsia="es-ES"/>
              </w:rPr>
              <w:t>Desarrollo Rural y Medio Ambiente</w:t>
            </w:r>
          </w:p>
        </w:tc>
        <w:tc>
          <w:tcPr>
            <w:tcW w:w="1176" w:type="dxa"/>
            <w:shd w:val="clear" w:color="auto" w:fill="auto"/>
            <w:noWrap/>
            <w:vAlign w:val="center"/>
            <w:hideMark/>
          </w:tcPr>
          <w:p w14:paraId="6BAFD0B1" w14:textId="77777777" w:rsidR="007C2D58" w:rsidRPr="00DB67A3" w:rsidRDefault="007C2D58" w:rsidP="00943219">
            <w:pPr>
              <w:pStyle w:val="cuatexto"/>
              <w:jc w:val="right"/>
              <w:rPr>
                <w:lang w:val="es-ES" w:eastAsia="es-ES"/>
              </w:rPr>
            </w:pPr>
            <w:r w:rsidRPr="00DB67A3">
              <w:rPr>
                <w:lang w:val="es-ES" w:eastAsia="es-ES"/>
              </w:rPr>
              <w:t>1.611.895</w:t>
            </w:r>
          </w:p>
        </w:tc>
        <w:tc>
          <w:tcPr>
            <w:tcW w:w="1522" w:type="dxa"/>
            <w:shd w:val="clear" w:color="auto" w:fill="auto"/>
            <w:noWrap/>
            <w:vAlign w:val="center"/>
            <w:hideMark/>
          </w:tcPr>
          <w:p w14:paraId="3241A662" w14:textId="77777777" w:rsidR="007C2D58" w:rsidRPr="00DB67A3" w:rsidRDefault="007C2D58" w:rsidP="00943219">
            <w:pPr>
              <w:pStyle w:val="cuatexto"/>
              <w:jc w:val="right"/>
              <w:rPr>
                <w:lang w:val="es-ES" w:eastAsia="es-ES"/>
              </w:rPr>
            </w:pPr>
            <w:r w:rsidRPr="00DB67A3">
              <w:rPr>
                <w:lang w:val="es-ES" w:eastAsia="es-ES"/>
              </w:rPr>
              <w:t>1.883.756</w:t>
            </w:r>
          </w:p>
        </w:tc>
        <w:tc>
          <w:tcPr>
            <w:tcW w:w="1418" w:type="dxa"/>
            <w:shd w:val="clear" w:color="auto" w:fill="auto"/>
            <w:noWrap/>
            <w:vAlign w:val="center"/>
            <w:hideMark/>
          </w:tcPr>
          <w:p w14:paraId="07473081" w14:textId="77777777" w:rsidR="007C2D58" w:rsidRPr="00DB67A3" w:rsidRDefault="007C2D58" w:rsidP="00943219">
            <w:pPr>
              <w:pStyle w:val="cuatexto"/>
              <w:jc w:val="right"/>
              <w:rPr>
                <w:lang w:val="es-ES" w:eastAsia="es-ES"/>
              </w:rPr>
            </w:pPr>
            <w:r w:rsidRPr="00DB67A3">
              <w:rPr>
                <w:lang w:val="es-ES" w:eastAsia="es-ES"/>
              </w:rPr>
              <w:t>3.793.076</w:t>
            </w:r>
          </w:p>
        </w:tc>
      </w:tr>
      <w:tr w:rsidR="007C2D58" w:rsidRPr="00766730" w14:paraId="68801DA7" w14:textId="77777777" w:rsidTr="00C77FE6">
        <w:trPr>
          <w:trHeight w:val="198"/>
        </w:trPr>
        <w:tc>
          <w:tcPr>
            <w:tcW w:w="4673" w:type="dxa"/>
            <w:shd w:val="clear" w:color="auto" w:fill="auto"/>
            <w:noWrap/>
            <w:vAlign w:val="center"/>
            <w:hideMark/>
          </w:tcPr>
          <w:p w14:paraId="5474D6CC" w14:textId="77777777" w:rsidR="007C2D58" w:rsidRPr="00DB67A3" w:rsidRDefault="007C2D58" w:rsidP="00943219">
            <w:pPr>
              <w:pStyle w:val="cuatexto"/>
              <w:rPr>
                <w:lang w:val="es-ES" w:eastAsia="es-ES"/>
              </w:rPr>
            </w:pPr>
            <w:r w:rsidRPr="00DB67A3">
              <w:rPr>
                <w:lang w:val="es-ES" w:eastAsia="es-ES"/>
              </w:rPr>
              <w:t>Educación</w:t>
            </w:r>
          </w:p>
        </w:tc>
        <w:tc>
          <w:tcPr>
            <w:tcW w:w="1176" w:type="dxa"/>
            <w:shd w:val="clear" w:color="auto" w:fill="auto"/>
            <w:noWrap/>
            <w:vAlign w:val="center"/>
            <w:hideMark/>
          </w:tcPr>
          <w:p w14:paraId="288930A5" w14:textId="77777777" w:rsidR="007C2D58" w:rsidRPr="00DB67A3" w:rsidRDefault="007C2D58" w:rsidP="00943219">
            <w:pPr>
              <w:pStyle w:val="cuatexto"/>
              <w:jc w:val="right"/>
              <w:rPr>
                <w:lang w:val="es-ES" w:eastAsia="es-ES"/>
              </w:rPr>
            </w:pPr>
            <w:r w:rsidRPr="00DB67A3">
              <w:rPr>
                <w:lang w:val="es-ES" w:eastAsia="es-ES"/>
              </w:rPr>
              <w:t>280.000</w:t>
            </w:r>
          </w:p>
        </w:tc>
        <w:tc>
          <w:tcPr>
            <w:tcW w:w="1522" w:type="dxa"/>
            <w:shd w:val="clear" w:color="auto" w:fill="auto"/>
            <w:noWrap/>
            <w:vAlign w:val="center"/>
            <w:hideMark/>
          </w:tcPr>
          <w:p w14:paraId="4A3ED2C0" w14:textId="77777777" w:rsidR="007C2D58" w:rsidRPr="00DB67A3" w:rsidRDefault="007C2D58" w:rsidP="00943219">
            <w:pPr>
              <w:pStyle w:val="cuatexto"/>
              <w:jc w:val="right"/>
              <w:rPr>
                <w:lang w:val="es-ES" w:eastAsia="es-ES"/>
              </w:rPr>
            </w:pPr>
            <w:r w:rsidRPr="00DB67A3">
              <w:rPr>
                <w:lang w:val="es-ES" w:eastAsia="es-ES"/>
              </w:rPr>
              <w:t>800.000</w:t>
            </w:r>
          </w:p>
        </w:tc>
        <w:tc>
          <w:tcPr>
            <w:tcW w:w="1418" w:type="dxa"/>
            <w:shd w:val="clear" w:color="auto" w:fill="auto"/>
            <w:noWrap/>
            <w:vAlign w:val="center"/>
            <w:hideMark/>
          </w:tcPr>
          <w:p w14:paraId="7C5939B6" w14:textId="77777777" w:rsidR="007C2D58" w:rsidRPr="00DB67A3" w:rsidRDefault="007C2D58" w:rsidP="00943219">
            <w:pPr>
              <w:pStyle w:val="cuatexto"/>
              <w:jc w:val="right"/>
              <w:rPr>
                <w:lang w:val="es-ES" w:eastAsia="es-ES"/>
              </w:rPr>
            </w:pPr>
            <w:r w:rsidRPr="00DB67A3">
              <w:rPr>
                <w:lang w:val="es-ES" w:eastAsia="es-ES"/>
              </w:rPr>
              <w:t>1.000.000</w:t>
            </w:r>
          </w:p>
        </w:tc>
      </w:tr>
      <w:tr w:rsidR="007C2D58" w:rsidRPr="00766730" w14:paraId="4F71F5AC" w14:textId="77777777" w:rsidTr="00C77FE6">
        <w:trPr>
          <w:trHeight w:val="198"/>
        </w:trPr>
        <w:tc>
          <w:tcPr>
            <w:tcW w:w="4673" w:type="dxa"/>
            <w:shd w:val="clear" w:color="auto" w:fill="auto"/>
            <w:noWrap/>
            <w:vAlign w:val="center"/>
            <w:hideMark/>
          </w:tcPr>
          <w:p w14:paraId="76E73016" w14:textId="77777777" w:rsidR="007C2D58" w:rsidRPr="00DB67A3" w:rsidRDefault="007C2D58" w:rsidP="00943219">
            <w:pPr>
              <w:pStyle w:val="cuatexto"/>
              <w:rPr>
                <w:lang w:val="es-ES" w:eastAsia="es-ES"/>
              </w:rPr>
            </w:pPr>
            <w:r w:rsidRPr="00DB67A3">
              <w:rPr>
                <w:lang w:val="es-ES" w:eastAsia="es-ES"/>
              </w:rPr>
              <w:t>Ordenación del Territorio, Vivienda, Paisaje y Proyectos Estratégicos</w:t>
            </w:r>
          </w:p>
        </w:tc>
        <w:tc>
          <w:tcPr>
            <w:tcW w:w="1176" w:type="dxa"/>
            <w:shd w:val="clear" w:color="auto" w:fill="auto"/>
            <w:noWrap/>
            <w:vAlign w:val="center"/>
            <w:hideMark/>
          </w:tcPr>
          <w:p w14:paraId="1647B9B9" w14:textId="77777777" w:rsidR="007C2D58" w:rsidRPr="00DB67A3" w:rsidRDefault="007C2D58" w:rsidP="00943219">
            <w:pPr>
              <w:pStyle w:val="cuatexto"/>
              <w:jc w:val="right"/>
              <w:rPr>
                <w:lang w:val="es-ES" w:eastAsia="es-ES"/>
              </w:rPr>
            </w:pPr>
            <w:r w:rsidRPr="00DB67A3">
              <w:rPr>
                <w:lang w:val="es-ES" w:eastAsia="es-ES"/>
              </w:rPr>
              <w:t>9.972.800</w:t>
            </w:r>
          </w:p>
        </w:tc>
        <w:tc>
          <w:tcPr>
            <w:tcW w:w="1522" w:type="dxa"/>
            <w:shd w:val="clear" w:color="auto" w:fill="auto"/>
            <w:noWrap/>
            <w:vAlign w:val="center"/>
            <w:hideMark/>
          </w:tcPr>
          <w:p w14:paraId="6F425ED8" w14:textId="77777777" w:rsidR="007C2D58" w:rsidRPr="00DB67A3" w:rsidRDefault="007C2D58" w:rsidP="00943219">
            <w:pPr>
              <w:pStyle w:val="cuatexto"/>
              <w:jc w:val="right"/>
              <w:rPr>
                <w:lang w:val="es-ES" w:eastAsia="es-ES"/>
              </w:rPr>
            </w:pPr>
            <w:r w:rsidRPr="00DB67A3">
              <w:rPr>
                <w:lang w:val="es-ES" w:eastAsia="es-ES"/>
              </w:rPr>
              <w:t>4.482.475</w:t>
            </w:r>
          </w:p>
        </w:tc>
        <w:tc>
          <w:tcPr>
            <w:tcW w:w="1418" w:type="dxa"/>
            <w:shd w:val="clear" w:color="auto" w:fill="auto"/>
            <w:noWrap/>
            <w:vAlign w:val="center"/>
            <w:hideMark/>
          </w:tcPr>
          <w:p w14:paraId="51EACBA4" w14:textId="77777777" w:rsidR="007C2D58" w:rsidRPr="00DB67A3" w:rsidRDefault="007C2D58" w:rsidP="00943219">
            <w:pPr>
              <w:pStyle w:val="cuatexto"/>
              <w:jc w:val="right"/>
              <w:rPr>
                <w:lang w:val="es-ES" w:eastAsia="es-ES"/>
              </w:rPr>
            </w:pPr>
            <w:r w:rsidRPr="00DB67A3">
              <w:rPr>
                <w:lang w:val="es-ES" w:eastAsia="es-ES"/>
              </w:rPr>
              <w:t>21.700.000</w:t>
            </w:r>
          </w:p>
        </w:tc>
      </w:tr>
      <w:tr w:rsidR="007C2D58" w:rsidRPr="00766730" w14:paraId="71EF0B41" w14:textId="77777777" w:rsidTr="00935323">
        <w:trPr>
          <w:trHeight w:val="198"/>
        </w:trPr>
        <w:tc>
          <w:tcPr>
            <w:tcW w:w="4673" w:type="dxa"/>
            <w:tcBorders>
              <w:bottom w:val="single" w:sz="4" w:space="0" w:color="auto"/>
            </w:tcBorders>
            <w:shd w:val="clear" w:color="auto" w:fill="auto"/>
            <w:noWrap/>
            <w:vAlign w:val="center"/>
            <w:hideMark/>
          </w:tcPr>
          <w:p w14:paraId="31B70C9A" w14:textId="77777777" w:rsidR="007C2D58" w:rsidRPr="00DB67A3" w:rsidRDefault="007C2D58" w:rsidP="00943219">
            <w:pPr>
              <w:pStyle w:val="cuatexto"/>
              <w:rPr>
                <w:lang w:val="es-ES" w:eastAsia="es-ES"/>
              </w:rPr>
            </w:pPr>
            <w:r w:rsidRPr="00DB67A3">
              <w:rPr>
                <w:lang w:val="es-ES" w:eastAsia="es-ES"/>
              </w:rPr>
              <w:t>Universidad, Innovación y Transformación Digital</w:t>
            </w:r>
          </w:p>
        </w:tc>
        <w:tc>
          <w:tcPr>
            <w:tcW w:w="1176" w:type="dxa"/>
            <w:tcBorders>
              <w:bottom w:val="single" w:sz="4" w:space="0" w:color="auto"/>
            </w:tcBorders>
            <w:shd w:val="clear" w:color="auto" w:fill="auto"/>
            <w:noWrap/>
            <w:vAlign w:val="center"/>
            <w:hideMark/>
          </w:tcPr>
          <w:p w14:paraId="28CEF1E5" w14:textId="77777777" w:rsidR="007C2D58" w:rsidRPr="00DB67A3" w:rsidRDefault="007C2D58" w:rsidP="00943219">
            <w:pPr>
              <w:pStyle w:val="cuatexto"/>
              <w:jc w:val="right"/>
              <w:rPr>
                <w:lang w:val="es-ES" w:eastAsia="es-ES"/>
              </w:rPr>
            </w:pPr>
            <w:r w:rsidRPr="00DB67A3">
              <w:rPr>
                <w:lang w:val="es-ES" w:eastAsia="es-ES"/>
              </w:rPr>
              <w:t>2.085.787</w:t>
            </w:r>
          </w:p>
        </w:tc>
        <w:tc>
          <w:tcPr>
            <w:tcW w:w="1522" w:type="dxa"/>
            <w:tcBorders>
              <w:bottom w:val="single" w:sz="4" w:space="0" w:color="auto"/>
            </w:tcBorders>
            <w:shd w:val="clear" w:color="auto" w:fill="auto"/>
            <w:noWrap/>
            <w:vAlign w:val="center"/>
            <w:hideMark/>
          </w:tcPr>
          <w:p w14:paraId="0B21B95E" w14:textId="77777777" w:rsidR="007C2D58" w:rsidRPr="00DB67A3" w:rsidRDefault="007C2D58" w:rsidP="00943219">
            <w:pPr>
              <w:pStyle w:val="cuatexto"/>
              <w:jc w:val="right"/>
              <w:rPr>
                <w:lang w:val="es-ES" w:eastAsia="es-ES"/>
              </w:rPr>
            </w:pPr>
            <w:r w:rsidRPr="00DB67A3">
              <w:rPr>
                <w:lang w:val="es-ES" w:eastAsia="es-ES"/>
              </w:rPr>
              <w:t>441.224</w:t>
            </w:r>
          </w:p>
        </w:tc>
        <w:tc>
          <w:tcPr>
            <w:tcW w:w="1418" w:type="dxa"/>
            <w:tcBorders>
              <w:bottom w:val="single" w:sz="4" w:space="0" w:color="auto"/>
            </w:tcBorders>
            <w:shd w:val="clear" w:color="auto" w:fill="auto"/>
            <w:noWrap/>
            <w:vAlign w:val="center"/>
            <w:hideMark/>
          </w:tcPr>
          <w:p w14:paraId="33113584" w14:textId="77777777" w:rsidR="007C2D58" w:rsidRPr="00DB67A3" w:rsidRDefault="007C2D58" w:rsidP="00943219">
            <w:pPr>
              <w:pStyle w:val="cuatexto"/>
              <w:jc w:val="right"/>
              <w:rPr>
                <w:lang w:val="es-ES" w:eastAsia="es-ES"/>
              </w:rPr>
            </w:pPr>
            <w:r w:rsidRPr="00DB67A3">
              <w:rPr>
                <w:lang w:val="es-ES" w:eastAsia="es-ES"/>
              </w:rPr>
              <w:t>0</w:t>
            </w:r>
          </w:p>
        </w:tc>
      </w:tr>
      <w:tr w:rsidR="007C2D58" w:rsidRPr="00766730" w14:paraId="2B2CD49C" w14:textId="77777777" w:rsidTr="00273F3F">
        <w:trPr>
          <w:trHeight w:val="198"/>
        </w:trPr>
        <w:tc>
          <w:tcPr>
            <w:tcW w:w="4673" w:type="dxa"/>
            <w:tcBorders>
              <w:top w:val="single" w:sz="4" w:space="0" w:color="auto"/>
              <w:bottom w:val="single" w:sz="4" w:space="0" w:color="auto"/>
            </w:tcBorders>
            <w:shd w:val="clear" w:color="auto" w:fill="8DB3E2" w:themeFill="text2" w:themeFillTint="66"/>
            <w:noWrap/>
            <w:vAlign w:val="center"/>
            <w:hideMark/>
          </w:tcPr>
          <w:p w14:paraId="4B4370B4" w14:textId="77777777" w:rsidR="007C2D58" w:rsidRPr="00DB67A3" w:rsidRDefault="007C2D58" w:rsidP="001538A0">
            <w:pPr>
              <w:pStyle w:val="cuadroCabe"/>
              <w:rPr>
                <w:lang w:val="es-ES" w:eastAsia="es-ES"/>
              </w:rPr>
            </w:pPr>
            <w:r w:rsidRPr="00DB67A3">
              <w:rPr>
                <w:lang w:val="es-ES" w:eastAsia="es-ES"/>
              </w:rPr>
              <w:t>T</w:t>
            </w:r>
            <w:r w:rsidR="00943219">
              <w:rPr>
                <w:lang w:val="es-ES" w:eastAsia="es-ES"/>
              </w:rPr>
              <w:t>otal</w:t>
            </w:r>
          </w:p>
        </w:tc>
        <w:tc>
          <w:tcPr>
            <w:tcW w:w="1176" w:type="dxa"/>
            <w:tcBorders>
              <w:top w:val="single" w:sz="4" w:space="0" w:color="auto"/>
              <w:bottom w:val="single" w:sz="4" w:space="0" w:color="auto"/>
            </w:tcBorders>
            <w:shd w:val="clear" w:color="auto" w:fill="8DB3E2" w:themeFill="text2" w:themeFillTint="66"/>
            <w:noWrap/>
            <w:vAlign w:val="center"/>
            <w:hideMark/>
          </w:tcPr>
          <w:p w14:paraId="65372744" w14:textId="77777777" w:rsidR="007C2D58" w:rsidRPr="00DB67A3" w:rsidRDefault="007C2D58" w:rsidP="00D125B9">
            <w:pPr>
              <w:pStyle w:val="cuadroCabe"/>
              <w:jc w:val="right"/>
              <w:rPr>
                <w:lang w:val="es-ES" w:eastAsia="es-ES"/>
              </w:rPr>
            </w:pPr>
            <w:r w:rsidRPr="00DB67A3">
              <w:rPr>
                <w:lang w:val="es-ES" w:eastAsia="es-ES"/>
              </w:rPr>
              <w:t>47.940.866</w:t>
            </w:r>
          </w:p>
        </w:tc>
        <w:tc>
          <w:tcPr>
            <w:tcW w:w="1522" w:type="dxa"/>
            <w:tcBorders>
              <w:top w:val="single" w:sz="4" w:space="0" w:color="auto"/>
              <w:bottom w:val="single" w:sz="4" w:space="0" w:color="auto"/>
            </w:tcBorders>
            <w:shd w:val="clear" w:color="auto" w:fill="8DB3E2" w:themeFill="text2" w:themeFillTint="66"/>
            <w:noWrap/>
            <w:vAlign w:val="center"/>
            <w:hideMark/>
          </w:tcPr>
          <w:p w14:paraId="7EA70E31" w14:textId="77777777" w:rsidR="007C2D58" w:rsidRPr="00DB67A3" w:rsidRDefault="007C2D58" w:rsidP="00D125B9">
            <w:pPr>
              <w:pStyle w:val="cuadroCabe"/>
              <w:jc w:val="right"/>
              <w:rPr>
                <w:lang w:val="es-ES" w:eastAsia="es-ES"/>
              </w:rPr>
            </w:pPr>
            <w:r w:rsidRPr="00DB67A3">
              <w:rPr>
                <w:lang w:val="es-ES" w:eastAsia="es-ES"/>
              </w:rPr>
              <w:t>23.152.873</w:t>
            </w:r>
          </w:p>
        </w:tc>
        <w:tc>
          <w:tcPr>
            <w:tcW w:w="1418" w:type="dxa"/>
            <w:tcBorders>
              <w:top w:val="single" w:sz="4" w:space="0" w:color="auto"/>
              <w:bottom w:val="single" w:sz="4" w:space="0" w:color="auto"/>
            </w:tcBorders>
            <w:shd w:val="clear" w:color="auto" w:fill="8DB3E2" w:themeFill="text2" w:themeFillTint="66"/>
            <w:noWrap/>
            <w:vAlign w:val="center"/>
            <w:hideMark/>
          </w:tcPr>
          <w:p w14:paraId="0C633CB8" w14:textId="77777777" w:rsidR="007C2D58" w:rsidRPr="00DB67A3" w:rsidRDefault="007C2D58" w:rsidP="00D125B9">
            <w:pPr>
              <w:pStyle w:val="cuadroCabe"/>
              <w:jc w:val="right"/>
              <w:rPr>
                <w:lang w:val="es-ES" w:eastAsia="es-ES"/>
              </w:rPr>
            </w:pPr>
            <w:r w:rsidRPr="00DB67A3">
              <w:rPr>
                <w:lang w:val="es-ES" w:eastAsia="es-ES"/>
              </w:rPr>
              <w:t>28.157.580</w:t>
            </w:r>
          </w:p>
        </w:tc>
      </w:tr>
    </w:tbl>
    <w:p w14:paraId="4D952D7B" w14:textId="4E1C5EA3" w:rsidR="007C2D58" w:rsidRDefault="355CD3A5" w:rsidP="00273F3F">
      <w:pPr>
        <w:pStyle w:val="texto"/>
        <w:spacing w:before="240" w:after="100"/>
        <w:rPr>
          <w:lang w:val="es-ES"/>
        </w:rPr>
      </w:pPr>
      <w:r w:rsidRPr="7BB4990B">
        <w:rPr>
          <w:lang w:val="es-ES"/>
        </w:rPr>
        <w:t xml:space="preserve">Los principales beneficiarios de las subvenciones financiadas por los fondos del PRTR durante el periodo 2022-2024 son familias y particulares con un 40 por ciento del total, </w:t>
      </w:r>
      <w:r w:rsidR="7F39963B" w:rsidRPr="7BB4990B">
        <w:rPr>
          <w:lang w:val="es-ES"/>
        </w:rPr>
        <w:t>e</w:t>
      </w:r>
      <w:r w:rsidRPr="7BB4990B">
        <w:rPr>
          <w:lang w:val="es-ES"/>
        </w:rPr>
        <w:t xml:space="preserve">ntidades </w:t>
      </w:r>
      <w:r w:rsidR="6BF5A3DC" w:rsidRPr="7BB4990B">
        <w:rPr>
          <w:lang w:val="es-ES"/>
        </w:rPr>
        <w:t>l</w:t>
      </w:r>
      <w:r w:rsidRPr="7BB4990B">
        <w:rPr>
          <w:lang w:val="es-ES"/>
        </w:rPr>
        <w:t xml:space="preserve">ocales con un 19 por ciento, instituciones sin fines de lucro con un 16 por ciento y empresas comerciales e industriales </w:t>
      </w:r>
      <w:r w:rsidR="31EEC227" w:rsidRPr="7BB4990B">
        <w:rPr>
          <w:lang w:val="es-ES"/>
        </w:rPr>
        <w:t xml:space="preserve">a las que corresponde </w:t>
      </w:r>
      <w:r w:rsidR="4820110F" w:rsidRPr="7BB4990B">
        <w:rPr>
          <w:lang w:val="es-ES"/>
        </w:rPr>
        <w:t>el 12 por ciento del total.</w:t>
      </w:r>
    </w:p>
    <w:p w14:paraId="3A30ECA8" w14:textId="77777777" w:rsidR="007C2D58" w:rsidRPr="00301011" w:rsidRDefault="008F4AF0" w:rsidP="005B140F">
      <w:pPr>
        <w:pStyle w:val="texto"/>
        <w:spacing w:after="100"/>
        <w:rPr>
          <w:lang w:val="es-ES"/>
        </w:rPr>
      </w:pPr>
      <w:r>
        <w:rPr>
          <w:lang w:val="es-ES"/>
        </w:rPr>
        <w:t>Respecto a las subvenciones d</w:t>
      </w:r>
      <w:r w:rsidR="007C2D58" w:rsidRPr="00301011">
        <w:rPr>
          <w:lang w:val="es-ES"/>
        </w:rPr>
        <w:t xml:space="preserve">el año 2022 financiadas por los fondos </w:t>
      </w:r>
      <w:r w:rsidR="007C2D58">
        <w:rPr>
          <w:lang w:val="es-ES"/>
        </w:rPr>
        <w:t>del PRTR</w:t>
      </w:r>
      <w:r>
        <w:rPr>
          <w:lang w:val="es-ES"/>
        </w:rPr>
        <w:t xml:space="preserve"> incluidas en el PES</w:t>
      </w:r>
      <w:r w:rsidR="007C2D58" w:rsidRPr="00301011">
        <w:rPr>
          <w:lang w:val="es-ES"/>
        </w:rPr>
        <w:t>,</w:t>
      </w:r>
      <w:r w:rsidR="007C2D58">
        <w:rPr>
          <w:lang w:val="es-ES"/>
        </w:rPr>
        <w:t xml:space="preserve"> se prevé que el 70 por ciento se conceda</w:t>
      </w:r>
      <w:r w:rsidR="007C2D58" w:rsidRPr="00301011">
        <w:rPr>
          <w:lang w:val="es-ES"/>
        </w:rPr>
        <w:t xml:space="preserve"> por el procedimiento de evaluación individualizada, un 12 por ciento por concurrencia competitiva y el restante 18 por ciento de forma directa.</w:t>
      </w:r>
    </w:p>
    <w:p w14:paraId="18DCF1A1" w14:textId="1A681D3F" w:rsidR="007C2D58" w:rsidRDefault="007C2D58" w:rsidP="005B140F">
      <w:pPr>
        <w:pStyle w:val="texto"/>
        <w:spacing w:after="100"/>
        <w:rPr>
          <w:lang w:val="es-ES"/>
        </w:rPr>
      </w:pPr>
      <w:r w:rsidRPr="00E26BFF">
        <w:rPr>
          <w:lang w:val="es-ES"/>
        </w:rPr>
        <w:t>No podemos constatar que se recojan en el P</w:t>
      </w:r>
      <w:r>
        <w:rPr>
          <w:lang w:val="es-ES"/>
        </w:rPr>
        <w:t>ES</w:t>
      </w:r>
      <w:r w:rsidRPr="00E26BFF">
        <w:rPr>
          <w:lang w:val="es-ES"/>
        </w:rPr>
        <w:t xml:space="preserve"> todas las subvenciones necesarias para la ejecución del PRTR</w:t>
      </w:r>
      <w:r w:rsidR="0049584C">
        <w:rPr>
          <w:lang w:val="es-ES"/>
        </w:rPr>
        <w:t>.</w:t>
      </w:r>
    </w:p>
    <w:p w14:paraId="2736B382" w14:textId="579D6087" w:rsidR="007F5D1D" w:rsidRPr="00E26BFF" w:rsidRDefault="007F5D1D" w:rsidP="005B140F">
      <w:pPr>
        <w:pStyle w:val="texto"/>
        <w:spacing w:after="100"/>
        <w:rPr>
          <w:lang w:val="es-ES"/>
        </w:rPr>
      </w:pPr>
      <w:r>
        <w:rPr>
          <w:rStyle w:val="Refdenotaalpie"/>
          <w:lang w:val="es-ES"/>
        </w:rPr>
        <w:footnoteReference w:id="8"/>
      </w:r>
    </w:p>
    <w:p w14:paraId="7FE5862B" w14:textId="77777777" w:rsidR="007C2D58" w:rsidRDefault="007C2D58" w:rsidP="005B140F">
      <w:pPr>
        <w:pStyle w:val="texto"/>
        <w:spacing w:after="100"/>
        <w:rPr>
          <w:lang w:val="es-ES"/>
        </w:rPr>
      </w:pPr>
      <w:r w:rsidRPr="001C3A61">
        <w:rPr>
          <w:lang w:val="es-ES"/>
        </w:rPr>
        <w:t>No consta que se realice</w:t>
      </w:r>
      <w:r w:rsidR="00CF4098">
        <w:rPr>
          <w:lang w:val="es-ES"/>
        </w:rPr>
        <w:t xml:space="preserve">, en todos los casos, </w:t>
      </w:r>
      <w:r w:rsidRPr="001C3A61">
        <w:rPr>
          <w:lang w:val="es-ES"/>
        </w:rPr>
        <w:t>el seguimiento del PES</w:t>
      </w:r>
      <w:r w:rsidR="00A27733" w:rsidRPr="001C3A61">
        <w:rPr>
          <w:lang w:val="es-ES"/>
        </w:rPr>
        <w:t>.</w:t>
      </w:r>
    </w:p>
    <w:p w14:paraId="521CBB61" w14:textId="77777777" w:rsidR="00961CE1" w:rsidRDefault="00C5220F" w:rsidP="00982D21">
      <w:pPr>
        <w:spacing w:after="100"/>
        <w:ind w:firstLine="284"/>
        <w:rPr>
          <w:spacing w:val="6"/>
          <w:sz w:val="26"/>
          <w:szCs w:val="24"/>
          <w:lang w:val="es-ES"/>
        </w:rPr>
      </w:pPr>
      <w:r>
        <w:rPr>
          <w:spacing w:val="6"/>
          <w:sz w:val="26"/>
          <w:szCs w:val="24"/>
          <w:lang w:val="es-ES"/>
        </w:rPr>
        <w:t xml:space="preserve">Hemos comprobado si las subvenciones previstas para la ejecución de los tres subproyectos revisados se incluyen en el </w:t>
      </w:r>
      <w:r w:rsidR="00961CE1">
        <w:rPr>
          <w:spacing w:val="6"/>
          <w:sz w:val="26"/>
          <w:szCs w:val="24"/>
          <w:lang w:val="es-ES"/>
        </w:rPr>
        <w:t>PES y las conclusiones son las siguientes:</w:t>
      </w:r>
    </w:p>
    <w:p w14:paraId="4F33B268" w14:textId="62F07BC2" w:rsidR="00961CE1" w:rsidRDefault="1D19BEA4" w:rsidP="00420B3D">
      <w:pPr>
        <w:pStyle w:val="texto"/>
        <w:numPr>
          <w:ilvl w:val="0"/>
          <w:numId w:val="2"/>
        </w:numPr>
        <w:tabs>
          <w:tab w:val="clear" w:pos="2835"/>
          <w:tab w:val="center" w:pos="426"/>
        </w:tabs>
        <w:spacing w:after="100"/>
        <w:ind w:left="0" w:right="-1" w:firstLine="284"/>
        <w:rPr>
          <w:color w:val="000000" w:themeColor="text1"/>
        </w:rPr>
      </w:pPr>
      <w:r w:rsidRPr="7BB4990B">
        <w:rPr>
          <w:color w:val="000000" w:themeColor="text1"/>
        </w:rPr>
        <w:t xml:space="preserve">Zonas de bajas emisiones y transformación digital y sostenible del transporte urbano y metropolitano. En el plan de gestión se prevé la concesión de subvenciones por un importe total de </w:t>
      </w:r>
      <w:r w:rsidR="0E8AD260" w:rsidRPr="7BB4990B">
        <w:rPr>
          <w:color w:val="000000" w:themeColor="text1"/>
        </w:rPr>
        <w:t xml:space="preserve">10,86 millones </w:t>
      </w:r>
      <w:r w:rsidRPr="7BB4990B">
        <w:rPr>
          <w:color w:val="000000" w:themeColor="text1"/>
        </w:rPr>
        <w:t>en el periodo 2022-2024. Estas subvenciones no se incluyen en el PES aprobado para dicho periodo.</w:t>
      </w:r>
    </w:p>
    <w:p w14:paraId="739EFB16" w14:textId="70449FBB" w:rsidR="00961CE1" w:rsidRPr="00961CE1" w:rsidRDefault="6F9870A2" w:rsidP="00420B3D">
      <w:pPr>
        <w:pStyle w:val="texto"/>
        <w:numPr>
          <w:ilvl w:val="0"/>
          <w:numId w:val="2"/>
        </w:numPr>
        <w:tabs>
          <w:tab w:val="clear" w:pos="2835"/>
          <w:tab w:val="center" w:pos="426"/>
        </w:tabs>
        <w:spacing w:after="240"/>
        <w:ind w:left="0" w:firstLine="284"/>
        <w:rPr>
          <w:color w:val="000000" w:themeColor="text1"/>
        </w:rPr>
      </w:pPr>
      <w:r w:rsidRPr="7BB4990B">
        <w:rPr>
          <w:color w:val="000000" w:themeColor="text1"/>
        </w:rPr>
        <w:lastRenderedPageBreak/>
        <w:t>L</w:t>
      </w:r>
      <w:r w:rsidR="701678D1" w:rsidRPr="7BB4990B">
        <w:rPr>
          <w:color w:val="000000" w:themeColor="text1"/>
        </w:rPr>
        <w:t>os importes de</w:t>
      </w:r>
      <w:r w:rsidRPr="7BB4990B">
        <w:rPr>
          <w:color w:val="000000" w:themeColor="text1"/>
        </w:rPr>
        <w:t xml:space="preserve"> subvenciones previstas </w:t>
      </w:r>
      <w:r w:rsidR="2C103635" w:rsidRPr="7BB4990B">
        <w:rPr>
          <w:color w:val="000000" w:themeColor="text1"/>
        </w:rPr>
        <w:t>en el plan de gestión</w:t>
      </w:r>
      <w:r w:rsidRPr="7BB4990B">
        <w:rPr>
          <w:color w:val="000000" w:themeColor="text1"/>
        </w:rPr>
        <w:t xml:space="preserve"> para la ejecución del Plan Moves III </w:t>
      </w:r>
      <w:r w:rsidR="02C609DC" w:rsidRPr="7BB4990B">
        <w:rPr>
          <w:color w:val="000000" w:themeColor="text1"/>
        </w:rPr>
        <w:t xml:space="preserve">no coinciden con </w:t>
      </w:r>
      <w:r w:rsidR="2C103635" w:rsidRPr="7BB4990B">
        <w:rPr>
          <w:color w:val="000000" w:themeColor="text1"/>
        </w:rPr>
        <w:t>las incluidas en el PES</w:t>
      </w:r>
      <w:r w:rsidR="2A6D2DE6" w:rsidRPr="7BB4990B">
        <w:rPr>
          <w:color w:val="000000" w:themeColor="text1"/>
        </w:rPr>
        <w:t>, tal como se</w:t>
      </w:r>
      <w:r w:rsidR="2C103635" w:rsidRPr="7BB4990B">
        <w:rPr>
          <w:color w:val="000000" w:themeColor="text1"/>
        </w:rPr>
        <w:t xml:space="preserve"> muestra en el siguiente cuadro:</w:t>
      </w:r>
    </w:p>
    <w:tbl>
      <w:tblPr>
        <w:tblW w:w="8789" w:type="dxa"/>
        <w:tblBorders>
          <w:top w:val="single" w:sz="2" w:space="0" w:color="auto"/>
          <w:bottom w:val="single" w:sz="2" w:space="0" w:color="auto"/>
          <w:insideH w:val="single" w:sz="2" w:space="0" w:color="auto"/>
        </w:tblBorders>
        <w:tblLayout w:type="fixed"/>
        <w:tblLook w:val="04A0" w:firstRow="1" w:lastRow="0" w:firstColumn="1" w:lastColumn="0" w:noHBand="0" w:noVBand="1"/>
      </w:tblPr>
      <w:tblGrid>
        <w:gridCol w:w="3209"/>
        <w:gridCol w:w="2887"/>
        <w:gridCol w:w="1275"/>
        <w:gridCol w:w="1418"/>
      </w:tblGrid>
      <w:tr w:rsidR="00961CE1" w14:paraId="6A7D6053" w14:textId="77777777" w:rsidTr="00141F73">
        <w:trPr>
          <w:trHeight w:val="255"/>
        </w:trPr>
        <w:tc>
          <w:tcPr>
            <w:tcW w:w="3209" w:type="dxa"/>
            <w:tcBorders>
              <w:top w:val="single" w:sz="4" w:space="0" w:color="auto"/>
              <w:bottom w:val="single" w:sz="4" w:space="0" w:color="auto"/>
            </w:tcBorders>
            <w:shd w:val="clear" w:color="auto" w:fill="8DB3E2" w:themeFill="text2" w:themeFillTint="66"/>
            <w:vAlign w:val="center"/>
          </w:tcPr>
          <w:p w14:paraId="34B3F2EB" w14:textId="77777777" w:rsidR="00961CE1" w:rsidRDefault="00961CE1" w:rsidP="007D4D35">
            <w:pPr>
              <w:pStyle w:val="cuadroCabe"/>
              <w:rPr>
                <w:lang w:val="es-ES" w:eastAsia="es-ES"/>
              </w:rPr>
            </w:pPr>
          </w:p>
        </w:tc>
        <w:tc>
          <w:tcPr>
            <w:tcW w:w="2887" w:type="dxa"/>
            <w:tcBorders>
              <w:top w:val="single" w:sz="4" w:space="0" w:color="auto"/>
              <w:bottom w:val="single" w:sz="4" w:space="0" w:color="auto"/>
            </w:tcBorders>
            <w:shd w:val="clear" w:color="auto" w:fill="8DB3E2" w:themeFill="text2" w:themeFillTint="66"/>
            <w:vAlign w:val="center"/>
          </w:tcPr>
          <w:p w14:paraId="65B281B9" w14:textId="77777777" w:rsidR="00961CE1" w:rsidRDefault="00961CE1" w:rsidP="007D4D35">
            <w:pPr>
              <w:pStyle w:val="cuadroCabe"/>
              <w:jc w:val="right"/>
              <w:rPr>
                <w:lang w:val="es-ES" w:eastAsia="es-ES"/>
              </w:rPr>
            </w:pPr>
            <w:r>
              <w:rPr>
                <w:lang w:val="es-ES" w:eastAsia="es-ES"/>
              </w:rPr>
              <w:t>2021</w:t>
            </w:r>
          </w:p>
        </w:tc>
        <w:tc>
          <w:tcPr>
            <w:tcW w:w="1275" w:type="dxa"/>
            <w:tcBorders>
              <w:top w:val="single" w:sz="4" w:space="0" w:color="auto"/>
              <w:bottom w:val="single" w:sz="4" w:space="0" w:color="auto"/>
            </w:tcBorders>
            <w:shd w:val="clear" w:color="auto" w:fill="8DB3E2" w:themeFill="text2" w:themeFillTint="66"/>
            <w:vAlign w:val="center"/>
          </w:tcPr>
          <w:p w14:paraId="78066D58" w14:textId="77777777" w:rsidR="00961CE1" w:rsidRDefault="00961CE1" w:rsidP="007D4D35">
            <w:pPr>
              <w:pStyle w:val="cuadroCabe"/>
              <w:jc w:val="right"/>
              <w:rPr>
                <w:lang w:val="es-ES" w:eastAsia="es-ES"/>
              </w:rPr>
            </w:pPr>
            <w:r>
              <w:rPr>
                <w:lang w:val="es-ES" w:eastAsia="es-ES"/>
              </w:rPr>
              <w:t>2022</w:t>
            </w:r>
          </w:p>
        </w:tc>
        <w:tc>
          <w:tcPr>
            <w:tcW w:w="1418" w:type="dxa"/>
            <w:tcBorders>
              <w:top w:val="single" w:sz="4" w:space="0" w:color="auto"/>
              <w:bottom w:val="single" w:sz="4" w:space="0" w:color="auto"/>
            </w:tcBorders>
            <w:shd w:val="clear" w:color="auto" w:fill="8DB3E2" w:themeFill="text2" w:themeFillTint="66"/>
            <w:vAlign w:val="center"/>
          </w:tcPr>
          <w:p w14:paraId="1C623E38" w14:textId="77777777" w:rsidR="00961CE1" w:rsidRDefault="00961CE1" w:rsidP="007D4D35">
            <w:pPr>
              <w:pStyle w:val="cuadroCabe"/>
              <w:jc w:val="right"/>
              <w:rPr>
                <w:lang w:val="es-ES" w:eastAsia="es-ES"/>
              </w:rPr>
            </w:pPr>
            <w:r>
              <w:rPr>
                <w:lang w:val="es-ES" w:eastAsia="es-ES"/>
              </w:rPr>
              <w:t>2023</w:t>
            </w:r>
          </w:p>
        </w:tc>
      </w:tr>
      <w:tr w:rsidR="00961CE1" w14:paraId="606BBF83" w14:textId="77777777" w:rsidTr="00141F73">
        <w:trPr>
          <w:trHeight w:val="198"/>
        </w:trPr>
        <w:tc>
          <w:tcPr>
            <w:tcW w:w="3209" w:type="dxa"/>
            <w:tcBorders>
              <w:top w:val="single" w:sz="4" w:space="0" w:color="auto"/>
              <w:bottom w:val="single" w:sz="2" w:space="0" w:color="auto"/>
            </w:tcBorders>
            <w:vAlign w:val="center"/>
          </w:tcPr>
          <w:p w14:paraId="0AA55D30" w14:textId="77777777" w:rsidR="00961CE1" w:rsidRDefault="00961CE1" w:rsidP="007D4D35">
            <w:pPr>
              <w:pStyle w:val="cuatexto"/>
              <w:rPr>
                <w:lang w:val="es-ES" w:eastAsia="es-ES"/>
              </w:rPr>
            </w:pPr>
            <w:r>
              <w:rPr>
                <w:lang w:val="es-ES" w:eastAsia="es-ES"/>
              </w:rPr>
              <w:t xml:space="preserve">PES </w:t>
            </w:r>
          </w:p>
        </w:tc>
        <w:tc>
          <w:tcPr>
            <w:tcW w:w="2887" w:type="dxa"/>
            <w:tcBorders>
              <w:top w:val="single" w:sz="4" w:space="0" w:color="auto"/>
              <w:bottom w:val="single" w:sz="2" w:space="0" w:color="auto"/>
            </w:tcBorders>
            <w:vAlign w:val="center"/>
          </w:tcPr>
          <w:p w14:paraId="7D34F5C7" w14:textId="77777777" w:rsidR="00961CE1" w:rsidRDefault="00961CE1" w:rsidP="007D4D35">
            <w:pPr>
              <w:pStyle w:val="cuatexto"/>
              <w:jc w:val="right"/>
              <w:rPr>
                <w:lang w:val="es-ES" w:eastAsia="es-ES"/>
              </w:rPr>
            </w:pPr>
          </w:p>
        </w:tc>
        <w:tc>
          <w:tcPr>
            <w:tcW w:w="1275" w:type="dxa"/>
            <w:tcBorders>
              <w:top w:val="single" w:sz="4" w:space="0" w:color="auto"/>
              <w:bottom w:val="single" w:sz="2" w:space="0" w:color="auto"/>
            </w:tcBorders>
            <w:vAlign w:val="center"/>
          </w:tcPr>
          <w:p w14:paraId="6D01146D" w14:textId="77777777" w:rsidR="00961CE1" w:rsidRDefault="00961CE1" w:rsidP="007D4D35">
            <w:pPr>
              <w:pStyle w:val="cuatexto"/>
              <w:jc w:val="right"/>
              <w:rPr>
                <w:lang w:val="es-ES" w:eastAsia="es-ES"/>
              </w:rPr>
            </w:pPr>
            <w:r>
              <w:rPr>
                <w:lang w:val="es-ES" w:eastAsia="es-ES"/>
              </w:rPr>
              <w:t>4.270.261</w:t>
            </w:r>
          </w:p>
        </w:tc>
        <w:tc>
          <w:tcPr>
            <w:tcW w:w="1418" w:type="dxa"/>
            <w:tcBorders>
              <w:top w:val="single" w:sz="4" w:space="0" w:color="auto"/>
              <w:bottom w:val="single" w:sz="2" w:space="0" w:color="auto"/>
            </w:tcBorders>
            <w:vAlign w:val="center"/>
          </w:tcPr>
          <w:p w14:paraId="171128C8" w14:textId="77777777" w:rsidR="00961CE1" w:rsidRDefault="00961CE1" w:rsidP="007D4D35">
            <w:pPr>
              <w:pStyle w:val="cuatexto"/>
              <w:jc w:val="right"/>
              <w:rPr>
                <w:lang w:val="es-ES" w:eastAsia="es-ES"/>
              </w:rPr>
            </w:pPr>
            <w:r>
              <w:rPr>
                <w:lang w:val="es-ES" w:eastAsia="es-ES"/>
              </w:rPr>
              <w:t>450.000</w:t>
            </w:r>
          </w:p>
        </w:tc>
      </w:tr>
      <w:tr w:rsidR="00961CE1" w14:paraId="45883E9F" w14:textId="77777777" w:rsidTr="00141F73">
        <w:trPr>
          <w:trHeight w:val="198"/>
        </w:trPr>
        <w:tc>
          <w:tcPr>
            <w:tcW w:w="3209" w:type="dxa"/>
            <w:tcBorders>
              <w:bottom w:val="single" w:sz="4" w:space="0" w:color="auto"/>
            </w:tcBorders>
            <w:vAlign w:val="center"/>
          </w:tcPr>
          <w:p w14:paraId="196B3AE7" w14:textId="77777777" w:rsidR="00961CE1" w:rsidRPr="00D15BEC" w:rsidRDefault="00961CE1" w:rsidP="007D4D35">
            <w:pPr>
              <w:pStyle w:val="cuatexto"/>
              <w:rPr>
                <w:lang w:val="es-ES" w:eastAsia="es-ES"/>
              </w:rPr>
            </w:pPr>
            <w:r w:rsidRPr="00D15BEC">
              <w:rPr>
                <w:lang w:val="es-ES" w:eastAsia="es-ES"/>
              </w:rPr>
              <w:t>Plan de gestión</w:t>
            </w:r>
          </w:p>
        </w:tc>
        <w:tc>
          <w:tcPr>
            <w:tcW w:w="2887" w:type="dxa"/>
            <w:tcBorders>
              <w:bottom w:val="single" w:sz="4" w:space="0" w:color="auto"/>
            </w:tcBorders>
            <w:vAlign w:val="center"/>
          </w:tcPr>
          <w:p w14:paraId="295BBDAD" w14:textId="77777777" w:rsidR="00961CE1" w:rsidRDefault="00961CE1" w:rsidP="007D4D35">
            <w:pPr>
              <w:pStyle w:val="cuatexto"/>
              <w:jc w:val="right"/>
              <w:rPr>
                <w:lang w:val="es-ES" w:eastAsia="es-ES"/>
              </w:rPr>
            </w:pPr>
            <w:r>
              <w:rPr>
                <w:lang w:val="es-ES" w:eastAsia="es-ES"/>
              </w:rPr>
              <w:t>229.739</w:t>
            </w:r>
          </w:p>
        </w:tc>
        <w:tc>
          <w:tcPr>
            <w:tcW w:w="1275" w:type="dxa"/>
            <w:tcBorders>
              <w:bottom w:val="single" w:sz="4" w:space="0" w:color="auto"/>
            </w:tcBorders>
            <w:vAlign w:val="center"/>
          </w:tcPr>
          <w:p w14:paraId="5E6F8499" w14:textId="77777777" w:rsidR="00961CE1" w:rsidRDefault="00961CE1" w:rsidP="007D4D35">
            <w:pPr>
              <w:pStyle w:val="cuatexto"/>
              <w:jc w:val="right"/>
              <w:rPr>
                <w:lang w:val="es-ES" w:eastAsia="es-ES"/>
              </w:rPr>
            </w:pPr>
            <w:r>
              <w:rPr>
                <w:lang w:val="es-ES" w:eastAsia="es-ES"/>
              </w:rPr>
              <w:t>20.270.261</w:t>
            </w:r>
          </w:p>
        </w:tc>
        <w:tc>
          <w:tcPr>
            <w:tcW w:w="1418" w:type="dxa"/>
            <w:tcBorders>
              <w:bottom w:val="single" w:sz="4" w:space="0" w:color="auto"/>
            </w:tcBorders>
            <w:vAlign w:val="center"/>
          </w:tcPr>
          <w:p w14:paraId="117E44FB" w14:textId="77777777" w:rsidR="00961CE1" w:rsidRDefault="00961CE1" w:rsidP="007D4D35">
            <w:pPr>
              <w:pStyle w:val="cuatexto"/>
              <w:jc w:val="right"/>
              <w:rPr>
                <w:lang w:val="es-ES" w:eastAsia="es-ES"/>
              </w:rPr>
            </w:pPr>
            <w:r>
              <w:rPr>
                <w:lang w:val="es-ES" w:eastAsia="es-ES"/>
              </w:rPr>
              <w:t>450.000</w:t>
            </w:r>
          </w:p>
        </w:tc>
      </w:tr>
    </w:tbl>
    <w:p w14:paraId="7F0604C5" w14:textId="77777777" w:rsidR="00605C8E" w:rsidRPr="008D3B32" w:rsidRDefault="00605C8E" w:rsidP="00420B3D">
      <w:pPr>
        <w:pStyle w:val="texto"/>
        <w:numPr>
          <w:ilvl w:val="0"/>
          <w:numId w:val="2"/>
        </w:numPr>
        <w:tabs>
          <w:tab w:val="clear" w:pos="2835"/>
          <w:tab w:val="center" w:pos="426"/>
        </w:tabs>
        <w:spacing w:before="140" w:after="240"/>
        <w:ind w:left="0" w:firstLine="284"/>
        <w:rPr>
          <w:color w:val="000000" w:themeColor="text1"/>
          <w:szCs w:val="26"/>
        </w:rPr>
      </w:pPr>
      <w:r w:rsidRPr="008D3B32">
        <w:rPr>
          <w:color w:val="000000" w:themeColor="text1"/>
          <w:szCs w:val="26"/>
        </w:rPr>
        <w:t>Las subvenciones previstas en el plan de gestión del subproyecto</w:t>
      </w:r>
      <w:r w:rsidR="008D3B32" w:rsidRPr="008D3B32">
        <w:rPr>
          <w:color w:val="000000" w:themeColor="text1"/>
          <w:szCs w:val="26"/>
        </w:rPr>
        <w:t xml:space="preserve"> “Programas de rehabilitación para la recuperación económica y social en entornos residenciales” para el periodo 2022-2026 y la comparación con las previstas en el vigente PES 2022-2024 son las siguientes:</w:t>
      </w:r>
    </w:p>
    <w:tbl>
      <w:tblPr>
        <w:tblW w:w="8680" w:type="dxa"/>
        <w:tblBorders>
          <w:top w:val="single" w:sz="2" w:space="0" w:color="auto"/>
          <w:bottom w:val="single" w:sz="2" w:space="0" w:color="auto"/>
          <w:insideH w:val="single" w:sz="2" w:space="0" w:color="auto"/>
        </w:tblBorders>
        <w:tblLayout w:type="fixed"/>
        <w:tblLook w:val="04A0" w:firstRow="1" w:lastRow="0" w:firstColumn="1" w:lastColumn="0" w:noHBand="0" w:noVBand="1"/>
      </w:tblPr>
      <w:tblGrid>
        <w:gridCol w:w="2268"/>
        <w:gridCol w:w="1304"/>
        <w:gridCol w:w="1304"/>
        <w:gridCol w:w="1304"/>
        <w:gridCol w:w="1195"/>
        <w:gridCol w:w="1305"/>
      </w:tblGrid>
      <w:tr w:rsidR="00605C8E" w:rsidRPr="00A65B0C" w14:paraId="4C340EE6" w14:textId="77777777" w:rsidTr="008148AA">
        <w:trPr>
          <w:trHeight w:val="255"/>
        </w:trPr>
        <w:tc>
          <w:tcPr>
            <w:tcW w:w="2268" w:type="dxa"/>
            <w:tcBorders>
              <w:top w:val="single" w:sz="4" w:space="0" w:color="auto"/>
              <w:bottom w:val="single" w:sz="4" w:space="0" w:color="auto"/>
            </w:tcBorders>
            <w:shd w:val="clear" w:color="auto" w:fill="8DB3E2" w:themeFill="text2" w:themeFillTint="66"/>
          </w:tcPr>
          <w:p w14:paraId="0B4020A7" w14:textId="77777777" w:rsidR="00605C8E" w:rsidRPr="00A65B0C" w:rsidRDefault="00605C8E" w:rsidP="007D4D35">
            <w:pPr>
              <w:pStyle w:val="cuadroCabe"/>
              <w:rPr>
                <w:rFonts w:eastAsiaTheme="minorEastAsia"/>
                <w:szCs w:val="18"/>
                <w:lang w:val="es-ES" w:eastAsia="ja-JP"/>
              </w:rPr>
            </w:pPr>
          </w:p>
        </w:tc>
        <w:tc>
          <w:tcPr>
            <w:tcW w:w="1304" w:type="dxa"/>
            <w:tcBorders>
              <w:top w:val="single" w:sz="4" w:space="0" w:color="auto"/>
              <w:bottom w:val="single" w:sz="4" w:space="0" w:color="auto"/>
            </w:tcBorders>
            <w:shd w:val="clear" w:color="auto" w:fill="8DB3E2" w:themeFill="text2" w:themeFillTint="66"/>
          </w:tcPr>
          <w:p w14:paraId="69D64232" w14:textId="77777777" w:rsidR="00605C8E" w:rsidRPr="00A65B0C" w:rsidRDefault="00605C8E" w:rsidP="007D4D35">
            <w:pPr>
              <w:pStyle w:val="cuadroCabe"/>
              <w:jc w:val="right"/>
              <w:rPr>
                <w:szCs w:val="18"/>
                <w:lang w:val="es-ES" w:eastAsia="es-ES"/>
              </w:rPr>
            </w:pPr>
            <w:r w:rsidRPr="00A65B0C">
              <w:rPr>
                <w:szCs w:val="18"/>
                <w:lang w:val="es-ES" w:eastAsia="es-ES"/>
              </w:rPr>
              <w:t>2022</w:t>
            </w:r>
          </w:p>
        </w:tc>
        <w:tc>
          <w:tcPr>
            <w:tcW w:w="1304" w:type="dxa"/>
            <w:tcBorders>
              <w:top w:val="single" w:sz="4" w:space="0" w:color="auto"/>
              <w:bottom w:val="single" w:sz="4" w:space="0" w:color="auto"/>
            </w:tcBorders>
            <w:shd w:val="clear" w:color="auto" w:fill="8DB3E2" w:themeFill="text2" w:themeFillTint="66"/>
          </w:tcPr>
          <w:p w14:paraId="4A5E6086" w14:textId="77777777" w:rsidR="00605C8E" w:rsidRPr="00A65B0C" w:rsidRDefault="00605C8E" w:rsidP="007D4D35">
            <w:pPr>
              <w:pStyle w:val="cuadroCabe"/>
              <w:jc w:val="right"/>
              <w:rPr>
                <w:szCs w:val="18"/>
                <w:lang w:val="es-ES" w:eastAsia="es-ES"/>
              </w:rPr>
            </w:pPr>
            <w:r w:rsidRPr="00A65B0C">
              <w:rPr>
                <w:szCs w:val="18"/>
                <w:lang w:val="es-ES" w:eastAsia="es-ES"/>
              </w:rPr>
              <w:t>2023</w:t>
            </w:r>
          </w:p>
        </w:tc>
        <w:tc>
          <w:tcPr>
            <w:tcW w:w="1304" w:type="dxa"/>
            <w:tcBorders>
              <w:top w:val="single" w:sz="4" w:space="0" w:color="auto"/>
              <w:bottom w:val="single" w:sz="4" w:space="0" w:color="auto"/>
            </w:tcBorders>
            <w:shd w:val="clear" w:color="auto" w:fill="8DB3E2" w:themeFill="text2" w:themeFillTint="66"/>
          </w:tcPr>
          <w:p w14:paraId="46C646BA" w14:textId="77777777" w:rsidR="00605C8E" w:rsidRPr="00A65B0C" w:rsidRDefault="00605C8E" w:rsidP="007D4D35">
            <w:pPr>
              <w:pStyle w:val="cuadroCabe"/>
              <w:jc w:val="right"/>
              <w:rPr>
                <w:szCs w:val="18"/>
                <w:lang w:val="es-ES" w:eastAsia="es-ES"/>
              </w:rPr>
            </w:pPr>
            <w:r w:rsidRPr="00A65B0C">
              <w:rPr>
                <w:szCs w:val="18"/>
                <w:lang w:val="es-ES" w:eastAsia="es-ES"/>
              </w:rPr>
              <w:t>2024</w:t>
            </w:r>
          </w:p>
        </w:tc>
        <w:tc>
          <w:tcPr>
            <w:tcW w:w="1195" w:type="dxa"/>
            <w:tcBorders>
              <w:top w:val="single" w:sz="4" w:space="0" w:color="auto"/>
              <w:bottom w:val="single" w:sz="4" w:space="0" w:color="auto"/>
            </w:tcBorders>
            <w:shd w:val="clear" w:color="auto" w:fill="8DB3E2" w:themeFill="text2" w:themeFillTint="66"/>
          </w:tcPr>
          <w:p w14:paraId="3C32F1D6" w14:textId="77777777" w:rsidR="00605C8E" w:rsidRPr="00A65B0C" w:rsidRDefault="00605C8E" w:rsidP="007D4D35">
            <w:pPr>
              <w:pStyle w:val="cuadroCabe"/>
              <w:jc w:val="right"/>
              <w:rPr>
                <w:szCs w:val="18"/>
                <w:lang w:val="es-ES" w:eastAsia="es-ES"/>
              </w:rPr>
            </w:pPr>
            <w:r w:rsidRPr="00A65B0C">
              <w:rPr>
                <w:szCs w:val="18"/>
                <w:lang w:val="es-ES" w:eastAsia="es-ES"/>
              </w:rPr>
              <w:t>2025</w:t>
            </w:r>
          </w:p>
        </w:tc>
        <w:tc>
          <w:tcPr>
            <w:tcW w:w="1305" w:type="dxa"/>
            <w:tcBorders>
              <w:top w:val="single" w:sz="4" w:space="0" w:color="auto"/>
              <w:bottom w:val="single" w:sz="4" w:space="0" w:color="auto"/>
            </w:tcBorders>
            <w:shd w:val="clear" w:color="auto" w:fill="8DB3E2" w:themeFill="text2" w:themeFillTint="66"/>
          </w:tcPr>
          <w:p w14:paraId="4B169B85" w14:textId="77777777" w:rsidR="00605C8E" w:rsidRPr="00A65B0C" w:rsidRDefault="00605C8E" w:rsidP="007D4D35">
            <w:pPr>
              <w:pStyle w:val="cuadroCabe"/>
              <w:jc w:val="right"/>
              <w:rPr>
                <w:szCs w:val="18"/>
                <w:lang w:val="es-ES" w:eastAsia="es-ES"/>
              </w:rPr>
            </w:pPr>
            <w:r w:rsidRPr="00A65B0C">
              <w:rPr>
                <w:szCs w:val="18"/>
                <w:lang w:val="es-ES" w:eastAsia="es-ES"/>
              </w:rPr>
              <w:t>2026</w:t>
            </w:r>
          </w:p>
        </w:tc>
      </w:tr>
      <w:tr w:rsidR="00605C8E" w:rsidRPr="00A65B0C" w14:paraId="63C2BF10" w14:textId="77777777" w:rsidTr="008148AA">
        <w:trPr>
          <w:trHeight w:val="198"/>
        </w:trPr>
        <w:tc>
          <w:tcPr>
            <w:tcW w:w="2268" w:type="dxa"/>
            <w:tcBorders>
              <w:top w:val="single" w:sz="4" w:space="0" w:color="auto"/>
              <w:bottom w:val="single" w:sz="2" w:space="0" w:color="auto"/>
            </w:tcBorders>
            <w:vAlign w:val="center"/>
          </w:tcPr>
          <w:p w14:paraId="034A2762" w14:textId="77777777" w:rsidR="00605C8E" w:rsidRPr="008D3B32" w:rsidRDefault="00605C8E" w:rsidP="007D4D35">
            <w:pPr>
              <w:pStyle w:val="cuatexto"/>
              <w:rPr>
                <w:szCs w:val="20"/>
                <w:lang w:val="es-ES" w:eastAsia="es-ES"/>
              </w:rPr>
            </w:pPr>
            <w:r w:rsidRPr="008D3B32">
              <w:rPr>
                <w:szCs w:val="20"/>
                <w:lang w:val="es-ES" w:eastAsia="es-ES"/>
              </w:rPr>
              <w:t>PES</w:t>
            </w:r>
          </w:p>
        </w:tc>
        <w:tc>
          <w:tcPr>
            <w:tcW w:w="1304" w:type="dxa"/>
            <w:tcBorders>
              <w:top w:val="single" w:sz="4" w:space="0" w:color="auto"/>
              <w:bottom w:val="single" w:sz="2" w:space="0" w:color="auto"/>
            </w:tcBorders>
            <w:vAlign w:val="center"/>
          </w:tcPr>
          <w:p w14:paraId="5763521E" w14:textId="77777777" w:rsidR="00605C8E" w:rsidRPr="008D3B32" w:rsidRDefault="00605C8E" w:rsidP="007D4D35">
            <w:pPr>
              <w:pStyle w:val="cuatexto"/>
              <w:jc w:val="right"/>
              <w:rPr>
                <w:szCs w:val="20"/>
                <w:lang w:val="es-ES" w:eastAsia="es-ES"/>
              </w:rPr>
            </w:pPr>
            <w:r w:rsidRPr="008D3B32">
              <w:rPr>
                <w:szCs w:val="20"/>
                <w:lang w:val="es-ES" w:eastAsia="es-ES"/>
              </w:rPr>
              <w:t>1.572.800</w:t>
            </w:r>
          </w:p>
        </w:tc>
        <w:tc>
          <w:tcPr>
            <w:tcW w:w="1304" w:type="dxa"/>
            <w:tcBorders>
              <w:top w:val="single" w:sz="4" w:space="0" w:color="auto"/>
              <w:bottom w:val="single" w:sz="2" w:space="0" w:color="auto"/>
            </w:tcBorders>
            <w:vAlign w:val="center"/>
          </w:tcPr>
          <w:p w14:paraId="703F2E9C" w14:textId="77777777" w:rsidR="00605C8E" w:rsidRPr="008D3B32" w:rsidRDefault="00605C8E" w:rsidP="007D4D35">
            <w:pPr>
              <w:pStyle w:val="cuatexto"/>
              <w:jc w:val="right"/>
              <w:rPr>
                <w:szCs w:val="20"/>
                <w:lang w:val="es-ES" w:eastAsia="es-ES"/>
              </w:rPr>
            </w:pPr>
            <w:r w:rsidRPr="008D3B32">
              <w:rPr>
                <w:szCs w:val="20"/>
                <w:lang w:val="es-ES" w:eastAsia="es-ES"/>
              </w:rPr>
              <w:t>3.352.475</w:t>
            </w:r>
          </w:p>
        </w:tc>
        <w:tc>
          <w:tcPr>
            <w:tcW w:w="1304" w:type="dxa"/>
            <w:tcBorders>
              <w:top w:val="single" w:sz="4" w:space="0" w:color="auto"/>
              <w:bottom w:val="single" w:sz="2" w:space="0" w:color="auto"/>
            </w:tcBorders>
            <w:vAlign w:val="center"/>
          </w:tcPr>
          <w:p w14:paraId="31AD361B" w14:textId="77777777" w:rsidR="00605C8E" w:rsidRPr="00A65B0C" w:rsidRDefault="00605C8E" w:rsidP="007D4D35">
            <w:pPr>
              <w:pStyle w:val="cuatexto"/>
              <w:jc w:val="right"/>
              <w:rPr>
                <w:szCs w:val="20"/>
                <w:lang w:val="es-ES" w:eastAsia="es-ES"/>
              </w:rPr>
            </w:pPr>
            <w:r w:rsidRPr="008D3B32">
              <w:rPr>
                <w:szCs w:val="20"/>
                <w:lang w:val="es-ES" w:eastAsia="es-ES"/>
              </w:rPr>
              <w:t>14.800.000</w:t>
            </w:r>
          </w:p>
        </w:tc>
        <w:tc>
          <w:tcPr>
            <w:tcW w:w="1195" w:type="dxa"/>
            <w:tcBorders>
              <w:top w:val="single" w:sz="4" w:space="0" w:color="auto"/>
              <w:bottom w:val="single" w:sz="2" w:space="0" w:color="auto"/>
            </w:tcBorders>
            <w:vAlign w:val="center"/>
          </w:tcPr>
          <w:p w14:paraId="1D7B270A" w14:textId="77777777" w:rsidR="00605C8E" w:rsidRPr="00A65B0C" w:rsidRDefault="00605C8E" w:rsidP="007D4D35">
            <w:pPr>
              <w:pStyle w:val="cuatexto"/>
              <w:jc w:val="right"/>
              <w:rPr>
                <w:szCs w:val="20"/>
                <w:lang w:val="es-ES" w:eastAsia="es-ES"/>
              </w:rPr>
            </w:pPr>
          </w:p>
        </w:tc>
        <w:tc>
          <w:tcPr>
            <w:tcW w:w="1305" w:type="dxa"/>
            <w:tcBorders>
              <w:top w:val="single" w:sz="4" w:space="0" w:color="auto"/>
              <w:bottom w:val="single" w:sz="2" w:space="0" w:color="auto"/>
            </w:tcBorders>
            <w:vAlign w:val="center"/>
          </w:tcPr>
          <w:p w14:paraId="4F904CB7" w14:textId="77777777" w:rsidR="00605C8E" w:rsidRPr="00A65B0C" w:rsidRDefault="00605C8E" w:rsidP="007D4D35">
            <w:pPr>
              <w:pStyle w:val="cuatexto"/>
              <w:jc w:val="right"/>
              <w:rPr>
                <w:szCs w:val="20"/>
                <w:lang w:val="es-ES" w:eastAsia="es-ES"/>
              </w:rPr>
            </w:pPr>
          </w:p>
        </w:tc>
      </w:tr>
      <w:tr w:rsidR="00605C8E" w:rsidRPr="00A65B0C" w14:paraId="3FD9771D" w14:textId="77777777" w:rsidTr="008148AA">
        <w:trPr>
          <w:trHeight w:val="198"/>
        </w:trPr>
        <w:tc>
          <w:tcPr>
            <w:tcW w:w="2268" w:type="dxa"/>
            <w:tcBorders>
              <w:bottom w:val="single" w:sz="4" w:space="0" w:color="auto"/>
            </w:tcBorders>
            <w:vAlign w:val="center"/>
          </w:tcPr>
          <w:p w14:paraId="1F6D084B" w14:textId="77777777" w:rsidR="00605C8E" w:rsidRPr="00A65B0C" w:rsidRDefault="00605C8E" w:rsidP="007D4D35">
            <w:pPr>
              <w:pStyle w:val="cuatexto"/>
              <w:rPr>
                <w:szCs w:val="20"/>
                <w:lang w:val="es-ES" w:eastAsia="es-ES"/>
              </w:rPr>
            </w:pPr>
            <w:r w:rsidRPr="00A65B0C">
              <w:rPr>
                <w:szCs w:val="20"/>
                <w:lang w:val="es-ES" w:eastAsia="es-ES"/>
              </w:rPr>
              <w:t>Plan de gestión</w:t>
            </w:r>
          </w:p>
        </w:tc>
        <w:tc>
          <w:tcPr>
            <w:tcW w:w="1304" w:type="dxa"/>
            <w:tcBorders>
              <w:bottom w:val="single" w:sz="4" w:space="0" w:color="auto"/>
            </w:tcBorders>
            <w:vAlign w:val="center"/>
          </w:tcPr>
          <w:p w14:paraId="2A736E4D" w14:textId="77777777" w:rsidR="00605C8E" w:rsidRPr="00A65B0C" w:rsidRDefault="00605C8E" w:rsidP="007D4D35">
            <w:pPr>
              <w:pStyle w:val="cuatexto"/>
              <w:jc w:val="right"/>
              <w:rPr>
                <w:szCs w:val="20"/>
                <w:lang w:val="es-ES" w:eastAsia="es-ES"/>
              </w:rPr>
            </w:pPr>
            <w:r w:rsidRPr="00A65B0C">
              <w:rPr>
                <w:szCs w:val="20"/>
                <w:lang w:val="es-ES" w:eastAsia="es-ES"/>
              </w:rPr>
              <w:t>1.572.800</w:t>
            </w:r>
          </w:p>
        </w:tc>
        <w:tc>
          <w:tcPr>
            <w:tcW w:w="1304" w:type="dxa"/>
            <w:tcBorders>
              <w:bottom w:val="single" w:sz="4" w:space="0" w:color="auto"/>
            </w:tcBorders>
            <w:vAlign w:val="center"/>
          </w:tcPr>
          <w:p w14:paraId="1352CD07" w14:textId="77777777" w:rsidR="00605C8E" w:rsidRPr="00A65B0C" w:rsidRDefault="00605C8E" w:rsidP="007D4D35">
            <w:pPr>
              <w:pStyle w:val="cuatexto"/>
              <w:jc w:val="right"/>
              <w:rPr>
                <w:szCs w:val="20"/>
                <w:lang w:val="es-ES" w:eastAsia="es-ES"/>
              </w:rPr>
            </w:pPr>
            <w:r w:rsidRPr="00A65B0C">
              <w:rPr>
                <w:szCs w:val="20"/>
                <w:lang w:val="es-ES" w:eastAsia="es-ES"/>
              </w:rPr>
              <w:t>3.352.475</w:t>
            </w:r>
          </w:p>
        </w:tc>
        <w:tc>
          <w:tcPr>
            <w:tcW w:w="1304" w:type="dxa"/>
            <w:tcBorders>
              <w:bottom w:val="single" w:sz="4" w:space="0" w:color="auto"/>
            </w:tcBorders>
            <w:vAlign w:val="center"/>
          </w:tcPr>
          <w:p w14:paraId="1B7F801F" w14:textId="77777777" w:rsidR="00605C8E" w:rsidRPr="00A65B0C" w:rsidRDefault="00605C8E" w:rsidP="007D4D35">
            <w:pPr>
              <w:pStyle w:val="cuatexto"/>
              <w:jc w:val="right"/>
              <w:rPr>
                <w:szCs w:val="20"/>
                <w:lang w:val="es-ES" w:eastAsia="es-ES"/>
              </w:rPr>
            </w:pPr>
            <w:r w:rsidRPr="00A65B0C">
              <w:rPr>
                <w:szCs w:val="20"/>
                <w:lang w:val="es-ES" w:eastAsia="es-ES"/>
              </w:rPr>
              <w:t>14.800.000</w:t>
            </w:r>
          </w:p>
        </w:tc>
        <w:tc>
          <w:tcPr>
            <w:tcW w:w="1195" w:type="dxa"/>
            <w:tcBorders>
              <w:bottom w:val="single" w:sz="4" w:space="0" w:color="auto"/>
            </w:tcBorders>
            <w:vAlign w:val="center"/>
          </w:tcPr>
          <w:p w14:paraId="213C9D92" w14:textId="77777777" w:rsidR="00605C8E" w:rsidRPr="00A65B0C" w:rsidRDefault="00605C8E" w:rsidP="007D4D35">
            <w:pPr>
              <w:pStyle w:val="cuatexto"/>
              <w:jc w:val="right"/>
              <w:rPr>
                <w:szCs w:val="20"/>
                <w:lang w:val="es-ES" w:eastAsia="es-ES"/>
              </w:rPr>
            </w:pPr>
            <w:r w:rsidRPr="00A65B0C">
              <w:rPr>
                <w:szCs w:val="20"/>
                <w:lang w:val="es-ES" w:eastAsia="es-ES"/>
              </w:rPr>
              <w:t>15.200.000</w:t>
            </w:r>
          </w:p>
        </w:tc>
        <w:tc>
          <w:tcPr>
            <w:tcW w:w="1305" w:type="dxa"/>
            <w:tcBorders>
              <w:bottom w:val="single" w:sz="4" w:space="0" w:color="auto"/>
            </w:tcBorders>
            <w:vAlign w:val="center"/>
          </w:tcPr>
          <w:p w14:paraId="723E27C5" w14:textId="77777777" w:rsidR="00605C8E" w:rsidRPr="00A65B0C" w:rsidRDefault="00605C8E" w:rsidP="007D4D35">
            <w:pPr>
              <w:pStyle w:val="cuatexto"/>
              <w:jc w:val="right"/>
              <w:rPr>
                <w:szCs w:val="20"/>
                <w:lang w:val="es-ES" w:eastAsia="es-ES"/>
              </w:rPr>
            </w:pPr>
            <w:r w:rsidRPr="00A65B0C">
              <w:rPr>
                <w:szCs w:val="20"/>
                <w:lang w:val="es-ES" w:eastAsia="es-ES"/>
              </w:rPr>
              <w:t>12.270.725</w:t>
            </w:r>
          </w:p>
        </w:tc>
      </w:tr>
    </w:tbl>
    <w:p w14:paraId="5A656309" w14:textId="77777777" w:rsidR="007C2D58" w:rsidRPr="00732E95" w:rsidRDefault="007C2D58" w:rsidP="008148AA">
      <w:pPr>
        <w:pStyle w:val="atitulo4"/>
        <w:spacing w:before="240"/>
        <w:rPr>
          <w:i w:val="0"/>
        </w:rPr>
      </w:pPr>
      <w:r w:rsidRPr="00732E95">
        <w:rPr>
          <w:i w:val="0"/>
        </w:rPr>
        <w:t>Contratos</w:t>
      </w:r>
      <w:r w:rsidR="00F0048A" w:rsidRPr="00732E95">
        <w:rPr>
          <w:i w:val="0"/>
        </w:rPr>
        <w:t>, convenios</w:t>
      </w:r>
      <w:r w:rsidR="001C3A61" w:rsidRPr="00732E95">
        <w:rPr>
          <w:i w:val="0"/>
        </w:rPr>
        <w:t xml:space="preserve"> y encargos</w:t>
      </w:r>
    </w:p>
    <w:p w14:paraId="1E639226" w14:textId="741EF6E8" w:rsidR="007C2D58" w:rsidRDefault="355CD3A5" w:rsidP="005B140F">
      <w:pPr>
        <w:pStyle w:val="texto"/>
        <w:spacing w:after="100"/>
        <w:rPr>
          <w:lang w:val="es-ES"/>
        </w:rPr>
      </w:pPr>
      <w:r w:rsidRPr="7BB4990B">
        <w:rPr>
          <w:lang w:val="es-ES"/>
        </w:rPr>
        <w:t xml:space="preserve">Los contratos </w:t>
      </w:r>
      <w:r w:rsidR="181D9769" w:rsidRPr="7BB4990B">
        <w:rPr>
          <w:lang w:val="es-ES"/>
        </w:rPr>
        <w:t xml:space="preserve">que se prevé </w:t>
      </w:r>
      <w:r w:rsidRPr="7BB4990B">
        <w:rPr>
          <w:lang w:val="es-ES"/>
        </w:rPr>
        <w:t xml:space="preserve">licitar para la ejecución del PRTR en los ejercicios 2021 y 2022 no están incluidos en los </w:t>
      </w:r>
      <w:r w:rsidR="4412EB90" w:rsidRPr="7BB4990B">
        <w:rPr>
          <w:lang w:val="es-ES"/>
        </w:rPr>
        <w:t>Presupuestos</w:t>
      </w:r>
      <w:r w:rsidRPr="7BB4990B">
        <w:rPr>
          <w:lang w:val="es-ES"/>
        </w:rPr>
        <w:t xml:space="preserve"> </w:t>
      </w:r>
      <w:r w:rsidR="63B60C2B" w:rsidRPr="7BB4990B">
        <w:rPr>
          <w:lang w:val="es-ES"/>
        </w:rPr>
        <w:t>Generales</w:t>
      </w:r>
      <w:r w:rsidRPr="7BB4990B">
        <w:rPr>
          <w:lang w:val="es-ES"/>
        </w:rPr>
        <w:t xml:space="preserve"> de Navarra para </w:t>
      </w:r>
      <w:r w:rsidR="5D867CC0" w:rsidRPr="7BB4990B">
        <w:rPr>
          <w:lang w:val="es-ES"/>
        </w:rPr>
        <w:t>dichos ejercicios en el documento que recoge las contrataciones previstas</w:t>
      </w:r>
      <w:r w:rsidRPr="7BB4990B">
        <w:rPr>
          <w:lang w:val="es-ES"/>
        </w:rPr>
        <w:t>.</w:t>
      </w:r>
    </w:p>
    <w:p w14:paraId="4F83F7CA" w14:textId="5BE7976C" w:rsidR="007C2D58" w:rsidRDefault="007C2D58" w:rsidP="005B140F">
      <w:pPr>
        <w:pStyle w:val="texto"/>
        <w:spacing w:after="100"/>
        <w:rPr>
          <w:lang w:val="es-ES"/>
        </w:rPr>
      </w:pPr>
      <w:r w:rsidRPr="7BB4990B">
        <w:rPr>
          <w:lang w:val="es-ES"/>
        </w:rPr>
        <w:t xml:space="preserve">No </w:t>
      </w:r>
      <w:r w:rsidR="6305FA4C" w:rsidRPr="7BB4990B">
        <w:rPr>
          <w:lang w:val="es-ES"/>
        </w:rPr>
        <w:t xml:space="preserve">se nos ha informado de los </w:t>
      </w:r>
      <w:r w:rsidRPr="7BB4990B">
        <w:rPr>
          <w:lang w:val="es-ES"/>
        </w:rPr>
        <w:t xml:space="preserve">contratos, convenios </w:t>
      </w:r>
      <w:r w:rsidR="23655E29" w:rsidRPr="7BB4990B">
        <w:rPr>
          <w:lang w:val="es-ES"/>
        </w:rPr>
        <w:t>y</w:t>
      </w:r>
      <w:r w:rsidRPr="7BB4990B">
        <w:rPr>
          <w:lang w:val="es-ES"/>
        </w:rPr>
        <w:t xml:space="preserve"> encargos a medios propios </w:t>
      </w:r>
      <w:r w:rsidR="008372D7">
        <w:rPr>
          <w:lang w:val="es-ES"/>
        </w:rPr>
        <w:t>celebrados</w:t>
      </w:r>
      <w:r w:rsidRPr="7BB4990B">
        <w:rPr>
          <w:lang w:val="es-ES"/>
        </w:rPr>
        <w:t xml:space="preserve"> para cubrir necesidades derivadas de la </w:t>
      </w:r>
      <w:r w:rsidR="00E02CC5">
        <w:rPr>
          <w:lang w:val="es-ES"/>
        </w:rPr>
        <w:t>gestión de los fondos del PRTR.</w:t>
      </w:r>
    </w:p>
    <w:p w14:paraId="144E6DF2" w14:textId="1F4B3CB0" w:rsidR="007C2D58" w:rsidRDefault="007C2D58" w:rsidP="00882C68">
      <w:pPr>
        <w:pStyle w:val="texto"/>
        <w:spacing w:after="240"/>
        <w:rPr>
          <w:lang w:val="es-ES"/>
        </w:rPr>
      </w:pPr>
      <w:r w:rsidRPr="7BB4990B">
        <w:rPr>
          <w:lang w:val="es-ES"/>
        </w:rPr>
        <w:t xml:space="preserve">Según datos obtenidos del sistema contable SAP-G21, </w:t>
      </w:r>
      <w:r w:rsidR="50E01858" w:rsidRPr="7BB4990B">
        <w:rPr>
          <w:lang w:val="es-ES"/>
        </w:rPr>
        <w:t xml:space="preserve">en 2021 </w:t>
      </w:r>
      <w:r w:rsidRPr="7BB4990B">
        <w:rPr>
          <w:lang w:val="es-ES"/>
        </w:rPr>
        <w:t>no hubo encargos a sociedades públicas</w:t>
      </w:r>
      <w:r w:rsidR="008372D7">
        <w:rPr>
          <w:lang w:val="es-ES"/>
        </w:rPr>
        <w:t xml:space="preserve"> </w:t>
      </w:r>
      <w:r w:rsidRPr="7BB4990B">
        <w:rPr>
          <w:lang w:val="es-ES"/>
        </w:rPr>
        <w:t xml:space="preserve">en relación con fondos del PRTR y en el 2022 supusieron un gasto </w:t>
      </w:r>
      <w:r w:rsidR="1EA0EB1F" w:rsidRPr="7BB4990B">
        <w:rPr>
          <w:lang w:val="es-ES"/>
        </w:rPr>
        <w:t xml:space="preserve">de </w:t>
      </w:r>
      <w:r w:rsidRPr="7BB4990B">
        <w:rPr>
          <w:lang w:val="es-ES"/>
        </w:rPr>
        <w:t>1,84</w:t>
      </w:r>
      <w:r w:rsidR="78C4454E" w:rsidRPr="7BB4990B">
        <w:rPr>
          <w:lang w:val="es-ES"/>
        </w:rPr>
        <w:t xml:space="preserve"> millones</w:t>
      </w:r>
      <w:r w:rsidRPr="7BB4990B">
        <w:rPr>
          <w:lang w:val="es-ES"/>
        </w:rPr>
        <w:t>, un 29 por ciento de los créditos previstos</w:t>
      </w:r>
      <w:r w:rsidR="001B173F" w:rsidRPr="7BB4990B">
        <w:rPr>
          <w:lang w:val="es-ES"/>
        </w:rPr>
        <w:t>. C</w:t>
      </w:r>
      <w:r w:rsidRPr="7BB4990B">
        <w:rPr>
          <w:lang w:val="es-ES"/>
        </w:rPr>
        <w:t>orresponden a las siguientes sociedades públicas:</w:t>
      </w:r>
    </w:p>
    <w:tbl>
      <w:tblPr>
        <w:tblW w:w="8789" w:type="dxa"/>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5954"/>
        <w:gridCol w:w="1417"/>
        <w:gridCol w:w="1418"/>
      </w:tblGrid>
      <w:tr w:rsidR="007C2D58" w:rsidRPr="004D79FC" w14:paraId="3DCF6B4D" w14:textId="77777777" w:rsidTr="00774308">
        <w:trPr>
          <w:trHeight w:val="198"/>
          <w:tblHeader/>
        </w:trPr>
        <w:tc>
          <w:tcPr>
            <w:tcW w:w="5954" w:type="dxa"/>
            <w:tcBorders>
              <w:top w:val="single" w:sz="4" w:space="0" w:color="auto"/>
              <w:bottom w:val="single" w:sz="4" w:space="0" w:color="auto"/>
            </w:tcBorders>
            <w:shd w:val="clear" w:color="auto" w:fill="8DB3E2" w:themeFill="text2" w:themeFillTint="66"/>
            <w:noWrap/>
            <w:vAlign w:val="center"/>
            <w:hideMark/>
          </w:tcPr>
          <w:p w14:paraId="7CF7CAE3" w14:textId="77777777" w:rsidR="007C2D58" w:rsidRPr="004D79FC" w:rsidRDefault="007C2D58" w:rsidP="00684DE6">
            <w:pPr>
              <w:pStyle w:val="cuadroCabe"/>
              <w:rPr>
                <w:lang w:val="es-ES" w:eastAsia="es-ES"/>
              </w:rPr>
            </w:pPr>
            <w:r w:rsidRPr="004D79FC">
              <w:rPr>
                <w:lang w:val="es-ES" w:eastAsia="es-ES"/>
              </w:rPr>
              <w:t>Descripción</w:t>
            </w:r>
          </w:p>
        </w:tc>
        <w:tc>
          <w:tcPr>
            <w:tcW w:w="1417" w:type="dxa"/>
            <w:tcBorders>
              <w:top w:val="single" w:sz="4" w:space="0" w:color="auto"/>
              <w:bottom w:val="single" w:sz="4" w:space="0" w:color="auto"/>
            </w:tcBorders>
            <w:shd w:val="clear" w:color="auto" w:fill="8DB3E2" w:themeFill="text2" w:themeFillTint="66"/>
            <w:noWrap/>
            <w:vAlign w:val="center"/>
            <w:hideMark/>
          </w:tcPr>
          <w:p w14:paraId="076B17B5" w14:textId="77777777" w:rsidR="00684DE6" w:rsidRDefault="007C2D58" w:rsidP="00684DE6">
            <w:pPr>
              <w:pStyle w:val="cuadroCabe"/>
              <w:jc w:val="right"/>
              <w:rPr>
                <w:lang w:val="es-ES" w:eastAsia="es-ES"/>
              </w:rPr>
            </w:pPr>
            <w:r w:rsidRPr="004D79FC">
              <w:rPr>
                <w:lang w:val="es-ES" w:eastAsia="es-ES"/>
              </w:rPr>
              <w:t xml:space="preserve">Presupuesto </w:t>
            </w:r>
          </w:p>
          <w:p w14:paraId="6FEA895B" w14:textId="77777777" w:rsidR="007C2D58" w:rsidRPr="004D79FC" w:rsidRDefault="007C2D58" w:rsidP="00684DE6">
            <w:pPr>
              <w:pStyle w:val="cuadroCabe"/>
              <w:jc w:val="right"/>
              <w:rPr>
                <w:lang w:val="es-ES" w:eastAsia="es-ES"/>
              </w:rPr>
            </w:pPr>
            <w:r w:rsidRPr="004D79FC">
              <w:rPr>
                <w:lang w:val="es-ES" w:eastAsia="es-ES"/>
              </w:rPr>
              <w:t>definitivo 2022</w:t>
            </w:r>
          </w:p>
        </w:tc>
        <w:tc>
          <w:tcPr>
            <w:tcW w:w="1418" w:type="dxa"/>
            <w:tcBorders>
              <w:top w:val="single" w:sz="4" w:space="0" w:color="auto"/>
              <w:bottom w:val="single" w:sz="4" w:space="0" w:color="auto"/>
            </w:tcBorders>
            <w:shd w:val="clear" w:color="auto" w:fill="8DB3E2" w:themeFill="text2" w:themeFillTint="66"/>
            <w:noWrap/>
            <w:vAlign w:val="center"/>
            <w:hideMark/>
          </w:tcPr>
          <w:p w14:paraId="648D08E4" w14:textId="77777777" w:rsidR="007C2D58" w:rsidRPr="004D79FC" w:rsidRDefault="007C2D58" w:rsidP="00684DE6">
            <w:pPr>
              <w:pStyle w:val="cuadroCabe"/>
              <w:jc w:val="right"/>
              <w:rPr>
                <w:lang w:val="es-ES" w:eastAsia="es-ES"/>
              </w:rPr>
            </w:pPr>
            <w:r w:rsidRPr="004D79FC">
              <w:rPr>
                <w:lang w:val="es-ES" w:eastAsia="es-ES"/>
              </w:rPr>
              <w:t>Obligaciones 2022</w:t>
            </w:r>
          </w:p>
        </w:tc>
      </w:tr>
      <w:tr w:rsidR="007C2D58" w:rsidRPr="004D79FC" w14:paraId="78CAE675" w14:textId="77777777" w:rsidTr="0025074C">
        <w:trPr>
          <w:trHeight w:val="198"/>
        </w:trPr>
        <w:tc>
          <w:tcPr>
            <w:tcW w:w="5954" w:type="dxa"/>
            <w:tcBorders>
              <w:top w:val="single" w:sz="4" w:space="0" w:color="auto"/>
            </w:tcBorders>
            <w:shd w:val="clear" w:color="auto" w:fill="auto"/>
            <w:noWrap/>
            <w:vAlign w:val="center"/>
            <w:hideMark/>
          </w:tcPr>
          <w:p w14:paraId="23190633" w14:textId="5A384C31" w:rsidR="007C2D58" w:rsidRPr="004D79FC" w:rsidRDefault="006C7E8B" w:rsidP="00153B43">
            <w:pPr>
              <w:pStyle w:val="cuatexto"/>
              <w:rPr>
                <w:lang w:val="es-ES" w:eastAsia="es-ES"/>
              </w:rPr>
            </w:pPr>
            <w:r>
              <w:rPr>
                <w:lang w:val="es-ES" w:eastAsia="es-ES"/>
              </w:rPr>
              <w:t>CEIN</w:t>
            </w:r>
            <w:r w:rsidR="00153B43">
              <w:rPr>
                <w:lang w:val="es-ES" w:eastAsia="es-ES"/>
              </w:rPr>
              <w:t xml:space="preserve"> </w:t>
            </w:r>
            <w:r w:rsidR="007C2D58" w:rsidRPr="004D79FC">
              <w:rPr>
                <w:lang w:val="es-ES" w:eastAsia="es-ES"/>
              </w:rPr>
              <w:t>Gestión ayudas</w:t>
            </w:r>
          </w:p>
        </w:tc>
        <w:tc>
          <w:tcPr>
            <w:tcW w:w="1417" w:type="dxa"/>
            <w:tcBorders>
              <w:top w:val="single" w:sz="4" w:space="0" w:color="auto"/>
            </w:tcBorders>
            <w:shd w:val="clear" w:color="auto" w:fill="auto"/>
            <w:noWrap/>
            <w:vAlign w:val="center"/>
            <w:hideMark/>
          </w:tcPr>
          <w:p w14:paraId="3058A5A9" w14:textId="77777777" w:rsidR="007C2D58" w:rsidRPr="004D79FC" w:rsidRDefault="007C2D58" w:rsidP="00684DE6">
            <w:pPr>
              <w:pStyle w:val="cuatexto"/>
              <w:jc w:val="right"/>
              <w:rPr>
                <w:lang w:val="es-ES" w:eastAsia="es-ES"/>
              </w:rPr>
            </w:pPr>
            <w:r w:rsidRPr="004D79FC">
              <w:rPr>
                <w:lang w:val="es-ES" w:eastAsia="es-ES"/>
              </w:rPr>
              <w:t>13.142</w:t>
            </w:r>
          </w:p>
        </w:tc>
        <w:tc>
          <w:tcPr>
            <w:tcW w:w="1418" w:type="dxa"/>
            <w:tcBorders>
              <w:top w:val="single" w:sz="4" w:space="0" w:color="auto"/>
            </w:tcBorders>
            <w:shd w:val="clear" w:color="auto" w:fill="auto"/>
            <w:noWrap/>
            <w:vAlign w:val="center"/>
            <w:hideMark/>
          </w:tcPr>
          <w:p w14:paraId="5531F93F" w14:textId="77777777" w:rsidR="007C2D58" w:rsidRPr="004D79FC" w:rsidRDefault="007C2D58" w:rsidP="00684DE6">
            <w:pPr>
              <w:pStyle w:val="cuatexto"/>
              <w:jc w:val="right"/>
              <w:rPr>
                <w:lang w:val="es-ES" w:eastAsia="es-ES"/>
              </w:rPr>
            </w:pPr>
            <w:r w:rsidRPr="004D79FC">
              <w:rPr>
                <w:lang w:val="es-ES" w:eastAsia="es-ES"/>
              </w:rPr>
              <w:t>0</w:t>
            </w:r>
          </w:p>
        </w:tc>
      </w:tr>
      <w:tr w:rsidR="007C2D58" w:rsidRPr="004D79FC" w14:paraId="59D6B221" w14:textId="77777777" w:rsidTr="0025074C">
        <w:trPr>
          <w:trHeight w:val="198"/>
        </w:trPr>
        <w:tc>
          <w:tcPr>
            <w:tcW w:w="5954" w:type="dxa"/>
            <w:shd w:val="clear" w:color="auto" w:fill="auto"/>
            <w:noWrap/>
            <w:vAlign w:val="center"/>
          </w:tcPr>
          <w:p w14:paraId="532CD4E3" w14:textId="147BF707" w:rsidR="007C2D58" w:rsidRPr="004D79FC" w:rsidRDefault="007C2D58" w:rsidP="00153B43">
            <w:pPr>
              <w:pStyle w:val="cuatexto"/>
              <w:rPr>
                <w:lang w:val="es-ES" w:eastAsia="es-ES"/>
              </w:rPr>
            </w:pPr>
            <w:r w:rsidRPr="004D79FC">
              <w:rPr>
                <w:lang w:val="es-ES" w:eastAsia="es-ES"/>
              </w:rPr>
              <w:t>CEIN</w:t>
            </w:r>
            <w:r w:rsidR="00153B43">
              <w:rPr>
                <w:lang w:val="es-ES" w:eastAsia="es-ES"/>
              </w:rPr>
              <w:t xml:space="preserve"> </w:t>
            </w:r>
            <w:r w:rsidRPr="004D79FC">
              <w:rPr>
                <w:lang w:val="es-ES" w:eastAsia="es-ES"/>
              </w:rPr>
              <w:t xml:space="preserve">Acciones de emprendimiento e </w:t>
            </w:r>
            <w:proofErr w:type="spellStart"/>
            <w:r w:rsidRPr="004D79FC">
              <w:rPr>
                <w:lang w:val="es-ES" w:eastAsia="es-ES"/>
              </w:rPr>
              <w:t>intraemprendimiento</w:t>
            </w:r>
            <w:proofErr w:type="spellEnd"/>
            <w:r w:rsidRPr="004D79FC">
              <w:rPr>
                <w:lang w:val="es-ES" w:eastAsia="es-ES"/>
              </w:rPr>
              <w:t xml:space="preserve"> en el Hub de Marketing digital</w:t>
            </w:r>
          </w:p>
        </w:tc>
        <w:tc>
          <w:tcPr>
            <w:tcW w:w="1417" w:type="dxa"/>
            <w:shd w:val="clear" w:color="auto" w:fill="auto"/>
            <w:noWrap/>
            <w:vAlign w:val="center"/>
          </w:tcPr>
          <w:p w14:paraId="7D592FC8" w14:textId="77777777" w:rsidR="007C2D58" w:rsidRPr="004D79FC" w:rsidRDefault="007C2D58" w:rsidP="00684DE6">
            <w:pPr>
              <w:pStyle w:val="cuatexto"/>
              <w:jc w:val="right"/>
              <w:rPr>
                <w:lang w:val="es-ES" w:eastAsia="es-ES"/>
              </w:rPr>
            </w:pPr>
            <w:r w:rsidRPr="004D79FC">
              <w:rPr>
                <w:lang w:val="es-ES" w:eastAsia="es-ES"/>
              </w:rPr>
              <w:t>15.000</w:t>
            </w:r>
          </w:p>
        </w:tc>
        <w:tc>
          <w:tcPr>
            <w:tcW w:w="1418" w:type="dxa"/>
            <w:shd w:val="clear" w:color="auto" w:fill="auto"/>
            <w:noWrap/>
            <w:vAlign w:val="center"/>
          </w:tcPr>
          <w:p w14:paraId="0213FF8E" w14:textId="77777777" w:rsidR="007C2D58" w:rsidRPr="004D79FC" w:rsidRDefault="007C2D58" w:rsidP="00684DE6">
            <w:pPr>
              <w:pStyle w:val="cuatexto"/>
              <w:jc w:val="right"/>
              <w:rPr>
                <w:lang w:val="es-ES" w:eastAsia="es-ES"/>
              </w:rPr>
            </w:pPr>
            <w:r w:rsidRPr="004D79FC">
              <w:rPr>
                <w:lang w:val="es-ES" w:eastAsia="es-ES"/>
              </w:rPr>
              <w:t>0</w:t>
            </w:r>
          </w:p>
        </w:tc>
      </w:tr>
      <w:tr w:rsidR="007C2D58" w:rsidRPr="004D79FC" w14:paraId="61496CFD" w14:textId="77777777" w:rsidTr="0025074C">
        <w:trPr>
          <w:trHeight w:val="198"/>
        </w:trPr>
        <w:tc>
          <w:tcPr>
            <w:tcW w:w="5954" w:type="dxa"/>
            <w:shd w:val="clear" w:color="auto" w:fill="auto"/>
            <w:noWrap/>
            <w:vAlign w:val="center"/>
          </w:tcPr>
          <w:p w14:paraId="33F310E5" w14:textId="117A8ECA" w:rsidR="007C2D58" w:rsidRPr="004D79FC" w:rsidRDefault="007C2D58" w:rsidP="00153B43">
            <w:pPr>
              <w:pStyle w:val="cuatexto"/>
              <w:rPr>
                <w:lang w:val="es-ES" w:eastAsia="es-ES"/>
              </w:rPr>
            </w:pPr>
            <w:r w:rsidRPr="004D79FC">
              <w:rPr>
                <w:lang w:val="es-ES" w:eastAsia="es-ES"/>
              </w:rPr>
              <w:t>CEIN Convocatoria de ayudas RD 477/2021</w:t>
            </w:r>
          </w:p>
        </w:tc>
        <w:tc>
          <w:tcPr>
            <w:tcW w:w="1417" w:type="dxa"/>
            <w:shd w:val="clear" w:color="auto" w:fill="auto"/>
            <w:noWrap/>
            <w:vAlign w:val="center"/>
          </w:tcPr>
          <w:p w14:paraId="1F29FDE1" w14:textId="77777777" w:rsidR="007C2D58" w:rsidRPr="004D79FC" w:rsidRDefault="007C2D58" w:rsidP="00684DE6">
            <w:pPr>
              <w:pStyle w:val="cuatexto"/>
              <w:jc w:val="right"/>
              <w:rPr>
                <w:lang w:val="es-ES" w:eastAsia="es-ES"/>
              </w:rPr>
            </w:pPr>
            <w:r>
              <w:rPr>
                <w:lang w:val="es-ES" w:eastAsia="es-ES"/>
              </w:rPr>
              <w:t>156.031</w:t>
            </w:r>
          </w:p>
        </w:tc>
        <w:tc>
          <w:tcPr>
            <w:tcW w:w="1418" w:type="dxa"/>
            <w:shd w:val="clear" w:color="auto" w:fill="auto"/>
            <w:noWrap/>
            <w:vAlign w:val="center"/>
          </w:tcPr>
          <w:p w14:paraId="1FC82FD3" w14:textId="77777777" w:rsidR="007C2D58" w:rsidRPr="004D79FC" w:rsidRDefault="007C2D58" w:rsidP="00684DE6">
            <w:pPr>
              <w:pStyle w:val="cuatexto"/>
              <w:jc w:val="right"/>
              <w:rPr>
                <w:lang w:val="es-ES" w:eastAsia="es-ES"/>
              </w:rPr>
            </w:pPr>
            <w:r>
              <w:rPr>
                <w:lang w:val="es-ES" w:eastAsia="es-ES"/>
              </w:rPr>
              <w:t>47.797</w:t>
            </w:r>
          </w:p>
        </w:tc>
      </w:tr>
      <w:tr w:rsidR="007C2D58" w:rsidRPr="004D79FC" w14:paraId="119F78BA" w14:textId="77777777" w:rsidTr="0025074C">
        <w:trPr>
          <w:trHeight w:val="198"/>
        </w:trPr>
        <w:tc>
          <w:tcPr>
            <w:tcW w:w="5954" w:type="dxa"/>
            <w:shd w:val="clear" w:color="auto" w:fill="auto"/>
            <w:noWrap/>
            <w:vAlign w:val="center"/>
            <w:hideMark/>
          </w:tcPr>
          <w:p w14:paraId="19354DFC" w14:textId="261A9CCA" w:rsidR="007C2D58" w:rsidRPr="004D79FC" w:rsidRDefault="007C2D58" w:rsidP="00153B43">
            <w:pPr>
              <w:pStyle w:val="cuatexto"/>
              <w:rPr>
                <w:lang w:val="es-ES" w:eastAsia="es-ES"/>
              </w:rPr>
            </w:pPr>
            <w:r w:rsidRPr="004D79FC">
              <w:rPr>
                <w:lang w:val="es-ES" w:eastAsia="es-ES"/>
              </w:rPr>
              <w:t>CNAI Asistencia técnica al procedimiento de acreditación</w:t>
            </w:r>
          </w:p>
        </w:tc>
        <w:tc>
          <w:tcPr>
            <w:tcW w:w="1417" w:type="dxa"/>
            <w:shd w:val="clear" w:color="auto" w:fill="auto"/>
            <w:noWrap/>
            <w:vAlign w:val="center"/>
            <w:hideMark/>
          </w:tcPr>
          <w:p w14:paraId="73ADC342" w14:textId="77777777" w:rsidR="007C2D58" w:rsidRPr="004D79FC" w:rsidRDefault="007C2D58" w:rsidP="00684DE6">
            <w:pPr>
              <w:pStyle w:val="cuatexto"/>
              <w:jc w:val="right"/>
              <w:rPr>
                <w:lang w:val="es-ES" w:eastAsia="es-ES"/>
              </w:rPr>
            </w:pPr>
            <w:r>
              <w:rPr>
                <w:lang w:val="es-ES" w:eastAsia="es-ES"/>
              </w:rPr>
              <w:t>50.000</w:t>
            </w:r>
          </w:p>
        </w:tc>
        <w:tc>
          <w:tcPr>
            <w:tcW w:w="1418" w:type="dxa"/>
            <w:shd w:val="clear" w:color="auto" w:fill="auto"/>
            <w:noWrap/>
            <w:vAlign w:val="center"/>
            <w:hideMark/>
          </w:tcPr>
          <w:p w14:paraId="370D6AA5" w14:textId="77777777" w:rsidR="007C2D58" w:rsidRPr="004D79FC" w:rsidRDefault="007C2D58" w:rsidP="00684DE6">
            <w:pPr>
              <w:pStyle w:val="cuatexto"/>
              <w:jc w:val="right"/>
              <w:rPr>
                <w:lang w:val="es-ES" w:eastAsia="es-ES"/>
              </w:rPr>
            </w:pPr>
            <w:r w:rsidRPr="004D79FC">
              <w:rPr>
                <w:lang w:val="es-ES" w:eastAsia="es-ES"/>
              </w:rPr>
              <w:t>0</w:t>
            </w:r>
          </w:p>
        </w:tc>
      </w:tr>
      <w:tr w:rsidR="007C2D58" w:rsidRPr="004D79FC" w14:paraId="1EF2A735" w14:textId="77777777" w:rsidTr="0025074C">
        <w:trPr>
          <w:trHeight w:val="198"/>
        </w:trPr>
        <w:tc>
          <w:tcPr>
            <w:tcW w:w="5954" w:type="dxa"/>
            <w:shd w:val="clear" w:color="auto" w:fill="auto"/>
            <w:noWrap/>
            <w:vAlign w:val="center"/>
          </w:tcPr>
          <w:p w14:paraId="664B5494" w14:textId="01490643" w:rsidR="007C2D58" w:rsidRPr="005A24D2" w:rsidRDefault="007C2D58" w:rsidP="00153B43">
            <w:pPr>
              <w:pStyle w:val="cuatexto"/>
              <w:rPr>
                <w:lang w:val="en-US" w:eastAsia="es-ES"/>
              </w:rPr>
            </w:pPr>
            <w:r w:rsidRPr="005A24D2">
              <w:rPr>
                <w:lang w:val="en-US" w:eastAsia="es-ES"/>
              </w:rPr>
              <w:t>CNAI Reskilling y Upskilling</w:t>
            </w:r>
          </w:p>
        </w:tc>
        <w:tc>
          <w:tcPr>
            <w:tcW w:w="1417" w:type="dxa"/>
            <w:shd w:val="clear" w:color="auto" w:fill="auto"/>
            <w:noWrap/>
            <w:vAlign w:val="center"/>
          </w:tcPr>
          <w:p w14:paraId="6518235F" w14:textId="77777777" w:rsidR="007C2D58" w:rsidRPr="004D79FC" w:rsidRDefault="007C2D58" w:rsidP="00684DE6">
            <w:pPr>
              <w:pStyle w:val="cuatexto"/>
              <w:jc w:val="right"/>
              <w:rPr>
                <w:lang w:val="es-ES" w:eastAsia="es-ES"/>
              </w:rPr>
            </w:pPr>
            <w:r>
              <w:rPr>
                <w:lang w:val="es-ES" w:eastAsia="es-ES"/>
              </w:rPr>
              <w:t>1.239.012</w:t>
            </w:r>
          </w:p>
        </w:tc>
        <w:tc>
          <w:tcPr>
            <w:tcW w:w="1418" w:type="dxa"/>
            <w:shd w:val="clear" w:color="auto" w:fill="auto"/>
            <w:noWrap/>
            <w:vAlign w:val="center"/>
          </w:tcPr>
          <w:p w14:paraId="05F7728E" w14:textId="77777777" w:rsidR="007C2D58" w:rsidRPr="004D79FC" w:rsidRDefault="007C2D58" w:rsidP="00684DE6">
            <w:pPr>
              <w:pStyle w:val="cuatexto"/>
              <w:jc w:val="right"/>
              <w:rPr>
                <w:lang w:val="es-ES" w:eastAsia="es-ES"/>
              </w:rPr>
            </w:pPr>
            <w:r w:rsidRPr="004D79FC">
              <w:rPr>
                <w:lang w:val="es-ES" w:eastAsia="es-ES"/>
              </w:rPr>
              <w:t>0</w:t>
            </w:r>
          </w:p>
        </w:tc>
      </w:tr>
      <w:tr w:rsidR="007C2D58" w:rsidRPr="004D79FC" w14:paraId="5579423F" w14:textId="77777777" w:rsidTr="0025074C">
        <w:trPr>
          <w:trHeight w:val="198"/>
        </w:trPr>
        <w:tc>
          <w:tcPr>
            <w:tcW w:w="5954" w:type="dxa"/>
            <w:shd w:val="clear" w:color="auto" w:fill="auto"/>
            <w:noWrap/>
            <w:vAlign w:val="center"/>
          </w:tcPr>
          <w:p w14:paraId="678CF30D" w14:textId="6662C05A" w:rsidR="007C2D58" w:rsidRPr="004D79FC" w:rsidRDefault="007C2D58" w:rsidP="00153B43">
            <w:pPr>
              <w:pStyle w:val="cuatexto"/>
              <w:rPr>
                <w:lang w:val="es-ES" w:eastAsia="es-ES"/>
              </w:rPr>
            </w:pPr>
            <w:r w:rsidRPr="004D79FC">
              <w:rPr>
                <w:lang w:val="es-ES" w:eastAsia="es-ES"/>
              </w:rPr>
              <w:t>CNAI Ciclos Bilingües</w:t>
            </w:r>
          </w:p>
        </w:tc>
        <w:tc>
          <w:tcPr>
            <w:tcW w:w="1417" w:type="dxa"/>
            <w:shd w:val="clear" w:color="auto" w:fill="auto"/>
            <w:noWrap/>
            <w:vAlign w:val="center"/>
          </w:tcPr>
          <w:p w14:paraId="266E124D" w14:textId="77777777" w:rsidR="007C2D58" w:rsidRPr="004D79FC" w:rsidRDefault="007C2D58" w:rsidP="00684DE6">
            <w:pPr>
              <w:pStyle w:val="cuatexto"/>
              <w:jc w:val="right"/>
              <w:rPr>
                <w:lang w:val="es-ES" w:eastAsia="es-ES"/>
              </w:rPr>
            </w:pPr>
            <w:r>
              <w:rPr>
                <w:lang w:val="es-ES" w:eastAsia="es-ES"/>
              </w:rPr>
              <w:t>569.923</w:t>
            </w:r>
          </w:p>
        </w:tc>
        <w:tc>
          <w:tcPr>
            <w:tcW w:w="1418" w:type="dxa"/>
            <w:shd w:val="clear" w:color="auto" w:fill="auto"/>
            <w:noWrap/>
            <w:vAlign w:val="center"/>
          </w:tcPr>
          <w:p w14:paraId="40BE8752" w14:textId="77777777" w:rsidR="007C2D58" w:rsidRPr="004D79FC" w:rsidRDefault="007C2D58" w:rsidP="00684DE6">
            <w:pPr>
              <w:pStyle w:val="cuatexto"/>
              <w:jc w:val="right"/>
              <w:rPr>
                <w:lang w:val="es-ES" w:eastAsia="es-ES"/>
              </w:rPr>
            </w:pPr>
            <w:r>
              <w:rPr>
                <w:lang w:val="es-ES" w:eastAsia="es-ES"/>
              </w:rPr>
              <w:t>232.854</w:t>
            </w:r>
          </w:p>
        </w:tc>
      </w:tr>
      <w:tr w:rsidR="007C2D58" w:rsidRPr="004D79FC" w14:paraId="483C010D" w14:textId="77777777" w:rsidTr="0025074C">
        <w:trPr>
          <w:trHeight w:val="198"/>
        </w:trPr>
        <w:tc>
          <w:tcPr>
            <w:tcW w:w="5954" w:type="dxa"/>
            <w:shd w:val="clear" w:color="auto" w:fill="auto"/>
            <w:noWrap/>
            <w:vAlign w:val="center"/>
          </w:tcPr>
          <w:p w14:paraId="33984796" w14:textId="2E416A54" w:rsidR="007C2D58" w:rsidRPr="004D79FC" w:rsidRDefault="007C2D58" w:rsidP="00153B43">
            <w:pPr>
              <w:pStyle w:val="cuatexto"/>
              <w:rPr>
                <w:lang w:val="es-ES" w:eastAsia="es-ES"/>
              </w:rPr>
            </w:pPr>
            <w:r w:rsidRPr="004D79FC">
              <w:rPr>
                <w:lang w:val="es-ES" w:eastAsia="es-ES"/>
              </w:rPr>
              <w:t>GAN Plan apoyo implementació</w:t>
            </w:r>
            <w:r>
              <w:rPr>
                <w:lang w:val="es-ES" w:eastAsia="es-ES"/>
              </w:rPr>
              <w:t xml:space="preserve">n normativa residuos. Gastos </w:t>
            </w:r>
            <w:r w:rsidRPr="004D79FC">
              <w:rPr>
                <w:lang w:val="es-ES" w:eastAsia="es-ES"/>
              </w:rPr>
              <w:t>gestión</w:t>
            </w:r>
          </w:p>
        </w:tc>
        <w:tc>
          <w:tcPr>
            <w:tcW w:w="1417" w:type="dxa"/>
            <w:shd w:val="clear" w:color="auto" w:fill="auto"/>
            <w:noWrap/>
            <w:vAlign w:val="center"/>
          </w:tcPr>
          <w:p w14:paraId="3858AA96" w14:textId="77777777" w:rsidR="007C2D58" w:rsidRPr="004D79FC" w:rsidRDefault="007C2D58" w:rsidP="00684DE6">
            <w:pPr>
              <w:pStyle w:val="cuatexto"/>
              <w:jc w:val="right"/>
              <w:rPr>
                <w:lang w:val="es-ES" w:eastAsia="es-ES"/>
              </w:rPr>
            </w:pPr>
            <w:r>
              <w:rPr>
                <w:lang w:val="es-ES" w:eastAsia="es-ES"/>
              </w:rPr>
              <w:t>36.222</w:t>
            </w:r>
          </w:p>
        </w:tc>
        <w:tc>
          <w:tcPr>
            <w:tcW w:w="1418" w:type="dxa"/>
            <w:shd w:val="clear" w:color="auto" w:fill="auto"/>
            <w:noWrap/>
            <w:vAlign w:val="center"/>
          </w:tcPr>
          <w:p w14:paraId="3D22F59A" w14:textId="77777777" w:rsidR="007C2D58" w:rsidRPr="004D79FC" w:rsidRDefault="007C2D58" w:rsidP="00684DE6">
            <w:pPr>
              <w:pStyle w:val="cuatexto"/>
              <w:jc w:val="right"/>
              <w:rPr>
                <w:lang w:val="es-ES" w:eastAsia="es-ES"/>
              </w:rPr>
            </w:pPr>
            <w:r w:rsidRPr="004D79FC">
              <w:rPr>
                <w:lang w:val="es-ES" w:eastAsia="es-ES"/>
              </w:rPr>
              <w:t>0</w:t>
            </w:r>
          </w:p>
        </w:tc>
      </w:tr>
      <w:tr w:rsidR="007C2D58" w:rsidRPr="004D79FC" w14:paraId="4094438F" w14:textId="77777777" w:rsidTr="0025074C">
        <w:trPr>
          <w:trHeight w:val="198"/>
        </w:trPr>
        <w:tc>
          <w:tcPr>
            <w:tcW w:w="5954" w:type="dxa"/>
            <w:shd w:val="clear" w:color="auto" w:fill="auto"/>
            <w:noWrap/>
            <w:vAlign w:val="center"/>
          </w:tcPr>
          <w:p w14:paraId="169C6592" w14:textId="278971CD" w:rsidR="007C2D58" w:rsidRPr="004D79FC" w:rsidRDefault="007C2D58" w:rsidP="00153B43">
            <w:pPr>
              <w:pStyle w:val="cuatexto"/>
              <w:rPr>
                <w:lang w:val="es-ES" w:eastAsia="es-ES"/>
              </w:rPr>
            </w:pPr>
            <w:r w:rsidRPr="004D79FC">
              <w:rPr>
                <w:lang w:val="es-ES" w:eastAsia="es-ES"/>
              </w:rPr>
              <w:t>NASERTIC Cursos presenciales alfabetización digital</w:t>
            </w:r>
          </w:p>
        </w:tc>
        <w:tc>
          <w:tcPr>
            <w:tcW w:w="1417" w:type="dxa"/>
            <w:shd w:val="clear" w:color="auto" w:fill="auto"/>
            <w:noWrap/>
            <w:vAlign w:val="center"/>
          </w:tcPr>
          <w:p w14:paraId="7110CB37" w14:textId="77777777" w:rsidR="007C2D58" w:rsidRPr="004D79FC" w:rsidRDefault="007C2D58" w:rsidP="00684DE6">
            <w:pPr>
              <w:pStyle w:val="cuatexto"/>
              <w:jc w:val="right"/>
              <w:rPr>
                <w:lang w:val="es-ES" w:eastAsia="es-ES"/>
              </w:rPr>
            </w:pPr>
            <w:r>
              <w:rPr>
                <w:lang w:val="es-ES" w:eastAsia="es-ES"/>
              </w:rPr>
              <w:t>243.000</w:t>
            </w:r>
          </w:p>
        </w:tc>
        <w:tc>
          <w:tcPr>
            <w:tcW w:w="1418" w:type="dxa"/>
            <w:shd w:val="clear" w:color="auto" w:fill="auto"/>
            <w:noWrap/>
            <w:vAlign w:val="center"/>
          </w:tcPr>
          <w:p w14:paraId="56C62623" w14:textId="77777777" w:rsidR="007C2D58" w:rsidRPr="004D79FC" w:rsidRDefault="007C2D58" w:rsidP="00684DE6">
            <w:pPr>
              <w:pStyle w:val="cuatexto"/>
              <w:jc w:val="right"/>
              <w:rPr>
                <w:lang w:val="es-ES" w:eastAsia="es-ES"/>
              </w:rPr>
            </w:pPr>
            <w:r w:rsidRPr="004D79FC">
              <w:rPr>
                <w:lang w:val="es-ES" w:eastAsia="es-ES"/>
              </w:rPr>
              <w:t>0</w:t>
            </w:r>
          </w:p>
        </w:tc>
      </w:tr>
      <w:tr w:rsidR="007C2D58" w:rsidRPr="004D79FC" w14:paraId="0B66EF32" w14:textId="77777777" w:rsidTr="0025074C">
        <w:trPr>
          <w:trHeight w:val="198"/>
        </w:trPr>
        <w:tc>
          <w:tcPr>
            <w:tcW w:w="5954" w:type="dxa"/>
            <w:shd w:val="clear" w:color="auto" w:fill="auto"/>
            <w:noWrap/>
            <w:vAlign w:val="center"/>
            <w:hideMark/>
          </w:tcPr>
          <w:p w14:paraId="4B7E9C2B" w14:textId="174451B1" w:rsidR="007C2D58" w:rsidRPr="004D79FC" w:rsidRDefault="007C2D58" w:rsidP="00153B43">
            <w:pPr>
              <w:pStyle w:val="cuatexto"/>
              <w:rPr>
                <w:lang w:val="es-ES" w:eastAsia="es-ES"/>
              </w:rPr>
            </w:pPr>
            <w:r w:rsidRPr="004D79FC">
              <w:rPr>
                <w:lang w:val="es-ES" w:eastAsia="es-ES"/>
              </w:rPr>
              <w:t xml:space="preserve">NASERTIC </w:t>
            </w:r>
            <w:r w:rsidR="00777DA0">
              <w:rPr>
                <w:lang w:val="es-ES" w:eastAsia="es-ES"/>
              </w:rPr>
              <w:t>p</w:t>
            </w:r>
            <w:r w:rsidRPr="004D79FC">
              <w:rPr>
                <w:lang w:val="es-ES" w:eastAsia="es-ES"/>
              </w:rPr>
              <w:t>rogramas de competencias digitales</w:t>
            </w:r>
          </w:p>
        </w:tc>
        <w:tc>
          <w:tcPr>
            <w:tcW w:w="1417" w:type="dxa"/>
            <w:shd w:val="clear" w:color="auto" w:fill="auto"/>
            <w:noWrap/>
            <w:vAlign w:val="center"/>
            <w:hideMark/>
          </w:tcPr>
          <w:p w14:paraId="4AA3BC24" w14:textId="77777777" w:rsidR="007C2D58" w:rsidRPr="004D79FC" w:rsidRDefault="007C2D58" w:rsidP="00684DE6">
            <w:pPr>
              <w:pStyle w:val="cuatexto"/>
              <w:jc w:val="right"/>
              <w:rPr>
                <w:lang w:val="es-ES" w:eastAsia="es-ES"/>
              </w:rPr>
            </w:pPr>
            <w:r>
              <w:rPr>
                <w:lang w:val="es-ES" w:eastAsia="es-ES"/>
              </w:rPr>
              <w:t>1.784.173</w:t>
            </w:r>
          </w:p>
        </w:tc>
        <w:tc>
          <w:tcPr>
            <w:tcW w:w="1418" w:type="dxa"/>
            <w:shd w:val="clear" w:color="auto" w:fill="auto"/>
            <w:noWrap/>
            <w:vAlign w:val="center"/>
            <w:hideMark/>
          </w:tcPr>
          <w:p w14:paraId="71F23900" w14:textId="77777777" w:rsidR="007C2D58" w:rsidRPr="004D79FC" w:rsidRDefault="007C2D58" w:rsidP="00684DE6">
            <w:pPr>
              <w:pStyle w:val="cuatexto"/>
              <w:jc w:val="right"/>
              <w:rPr>
                <w:lang w:val="es-ES" w:eastAsia="es-ES"/>
              </w:rPr>
            </w:pPr>
            <w:r>
              <w:rPr>
                <w:lang w:val="es-ES" w:eastAsia="es-ES"/>
              </w:rPr>
              <w:t>430.367</w:t>
            </w:r>
          </w:p>
        </w:tc>
      </w:tr>
      <w:tr w:rsidR="007C2D58" w:rsidRPr="004D79FC" w14:paraId="3FE70529" w14:textId="77777777" w:rsidTr="0025074C">
        <w:trPr>
          <w:trHeight w:val="198"/>
        </w:trPr>
        <w:tc>
          <w:tcPr>
            <w:tcW w:w="5954" w:type="dxa"/>
            <w:shd w:val="clear" w:color="auto" w:fill="auto"/>
            <w:noWrap/>
            <w:vAlign w:val="center"/>
          </w:tcPr>
          <w:p w14:paraId="68ED65DA" w14:textId="5F16D071" w:rsidR="007C2D58" w:rsidRPr="004D79FC" w:rsidRDefault="007C2D58" w:rsidP="00153B43">
            <w:pPr>
              <w:pStyle w:val="cuatexto"/>
              <w:rPr>
                <w:lang w:val="es-ES" w:eastAsia="es-ES"/>
              </w:rPr>
            </w:pPr>
            <w:r w:rsidRPr="004D79FC">
              <w:rPr>
                <w:lang w:val="es-ES" w:eastAsia="es-ES"/>
              </w:rPr>
              <w:t>NASERTIC Refuerzo conectividad en centros públicos de referencia</w:t>
            </w:r>
          </w:p>
        </w:tc>
        <w:tc>
          <w:tcPr>
            <w:tcW w:w="1417" w:type="dxa"/>
            <w:shd w:val="clear" w:color="auto" w:fill="auto"/>
            <w:noWrap/>
            <w:vAlign w:val="center"/>
          </w:tcPr>
          <w:p w14:paraId="68A6607C" w14:textId="77777777" w:rsidR="007C2D58" w:rsidRPr="004D79FC" w:rsidRDefault="007C2D58" w:rsidP="00684DE6">
            <w:pPr>
              <w:pStyle w:val="cuatexto"/>
              <w:jc w:val="right"/>
              <w:rPr>
                <w:lang w:val="es-ES" w:eastAsia="es-ES"/>
              </w:rPr>
            </w:pPr>
            <w:r>
              <w:rPr>
                <w:lang w:val="es-ES" w:eastAsia="es-ES"/>
              </w:rPr>
              <w:t>322.725</w:t>
            </w:r>
          </w:p>
        </w:tc>
        <w:tc>
          <w:tcPr>
            <w:tcW w:w="1418" w:type="dxa"/>
            <w:shd w:val="clear" w:color="auto" w:fill="auto"/>
            <w:noWrap/>
            <w:vAlign w:val="center"/>
          </w:tcPr>
          <w:p w14:paraId="7A06C686" w14:textId="77777777" w:rsidR="007C2D58" w:rsidRPr="004D79FC" w:rsidRDefault="007C2D58" w:rsidP="00684DE6">
            <w:pPr>
              <w:pStyle w:val="cuatexto"/>
              <w:jc w:val="right"/>
              <w:rPr>
                <w:lang w:val="es-ES" w:eastAsia="es-ES"/>
              </w:rPr>
            </w:pPr>
            <w:r w:rsidRPr="004D79FC">
              <w:rPr>
                <w:lang w:val="es-ES" w:eastAsia="es-ES"/>
              </w:rPr>
              <w:t>0</w:t>
            </w:r>
          </w:p>
        </w:tc>
      </w:tr>
      <w:tr w:rsidR="007C2D58" w:rsidRPr="004D79FC" w14:paraId="701D0F15" w14:textId="77777777" w:rsidTr="0025074C">
        <w:trPr>
          <w:trHeight w:val="198"/>
        </w:trPr>
        <w:tc>
          <w:tcPr>
            <w:tcW w:w="5954" w:type="dxa"/>
            <w:shd w:val="clear" w:color="auto" w:fill="auto"/>
            <w:noWrap/>
            <w:vAlign w:val="center"/>
          </w:tcPr>
          <w:p w14:paraId="45214F82" w14:textId="01276850" w:rsidR="007C2D58" w:rsidRPr="004D79FC" w:rsidRDefault="00777DA0" w:rsidP="00153B43">
            <w:pPr>
              <w:pStyle w:val="cuatexto"/>
              <w:rPr>
                <w:lang w:val="es-ES" w:eastAsia="es-ES"/>
              </w:rPr>
            </w:pPr>
            <w:r w:rsidRPr="004D79FC">
              <w:rPr>
                <w:lang w:val="es-ES" w:eastAsia="es-ES"/>
              </w:rPr>
              <w:t>NASERTIC</w:t>
            </w:r>
            <w:r w:rsidR="007C2D58" w:rsidRPr="004D79FC">
              <w:rPr>
                <w:lang w:val="es-ES" w:eastAsia="es-ES"/>
              </w:rPr>
              <w:t xml:space="preserve"> Asistencias técnicas</w:t>
            </w:r>
          </w:p>
        </w:tc>
        <w:tc>
          <w:tcPr>
            <w:tcW w:w="1417" w:type="dxa"/>
            <w:shd w:val="clear" w:color="auto" w:fill="auto"/>
            <w:noWrap/>
            <w:vAlign w:val="center"/>
          </w:tcPr>
          <w:p w14:paraId="7CC98ADA" w14:textId="77777777" w:rsidR="007C2D58" w:rsidRPr="004D79FC" w:rsidRDefault="007C2D58" w:rsidP="00684DE6">
            <w:pPr>
              <w:pStyle w:val="cuatexto"/>
              <w:jc w:val="right"/>
              <w:rPr>
                <w:lang w:val="es-ES" w:eastAsia="es-ES"/>
              </w:rPr>
            </w:pPr>
            <w:r>
              <w:rPr>
                <w:lang w:val="es-ES" w:eastAsia="es-ES"/>
              </w:rPr>
              <w:t>10.000</w:t>
            </w:r>
          </w:p>
        </w:tc>
        <w:tc>
          <w:tcPr>
            <w:tcW w:w="1418" w:type="dxa"/>
            <w:shd w:val="clear" w:color="auto" w:fill="auto"/>
            <w:noWrap/>
            <w:vAlign w:val="center"/>
          </w:tcPr>
          <w:p w14:paraId="1574AF32" w14:textId="77777777" w:rsidR="007C2D58" w:rsidRPr="004D79FC" w:rsidRDefault="007C2D58" w:rsidP="00684DE6">
            <w:pPr>
              <w:pStyle w:val="cuatexto"/>
              <w:jc w:val="right"/>
              <w:rPr>
                <w:lang w:val="es-ES" w:eastAsia="es-ES"/>
              </w:rPr>
            </w:pPr>
            <w:r w:rsidRPr="004D79FC">
              <w:rPr>
                <w:lang w:val="es-ES" w:eastAsia="es-ES"/>
              </w:rPr>
              <w:t>0</w:t>
            </w:r>
          </w:p>
        </w:tc>
      </w:tr>
      <w:tr w:rsidR="007C2D58" w:rsidRPr="004D79FC" w14:paraId="3C0929C7" w14:textId="77777777" w:rsidTr="0025074C">
        <w:trPr>
          <w:trHeight w:val="198"/>
        </w:trPr>
        <w:tc>
          <w:tcPr>
            <w:tcW w:w="5954" w:type="dxa"/>
            <w:shd w:val="clear" w:color="auto" w:fill="auto"/>
            <w:noWrap/>
            <w:vAlign w:val="center"/>
          </w:tcPr>
          <w:p w14:paraId="5E8D2ABF" w14:textId="0325430A" w:rsidR="007C2D58" w:rsidRPr="004D79FC" w:rsidRDefault="00777DA0" w:rsidP="00153B43">
            <w:pPr>
              <w:pStyle w:val="cuatexto"/>
              <w:rPr>
                <w:lang w:val="es-ES" w:eastAsia="es-ES"/>
              </w:rPr>
            </w:pPr>
            <w:r w:rsidRPr="004D79FC">
              <w:rPr>
                <w:lang w:val="es-ES" w:eastAsia="es-ES"/>
              </w:rPr>
              <w:t>NASERTIC</w:t>
            </w:r>
            <w:r w:rsidR="007C2D58" w:rsidRPr="004D79FC">
              <w:rPr>
                <w:lang w:val="es-ES" w:eastAsia="es-ES"/>
              </w:rPr>
              <w:t xml:space="preserve"> Sensores</w:t>
            </w:r>
          </w:p>
        </w:tc>
        <w:tc>
          <w:tcPr>
            <w:tcW w:w="1417" w:type="dxa"/>
            <w:shd w:val="clear" w:color="auto" w:fill="auto"/>
            <w:noWrap/>
            <w:vAlign w:val="center"/>
          </w:tcPr>
          <w:p w14:paraId="0506058C" w14:textId="77777777" w:rsidR="007C2D58" w:rsidRPr="004D79FC" w:rsidRDefault="007C2D58" w:rsidP="00684DE6">
            <w:pPr>
              <w:pStyle w:val="cuatexto"/>
              <w:jc w:val="right"/>
              <w:rPr>
                <w:lang w:val="es-ES" w:eastAsia="es-ES"/>
              </w:rPr>
            </w:pPr>
            <w:r>
              <w:rPr>
                <w:lang w:val="es-ES" w:eastAsia="es-ES"/>
              </w:rPr>
              <w:t>10.000</w:t>
            </w:r>
          </w:p>
        </w:tc>
        <w:tc>
          <w:tcPr>
            <w:tcW w:w="1418" w:type="dxa"/>
            <w:shd w:val="clear" w:color="auto" w:fill="auto"/>
            <w:noWrap/>
            <w:vAlign w:val="center"/>
          </w:tcPr>
          <w:p w14:paraId="0CF44D54" w14:textId="77777777" w:rsidR="007C2D58" w:rsidRPr="004D79FC" w:rsidRDefault="007C2D58" w:rsidP="00684DE6">
            <w:pPr>
              <w:pStyle w:val="cuatexto"/>
              <w:jc w:val="right"/>
              <w:rPr>
                <w:lang w:val="es-ES" w:eastAsia="es-ES"/>
              </w:rPr>
            </w:pPr>
            <w:r w:rsidRPr="004D79FC">
              <w:rPr>
                <w:lang w:val="es-ES" w:eastAsia="es-ES"/>
              </w:rPr>
              <w:t>0</w:t>
            </w:r>
          </w:p>
        </w:tc>
      </w:tr>
      <w:tr w:rsidR="007C2D58" w:rsidRPr="004D79FC" w14:paraId="4D175672" w14:textId="77777777" w:rsidTr="0025074C">
        <w:trPr>
          <w:trHeight w:val="198"/>
        </w:trPr>
        <w:tc>
          <w:tcPr>
            <w:tcW w:w="5954" w:type="dxa"/>
            <w:shd w:val="clear" w:color="auto" w:fill="auto"/>
            <w:noWrap/>
            <w:vAlign w:val="center"/>
          </w:tcPr>
          <w:p w14:paraId="05A54608" w14:textId="3694F082" w:rsidR="007C2D58" w:rsidRPr="004D79FC" w:rsidRDefault="00777DA0" w:rsidP="00153B43">
            <w:pPr>
              <w:pStyle w:val="cuatexto"/>
              <w:rPr>
                <w:lang w:val="es-ES" w:eastAsia="es-ES"/>
              </w:rPr>
            </w:pPr>
            <w:r w:rsidRPr="004D79FC">
              <w:rPr>
                <w:lang w:val="es-ES" w:eastAsia="es-ES"/>
              </w:rPr>
              <w:t>NASERTIC</w:t>
            </w:r>
            <w:r w:rsidR="007C2D58" w:rsidRPr="004D79FC">
              <w:rPr>
                <w:lang w:val="es-ES" w:eastAsia="es-ES"/>
              </w:rPr>
              <w:t xml:space="preserve"> Sistema de Inteligencia de mercados turísticos</w:t>
            </w:r>
          </w:p>
        </w:tc>
        <w:tc>
          <w:tcPr>
            <w:tcW w:w="1417" w:type="dxa"/>
            <w:shd w:val="clear" w:color="auto" w:fill="auto"/>
            <w:noWrap/>
            <w:vAlign w:val="center"/>
          </w:tcPr>
          <w:p w14:paraId="770A16C9" w14:textId="77777777" w:rsidR="007C2D58" w:rsidRPr="004D79FC" w:rsidRDefault="007C2D58" w:rsidP="00684DE6">
            <w:pPr>
              <w:pStyle w:val="cuatexto"/>
              <w:jc w:val="right"/>
              <w:rPr>
                <w:lang w:val="es-ES" w:eastAsia="es-ES"/>
              </w:rPr>
            </w:pPr>
            <w:r w:rsidRPr="004D79FC">
              <w:rPr>
                <w:lang w:val="es-ES" w:eastAsia="es-ES"/>
              </w:rPr>
              <w:t>50.000</w:t>
            </w:r>
          </w:p>
        </w:tc>
        <w:tc>
          <w:tcPr>
            <w:tcW w:w="1418" w:type="dxa"/>
            <w:shd w:val="clear" w:color="auto" w:fill="auto"/>
            <w:noWrap/>
            <w:vAlign w:val="center"/>
          </w:tcPr>
          <w:p w14:paraId="165DCE8A" w14:textId="77777777" w:rsidR="007C2D58" w:rsidRPr="004D79FC" w:rsidRDefault="007C2D58" w:rsidP="00684DE6">
            <w:pPr>
              <w:pStyle w:val="cuatexto"/>
              <w:jc w:val="right"/>
              <w:rPr>
                <w:lang w:val="es-ES" w:eastAsia="es-ES"/>
              </w:rPr>
            </w:pPr>
            <w:r w:rsidRPr="004D79FC">
              <w:rPr>
                <w:lang w:val="es-ES" w:eastAsia="es-ES"/>
              </w:rPr>
              <w:t>0</w:t>
            </w:r>
          </w:p>
        </w:tc>
      </w:tr>
      <w:tr w:rsidR="007C2D58" w:rsidRPr="004D79FC" w14:paraId="58F24C18" w14:textId="77777777" w:rsidTr="0025074C">
        <w:trPr>
          <w:trHeight w:val="198"/>
        </w:trPr>
        <w:tc>
          <w:tcPr>
            <w:tcW w:w="5954" w:type="dxa"/>
            <w:shd w:val="clear" w:color="auto" w:fill="auto"/>
            <w:noWrap/>
            <w:vAlign w:val="center"/>
          </w:tcPr>
          <w:p w14:paraId="2AE9A2D6" w14:textId="04457E47" w:rsidR="007C2D58" w:rsidRPr="004D79FC" w:rsidRDefault="007C2D58" w:rsidP="00153B43">
            <w:pPr>
              <w:pStyle w:val="cuatexto"/>
              <w:rPr>
                <w:lang w:val="es-ES" w:eastAsia="es-ES"/>
              </w:rPr>
            </w:pPr>
            <w:r>
              <w:rPr>
                <w:lang w:val="es-ES" w:eastAsia="es-ES"/>
              </w:rPr>
              <w:t xml:space="preserve">NASERTIC Oficina </w:t>
            </w:r>
            <w:r w:rsidRPr="004D79FC">
              <w:rPr>
                <w:lang w:val="es-ES" w:eastAsia="es-ES"/>
              </w:rPr>
              <w:t xml:space="preserve">y Gobernanza </w:t>
            </w:r>
            <w:r>
              <w:rPr>
                <w:lang w:val="es-ES" w:eastAsia="es-ES"/>
              </w:rPr>
              <w:t>del dato</w:t>
            </w:r>
            <w:r w:rsidRPr="004D79FC">
              <w:rPr>
                <w:lang w:val="es-ES" w:eastAsia="es-ES"/>
              </w:rPr>
              <w:t xml:space="preserve"> de Gobierno de Navarra</w:t>
            </w:r>
          </w:p>
        </w:tc>
        <w:tc>
          <w:tcPr>
            <w:tcW w:w="1417" w:type="dxa"/>
            <w:shd w:val="clear" w:color="auto" w:fill="auto"/>
            <w:noWrap/>
            <w:vAlign w:val="center"/>
          </w:tcPr>
          <w:p w14:paraId="49CD3C4F" w14:textId="77777777" w:rsidR="007C2D58" w:rsidRPr="004D79FC" w:rsidRDefault="007C2D58" w:rsidP="00684DE6">
            <w:pPr>
              <w:pStyle w:val="cuatexto"/>
              <w:jc w:val="right"/>
              <w:rPr>
                <w:lang w:val="es-ES" w:eastAsia="es-ES"/>
              </w:rPr>
            </w:pPr>
            <w:r>
              <w:rPr>
                <w:lang w:val="es-ES" w:eastAsia="es-ES"/>
              </w:rPr>
              <w:t>24.599</w:t>
            </w:r>
          </w:p>
        </w:tc>
        <w:tc>
          <w:tcPr>
            <w:tcW w:w="1418" w:type="dxa"/>
            <w:shd w:val="clear" w:color="auto" w:fill="auto"/>
            <w:noWrap/>
            <w:vAlign w:val="center"/>
          </w:tcPr>
          <w:p w14:paraId="7BD0726E" w14:textId="77777777" w:rsidR="007C2D58" w:rsidRPr="004D79FC" w:rsidRDefault="007C2D58" w:rsidP="00684DE6">
            <w:pPr>
              <w:pStyle w:val="cuatexto"/>
              <w:jc w:val="right"/>
              <w:rPr>
                <w:lang w:val="es-ES" w:eastAsia="es-ES"/>
              </w:rPr>
            </w:pPr>
            <w:r w:rsidRPr="004D79FC">
              <w:rPr>
                <w:lang w:val="es-ES" w:eastAsia="es-ES"/>
              </w:rPr>
              <w:t>0</w:t>
            </w:r>
          </w:p>
        </w:tc>
      </w:tr>
      <w:tr w:rsidR="007C2D58" w:rsidRPr="004D79FC" w14:paraId="72E2FE4F" w14:textId="77777777" w:rsidTr="0025074C">
        <w:trPr>
          <w:trHeight w:val="198"/>
        </w:trPr>
        <w:tc>
          <w:tcPr>
            <w:tcW w:w="5954" w:type="dxa"/>
            <w:shd w:val="clear" w:color="auto" w:fill="auto"/>
            <w:noWrap/>
            <w:vAlign w:val="center"/>
          </w:tcPr>
          <w:p w14:paraId="7D213B0C" w14:textId="71BCBBD0" w:rsidR="007C2D58" w:rsidRPr="004D79FC" w:rsidRDefault="007C2D58" w:rsidP="00153B43">
            <w:pPr>
              <w:pStyle w:val="cuatexto"/>
              <w:rPr>
                <w:lang w:val="es-ES" w:eastAsia="es-ES"/>
              </w:rPr>
            </w:pPr>
            <w:r w:rsidRPr="004D79FC">
              <w:rPr>
                <w:lang w:val="es-ES" w:eastAsia="es-ES"/>
              </w:rPr>
              <w:t>NASERTIC Evolución hacia una Cloud privada sostenible</w:t>
            </w:r>
          </w:p>
        </w:tc>
        <w:tc>
          <w:tcPr>
            <w:tcW w:w="1417" w:type="dxa"/>
            <w:shd w:val="clear" w:color="auto" w:fill="auto"/>
            <w:noWrap/>
            <w:vAlign w:val="center"/>
          </w:tcPr>
          <w:p w14:paraId="7E168189" w14:textId="77777777" w:rsidR="007C2D58" w:rsidRPr="004D79FC" w:rsidRDefault="007C2D58" w:rsidP="00684DE6">
            <w:pPr>
              <w:pStyle w:val="cuatexto"/>
              <w:jc w:val="right"/>
              <w:rPr>
                <w:lang w:val="es-ES" w:eastAsia="es-ES"/>
              </w:rPr>
            </w:pPr>
            <w:r>
              <w:rPr>
                <w:lang w:val="es-ES" w:eastAsia="es-ES"/>
              </w:rPr>
              <w:t>50.300</w:t>
            </w:r>
          </w:p>
        </w:tc>
        <w:tc>
          <w:tcPr>
            <w:tcW w:w="1418" w:type="dxa"/>
            <w:shd w:val="clear" w:color="auto" w:fill="auto"/>
            <w:noWrap/>
            <w:vAlign w:val="center"/>
          </w:tcPr>
          <w:p w14:paraId="47F30171" w14:textId="77777777" w:rsidR="007C2D58" w:rsidRPr="004D79FC" w:rsidRDefault="007C2D58" w:rsidP="00684DE6">
            <w:pPr>
              <w:pStyle w:val="cuatexto"/>
              <w:jc w:val="right"/>
              <w:rPr>
                <w:lang w:val="es-ES" w:eastAsia="es-ES"/>
              </w:rPr>
            </w:pPr>
            <w:r w:rsidRPr="004D79FC">
              <w:rPr>
                <w:lang w:val="es-ES" w:eastAsia="es-ES"/>
              </w:rPr>
              <w:t>0</w:t>
            </w:r>
          </w:p>
        </w:tc>
      </w:tr>
      <w:tr w:rsidR="007C2D58" w:rsidRPr="004D79FC" w14:paraId="32E16A27" w14:textId="77777777" w:rsidTr="0025074C">
        <w:trPr>
          <w:trHeight w:val="198"/>
        </w:trPr>
        <w:tc>
          <w:tcPr>
            <w:tcW w:w="5954" w:type="dxa"/>
            <w:shd w:val="clear" w:color="auto" w:fill="auto"/>
            <w:noWrap/>
            <w:vAlign w:val="center"/>
          </w:tcPr>
          <w:p w14:paraId="0FB1B24A" w14:textId="77777777" w:rsidR="007C2D58" w:rsidRPr="004D79FC" w:rsidRDefault="007C2D58" w:rsidP="00684DE6">
            <w:pPr>
              <w:pStyle w:val="cuatexto"/>
              <w:rPr>
                <w:lang w:val="es-ES" w:eastAsia="es-ES"/>
              </w:rPr>
            </w:pPr>
            <w:proofErr w:type="spellStart"/>
            <w:r w:rsidRPr="004D79FC">
              <w:rPr>
                <w:lang w:val="es-ES" w:eastAsia="es-ES"/>
              </w:rPr>
              <w:lastRenderedPageBreak/>
              <w:t>Nasuvinsa</w:t>
            </w:r>
            <w:proofErr w:type="spellEnd"/>
            <w:r w:rsidRPr="004D79FC">
              <w:rPr>
                <w:lang w:val="es-ES" w:eastAsia="es-ES"/>
              </w:rPr>
              <w:t xml:space="preserve"> Asistencias Técnicas</w:t>
            </w:r>
          </w:p>
        </w:tc>
        <w:tc>
          <w:tcPr>
            <w:tcW w:w="1417" w:type="dxa"/>
            <w:shd w:val="clear" w:color="auto" w:fill="auto"/>
            <w:noWrap/>
            <w:vAlign w:val="center"/>
          </w:tcPr>
          <w:p w14:paraId="553F7DB1" w14:textId="77777777" w:rsidR="007C2D58" w:rsidRPr="004D79FC" w:rsidRDefault="007C2D58" w:rsidP="00684DE6">
            <w:pPr>
              <w:pStyle w:val="cuatexto"/>
              <w:jc w:val="right"/>
              <w:rPr>
                <w:lang w:val="es-ES" w:eastAsia="es-ES"/>
              </w:rPr>
            </w:pPr>
            <w:r>
              <w:rPr>
                <w:lang w:val="es-ES" w:eastAsia="es-ES"/>
              </w:rPr>
              <w:t>20.000</w:t>
            </w:r>
          </w:p>
        </w:tc>
        <w:tc>
          <w:tcPr>
            <w:tcW w:w="1418" w:type="dxa"/>
            <w:shd w:val="clear" w:color="auto" w:fill="auto"/>
            <w:noWrap/>
            <w:vAlign w:val="center"/>
          </w:tcPr>
          <w:p w14:paraId="132FFD68" w14:textId="77777777" w:rsidR="007C2D58" w:rsidRPr="004D79FC" w:rsidRDefault="007C2D58" w:rsidP="00684DE6">
            <w:pPr>
              <w:pStyle w:val="cuatexto"/>
              <w:jc w:val="right"/>
              <w:rPr>
                <w:lang w:val="es-ES" w:eastAsia="es-ES"/>
              </w:rPr>
            </w:pPr>
            <w:r w:rsidRPr="004D79FC">
              <w:rPr>
                <w:lang w:val="es-ES" w:eastAsia="es-ES"/>
              </w:rPr>
              <w:t>0</w:t>
            </w:r>
          </w:p>
        </w:tc>
      </w:tr>
      <w:tr w:rsidR="007C2D58" w:rsidRPr="004D79FC" w14:paraId="378C4B24" w14:textId="77777777" w:rsidTr="0025074C">
        <w:trPr>
          <w:trHeight w:val="198"/>
        </w:trPr>
        <w:tc>
          <w:tcPr>
            <w:tcW w:w="5954" w:type="dxa"/>
            <w:shd w:val="clear" w:color="auto" w:fill="auto"/>
            <w:noWrap/>
            <w:vAlign w:val="center"/>
          </w:tcPr>
          <w:p w14:paraId="0394BED6" w14:textId="77777777" w:rsidR="007C2D58" w:rsidRPr="004D79FC" w:rsidRDefault="007C2D58" w:rsidP="00684DE6">
            <w:pPr>
              <w:pStyle w:val="cuatexto"/>
              <w:rPr>
                <w:lang w:val="es-ES" w:eastAsia="es-ES"/>
              </w:rPr>
            </w:pPr>
            <w:proofErr w:type="spellStart"/>
            <w:r w:rsidRPr="004D79FC">
              <w:rPr>
                <w:lang w:val="es-ES" w:eastAsia="es-ES"/>
              </w:rPr>
              <w:t>Nasuvinsa</w:t>
            </w:r>
            <w:proofErr w:type="spellEnd"/>
            <w:r w:rsidRPr="004D79FC">
              <w:rPr>
                <w:lang w:val="es-ES" w:eastAsia="es-ES"/>
              </w:rPr>
              <w:t xml:space="preserve"> Herramienta gestión espacios naturales y parkings</w:t>
            </w:r>
          </w:p>
        </w:tc>
        <w:tc>
          <w:tcPr>
            <w:tcW w:w="1417" w:type="dxa"/>
            <w:shd w:val="clear" w:color="auto" w:fill="auto"/>
            <w:noWrap/>
            <w:vAlign w:val="center"/>
          </w:tcPr>
          <w:p w14:paraId="10C7DC0A" w14:textId="77777777" w:rsidR="007C2D58" w:rsidRPr="004D79FC" w:rsidRDefault="007C2D58" w:rsidP="00684DE6">
            <w:pPr>
              <w:pStyle w:val="cuatexto"/>
              <w:jc w:val="right"/>
              <w:rPr>
                <w:lang w:val="es-ES" w:eastAsia="es-ES"/>
              </w:rPr>
            </w:pPr>
            <w:r>
              <w:rPr>
                <w:lang w:val="es-ES" w:eastAsia="es-ES"/>
              </w:rPr>
              <w:t>20.000</w:t>
            </w:r>
          </w:p>
        </w:tc>
        <w:tc>
          <w:tcPr>
            <w:tcW w:w="1418" w:type="dxa"/>
            <w:shd w:val="clear" w:color="auto" w:fill="auto"/>
            <w:noWrap/>
            <w:vAlign w:val="center"/>
          </w:tcPr>
          <w:p w14:paraId="6F6BB521" w14:textId="77777777" w:rsidR="007C2D58" w:rsidRPr="004D79FC" w:rsidRDefault="007C2D58" w:rsidP="00684DE6">
            <w:pPr>
              <w:pStyle w:val="cuatexto"/>
              <w:jc w:val="right"/>
              <w:rPr>
                <w:lang w:val="es-ES" w:eastAsia="es-ES"/>
              </w:rPr>
            </w:pPr>
            <w:r w:rsidRPr="004D79FC">
              <w:rPr>
                <w:lang w:val="es-ES" w:eastAsia="es-ES"/>
              </w:rPr>
              <w:t>0</w:t>
            </w:r>
          </w:p>
        </w:tc>
      </w:tr>
      <w:tr w:rsidR="007C2D58" w:rsidRPr="004D79FC" w14:paraId="44CDEBA3" w14:textId="77777777" w:rsidTr="0025074C">
        <w:trPr>
          <w:trHeight w:val="198"/>
        </w:trPr>
        <w:tc>
          <w:tcPr>
            <w:tcW w:w="5954" w:type="dxa"/>
            <w:shd w:val="clear" w:color="auto" w:fill="auto"/>
            <w:noWrap/>
            <w:vAlign w:val="center"/>
            <w:hideMark/>
          </w:tcPr>
          <w:p w14:paraId="19B5C143" w14:textId="77777777" w:rsidR="007C2D58" w:rsidRPr="004D79FC" w:rsidRDefault="007C2D58" w:rsidP="00777DA0">
            <w:pPr>
              <w:pStyle w:val="cuatexto"/>
              <w:rPr>
                <w:lang w:val="es-ES" w:eastAsia="es-ES"/>
              </w:rPr>
            </w:pPr>
            <w:r w:rsidRPr="004D79FC">
              <w:rPr>
                <w:lang w:val="es-ES" w:eastAsia="es-ES"/>
              </w:rPr>
              <w:t>T</w:t>
            </w:r>
            <w:r w:rsidR="00777DA0">
              <w:rPr>
                <w:lang w:val="es-ES" w:eastAsia="es-ES"/>
              </w:rPr>
              <w:t>RACASA</w:t>
            </w:r>
            <w:r w:rsidRPr="004D79FC">
              <w:rPr>
                <w:lang w:val="es-ES" w:eastAsia="es-ES"/>
              </w:rPr>
              <w:t xml:space="preserve"> Instrumental</w:t>
            </w:r>
            <w:r w:rsidR="000A0FF0">
              <w:rPr>
                <w:lang w:val="es-ES" w:eastAsia="es-ES"/>
              </w:rPr>
              <w:t>.</w:t>
            </w:r>
            <w:r w:rsidRPr="004D79FC">
              <w:rPr>
                <w:lang w:val="es-ES" w:eastAsia="es-ES"/>
              </w:rPr>
              <w:t xml:space="preserve"> Plataforma digital de gestión</w:t>
            </w:r>
          </w:p>
        </w:tc>
        <w:tc>
          <w:tcPr>
            <w:tcW w:w="1417" w:type="dxa"/>
            <w:shd w:val="clear" w:color="auto" w:fill="auto"/>
            <w:noWrap/>
            <w:vAlign w:val="center"/>
            <w:hideMark/>
          </w:tcPr>
          <w:p w14:paraId="7FF52688" w14:textId="77777777" w:rsidR="007C2D58" w:rsidRPr="004D79FC" w:rsidRDefault="007C2D58" w:rsidP="00684DE6">
            <w:pPr>
              <w:pStyle w:val="cuatexto"/>
              <w:jc w:val="right"/>
              <w:rPr>
                <w:lang w:val="es-ES" w:eastAsia="es-ES"/>
              </w:rPr>
            </w:pPr>
            <w:r w:rsidRPr="004D79FC">
              <w:rPr>
                <w:lang w:val="es-ES" w:eastAsia="es-ES"/>
              </w:rPr>
              <w:t>30.000</w:t>
            </w:r>
          </w:p>
        </w:tc>
        <w:tc>
          <w:tcPr>
            <w:tcW w:w="1418" w:type="dxa"/>
            <w:shd w:val="clear" w:color="auto" w:fill="auto"/>
            <w:noWrap/>
            <w:vAlign w:val="center"/>
            <w:hideMark/>
          </w:tcPr>
          <w:p w14:paraId="53AF8648" w14:textId="77777777" w:rsidR="007C2D58" w:rsidRPr="004D79FC" w:rsidRDefault="007C2D58" w:rsidP="00684DE6">
            <w:pPr>
              <w:pStyle w:val="cuatexto"/>
              <w:jc w:val="right"/>
              <w:rPr>
                <w:lang w:val="es-ES" w:eastAsia="es-ES"/>
              </w:rPr>
            </w:pPr>
            <w:r w:rsidRPr="004D79FC">
              <w:rPr>
                <w:lang w:val="es-ES" w:eastAsia="es-ES"/>
              </w:rPr>
              <w:t>0</w:t>
            </w:r>
          </w:p>
        </w:tc>
      </w:tr>
      <w:tr w:rsidR="007C2D58" w:rsidRPr="004D79FC" w14:paraId="78CD0A16" w14:textId="77777777" w:rsidTr="0025074C">
        <w:trPr>
          <w:trHeight w:val="198"/>
        </w:trPr>
        <w:tc>
          <w:tcPr>
            <w:tcW w:w="5954" w:type="dxa"/>
            <w:shd w:val="clear" w:color="auto" w:fill="auto"/>
            <w:noWrap/>
            <w:vAlign w:val="center"/>
          </w:tcPr>
          <w:p w14:paraId="40D8E801" w14:textId="77777777" w:rsidR="007C2D58" w:rsidRPr="004D79FC" w:rsidRDefault="007C2D58" w:rsidP="00684DE6">
            <w:pPr>
              <w:pStyle w:val="cuatexto"/>
              <w:rPr>
                <w:lang w:val="es-ES" w:eastAsia="es-ES"/>
              </w:rPr>
            </w:pPr>
            <w:r w:rsidRPr="004D79FC">
              <w:rPr>
                <w:lang w:val="es-ES" w:eastAsia="es-ES"/>
              </w:rPr>
              <w:t>TRACASA Instrumental. Sistemas de información</w:t>
            </w:r>
          </w:p>
        </w:tc>
        <w:tc>
          <w:tcPr>
            <w:tcW w:w="1417" w:type="dxa"/>
            <w:shd w:val="clear" w:color="auto" w:fill="auto"/>
            <w:noWrap/>
            <w:vAlign w:val="center"/>
          </w:tcPr>
          <w:p w14:paraId="60403CD3" w14:textId="77777777" w:rsidR="007C2D58" w:rsidRPr="004D79FC" w:rsidRDefault="007C2D58" w:rsidP="00684DE6">
            <w:pPr>
              <w:pStyle w:val="cuatexto"/>
              <w:jc w:val="right"/>
              <w:rPr>
                <w:lang w:val="es-ES" w:eastAsia="es-ES"/>
              </w:rPr>
            </w:pPr>
            <w:r>
              <w:rPr>
                <w:lang w:val="es-ES" w:eastAsia="es-ES"/>
              </w:rPr>
              <w:t>25.000</w:t>
            </w:r>
          </w:p>
        </w:tc>
        <w:tc>
          <w:tcPr>
            <w:tcW w:w="1418" w:type="dxa"/>
            <w:shd w:val="clear" w:color="auto" w:fill="auto"/>
            <w:noWrap/>
            <w:vAlign w:val="center"/>
          </w:tcPr>
          <w:p w14:paraId="3A6AE620" w14:textId="77777777" w:rsidR="007C2D58" w:rsidRPr="004D79FC" w:rsidRDefault="007C2D58" w:rsidP="00684DE6">
            <w:pPr>
              <w:pStyle w:val="cuatexto"/>
              <w:jc w:val="right"/>
              <w:rPr>
                <w:lang w:val="es-ES" w:eastAsia="es-ES"/>
              </w:rPr>
            </w:pPr>
            <w:r w:rsidRPr="004D79FC">
              <w:rPr>
                <w:lang w:val="es-ES" w:eastAsia="es-ES"/>
              </w:rPr>
              <w:t>0</w:t>
            </w:r>
          </w:p>
        </w:tc>
      </w:tr>
      <w:tr w:rsidR="007C2D58" w:rsidRPr="004D79FC" w14:paraId="36C27EAC" w14:textId="77777777" w:rsidTr="0025074C">
        <w:trPr>
          <w:trHeight w:val="198"/>
        </w:trPr>
        <w:tc>
          <w:tcPr>
            <w:tcW w:w="5954" w:type="dxa"/>
            <w:shd w:val="clear" w:color="auto" w:fill="auto"/>
            <w:noWrap/>
            <w:vAlign w:val="center"/>
          </w:tcPr>
          <w:p w14:paraId="7FE28C21" w14:textId="77777777" w:rsidR="007C2D58" w:rsidRPr="004D79FC" w:rsidRDefault="007C2D58" w:rsidP="000A0FF0">
            <w:pPr>
              <w:pStyle w:val="cuatexto"/>
              <w:rPr>
                <w:lang w:val="es-ES" w:eastAsia="es-ES"/>
              </w:rPr>
            </w:pPr>
            <w:r w:rsidRPr="004D79FC">
              <w:rPr>
                <w:lang w:val="es-ES" w:eastAsia="es-ES"/>
              </w:rPr>
              <w:t>TRACASA Instrumental. Asistencia Técnica Historia Social Única</w:t>
            </w:r>
          </w:p>
        </w:tc>
        <w:tc>
          <w:tcPr>
            <w:tcW w:w="1417" w:type="dxa"/>
            <w:shd w:val="clear" w:color="auto" w:fill="auto"/>
            <w:noWrap/>
            <w:vAlign w:val="center"/>
          </w:tcPr>
          <w:p w14:paraId="79A6F535" w14:textId="77777777" w:rsidR="007C2D58" w:rsidRPr="004D79FC" w:rsidRDefault="007C2D58" w:rsidP="00684DE6">
            <w:pPr>
              <w:pStyle w:val="cuatexto"/>
              <w:jc w:val="right"/>
              <w:rPr>
                <w:lang w:val="es-ES" w:eastAsia="es-ES"/>
              </w:rPr>
            </w:pPr>
            <w:r>
              <w:rPr>
                <w:lang w:val="es-ES" w:eastAsia="es-ES"/>
              </w:rPr>
              <w:t>75.000</w:t>
            </w:r>
          </w:p>
        </w:tc>
        <w:tc>
          <w:tcPr>
            <w:tcW w:w="1418" w:type="dxa"/>
            <w:shd w:val="clear" w:color="auto" w:fill="auto"/>
            <w:noWrap/>
            <w:vAlign w:val="center"/>
          </w:tcPr>
          <w:p w14:paraId="11A0AADC" w14:textId="77777777" w:rsidR="007C2D58" w:rsidRPr="004D79FC" w:rsidRDefault="007C2D58" w:rsidP="00684DE6">
            <w:pPr>
              <w:pStyle w:val="cuatexto"/>
              <w:jc w:val="right"/>
              <w:rPr>
                <w:lang w:val="es-ES" w:eastAsia="es-ES"/>
              </w:rPr>
            </w:pPr>
            <w:r>
              <w:rPr>
                <w:lang w:val="es-ES" w:eastAsia="es-ES"/>
              </w:rPr>
              <w:t>32.718</w:t>
            </w:r>
          </w:p>
        </w:tc>
      </w:tr>
      <w:tr w:rsidR="007C2D58" w:rsidRPr="004D79FC" w14:paraId="78A490F8" w14:textId="77777777" w:rsidTr="0025074C">
        <w:trPr>
          <w:trHeight w:val="198"/>
        </w:trPr>
        <w:tc>
          <w:tcPr>
            <w:tcW w:w="5954" w:type="dxa"/>
            <w:shd w:val="clear" w:color="auto" w:fill="auto"/>
            <w:noWrap/>
            <w:vAlign w:val="center"/>
          </w:tcPr>
          <w:p w14:paraId="66CAF364" w14:textId="1D76A2CC" w:rsidR="007C2D58" w:rsidRPr="004D79FC" w:rsidRDefault="007C2D58" w:rsidP="006F2F5D">
            <w:pPr>
              <w:pStyle w:val="cuatexto"/>
              <w:rPr>
                <w:lang w:val="es-ES" w:eastAsia="es-ES"/>
              </w:rPr>
            </w:pPr>
            <w:r w:rsidRPr="004D79FC">
              <w:rPr>
                <w:lang w:val="es-ES" w:eastAsia="es-ES"/>
              </w:rPr>
              <w:t>TRACASA Instrumental. O</w:t>
            </w:r>
            <w:r w:rsidR="006F2F5D">
              <w:rPr>
                <w:lang w:val="es-ES" w:eastAsia="es-ES"/>
              </w:rPr>
              <w:t>ficina</w:t>
            </w:r>
            <w:r w:rsidRPr="004D79FC">
              <w:rPr>
                <w:lang w:val="es-ES" w:eastAsia="es-ES"/>
              </w:rPr>
              <w:t xml:space="preserve"> y Gobernanza </w:t>
            </w:r>
            <w:r w:rsidR="006F2F5D">
              <w:rPr>
                <w:lang w:val="es-ES" w:eastAsia="es-ES"/>
              </w:rPr>
              <w:t>del dato</w:t>
            </w:r>
            <w:r w:rsidRPr="004D79FC">
              <w:rPr>
                <w:lang w:val="es-ES" w:eastAsia="es-ES"/>
              </w:rPr>
              <w:t xml:space="preserve"> Gobierno Navarra</w:t>
            </w:r>
          </w:p>
        </w:tc>
        <w:tc>
          <w:tcPr>
            <w:tcW w:w="1417" w:type="dxa"/>
            <w:shd w:val="clear" w:color="auto" w:fill="auto"/>
            <w:noWrap/>
            <w:vAlign w:val="center"/>
          </w:tcPr>
          <w:p w14:paraId="4A7AC648" w14:textId="77777777" w:rsidR="007C2D58" w:rsidRPr="004D79FC" w:rsidRDefault="007C2D58" w:rsidP="00684DE6">
            <w:pPr>
              <w:pStyle w:val="cuatexto"/>
              <w:jc w:val="right"/>
              <w:rPr>
                <w:lang w:val="es-ES" w:eastAsia="es-ES"/>
              </w:rPr>
            </w:pPr>
            <w:r>
              <w:rPr>
                <w:lang w:val="es-ES" w:eastAsia="es-ES"/>
              </w:rPr>
              <w:t>47.844</w:t>
            </w:r>
          </w:p>
        </w:tc>
        <w:tc>
          <w:tcPr>
            <w:tcW w:w="1418" w:type="dxa"/>
            <w:shd w:val="clear" w:color="auto" w:fill="auto"/>
            <w:noWrap/>
            <w:vAlign w:val="center"/>
          </w:tcPr>
          <w:p w14:paraId="5D56E414" w14:textId="77777777" w:rsidR="007C2D58" w:rsidRPr="004D79FC" w:rsidRDefault="007C2D58" w:rsidP="00684DE6">
            <w:pPr>
              <w:pStyle w:val="cuatexto"/>
              <w:jc w:val="right"/>
              <w:rPr>
                <w:lang w:val="es-ES" w:eastAsia="es-ES"/>
              </w:rPr>
            </w:pPr>
            <w:r w:rsidRPr="004D79FC">
              <w:rPr>
                <w:lang w:val="es-ES" w:eastAsia="es-ES"/>
              </w:rPr>
              <w:t>0</w:t>
            </w:r>
          </w:p>
        </w:tc>
      </w:tr>
      <w:tr w:rsidR="007C2D58" w:rsidRPr="004D79FC" w14:paraId="23A520AD" w14:textId="77777777" w:rsidTr="00886EC1">
        <w:trPr>
          <w:trHeight w:val="198"/>
        </w:trPr>
        <w:tc>
          <w:tcPr>
            <w:tcW w:w="5954" w:type="dxa"/>
            <w:tcBorders>
              <w:bottom w:val="single" w:sz="2" w:space="0" w:color="auto"/>
            </w:tcBorders>
            <w:shd w:val="clear" w:color="auto" w:fill="auto"/>
            <w:noWrap/>
            <w:vAlign w:val="center"/>
          </w:tcPr>
          <w:p w14:paraId="28885104" w14:textId="1436476B" w:rsidR="007C2D58" w:rsidRPr="004D79FC" w:rsidRDefault="007C2D58" w:rsidP="00092E0F">
            <w:pPr>
              <w:pStyle w:val="cuatexto"/>
              <w:rPr>
                <w:lang w:val="es-ES" w:eastAsia="es-ES"/>
              </w:rPr>
            </w:pPr>
            <w:r w:rsidRPr="004D79FC">
              <w:rPr>
                <w:lang w:val="es-ES" w:eastAsia="es-ES"/>
              </w:rPr>
              <w:t xml:space="preserve">Fundación Navarra para la </w:t>
            </w:r>
            <w:proofErr w:type="spellStart"/>
            <w:r w:rsidRPr="004D79FC">
              <w:rPr>
                <w:lang w:val="es-ES" w:eastAsia="es-ES"/>
              </w:rPr>
              <w:t>Gest</w:t>
            </w:r>
            <w:proofErr w:type="spellEnd"/>
            <w:r w:rsidR="00092E0F">
              <w:rPr>
                <w:lang w:val="es-ES" w:eastAsia="es-ES"/>
              </w:rPr>
              <w:t xml:space="preserve"> </w:t>
            </w:r>
            <w:proofErr w:type="spellStart"/>
            <w:r w:rsidRPr="004D79FC">
              <w:rPr>
                <w:lang w:val="es-ES" w:eastAsia="es-ES"/>
              </w:rPr>
              <w:t>Serv</w:t>
            </w:r>
            <w:proofErr w:type="spellEnd"/>
            <w:r w:rsidR="00092E0F">
              <w:rPr>
                <w:lang w:val="es-ES" w:eastAsia="es-ES"/>
              </w:rPr>
              <w:t xml:space="preserve"> </w:t>
            </w:r>
            <w:proofErr w:type="spellStart"/>
            <w:r w:rsidRPr="004D79FC">
              <w:rPr>
                <w:lang w:val="es-ES" w:eastAsia="es-ES"/>
              </w:rPr>
              <w:t>Soc</w:t>
            </w:r>
            <w:proofErr w:type="spellEnd"/>
            <w:r w:rsidRPr="004D79FC">
              <w:rPr>
                <w:lang w:val="es-ES" w:eastAsia="es-ES"/>
              </w:rPr>
              <w:t xml:space="preserve"> </w:t>
            </w:r>
            <w:proofErr w:type="spellStart"/>
            <w:r w:rsidRPr="004D79FC">
              <w:rPr>
                <w:lang w:val="es-ES" w:eastAsia="es-ES"/>
              </w:rPr>
              <w:t>Públ-Gizain</w:t>
            </w:r>
            <w:proofErr w:type="spellEnd"/>
            <w:r w:rsidRPr="004D79FC">
              <w:rPr>
                <w:lang w:val="es-ES" w:eastAsia="es-ES"/>
              </w:rPr>
              <w:t xml:space="preserve"> </w:t>
            </w:r>
            <w:proofErr w:type="spellStart"/>
            <w:r w:rsidRPr="004D79FC">
              <w:rPr>
                <w:lang w:val="es-ES" w:eastAsia="es-ES"/>
              </w:rPr>
              <w:t>Fund</w:t>
            </w:r>
            <w:proofErr w:type="spellEnd"/>
            <w:r w:rsidRPr="004D79FC">
              <w:rPr>
                <w:lang w:val="es-ES" w:eastAsia="es-ES"/>
              </w:rPr>
              <w:t xml:space="preserve"> </w:t>
            </w:r>
            <w:proofErr w:type="spellStart"/>
            <w:r w:rsidRPr="004D79FC">
              <w:rPr>
                <w:lang w:val="es-ES" w:eastAsia="es-ES"/>
              </w:rPr>
              <w:t>Proy</w:t>
            </w:r>
            <w:proofErr w:type="spellEnd"/>
            <w:r w:rsidR="00092E0F">
              <w:rPr>
                <w:lang w:val="es-ES" w:eastAsia="es-ES"/>
              </w:rPr>
              <w:t>.</w:t>
            </w:r>
            <w:r w:rsidRPr="004D79FC">
              <w:rPr>
                <w:lang w:val="es-ES" w:eastAsia="es-ES"/>
              </w:rPr>
              <w:t xml:space="preserve"> AUNA</w:t>
            </w:r>
          </w:p>
        </w:tc>
        <w:tc>
          <w:tcPr>
            <w:tcW w:w="1417" w:type="dxa"/>
            <w:tcBorders>
              <w:bottom w:val="single" w:sz="2" w:space="0" w:color="auto"/>
            </w:tcBorders>
            <w:shd w:val="clear" w:color="auto" w:fill="auto"/>
            <w:noWrap/>
            <w:vAlign w:val="center"/>
          </w:tcPr>
          <w:p w14:paraId="67C3321E" w14:textId="77777777" w:rsidR="007C2D58" w:rsidRPr="004D79FC" w:rsidRDefault="007C2D58" w:rsidP="00684DE6">
            <w:pPr>
              <w:pStyle w:val="cuatexto"/>
              <w:jc w:val="right"/>
              <w:rPr>
                <w:lang w:val="es-ES" w:eastAsia="es-ES"/>
              </w:rPr>
            </w:pPr>
            <w:r>
              <w:rPr>
                <w:lang w:val="es-ES" w:eastAsia="es-ES"/>
              </w:rPr>
              <w:t>1.458.005</w:t>
            </w:r>
          </w:p>
        </w:tc>
        <w:tc>
          <w:tcPr>
            <w:tcW w:w="1418" w:type="dxa"/>
            <w:tcBorders>
              <w:bottom w:val="single" w:sz="2" w:space="0" w:color="auto"/>
            </w:tcBorders>
            <w:shd w:val="clear" w:color="auto" w:fill="auto"/>
            <w:noWrap/>
            <w:vAlign w:val="center"/>
          </w:tcPr>
          <w:p w14:paraId="565D0FF1" w14:textId="77777777" w:rsidR="007C2D58" w:rsidRPr="004D79FC" w:rsidRDefault="007C2D58" w:rsidP="00684DE6">
            <w:pPr>
              <w:pStyle w:val="cuatexto"/>
              <w:jc w:val="right"/>
              <w:rPr>
                <w:lang w:val="es-ES" w:eastAsia="es-ES"/>
              </w:rPr>
            </w:pPr>
            <w:r>
              <w:rPr>
                <w:lang w:val="es-ES" w:eastAsia="es-ES"/>
              </w:rPr>
              <w:t>1.093.504</w:t>
            </w:r>
          </w:p>
        </w:tc>
      </w:tr>
      <w:tr w:rsidR="007C2D58" w:rsidRPr="004D79FC" w14:paraId="6D42F84B" w14:textId="77777777" w:rsidTr="00886EC1">
        <w:trPr>
          <w:trHeight w:val="198"/>
        </w:trPr>
        <w:tc>
          <w:tcPr>
            <w:tcW w:w="5954" w:type="dxa"/>
            <w:tcBorders>
              <w:bottom w:val="single" w:sz="4" w:space="0" w:color="auto"/>
            </w:tcBorders>
            <w:shd w:val="clear" w:color="auto" w:fill="8DB3E2" w:themeFill="text2" w:themeFillTint="66"/>
            <w:noWrap/>
            <w:vAlign w:val="center"/>
          </w:tcPr>
          <w:p w14:paraId="2B9D4B37" w14:textId="77777777" w:rsidR="007C2D58" w:rsidRPr="004D79FC" w:rsidRDefault="007C2D58" w:rsidP="00DE7D78">
            <w:pPr>
              <w:pStyle w:val="cuadroCabe"/>
              <w:rPr>
                <w:lang w:val="es-ES" w:eastAsia="es-ES"/>
              </w:rPr>
            </w:pPr>
            <w:r w:rsidRPr="004D79FC">
              <w:rPr>
                <w:lang w:val="es-ES" w:eastAsia="es-ES"/>
              </w:rPr>
              <w:t>T</w:t>
            </w:r>
            <w:r w:rsidR="00684DE6">
              <w:rPr>
                <w:lang w:val="es-ES" w:eastAsia="es-ES"/>
              </w:rPr>
              <w:t>otal</w:t>
            </w:r>
          </w:p>
        </w:tc>
        <w:tc>
          <w:tcPr>
            <w:tcW w:w="1417" w:type="dxa"/>
            <w:tcBorders>
              <w:bottom w:val="single" w:sz="4" w:space="0" w:color="auto"/>
            </w:tcBorders>
            <w:shd w:val="clear" w:color="auto" w:fill="8DB3E2" w:themeFill="text2" w:themeFillTint="66"/>
            <w:noWrap/>
            <w:vAlign w:val="center"/>
          </w:tcPr>
          <w:p w14:paraId="2CBC46D9" w14:textId="77777777" w:rsidR="007C2D58" w:rsidRPr="004D79FC" w:rsidRDefault="007C2D58" w:rsidP="00DE7D78">
            <w:pPr>
              <w:pStyle w:val="cuadroCabe"/>
              <w:jc w:val="right"/>
              <w:rPr>
                <w:lang w:val="es-ES" w:eastAsia="es-ES"/>
              </w:rPr>
            </w:pPr>
            <w:r>
              <w:rPr>
                <w:lang w:val="es-ES" w:eastAsia="es-ES"/>
              </w:rPr>
              <w:fldChar w:fldCharType="begin"/>
            </w:r>
            <w:r>
              <w:rPr>
                <w:lang w:val="es-ES" w:eastAsia="es-ES"/>
              </w:rPr>
              <w:instrText xml:space="preserve"> =SUM(ABOVE) </w:instrText>
            </w:r>
            <w:r>
              <w:rPr>
                <w:lang w:val="es-ES" w:eastAsia="es-ES"/>
              </w:rPr>
              <w:fldChar w:fldCharType="separate"/>
            </w:r>
            <w:r>
              <w:rPr>
                <w:noProof/>
                <w:lang w:val="es-ES" w:eastAsia="es-ES"/>
              </w:rPr>
              <w:t>6.249.976</w:t>
            </w:r>
            <w:r>
              <w:rPr>
                <w:lang w:val="es-ES" w:eastAsia="es-ES"/>
              </w:rPr>
              <w:fldChar w:fldCharType="end"/>
            </w:r>
          </w:p>
        </w:tc>
        <w:tc>
          <w:tcPr>
            <w:tcW w:w="1418" w:type="dxa"/>
            <w:tcBorders>
              <w:bottom w:val="single" w:sz="4" w:space="0" w:color="auto"/>
            </w:tcBorders>
            <w:shd w:val="clear" w:color="auto" w:fill="8DB3E2" w:themeFill="text2" w:themeFillTint="66"/>
            <w:noWrap/>
            <w:vAlign w:val="center"/>
          </w:tcPr>
          <w:p w14:paraId="2D275F71" w14:textId="77777777" w:rsidR="007C2D58" w:rsidRPr="004D79FC" w:rsidRDefault="007C2D58" w:rsidP="00DE7D78">
            <w:pPr>
              <w:pStyle w:val="cuadroCabe"/>
              <w:jc w:val="right"/>
              <w:rPr>
                <w:lang w:val="es-ES" w:eastAsia="es-ES"/>
              </w:rPr>
            </w:pPr>
            <w:r>
              <w:rPr>
                <w:lang w:val="es-ES" w:eastAsia="es-ES"/>
              </w:rPr>
              <w:fldChar w:fldCharType="begin"/>
            </w:r>
            <w:r>
              <w:rPr>
                <w:lang w:val="es-ES" w:eastAsia="es-ES"/>
              </w:rPr>
              <w:instrText xml:space="preserve"> =SUM(ABOVE) </w:instrText>
            </w:r>
            <w:r>
              <w:rPr>
                <w:lang w:val="es-ES" w:eastAsia="es-ES"/>
              </w:rPr>
              <w:fldChar w:fldCharType="end"/>
            </w:r>
            <w:r>
              <w:rPr>
                <w:lang w:val="es-ES" w:eastAsia="es-ES"/>
              </w:rPr>
              <w:fldChar w:fldCharType="begin"/>
            </w:r>
            <w:r>
              <w:rPr>
                <w:lang w:val="es-ES" w:eastAsia="es-ES"/>
              </w:rPr>
              <w:instrText xml:space="preserve"> =SUM(ABOVE) </w:instrText>
            </w:r>
            <w:r>
              <w:rPr>
                <w:lang w:val="es-ES" w:eastAsia="es-ES"/>
              </w:rPr>
              <w:fldChar w:fldCharType="separate"/>
            </w:r>
            <w:r>
              <w:rPr>
                <w:noProof/>
                <w:lang w:val="es-ES" w:eastAsia="es-ES"/>
              </w:rPr>
              <w:t>1.837.240</w:t>
            </w:r>
            <w:r>
              <w:rPr>
                <w:lang w:val="es-ES" w:eastAsia="es-ES"/>
              </w:rPr>
              <w:fldChar w:fldCharType="end"/>
            </w:r>
          </w:p>
        </w:tc>
      </w:tr>
    </w:tbl>
    <w:p w14:paraId="50CE2D21" w14:textId="77777777" w:rsidR="007C2D58" w:rsidRDefault="007C2D58" w:rsidP="001D3023">
      <w:pPr>
        <w:pStyle w:val="texto"/>
        <w:spacing w:before="140"/>
        <w:rPr>
          <w:lang w:val="es-ES"/>
        </w:rPr>
      </w:pPr>
      <w:r>
        <w:rPr>
          <w:lang w:val="es-ES"/>
        </w:rPr>
        <w:t xml:space="preserve">El encargo a la </w:t>
      </w:r>
      <w:r w:rsidR="00D22D23">
        <w:rPr>
          <w:lang w:val="es-ES"/>
        </w:rPr>
        <w:t>Fundación Navarra para la Gestión de Servicios Sociales P</w:t>
      </w:r>
      <w:r>
        <w:rPr>
          <w:lang w:val="es-ES"/>
        </w:rPr>
        <w:t>úblicos-</w:t>
      </w:r>
      <w:proofErr w:type="spellStart"/>
      <w:r>
        <w:rPr>
          <w:lang w:val="es-ES"/>
        </w:rPr>
        <w:t>Gizain</w:t>
      </w:r>
      <w:proofErr w:type="spellEnd"/>
      <w:r>
        <w:rPr>
          <w:lang w:val="es-ES"/>
        </w:rPr>
        <w:t xml:space="preserve"> </w:t>
      </w:r>
      <w:proofErr w:type="spellStart"/>
      <w:r w:rsidR="00A556C6">
        <w:rPr>
          <w:lang w:val="es-ES"/>
        </w:rPr>
        <w:t>F</w:t>
      </w:r>
      <w:r>
        <w:rPr>
          <w:lang w:val="es-ES"/>
        </w:rPr>
        <w:t>undazioa</w:t>
      </w:r>
      <w:proofErr w:type="spellEnd"/>
      <w:r>
        <w:rPr>
          <w:lang w:val="es-ES"/>
        </w:rPr>
        <w:t xml:space="preserve"> conllevó un gasto de 1,09 millones, el 60 por ciento del total reconocido por encargos en 2022.</w:t>
      </w:r>
    </w:p>
    <w:p w14:paraId="2AFBED1A" w14:textId="2AEB443A" w:rsidR="007C2D58" w:rsidRPr="009E4803" w:rsidRDefault="355CD3A5" w:rsidP="007C2D58">
      <w:pPr>
        <w:pStyle w:val="texto"/>
        <w:rPr>
          <w:lang w:val="es-ES"/>
        </w:rPr>
      </w:pPr>
      <w:r w:rsidRPr="7BB4990B">
        <w:rPr>
          <w:lang w:val="es-ES"/>
        </w:rPr>
        <w:t xml:space="preserve">Por otra parte, la Corporación Pública </w:t>
      </w:r>
      <w:r w:rsidR="376334E7" w:rsidRPr="7BB4990B">
        <w:rPr>
          <w:lang w:val="es-ES"/>
        </w:rPr>
        <w:t>E</w:t>
      </w:r>
      <w:r w:rsidRPr="7BB4990B">
        <w:rPr>
          <w:lang w:val="es-ES"/>
        </w:rPr>
        <w:t xml:space="preserve">mpresarial de Navarra, S.L.U. licitó un acuerdo marco por un valor estimado de </w:t>
      </w:r>
      <w:r w:rsidR="4B6C7CC0" w:rsidRPr="7BB4990B">
        <w:rPr>
          <w:lang w:val="es-ES"/>
        </w:rPr>
        <w:t>6,97 millones</w:t>
      </w:r>
      <w:r w:rsidRPr="7BB4990B">
        <w:rPr>
          <w:lang w:val="es-ES"/>
        </w:rPr>
        <w:t xml:space="preserve">, IVA excluido, para asistencia técnica a la gestión de ayudas financieras de programas europeos de las </w:t>
      </w:r>
      <w:r w:rsidR="07A3CABD" w:rsidRPr="7BB4990B">
        <w:rPr>
          <w:lang w:val="es-ES"/>
        </w:rPr>
        <w:t>s</w:t>
      </w:r>
      <w:r w:rsidRPr="7BB4990B">
        <w:rPr>
          <w:lang w:val="es-ES"/>
        </w:rPr>
        <w:t xml:space="preserve">ociedades </w:t>
      </w:r>
      <w:r w:rsidR="661F2850" w:rsidRPr="7BB4990B">
        <w:rPr>
          <w:lang w:val="es-ES"/>
        </w:rPr>
        <w:t>p</w:t>
      </w:r>
      <w:r w:rsidRPr="7BB4990B">
        <w:rPr>
          <w:lang w:val="es-ES"/>
        </w:rPr>
        <w:t>úblicas. El anuncio de licitación se publicó el 7 de febrero de 2022 en el portal de contratación. Se han adjudicado dos contratos de 218.600 euros cada uno, IVA excluido.</w:t>
      </w:r>
    </w:p>
    <w:p w14:paraId="02706F8E" w14:textId="77777777" w:rsidR="007C2D58" w:rsidRPr="00621605" w:rsidRDefault="007C2D58" w:rsidP="00D6651C">
      <w:pPr>
        <w:pStyle w:val="atitulo3"/>
        <w:spacing w:before="140" w:after="140"/>
      </w:pPr>
      <w:bookmarkStart w:id="59" w:name="TMB1954877327"/>
      <w:bookmarkEnd w:id="59"/>
      <w:r w:rsidRPr="00621605">
        <w:t>2.1.4 Trans</w:t>
      </w:r>
      <w:r w:rsidR="00A62243" w:rsidRPr="00621605">
        <w:t>parencia y rendición de cuentas</w:t>
      </w:r>
    </w:p>
    <w:p w14:paraId="0CB0B35D" w14:textId="77777777" w:rsidR="007C2D58" w:rsidRPr="001C3A61" w:rsidRDefault="007C2D58" w:rsidP="007D7982">
      <w:pPr>
        <w:pStyle w:val="atitulo4"/>
        <w:spacing w:after="140"/>
      </w:pPr>
      <w:r w:rsidRPr="001C3A61">
        <w:t xml:space="preserve">Página </w:t>
      </w:r>
      <w:r w:rsidR="009702CD" w:rsidRPr="001C3A61">
        <w:t>w</w:t>
      </w:r>
      <w:r w:rsidR="00637A02" w:rsidRPr="001C3A61">
        <w:t>eb</w:t>
      </w:r>
      <w:r w:rsidRPr="001C3A61">
        <w:t xml:space="preserve"> del PRTR</w:t>
      </w:r>
    </w:p>
    <w:p w14:paraId="68B5FE46" w14:textId="77777777" w:rsidR="007C2D58" w:rsidRPr="00C817BF" w:rsidRDefault="355CD3A5" w:rsidP="007C2D58">
      <w:pPr>
        <w:pStyle w:val="texto"/>
        <w:rPr>
          <w:lang w:val="es-ES"/>
        </w:rPr>
      </w:pPr>
      <w:r w:rsidRPr="74A18B9B">
        <w:rPr>
          <w:lang w:val="es-ES"/>
        </w:rPr>
        <w:t>El Reglamento (UE) 2021/241 del Parlamento Europeo y del Consejo de 12 de febrero de 2021 por el que se establece el MRR señala la necesidad de que los perceptores de los fondos de la Unión “promuevan las acciones y sus resultados, facilitando información coherente, efectiva y proporcionada dirigida a múltiples destinatarios, incluidos los medios de comunicación y el público”</w:t>
      </w:r>
      <w:r w:rsidR="429A28D3" w:rsidRPr="74A18B9B">
        <w:rPr>
          <w:lang w:val="es-ES"/>
        </w:rPr>
        <w:t>.</w:t>
      </w:r>
    </w:p>
    <w:p w14:paraId="481F7368" w14:textId="18DDC2F4" w:rsidR="007C2D58" w:rsidRPr="00C817BF" w:rsidRDefault="71BF3A4C" w:rsidP="007C2D58">
      <w:pPr>
        <w:pStyle w:val="texto"/>
        <w:rPr>
          <w:lang w:val="es-ES"/>
        </w:rPr>
      </w:pPr>
      <w:r w:rsidRPr="74A18B9B">
        <w:rPr>
          <w:lang w:val="es-ES"/>
        </w:rPr>
        <w:t>E</w:t>
      </w:r>
      <w:r w:rsidR="355CD3A5" w:rsidRPr="74A18B9B">
        <w:rPr>
          <w:lang w:val="es-ES"/>
        </w:rPr>
        <w:t>l R</w:t>
      </w:r>
      <w:r w:rsidR="31EEC227" w:rsidRPr="74A18B9B">
        <w:rPr>
          <w:lang w:val="es-ES"/>
        </w:rPr>
        <w:t xml:space="preserve">eal </w:t>
      </w:r>
      <w:r w:rsidR="355CD3A5" w:rsidRPr="74A18B9B">
        <w:rPr>
          <w:lang w:val="es-ES"/>
        </w:rPr>
        <w:t>D</w:t>
      </w:r>
      <w:r w:rsidR="31EEC227" w:rsidRPr="74A18B9B">
        <w:rPr>
          <w:lang w:val="es-ES"/>
        </w:rPr>
        <w:t>ecret</w:t>
      </w:r>
      <w:r w:rsidR="07221080" w:rsidRPr="74A18B9B">
        <w:rPr>
          <w:lang w:val="es-ES"/>
        </w:rPr>
        <w:t>o</w:t>
      </w:r>
      <w:r w:rsidR="355CD3A5" w:rsidRPr="74A18B9B">
        <w:rPr>
          <w:lang w:val="es-ES"/>
        </w:rPr>
        <w:t xml:space="preserve"> Ley 36/2020 recalca la importancia del principio de transparenci</w:t>
      </w:r>
      <w:r w:rsidR="009D4570">
        <w:rPr>
          <w:lang w:val="es-ES"/>
        </w:rPr>
        <w:t>a e indica que la eficacia del p</w:t>
      </w:r>
      <w:r w:rsidR="355CD3A5" w:rsidRPr="74A18B9B">
        <w:rPr>
          <w:lang w:val="es-ES"/>
        </w:rPr>
        <w:t>lan, en el contexto de la urgencia derivada de la situación actual,</w:t>
      </w:r>
      <w:r w:rsidR="5FB8BC73" w:rsidRPr="74A18B9B">
        <w:rPr>
          <w:lang w:val="es-ES"/>
        </w:rPr>
        <w:t xml:space="preserve"> </w:t>
      </w:r>
      <w:r w:rsidR="355CD3A5" w:rsidRPr="74A18B9B">
        <w:rPr>
          <w:lang w:val="es-ES"/>
        </w:rPr>
        <w:t>dependerá de contar con instrumentos de ejecución y control ágiles, así como de una</w:t>
      </w:r>
      <w:r w:rsidR="5FB8BC73" w:rsidRPr="74A18B9B">
        <w:rPr>
          <w:lang w:val="es-ES"/>
        </w:rPr>
        <w:t xml:space="preserve"> </w:t>
      </w:r>
      <w:r w:rsidR="355CD3A5" w:rsidRPr="74A18B9B">
        <w:rPr>
          <w:lang w:val="es-ES"/>
        </w:rPr>
        <w:t>gobernanza que garantice la transparencia, la coherencia de las actuaciones y su</w:t>
      </w:r>
      <w:r w:rsidR="5FB8BC73" w:rsidRPr="74A18B9B">
        <w:rPr>
          <w:lang w:val="es-ES"/>
        </w:rPr>
        <w:t xml:space="preserve"> </w:t>
      </w:r>
      <w:r w:rsidR="355CD3A5" w:rsidRPr="74A18B9B">
        <w:rPr>
          <w:lang w:val="es-ES"/>
        </w:rPr>
        <w:t>continuidad en el tiempo.</w:t>
      </w:r>
    </w:p>
    <w:p w14:paraId="7C7CFA2D" w14:textId="77777777" w:rsidR="007C2D58" w:rsidRPr="00C817BF" w:rsidRDefault="007C2D58" w:rsidP="007C2D58">
      <w:pPr>
        <w:pStyle w:val="texto"/>
        <w:rPr>
          <w:lang w:val="es-ES"/>
        </w:rPr>
      </w:pPr>
      <w:r>
        <w:rPr>
          <w:lang w:val="es-ES"/>
        </w:rPr>
        <w:t>La</w:t>
      </w:r>
      <w:r w:rsidRPr="00C817BF">
        <w:rPr>
          <w:lang w:val="es-ES"/>
        </w:rPr>
        <w:t xml:space="preserve"> Orden HFP/1030/2021 </w:t>
      </w:r>
      <w:r>
        <w:rPr>
          <w:lang w:val="es-ES"/>
        </w:rPr>
        <w:t>señala que e</w:t>
      </w:r>
      <w:r w:rsidRPr="00C817BF">
        <w:rPr>
          <w:lang w:val="es-ES"/>
        </w:rPr>
        <w:t xml:space="preserve">l Estado miembro deberá establecer y mantener un espacio </w:t>
      </w:r>
      <w:r w:rsidR="00637A02">
        <w:rPr>
          <w:lang w:val="es-ES"/>
        </w:rPr>
        <w:t>web</w:t>
      </w:r>
      <w:r w:rsidRPr="00C817BF">
        <w:rPr>
          <w:lang w:val="es-ES"/>
        </w:rPr>
        <w:t xml:space="preserve"> único que proporcione información sobre el MRR y los proyectos relacionados y comunicar el enlace </w:t>
      </w:r>
      <w:r w:rsidR="00637A02">
        <w:rPr>
          <w:lang w:val="es-ES"/>
        </w:rPr>
        <w:t>web</w:t>
      </w:r>
      <w:r w:rsidRPr="00C817BF">
        <w:rPr>
          <w:lang w:val="es-ES"/>
        </w:rPr>
        <w:t xml:space="preserve"> a la Comisión</w:t>
      </w:r>
      <w:r>
        <w:rPr>
          <w:lang w:val="es-ES"/>
        </w:rPr>
        <w:t>, a fin de garantizar</w:t>
      </w:r>
      <w:r w:rsidRPr="00C817BF">
        <w:rPr>
          <w:lang w:val="es-ES"/>
        </w:rPr>
        <w:t xml:space="preserve"> información específica, coherente, eficaz y proporcionada a múltiples audiencias, incluidos los medios de comunicación y el público.</w:t>
      </w:r>
    </w:p>
    <w:p w14:paraId="3D618AEB" w14:textId="67674233" w:rsidR="007C2D58" w:rsidRPr="00C817BF" w:rsidRDefault="007C2D58" w:rsidP="007C2D58">
      <w:pPr>
        <w:pStyle w:val="texto"/>
        <w:rPr>
          <w:lang w:val="es-ES"/>
        </w:rPr>
      </w:pPr>
      <w:r w:rsidRPr="00C817BF">
        <w:rPr>
          <w:lang w:val="es-ES"/>
        </w:rPr>
        <w:t>El PRTR</w:t>
      </w:r>
      <w:r>
        <w:rPr>
          <w:lang w:val="es-ES"/>
        </w:rPr>
        <w:t xml:space="preserve"> </w:t>
      </w:r>
      <w:r w:rsidRPr="00C817BF">
        <w:rPr>
          <w:lang w:val="es-ES"/>
        </w:rPr>
        <w:t xml:space="preserve">también recoge la creación de un </w:t>
      </w:r>
      <w:r w:rsidR="009D4570">
        <w:rPr>
          <w:lang w:val="es-ES"/>
        </w:rPr>
        <w:t>p</w:t>
      </w:r>
      <w:r w:rsidRPr="00C817BF">
        <w:rPr>
          <w:lang w:val="es-ES"/>
        </w:rPr>
        <w:t xml:space="preserve">ortal </w:t>
      </w:r>
      <w:r w:rsidR="00637A02">
        <w:rPr>
          <w:lang w:val="es-ES"/>
        </w:rPr>
        <w:t>web</w:t>
      </w:r>
      <w:r w:rsidRPr="00C817BF">
        <w:rPr>
          <w:lang w:val="es-ES"/>
        </w:rPr>
        <w:t xml:space="preserve"> que centralice y canalice la distribución de toda la información </w:t>
      </w:r>
      <w:r w:rsidR="00A54125">
        <w:rPr>
          <w:lang w:val="es-ES"/>
        </w:rPr>
        <w:t xml:space="preserve">del </w:t>
      </w:r>
      <w:r w:rsidR="009D4570">
        <w:rPr>
          <w:lang w:val="es-ES"/>
        </w:rPr>
        <w:t>p</w:t>
      </w:r>
      <w:r w:rsidR="00A54125">
        <w:rPr>
          <w:lang w:val="es-ES"/>
        </w:rPr>
        <w:t>lan</w:t>
      </w:r>
      <w:r w:rsidRPr="00C817BF">
        <w:rPr>
          <w:lang w:val="es-ES"/>
        </w:rPr>
        <w:t xml:space="preserve"> destinada a los distintos agentes potencialmente interesados (empresas, particulares y </w:t>
      </w:r>
      <w:r w:rsidR="00AE4EB3">
        <w:rPr>
          <w:lang w:val="es-ES"/>
        </w:rPr>
        <w:t>a</w:t>
      </w:r>
      <w:r w:rsidRPr="00C817BF">
        <w:rPr>
          <w:lang w:val="es-ES"/>
        </w:rPr>
        <w:t>dministraciones).</w:t>
      </w:r>
    </w:p>
    <w:p w14:paraId="7AF50197" w14:textId="77777777" w:rsidR="007C2D58" w:rsidRPr="00C817BF" w:rsidRDefault="007C2D58" w:rsidP="007C2D58">
      <w:pPr>
        <w:pStyle w:val="texto"/>
        <w:rPr>
          <w:lang w:val="es-ES"/>
        </w:rPr>
      </w:pPr>
      <w:r>
        <w:rPr>
          <w:lang w:val="es-ES"/>
        </w:rPr>
        <w:t xml:space="preserve">En relación con </w:t>
      </w:r>
      <w:r w:rsidRPr="00C817BF">
        <w:rPr>
          <w:lang w:val="es-ES"/>
        </w:rPr>
        <w:t xml:space="preserve">las </w:t>
      </w:r>
      <w:r>
        <w:rPr>
          <w:lang w:val="es-ES"/>
        </w:rPr>
        <w:t xml:space="preserve">CCAA, en el portal </w:t>
      </w:r>
      <w:r w:rsidR="00637A02">
        <w:rPr>
          <w:lang w:val="es-ES"/>
        </w:rPr>
        <w:t>web</w:t>
      </w:r>
      <w:r>
        <w:rPr>
          <w:lang w:val="es-ES"/>
        </w:rPr>
        <w:t xml:space="preserve"> del PRTR </w:t>
      </w:r>
      <w:r w:rsidRPr="00C817BF">
        <w:rPr>
          <w:lang w:val="es-ES"/>
        </w:rPr>
        <w:t>se incluye</w:t>
      </w:r>
      <w:r>
        <w:rPr>
          <w:lang w:val="es-ES"/>
        </w:rPr>
        <w:t>, entre otra, la siguiente información:</w:t>
      </w:r>
      <w:r w:rsidRPr="00C817BF">
        <w:rPr>
          <w:lang w:val="es-ES"/>
        </w:rPr>
        <w:t xml:space="preserve"> criterios de distribución y asignaciones de los fondos </w:t>
      </w:r>
      <w:r w:rsidRPr="00C817BF">
        <w:rPr>
          <w:lang w:val="es-ES"/>
        </w:rPr>
        <w:lastRenderedPageBreak/>
        <w:t>del P</w:t>
      </w:r>
      <w:r>
        <w:rPr>
          <w:lang w:val="es-ES"/>
        </w:rPr>
        <w:t>RTR, distinguiendo</w:t>
      </w:r>
      <w:r w:rsidRPr="00C817BF">
        <w:rPr>
          <w:lang w:val="es-ES"/>
        </w:rPr>
        <w:t xml:space="preserve"> los gestionados directamente por la </w:t>
      </w:r>
      <w:r w:rsidR="009D2262">
        <w:rPr>
          <w:lang w:val="es-ES"/>
        </w:rPr>
        <w:t xml:space="preserve">CCAA </w:t>
      </w:r>
      <w:r w:rsidRPr="00C817BF">
        <w:rPr>
          <w:lang w:val="es-ES"/>
        </w:rPr>
        <w:t xml:space="preserve">y los ejecutados por el Estado, </w:t>
      </w:r>
      <w:r>
        <w:rPr>
          <w:lang w:val="es-ES"/>
        </w:rPr>
        <w:t>fondos REACT EU,</w:t>
      </w:r>
      <w:r w:rsidRPr="00C817BF">
        <w:rPr>
          <w:lang w:val="es-ES"/>
        </w:rPr>
        <w:t xml:space="preserve"> PERTE en los que participa la CCAA</w:t>
      </w:r>
      <w:r>
        <w:rPr>
          <w:lang w:val="es-ES"/>
        </w:rPr>
        <w:t xml:space="preserve">, el </w:t>
      </w:r>
      <w:r w:rsidRPr="00C817BF">
        <w:rPr>
          <w:lang w:val="es-ES"/>
        </w:rPr>
        <w:t>mapa de inversiones, ejecución del PRTR</w:t>
      </w:r>
      <w:r>
        <w:rPr>
          <w:lang w:val="es-ES"/>
        </w:rPr>
        <w:t>,</w:t>
      </w:r>
      <w:r w:rsidRPr="00C817BF">
        <w:rPr>
          <w:lang w:val="es-ES"/>
        </w:rPr>
        <w:t xml:space="preserve"> licitaciones</w:t>
      </w:r>
      <w:r>
        <w:rPr>
          <w:lang w:val="es-ES"/>
        </w:rPr>
        <w:t xml:space="preserve"> de contratos</w:t>
      </w:r>
      <w:r w:rsidRPr="00C817BF">
        <w:rPr>
          <w:lang w:val="es-ES"/>
        </w:rPr>
        <w:t xml:space="preserve"> y convocatorias de subvenciones de las </w:t>
      </w:r>
      <w:r>
        <w:rPr>
          <w:lang w:val="es-ES"/>
        </w:rPr>
        <w:t>CCAA</w:t>
      </w:r>
      <w:r w:rsidRPr="00C817BF">
        <w:rPr>
          <w:lang w:val="es-ES"/>
        </w:rPr>
        <w:t>.</w:t>
      </w:r>
    </w:p>
    <w:p w14:paraId="56C55640" w14:textId="77777777" w:rsidR="007C2D58" w:rsidRPr="00C817BF" w:rsidRDefault="007C2D58" w:rsidP="00E83745">
      <w:pPr>
        <w:pStyle w:val="texto"/>
        <w:spacing w:after="360"/>
        <w:rPr>
          <w:lang w:val="es-ES"/>
        </w:rPr>
      </w:pPr>
      <w:r w:rsidRPr="00C817BF">
        <w:rPr>
          <w:lang w:val="es-ES"/>
        </w:rPr>
        <w:t xml:space="preserve">La información publicada en la </w:t>
      </w:r>
      <w:r w:rsidR="00637A02">
        <w:rPr>
          <w:lang w:val="es-ES"/>
        </w:rPr>
        <w:t>web</w:t>
      </w:r>
      <w:r w:rsidRPr="00C817BF">
        <w:rPr>
          <w:lang w:val="es-ES"/>
        </w:rPr>
        <w:t xml:space="preserve"> central del PRTR no permite conocer la ejecución de los proyectos en cada CCAA</w:t>
      </w:r>
      <w:r>
        <w:rPr>
          <w:lang w:val="es-ES"/>
        </w:rPr>
        <w:t xml:space="preserve"> y</w:t>
      </w:r>
      <w:r w:rsidRPr="00C817BF">
        <w:rPr>
          <w:lang w:val="es-ES"/>
        </w:rPr>
        <w:t xml:space="preserve"> los fondos asociados a los mismos ni </w:t>
      </w:r>
      <w:r>
        <w:rPr>
          <w:lang w:val="es-ES"/>
        </w:rPr>
        <w:t xml:space="preserve">ofrece </w:t>
      </w:r>
      <w:r w:rsidRPr="00C817BF">
        <w:rPr>
          <w:lang w:val="es-ES"/>
        </w:rPr>
        <w:t>una visión de conjunto en el ámbito autonómico.</w:t>
      </w:r>
    </w:p>
    <w:p w14:paraId="41CD6724" w14:textId="77777777" w:rsidR="007C2D58" w:rsidRPr="001C3A61" w:rsidRDefault="007C2D58" w:rsidP="00E83745">
      <w:pPr>
        <w:pStyle w:val="atitulo4"/>
        <w:spacing w:after="360"/>
      </w:pPr>
      <w:r w:rsidRPr="001C3A61">
        <w:t>Portal de transparencia del Gobierno de Navarra</w:t>
      </w:r>
    </w:p>
    <w:p w14:paraId="67A76BE3" w14:textId="413FA7E3" w:rsidR="007C2D58" w:rsidRPr="00C817BF" w:rsidRDefault="71BF3A4C" w:rsidP="007C2D58">
      <w:pPr>
        <w:pStyle w:val="texto"/>
        <w:rPr>
          <w:lang w:val="es-ES"/>
        </w:rPr>
      </w:pPr>
      <w:r w:rsidRPr="74A18B9B">
        <w:rPr>
          <w:lang w:val="es-ES"/>
        </w:rPr>
        <w:t>L</w:t>
      </w:r>
      <w:r w:rsidR="355CD3A5" w:rsidRPr="74A18B9B">
        <w:rPr>
          <w:lang w:val="es-ES"/>
        </w:rPr>
        <w:t>a Ley Foral 5/2018, de 17 de</w:t>
      </w:r>
      <w:r w:rsidR="003C7267">
        <w:rPr>
          <w:lang w:val="es-ES"/>
        </w:rPr>
        <w:t xml:space="preserve"> </w:t>
      </w:r>
      <w:r w:rsidR="355CD3A5" w:rsidRPr="74A18B9B">
        <w:rPr>
          <w:lang w:val="es-ES"/>
        </w:rPr>
        <w:t>mayo, de Transparencia, acceso a la información pública y buen gobierno ha definido la información que debe publicarse sobre la gestión de los fondos del PRTR en la ACFN. Al respecto, indica que la importancia cuantitativa y cualitativa de los fondos europeos exige que la transparencia y la rendición de cuentas sean absolutas y que tengan un tratamiento específico en el Portal del gobierno abierto de la ACFN.</w:t>
      </w:r>
    </w:p>
    <w:p w14:paraId="5F32866E" w14:textId="77777777" w:rsidR="007C2D58" w:rsidRPr="00C817BF" w:rsidRDefault="007C2D58" w:rsidP="007C2D58">
      <w:pPr>
        <w:pStyle w:val="texto"/>
        <w:rPr>
          <w:lang w:val="es-ES"/>
        </w:rPr>
      </w:pPr>
      <w:bookmarkStart w:id="60" w:name="TMB1485748533"/>
      <w:bookmarkEnd w:id="60"/>
      <w:r>
        <w:rPr>
          <w:lang w:val="es-ES"/>
        </w:rPr>
        <w:t>En este sentido,</w:t>
      </w:r>
      <w:r w:rsidRPr="00C817BF">
        <w:rPr>
          <w:lang w:val="es-ES"/>
        </w:rPr>
        <w:t xml:space="preserve"> la Ley Foral 14/2021, de 30 de junio, </w:t>
      </w:r>
      <w:r w:rsidR="00A54125">
        <w:rPr>
          <w:lang w:val="es-ES"/>
        </w:rPr>
        <w:t>introdujo en la</w:t>
      </w:r>
      <w:r w:rsidRPr="00C817BF">
        <w:rPr>
          <w:lang w:val="es-ES"/>
        </w:rPr>
        <w:t xml:space="preserve"> Ley Foral</w:t>
      </w:r>
      <w:r w:rsidR="00C805FF">
        <w:rPr>
          <w:lang w:val="es-ES"/>
        </w:rPr>
        <w:t xml:space="preserve"> </w:t>
      </w:r>
      <w:r w:rsidR="00A54125">
        <w:rPr>
          <w:lang w:val="es-ES"/>
        </w:rPr>
        <w:t xml:space="preserve">5/2018 </w:t>
      </w:r>
      <w:r w:rsidR="001C3A61">
        <w:rPr>
          <w:lang w:val="es-ES"/>
        </w:rPr>
        <w:t xml:space="preserve">de transparencia </w:t>
      </w:r>
      <w:r w:rsidRPr="00C817BF">
        <w:rPr>
          <w:lang w:val="es-ES"/>
        </w:rPr>
        <w:t>la disposición adicional novena, de “Transparencia y rendición de cuentas sobre la gestión de los fondos europeos derivados de la Ayuda a la Recuperación para la Cohesión y los Territorios de Europa (REACT-EU) y del PRTR (N</w:t>
      </w:r>
      <w:r w:rsidR="007F2E83">
        <w:rPr>
          <w:lang w:val="es-ES"/>
        </w:rPr>
        <w:t>G</w:t>
      </w:r>
      <w:r w:rsidRPr="00C817BF">
        <w:rPr>
          <w:lang w:val="es-ES"/>
        </w:rPr>
        <w:t>EU)”.</w:t>
      </w:r>
    </w:p>
    <w:p w14:paraId="2276C5AB" w14:textId="77777777" w:rsidR="007C2D58" w:rsidRPr="00512316" w:rsidRDefault="007C2D58" w:rsidP="007C2D58">
      <w:pPr>
        <w:pStyle w:val="texto"/>
        <w:rPr>
          <w:lang w:val="es-ES"/>
        </w:rPr>
      </w:pPr>
      <w:r w:rsidRPr="00512316">
        <w:rPr>
          <w:lang w:val="es-ES"/>
        </w:rPr>
        <w:t>Según dicha disposición, en el Portal del Gobierno Abierto del Gobierno de Navarra se publicará toda la información de la ACFN y la de su sector público institucional foral relativa a la gestión de los fondos de la Ayuda a la Recuperación para la Cohesión de los Territorios d</w:t>
      </w:r>
      <w:r w:rsidR="00D51C0E">
        <w:rPr>
          <w:lang w:val="es-ES"/>
        </w:rPr>
        <w:t>e Europa (REACT-EU) y del PRTR.</w:t>
      </w:r>
    </w:p>
    <w:p w14:paraId="6AB756EB" w14:textId="77777777" w:rsidR="007C2D58" w:rsidRDefault="007C2D58" w:rsidP="007C2D58">
      <w:pPr>
        <w:pStyle w:val="texto"/>
        <w:rPr>
          <w:szCs w:val="26"/>
        </w:rPr>
      </w:pPr>
      <w:r w:rsidRPr="00512316">
        <w:rPr>
          <w:lang w:val="es-ES"/>
        </w:rPr>
        <w:t>En este espacio se rendirán cuentas de la ejecución de los proyectos y de los resultados obtenidos. Deberá</w:t>
      </w:r>
      <w:r>
        <w:rPr>
          <w:lang w:val="es-ES"/>
        </w:rPr>
        <w:t>n</w:t>
      </w:r>
      <w:r w:rsidRPr="00512316">
        <w:rPr>
          <w:lang w:val="es-ES"/>
        </w:rPr>
        <w:t xml:space="preserve"> publicarse, al menos, por cada uno de los proyectos financiados</w:t>
      </w:r>
      <w:r w:rsidR="0060384D">
        <w:rPr>
          <w:lang w:val="es-ES"/>
        </w:rPr>
        <w:t xml:space="preserve"> o cofinanciados</w:t>
      </w:r>
      <w:r w:rsidRPr="00512316">
        <w:rPr>
          <w:lang w:val="es-ES"/>
        </w:rPr>
        <w:t>, los siguientes elementos</w:t>
      </w:r>
      <w:r>
        <w:rPr>
          <w:szCs w:val="26"/>
        </w:rPr>
        <w:t>:</w:t>
      </w:r>
    </w:p>
    <w:p w14:paraId="0EDD67C6" w14:textId="4454F4FA" w:rsidR="007C2D58" w:rsidRPr="0015743C" w:rsidRDefault="355CD3A5" w:rsidP="00420B3D">
      <w:pPr>
        <w:pStyle w:val="texto"/>
        <w:numPr>
          <w:ilvl w:val="0"/>
          <w:numId w:val="2"/>
        </w:numPr>
        <w:tabs>
          <w:tab w:val="clear" w:pos="2835"/>
          <w:tab w:val="center" w:pos="426"/>
        </w:tabs>
        <w:spacing w:after="100"/>
        <w:ind w:left="0" w:right="-1" w:firstLine="284"/>
        <w:rPr>
          <w:color w:val="000000" w:themeColor="text1"/>
        </w:rPr>
      </w:pPr>
      <w:r w:rsidRPr="74A18B9B">
        <w:rPr>
          <w:szCs w:val="26"/>
          <w:lang w:eastAsia="es-ES"/>
        </w:rPr>
        <w:t>Den</w:t>
      </w:r>
      <w:r w:rsidRPr="0015743C">
        <w:rPr>
          <w:color w:val="000000" w:themeColor="text1"/>
        </w:rPr>
        <w:t>ominación</w:t>
      </w:r>
      <w:r w:rsidR="5C8AF53F" w:rsidRPr="0015743C">
        <w:rPr>
          <w:color w:val="000000" w:themeColor="text1"/>
        </w:rPr>
        <w:t>.</w:t>
      </w:r>
    </w:p>
    <w:p w14:paraId="40D5DCB6" w14:textId="3203A453" w:rsidR="007C2D58" w:rsidRPr="0015743C" w:rsidRDefault="355CD3A5" w:rsidP="00420B3D">
      <w:pPr>
        <w:pStyle w:val="texto"/>
        <w:numPr>
          <w:ilvl w:val="0"/>
          <w:numId w:val="2"/>
        </w:numPr>
        <w:tabs>
          <w:tab w:val="clear" w:pos="2835"/>
          <w:tab w:val="center" w:pos="426"/>
        </w:tabs>
        <w:spacing w:after="100"/>
        <w:ind w:left="0" w:right="-1" w:firstLine="284"/>
        <w:rPr>
          <w:color w:val="000000" w:themeColor="text1"/>
        </w:rPr>
      </w:pPr>
      <w:r w:rsidRPr="0015743C">
        <w:rPr>
          <w:color w:val="000000" w:themeColor="text1"/>
        </w:rPr>
        <w:t>Órgano responsable de su ejecución</w:t>
      </w:r>
      <w:r w:rsidR="3AC5714D" w:rsidRPr="0015743C">
        <w:rPr>
          <w:color w:val="000000" w:themeColor="text1"/>
        </w:rPr>
        <w:t>.</w:t>
      </w:r>
    </w:p>
    <w:p w14:paraId="15FEC511" w14:textId="2A0DA646" w:rsidR="007C2D58" w:rsidRDefault="355CD3A5" w:rsidP="00420B3D">
      <w:pPr>
        <w:pStyle w:val="texto"/>
        <w:numPr>
          <w:ilvl w:val="0"/>
          <w:numId w:val="2"/>
        </w:numPr>
        <w:tabs>
          <w:tab w:val="clear" w:pos="2835"/>
          <w:tab w:val="center" w:pos="426"/>
        </w:tabs>
        <w:spacing w:after="100"/>
        <w:ind w:left="0" w:right="-1" w:firstLine="284"/>
        <w:rPr>
          <w:szCs w:val="26"/>
          <w:lang w:eastAsia="es-ES"/>
        </w:rPr>
      </w:pPr>
      <w:r w:rsidRPr="0015743C">
        <w:rPr>
          <w:color w:val="000000" w:themeColor="text1"/>
        </w:rPr>
        <w:t>Fec</w:t>
      </w:r>
      <w:r w:rsidRPr="74A18B9B">
        <w:rPr>
          <w:szCs w:val="26"/>
          <w:lang w:eastAsia="es-ES"/>
        </w:rPr>
        <w:t>ha inicial y final de ejecución</w:t>
      </w:r>
      <w:r w:rsidR="0CE7551E" w:rsidRPr="74A18B9B">
        <w:rPr>
          <w:szCs w:val="26"/>
          <w:lang w:eastAsia="es-ES"/>
        </w:rPr>
        <w:t>.</w:t>
      </w:r>
    </w:p>
    <w:p w14:paraId="62221952" w14:textId="09C9CBB8" w:rsidR="007C2D58" w:rsidRPr="0015743C" w:rsidRDefault="355CD3A5" w:rsidP="00420B3D">
      <w:pPr>
        <w:pStyle w:val="texto"/>
        <w:numPr>
          <w:ilvl w:val="0"/>
          <w:numId w:val="2"/>
        </w:numPr>
        <w:tabs>
          <w:tab w:val="clear" w:pos="2835"/>
          <w:tab w:val="center" w:pos="426"/>
        </w:tabs>
        <w:spacing w:after="100"/>
        <w:ind w:left="0" w:right="-1" w:firstLine="284"/>
        <w:rPr>
          <w:color w:val="000000" w:themeColor="text1"/>
        </w:rPr>
      </w:pPr>
      <w:r w:rsidRPr="74A18B9B">
        <w:rPr>
          <w:szCs w:val="26"/>
          <w:lang w:eastAsia="es-ES"/>
        </w:rPr>
        <w:t>H</w:t>
      </w:r>
      <w:r w:rsidRPr="0015743C">
        <w:rPr>
          <w:color w:val="000000" w:themeColor="text1"/>
        </w:rPr>
        <w:t>itos y objetivos a alcanzar</w:t>
      </w:r>
      <w:r w:rsidR="563E16A7" w:rsidRPr="0015743C">
        <w:rPr>
          <w:color w:val="000000" w:themeColor="text1"/>
        </w:rPr>
        <w:t>.</w:t>
      </w:r>
    </w:p>
    <w:p w14:paraId="7DBB4219" w14:textId="6B57F65D" w:rsidR="007C2D58" w:rsidRPr="0015743C" w:rsidRDefault="355CD3A5" w:rsidP="00420B3D">
      <w:pPr>
        <w:pStyle w:val="texto"/>
        <w:numPr>
          <w:ilvl w:val="0"/>
          <w:numId w:val="2"/>
        </w:numPr>
        <w:tabs>
          <w:tab w:val="clear" w:pos="2835"/>
          <w:tab w:val="center" w:pos="426"/>
        </w:tabs>
        <w:spacing w:after="100"/>
        <w:ind w:left="0" w:right="-1" w:firstLine="284"/>
        <w:rPr>
          <w:color w:val="000000" w:themeColor="text1"/>
        </w:rPr>
      </w:pPr>
      <w:r w:rsidRPr="0015743C">
        <w:rPr>
          <w:color w:val="000000" w:themeColor="text1"/>
        </w:rPr>
        <w:t>Instrumentos de gestión utilizados, detallando las convocatorias de subvención aprobadas, los contratos formalizados, las subcontrataciones de los beneficiarios de las subvenciones y de los contratistas</w:t>
      </w:r>
      <w:r w:rsidR="563E16A7" w:rsidRPr="0015743C">
        <w:rPr>
          <w:color w:val="000000" w:themeColor="text1"/>
        </w:rPr>
        <w:t>.</w:t>
      </w:r>
    </w:p>
    <w:p w14:paraId="0EE65025" w14:textId="259AECA5" w:rsidR="007C2D58" w:rsidRDefault="355CD3A5" w:rsidP="00420B3D">
      <w:pPr>
        <w:pStyle w:val="texto"/>
        <w:numPr>
          <w:ilvl w:val="0"/>
          <w:numId w:val="2"/>
        </w:numPr>
        <w:tabs>
          <w:tab w:val="clear" w:pos="2835"/>
          <w:tab w:val="center" w:pos="426"/>
        </w:tabs>
        <w:spacing w:after="100"/>
        <w:ind w:left="0" w:right="-1" w:firstLine="284"/>
        <w:rPr>
          <w:szCs w:val="26"/>
          <w:lang w:eastAsia="es-ES"/>
        </w:rPr>
      </w:pPr>
      <w:r w:rsidRPr="0015743C">
        <w:rPr>
          <w:color w:val="000000" w:themeColor="text1"/>
        </w:rPr>
        <w:t>Impacto</w:t>
      </w:r>
      <w:r w:rsidRPr="74A18B9B">
        <w:rPr>
          <w:szCs w:val="26"/>
          <w:lang w:eastAsia="es-ES"/>
        </w:rPr>
        <w:t xml:space="preserve"> presupuestario del proyecto con el horizonte plurianual que corresponda, señalando el grado de realización</w:t>
      </w:r>
      <w:r w:rsidR="658A838B" w:rsidRPr="74A18B9B">
        <w:rPr>
          <w:szCs w:val="26"/>
          <w:lang w:eastAsia="es-ES"/>
        </w:rPr>
        <w:t>.</w:t>
      </w:r>
    </w:p>
    <w:p w14:paraId="54853E74" w14:textId="5EC3D4F4" w:rsidR="007C2D58" w:rsidRPr="004D79FC" w:rsidRDefault="355CD3A5" w:rsidP="00420B3D">
      <w:pPr>
        <w:pStyle w:val="Prrafodelista"/>
        <w:numPr>
          <w:ilvl w:val="0"/>
          <w:numId w:val="3"/>
        </w:numPr>
        <w:tabs>
          <w:tab w:val="left" w:pos="454"/>
        </w:tabs>
        <w:ind w:left="0" w:firstLine="284"/>
        <w:rPr>
          <w:rFonts w:eastAsia="Times New Roman"/>
          <w:sz w:val="26"/>
          <w:szCs w:val="26"/>
          <w:lang w:eastAsia="es-ES"/>
        </w:rPr>
      </w:pPr>
      <w:r w:rsidRPr="74A18B9B">
        <w:rPr>
          <w:rFonts w:eastAsia="Times New Roman"/>
          <w:sz w:val="26"/>
          <w:szCs w:val="26"/>
          <w:lang w:eastAsia="es-ES"/>
        </w:rPr>
        <w:lastRenderedPageBreak/>
        <w:t xml:space="preserve">Para el ejercicio </w:t>
      </w:r>
      <w:r w:rsidR="64EEE7CD" w:rsidRPr="74A18B9B">
        <w:rPr>
          <w:rFonts w:eastAsia="Times New Roman"/>
          <w:sz w:val="26"/>
          <w:szCs w:val="26"/>
          <w:lang w:eastAsia="es-ES"/>
        </w:rPr>
        <w:t>actual</w:t>
      </w:r>
      <w:r w:rsidRPr="74A18B9B">
        <w:rPr>
          <w:rFonts w:eastAsia="Times New Roman"/>
          <w:sz w:val="26"/>
          <w:szCs w:val="26"/>
          <w:lang w:eastAsia="es-ES"/>
        </w:rPr>
        <w:t>, situación, en todas las fases de ejecución, de las partidas presupuestarias vinculadas</w:t>
      </w:r>
      <w:r w:rsidR="658A838B" w:rsidRPr="74A18B9B">
        <w:rPr>
          <w:rFonts w:eastAsia="Times New Roman"/>
          <w:sz w:val="26"/>
          <w:szCs w:val="26"/>
          <w:lang w:eastAsia="es-ES"/>
        </w:rPr>
        <w:t>.</w:t>
      </w:r>
    </w:p>
    <w:p w14:paraId="5F08C3E2" w14:textId="77777777" w:rsidR="007C2D58" w:rsidRDefault="007C2D58" w:rsidP="007C2D58">
      <w:pPr>
        <w:pStyle w:val="texto"/>
        <w:ind w:right="-1"/>
        <w:rPr>
          <w:szCs w:val="26"/>
        </w:rPr>
      </w:pPr>
      <w:r>
        <w:rPr>
          <w:szCs w:val="26"/>
        </w:rPr>
        <w:t xml:space="preserve">El plazo </w:t>
      </w:r>
      <w:r w:rsidRPr="009F757E">
        <w:rPr>
          <w:szCs w:val="26"/>
        </w:rPr>
        <w:t xml:space="preserve">para habilitar </w:t>
      </w:r>
      <w:r>
        <w:rPr>
          <w:szCs w:val="26"/>
        </w:rPr>
        <w:t xml:space="preserve">el espacio que recoja la información indicada </w:t>
      </w:r>
      <w:r w:rsidRPr="009F757E">
        <w:rPr>
          <w:szCs w:val="26"/>
        </w:rPr>
        <w:t xml:space="preserve">en el Portal del Gobierno de Abierto </w:t>
      </w:r>
      <w:r w:rsidR="00A54125">
        <w:rPr>
          <w:szCs w:val="26"/>
        </w:rPr>
        <w:t>era de</w:t>
      </w:r>
      <w:r>
        <w:rPr>
          <w:szCs w:val="26"/>
        </w:rPr>
        <w:t xml:space="preserve"> seis meses desde la entrada en vigor de la Ley Foral 14/2021. Esta ley se publicó en el </w:t>
      </w:r>
      <w:r w:rsidRPr="009F757E">
        <w:rPr>
          <w:szCs w:val="26"/>
        </w:rPr>
        <w:t xml:space="preserve">BON </w:t>
      </w:r>
      <w:r>
        <w:rPr>
          <w:szCs w:val="26"/>
        </w:rPr>
        <w:t>el</w:t>
      </w:r>
      <w:r w:rsidRPr="009F757E">
        <w:rPr>
          <w:szCs w:val="26"/>
        </w:rPr>
        <w:t xml:space="preserve"> 14 de julio de 2021, ent</w:t>
      </w:r>
      <w:r>
        <w:rPr>
          <w:szCs w:val="26"/>
        </w:rPr>
        <w:t>rando en vigor al día siguiente.</w:t>
      </w:r>
    </w:p>
    <w:p w14:paraId="203BC9C4" w14:textId="77777777" w:rsidR="007C2D58" w:rsidRDefault="007C2D58" w:rsidP="007C2D58">
      <w:pPr>
        <w:pStyle w:val="texto"/>
        <w:ind w:right="-1"/>
        <w:rPr>
          <w:szCs w:val="26"/>
        </w:rPr>
      </w:pPr>
      <w:r>
        <w:rPr>
          <w:szCs w:val="26"/>
        </w:rPr>
        <w:t xml:space="preserve">Hasta el 14 de noviembre de 2022, la única información publicada en dicho espacio eran los </w:t>
      </w:r>
      <w:r w:rsidR="007F2E83">
        <w:rPr>
          <w:szCs w:val="26"/>
        </w:rPr>
        <w:t>PMA</w:t>
      </w:r>
      <w:r>
        <w:rPr>
          <w:szCs w:val="26"/>
        </w:rPr>
        <w:t xml:space="preserve"> aprobados por los departamentos. A partir de dicha fecha s</w:t>
      </w:r>
      <w:r w:rsidRPr="003637E4">
        <w:rPr>
          <w:szCs w:val="26"/>
        </w:rPr>
        <w:t>e ha incluido un nuevo apartado en el Portal de Transparencia y Gobierno Abierto del Gobierno de Navarra</w:t>
      </w:r>
      <w:r>
        <w:rPr>
          <w:szCs w:val="26"/>
        </w:rPr>
        <w:t xml:space="preserve"> denominado </w:t>
      </w:r>
      <w:r w:rsidRPr="003637E4">
        <w:rPr>
          <w:szCs w:val="26"/>
        </w:rPr>
        <w:t>“Fondos Europeos de Recuperación”</w:t>
      </w:r>
      <w:r w:rsidR="004E5DBD">
        <w:rPr>
          <w:szCs w:val="26"/>
        </w:rPr>
        <w:t xml:space="preserve"> </w:t>
      </w:r>
      <w:hyperlink r:id="rId20" w:history="1">
        <w:r w:rsidRPr="00106A16">
          <w:rPr>
            <w:rStyle w:val="Hipervnculo"/>
            <w:szCs w:val="26"/>
          </w:rPr>
          <w:t>https://gobiernoabierto.navarra.es/es/transparencia/economica/fondos-europeos-recuperacion</w:t>
        </w:r>
      </w:hyperlink>
      <w:r>
        <w:rPr>
          <w:szCs w:val="26"/>
        </w:rPr>
        <w:t xml:space="preserve"> en el que se publica la siguiente información: i</w:t>
      </w:r>
      <w:r w:rsidRPr="003637E4">
        <w:rPr>
          <w:szCs w:val="26"/>
        </w:rPr>
        <w:t xml:space="preserve">nforme mensual del PRTR en el que se presenta, desglosado por </w:t>
      </w:r>
      <w:r w:rsidR="000928FD">
        <w:rPr>
          <w:szCs w:val="26"/>
        </w:rPr>
        <w:t>d</w:t>
      </w:r>
      <w:r w:rsidRPr="003637E4">
        <w:rPr>
          <w:szCs w:val="26"/>
        </w:rPr>
        <w:t xml:space="preserve">epartamentos, el número de actuaciones del PRTR, el </w:t>
      </w:r>
      <w:r>
        <w:rPr>
          <w:szCs w:val="26"/>
        </w:rPr>
        <w:t>total</w:t>
      </w:r>
      <w:r w:rsidRPr="003637E4">
        <w:rPr>
          <w:szCs w:val="26"/>
        </w:rPr>
        <w:t xml:space="preserve"> de financiación prevista, la financiación recibida y contabilizada,</w:t>
      </w:r>
      <w:r>
        <w:rPr>
          <w:szCs w:val="26"/>
        </w:rPr>
        <w:t xml:space="preserve"> las</w:t>
      </w:r>
      <w:r w:rsidRPr="003637E4">
        <w:rPr>
          <w:szCs w:val="26"/>
        </w:rPr>
        <w:t xml:space="preserve"> obligaciones reconocidas durante 2020 y 2021 y los gastos autorizados para </w:t>
      </w:r>
      <w:r>
        <w:rPr>
          <w:szCs w:val="26"/>
        </w:rPr>
        <w:t>el periodo</w:t>
      </w:r>
      <w:r w:rsidRPr="003637E4">
        <w:rPr>
          <w:szCs w:val="26"/>
        </w:rPr>
        <w:t xml:space="preserve"> 2022 a 2026.</w:t>
      </w:r>
    </w:p>
    <w:p w14:paraId="4C6727CD" w14:textId="3733023D" w:rsidR="007C2D58" w:rsidRPr="002B2138" w:rsidRDefault="355CD3A5" w:rsidP="007C2D58">
      <w:pPr>
        <w:pStyle w:val="texto"/>
        <w:ind w:right="-1"/>
      </w:pPr>
      <w:r>
        <w:t>Esta información s</w:t>
      </w:r>
      <w:r w:rsidR="444A5679">
        <w:t xml:space="preserve">e desglosa </w:t>
      </w:r>
      <w:r>
        <w:t>en dos ficheros Excel que incluyen</w:t>
      </w:r>
      <w:r w:rsidR="30079205">
        <w:t>:</w:t>
      </w:r>
      <w:r>
        <w:t xml:space="preserve"> los datos </w:t>
      </w:r>
      <w:r w:rsidR="12E46B3D">
        <w:t xml:space="preserve">anteriormente citados </w:t>
      </w:r>
      <w:r>
        <w:t>para cada actuación, una referencia a los planes de gestión aprobados por los departamentos ejecutores de los subproyectos</w:t>
      </w:r>
      <w:r w:rsidR="71BF3A4C">
        <w:t>,</w:t>
      </w:r>
      <w:r>
        <w:t xml:space="preserve"> detalle de la ejecución</w:t>
      </w:r>
      <w:r w:rsidR="3221B9F0">
        <w:t>,</w:t>
      </w:r>
      <w:r>
        <w:t xml:space="preserve"> programación contable registrada en el sistema de contabilidad SAP-G21</w:t>
      </w:r>
      <w:r w:rsidR="71BF3A4C">
        <w:t xml:space="preserve"> y </w:t>
      </w:r>
      <w:r w:rsidR="64EEE7CD">
        <w:t xml:space="preserve">enlace a las convocatorias </w:t>
      </w:r>
      <w:r w:rsidR="71BF3A4C">
        <w:t xml:space="preserve">de subvenciones </w:t>
      </w:r>
      <w:r w:rsidR="64EEE7CD">
        <w:t>de la BDNS</w:t>
      </w:r>
      <w:r w:rsidR="71BF3A4C">
        <w:t xml:space="preserve">, en algunas de las cuales se pueden consultar los </w:t>
      </w:r>
      <w:r w:rsidR="64EEE7CD">
        <w:t>benefi</w:t>
      </w:r>
      <w:r w:rsidR="083E6004">
        <w:t>ci</w:t>
      </w:r>
      <w:r w:rsidR="64EEE7CD">
        <w:t>arios</w:t>
      </w:r>
      <w:r w:rsidR="52EC1B29">
        <w:t>.</w:t>
      </w:r>
    </w:p>
    <w:p w14:paraId="7540600A" w14:textId="77777777" w:rsidR="007C2D58" w:rsidRDefault="007C2D58" w:rsidP="007C2D58">
      <w:pPr>
        <w:pStyle w:val="texto"/>
        <w:ind w:right="-1"/>
        <w:rPr>
          <w:szCs w:val="26"/>
        </w:rPr>
      </w:pPr>
      <w:r>
        <w:rPr>
          <w:szCs w:val="26"/>
        </w:rPr>
        <w:t>La información an</w:t>
      </w:r>
      <w:r w:rsidR="00EE367B">
        <w:rPr>
          <w:szCs w:val="26"/>
        </w:rPr>
        <w:t xml:space="preserve">terior está actualizada a 31 de diciembre </w:t>
      </w:r>
      <w:r w:rsidR="0060384D">
        <w:rPr>
          <w:szCs w:val="26"/>
        </w:rPr>
        <w:t>de 2022</w:t>
      </w:r>
      <w:r>
        <w:rPr>
          <w:szCs w:val="26"/>
        </w:rPr>
        <w:t>.</w:t>
      </w:r>
    </w:p>
    <w:p w14:paraId="65874CA2" w14:textId="427CD890" w:rsidR="007C2D58" w:rsidRPr="003637E4" w:rsidRDefault="355CD3A5" w:rsidP="00E83745">
      <w:pPr>
        <w:pStyle w:val="texto"/>
        <w:spacing w:after="360"/>
      </w:pPr>
      <w:r>
        <w:t xml:space="preserve">A la página </w:t>
      </w:r>
      <w:r w:rsidR="61B3D3F1">
        <w:t>web</w:t>
      </w:r>
      <w:r>
        <w:t xml:space="preserve"> citada se puede acceder desde la página </w:t>
      </w:r>
      <w:r w:rsidR="61B3D3F1">
        <w:t>web</w:t>
      </w:r>
      <w:r>
        <w:t xml:space="preserve"> específica sobre los fondos en la CFN </w:t>
      </w:r>
      <w:hyperlink r:id="rId21">
        <w:r>
          <w:t>https://nextgeneration.navarra.es/es/</w:t>
        </w:r>
      </w:hyperlink>
      <w:r>
        <w:t>, a través del enlace “Rendición de cuentas sobre la gestión de los fondos europeos”.</w:t>
      </w:r>
    </w:p>
    <w:p w14:paraId="2B024038" w14:textId="77777777" w:rsidR="007C2D58" w:rsidRPr="00F27134" w:rsidRDefault="00CA564E" w:rsidP="00E83745">
      <w:pPr>
        <w:pStyle w:val="atitulo4"/>
        <w:spacing w:after="360"/>
        <w:rPr>
          <w:iCs w:val="0"/>
        </w:rPr>
      </w:pPr>
      <w:bookmarkStart w:id="61" w:name="TMB328947963"/>
      <w:bookmarkStart w:id="62" w:name="TMB1064070801"/>
      <w:bookmarkEnd w:id="61"/>
      <w:bookmarkEnd w:id="62"/>
      <w:r w:rsidRPr="00F27134">
        <w:t>W</w:t>
      </w:r>
      <w:r w:rsidR="00637A02" w:rsidRPr="00F27134">
        <w:t>eb</w:t>
      </w:r>
      <w:r w:rsidR="007C2D58" w:rsidRPr="00F27134">
        <w:t xml:space="preserve"> NextGeneration.navarra.es</w:t>
      </w:r>
    </w:p>
    <w:p w14:paraId="491BB7F5" w14:textId="5EA4DAC7" w:rsidR="007C2D58" w:rsidRPr="005155B0" w:rsidRDefault="355CD3A5" w:rsidP="007C2D58">
      <w:pPr>
        <w:pStyle w:val="texto"/>
        <w:ind w:right="-1"/>
      </w:pPr>
      <w:r>
        <w:t xml:space="preserve">La página </w:t>
      </w:r>
      <w:r w:rsidR="61B3D3F1">
        <w:t>web</w:t>
      </w:r>
      <w:r>
        <w:t xml:space="preserve"> </w:t>
      </w:r>
      <w:hyperlink r:id="rId22">
        <w:r>
          <w:t>https://nextgeneration.navarra.es</w:t>
        </w:r>
      </w:hyperlink>
      <w:r w:rsidR="3D3BCB39">
        <w:t xml:space="preserve"> </w:t>
      </w:r>
      <w:r w:rsidRPr="008372D7">
        <w:t xml:space="preserve">se </w:t>
      </w:r>
      <w:r w:rsidR="49AFB8F7" w:rsidRPr="002533AC">
        <w:t>creó</w:t>
      </w:r>
      <w:r w:rsidR="455ACA93" w:rsidRPr="008372D7">
        <w:t xml:space="preserve"> en diciembre</w:t>
      </w:r>
      <w:r w:rsidR="455ACA93">
        <w:t xml:space="preserve"> de 2021 y está</w:t>
      </w:r>
      <w:r w:rsidR="009D4570">
        <w:t xml:space="preserve"> gestionada desde el g</w:t>
      </w:r>
      <w:r>
        <w:t xml:space="preserve">abinete de </w:t>
      </w:r>
      <w:r w:rsidR="3AA95856">
        <w:t xml:space="preserve">la </w:t>
      </w:r>
      <w:r w:rsidR="009D4570">
        <w:t>c</w:t>
      </w:r>
      <w:r w:rsidR="3AA95856">
        <w:t xml:space="preserve">onsejera de </w:t>
      </w:r>
      <w:r>
        <w:t>Economía y Hacienda</w:t>
      </w:r>
      <w:r w:rsidR="676FFA3A">
        <w:t>.</w:t>
      </w:r>
    </w:p>
    <w:p w14:paraId="46B0507F" w14:textId="77777777" w:rsidR="007C2D58" w:rsidRPr="005155B0" w:rsidRDefault="007C2D58" w:rsidP="007C2D58">
      <w:pPr>
        <w:pStyle w:val="texto"/>
        <w:ind w:right="-1"/>
        <w:rPr>
          <w:szCs w:val="26"/>
        </w:rPr>
      </w:pPr>
      <w:r w:rsidRPr="005155B0">
        <w:rPr>
          <w:szCs w:val="26"/>
        </w:rPr>
        <w:t>En esta página se presenta la información conforme a la estructura del PRTR</w:t>
      </w:r>
      <w:r w:rsidR="004F77B6">
        <w:rPr>
          <w:szCs w:val="26"/>
        </w:rPr>
        <w:t xml:space="preserve"> y </w:t>
      </w:r>
      <w:r>
        <w:rPr>
          <w:szCs w:val="26"/>
        </w:rPr>
        <w:t>contiene</w:t>
      </w:r>
      <w:r w:rsidRPr="005155B0">
        <w:rPr>
          <w:szCs w:val="26"/>
        </w:rPr>
        <w:t xml:space="preserve"> los siguientes apartados:</w:t>
      </w:r>
    </w:p>
    <w:p w14:paraId="398E1697" w14:textId="77777777" w:rsidR="007C2D58" w:rsidRPr="005155B0" w:rsidRDefault="007C2D58" w:rsidP="00420B3D">
      <w:pPr>
        <w:pStyle w:val="Prrafodelista"/>
        <w:numPr>
          <w:ilvl w:val="0"/>
          <w:numId w:val="3"/>
        </w:numPr>
        <w:tabs>
          <w:tab w:val="left" w:pos="454"/>
        </w:tabs>
        <w:ind w:left="0" w:firstLine="284"/>
        <w:contextualSpacing w:val="0"/>
        <w:rPr>
          <w:rFonts w:eastAsia="Times New Roman"/>
          <w:sz w:val="26"/>
          <w:szCs w:val="26"/>
          <w:lang w:eastAsia="es-ES"/>
        </w:rPr>
      </w:pPr>
      <w:r w:rsidRPr="005155B0">
        <w:rPr>
          <w:rFonts w:eastAsia="Times New Roman"/>
          <w:sz w:val="26"/>
          <w:szCs w:val="26"/>
          <w:lang w:eastAsia="es-ES"/>
        </w:rPr>
        <w:t xml:space="preserve">Subproyectos de la </w:t>
      </w:r>
      <w:r>
        <w:rPr>
          <w:rFonts w:eastAsia="Times New Roman"/>
          <w:sz w:val="26"/>
          <w:szCs w:val="26"/>
          <w:lang w:eastAsia="es-ES"/>
        </w:rPr>
        <w:t>A</w:t>
      </w:r>
      <w:r w:rsidRPr="005155B0">
        <w:rPr>
          <w:rFonts w:eastAsia="Times New Roman"/>
          <w:sz w:val="26"/>
          <w:szCs w:val="26"/>
          <w:lang w:eastAsia="es-ES"/>
        </w:rPr>
        <w:t>CF</w:t>
      </w:r>
      <w:r>
        <w:rPr>
          <w:rFonts w:eastAsia="Times New Roman"/>
          <w:sz w:val="26"/>
          <w:szCs w:val="26"/>
          <w:lang w:eastAsia="es-ES"/>
        </w:rPr>
        <w:t>N</w:t>
      </w:r>
      <w:r w:rsidRPr="005155B0">
        <w:rPr>
          <w:rFonts w:eastAsia="Times New Roman"/>
          <w:sz w:val="26"/>
          <w:szCs w:val="26"/>
          <w:lang w:eastAsia="es-ES"/>
        </w:rPr>
        <w:t xml:space="preserve"> </w:t>
      </w:r>
      <w:r w:rsidR="004F77B6" w:rsidRPr="004F77B6">
        <w:rPr>
          <w:rFonts w:eastAsia="Times New Roman"/>
          <w:sz w:val="26"/>
          <w:szCs w:val="26"/>
          <w:lang w:eastAsia="es-ES"/>
        </w:rPr>
        <w:t>en cada uno de los 30 componentes que integran las diez políticas palanca</w:t>
      </w:r>
      <w:r w:rsidR="004F77B6" w:rsidRPr="005155B0">
        <w:rPr>
          <w:rFonts w:eastAsia="Times New Roman"/>
          <w:sz w:val="26"/>
          <w:szCs w:val="26"/>
          <w:lang w:eastAsia="es-ES"/>
        </w:rPr>
        <w:t xml:space="preserve"> </w:t>
      </w:r>
      <w:r w:rsidRPr="005155B0">
        <w:rPr>
          <w:rFonts w:eastAsia="Times New Roman"/>
          <w:sz w:val="26"/>
          <w:szCs w:val="26"/>
          <w:lang w:eastAsia="es-ES"/>
        </w:rPr>
        <w:t>del PRTR, indicando el departamento ejecutor, la financiación total prevista, los objetivos, las acciones a desarrollar, el período de ejecución y los resultados esperados.</w:t>
      </w:r>
    </w:p>
    <w:p w14:paraId="5C8908D0" w14:textId="77777777" w:rsidR="007C2D58" w:rsidRPr="0003779C" w:rsidRDefault="007C2D58" w:rsidP="00420B3D">
      <w:pPr>
        <w:pStyle w:val="Prrafodelista"/>
        <w:numPr>
          <w:ilvl w:val="0"/>
          <w:numId w:val="3"/>
        </w:numPr>
        <w:tabs>
          <w:tab w:val="left" w:pos="454"/>
        </w:tabs>
        <w:ind w:left="0" w:firstLine="284"/>
        <w:contextualSpacing w:val="0"/>
        <w:rPr>
          <w:rFonts w:eastAsia="Times New Roman"/>
          <w:sz w:val="26"/>
          <w:szCs w:val="26"/>
          <w:lang w:eastAsia="es-ES"/>
        </w:rPr>
      </w:pPr>
      <w:r w:rsidRPr="0003779C">
        <w:rPr>
          <w:rFonts w:eastAsia="Times New Roman"/>
          <w:sz w:val="26"/>
          <w:szCs w:val="26"/>
          <w:lang w:eastAsia="es-ES"/>
        </w:rPr>
        <w:lastRenderedPageBreak/>
        <w:t>Convocatorias y mecanismos para acceder a los fondos</w:t>
      </w:r>
      <w:r w:rsidR="004F77B6">
        <w:rPr>
          <w:rFonts w:eastAsia="Times New Roman"/>
          <w:sz w:val="26"/>
          <w:szCs w:val="26"/>
          <w:lang w:eastAsia="es-ES"/>
        </w:rPr>
        <w:t xml:space="preserve"> a través de un enlace a</w:t>
      </w:r>
      <w:r w:rsidRPr="0003779C">
        <w:rPr>
          <w:rFonts w:eastAsia="Times New Roman"/>
          <w:sz w:val="26"/>
          <w:szCs w:val="26"/>
          <w:lang w:eastAsia="es-ES"/>
        </w:rPr>
        <w:t xml:space="preserve"> la página </w:t>
      </w:r>
      <w:r w:rsidR="00637A02">
        <w:rPr>
          <w:rFonts w:eastAsia="Times New Roman"/>
          <w:sz w:val="26"/>
          <w:szCs w:val="26"/>
          <w:lang w:eastAsia="es-ES"/>
        </w:rPr>
        <w:t>web</w:t>
      </w:r>
      <w:r w:rsidRPr="0003779C">
        <w:rPr>
          <w:rFonts w:eastAsia="Times New Roman"/>
          <w:sz w:val="26"/>
          <w:szCs w:val="26"/>
          <w:lang w:eastAsia="es-ES"/>
        </w:rPr>
        <w:t xml:space="preserve"> estatal sobre el PRTR </w:t>
      </w:r>
      <w:hyperlink r:id="rId23" w:history="1">
        <w:r w:rsidRPr="0003779C">
          <w:rPr>
            <w:rFonts w:eastAsia="Times New Roman"/>
            <w:sz w:val="26"/>
            <w:szCs w:val="26"/>
            <w:lang w:eastAsia="es-ES"/>
          </w:rPr>
          <w:t>https://planderecuperacion.gob.es/como-acceder-a-los-fondos</w:t>
        </w:r>
      </w:hyperlink>
      <w:r w:rsidRPr="0003779C">
        <w:rPr>
          <w:rFonts w:eastAsia="Times New Roman"/>
          <w:sz w:val="26"/>
          <w:szCs w:val="26"/>
          <w:lang w:eastAsia="es-ES"/>
        </w:rPr>
        <w:t>.</w:t>
      </w:r>
    </w:p>
    <w:p w14:paraId="09680527" w14:textId="77777777" w:rsidR="007C2D58" w:rsidRDefault="007C2D58" w:rsidP="00420B3D">
      <w:pPr>
        <w:pStyle w:val="Prrafodelista"/>
        <w:numPr>
          <w:ilvl w:val="0"/>
          <w:numId w:val="3"/>
        </w:numPr>
        <w:tabs>
          <w:tab w:val="left" w:pos="454"/>
        </w:tabs>
        <w:ind w:left="0" w:firstLine="284"/>
        <w:contextualSpacing w:val="0"/>
        <w:rPr>
          <w:rFonts w:eastAsia="Times New Roman"/>
          <w:sz w:val="26"/>
          <w:szCs w:val="26"/>
          <w:lang w:eastAsia="es-ES"/>
        </w:rPr>
      </w:pPr>
      <w:r w:rsidRPr="005155B0">
        <w:rPr>
          <w:rFonts w:eastAsia="Times New Roman"/>
          <w:sz w:val="26"/>
          <w:szCs w:val="26"/>
          <w:lang w:eastAsia="es-ES"/>
        </w:rPr>
        <w:t>Notas de prensa del Gobierno de Navar</w:t>
      </w:r>
      <w:r w:rsidR="0000059B">
        <w:rPr>
          <w:rFonts w:eastAsia="Times New Roman"/>
          <w:sz w:val="26"/>
          <w:szCs w:val="26"/>
          <w:lang w:eastAsia="es-ES"/>
        </w:rPr>
        <w:t>ra relacionadas con los fondos.</w:t>
      </w:r>
    </w:p>
    <w:p w14:paraId="5AFFA565" w14:textId="77777777" w:rsidR="007C2D58" w:rsidRDefault="007C2D58" w:rsidP="00420B3D">
      <w:pPr>
        <w:pStyle w:val="Prrafodelista"/>
        <w:numPr>
          <w:ilvl w:val="0"/>
          <w:numId w:val="3"/>
        </w:numPr>
        <w:tabs>
          <w:tab w:val="left" w:pos="454"/>
        </w:tabs>
        <w:ind w:left="0" w:firstLine="284"/>
        <w:contextualSpacing w:val="0"/>
        <w:rPr>
          <w:rFonts w:eastAsia="Times New Roman"/>
          <w:sz w:val="26"/>
          <w:szCs w:val="26"/>
          <w:lang w:eastAsia="es-ES"/>
        </w:rPr>
      </w:pPr>
      <w:proofErr w:type="spellStart"/>
      <w:r w:rsidRPr="00620F41">
        <w:rPr>
          <w:rFonts w:eastAsia="Times New Roman"/>
          <w:sz w:val="26"/>
          <w:szCs w:val="26"/>
          <w:lang w:eastAsia="es-ES"/>
        </w:rPr>
        <w:t>Newsletter</w:t>
      </w:r>
      <w:proofErr w:type="spellEnd"/>
      <w:r w:rsidRPr="00620F41">
        <w:rPr>
          <w:rFonts w:eastAsia="Times New Roman"/>
          <w:sz w:val="26"/>
          <w:szCs w:val="26"/>
          <w:lang w:eastAsia="es-ES"/>
        </w:rPr>
        <w:t xml:space="preserve"> Next </w:t>
      </w:r>
      <w:proofErr w:type="spellStart"/>
      <w:r w:rsidRPr="00620F41">
        <w:rPr>
          <w:rFonts w:eastAsia="Times New Roman"/>
          <w:sz w:val="26"/>
          <w:szCs w:val="26"/>
          <w:lang w:eastAsia="es-ES"/>
        </w:rPr>
        <w:t>Generation</w:t>
      </w:r>
      <w:proofErr w:type="spellEnd"/>
      <w:r w:rsidRPr="00620F41">
        <w:rPr>
          <w:rFonts w:eastAsia="Times New Roman"/>
          <w:sz w:val="26"/>
          <w:szCs w:val="26"/>
          <w:lang w:eastAsia="es-ES"/>
        </w:rPr>
        <w:t xml:space="preserve"> Navarra</w:t>
      </w:r>
      <w:r w:rsidR="007E3A7B">
        <w:rPr>
          <w:rFonts w:eastAsia="Times New Roman"/>
          <w:sz w:val="26"/>
          <w:szCs w:val="26"/>
          <w:lang w:eastAsia="es-ES"/>
        </w:rPr>
        <w:t>.</w:t>
      </w:r>
    </w:p>
    <w:p w14:paraId="7EE38EB7" w14:textId="77777777" w:rsidR="007C2D58" w:rsidRDefault="007C2D58" w:rsidP="00420B3D">
      <w:pPr>
        <w:pStyle w:val="Prrafodelista"/>
        <w:numPr>
          <w:ilvl w:val="0"/>
          <w:numId w:val="3"/>
        </w:numPr>
        <w:tabs>
          <w:tab w:val="left" w:pos="454"/>
        </w:tabs>
        <w:ind w:left="0" w:firstLine="284"/>
        <w:contextualSpacing w:val="0"/>
        <w:rPr>
          <w:rFonts w:eastAsia="Times New Roman"/>
          <w:sz w:val="26"/>
          <w:szCs w:val="26"/>
          <w:lang w:eastAsia="es-ES"/>
        </w:rPr>
      </w:pPr>
      <w:r w:rsidRPr="001351C7">
        <w:rPr>
          <w:rFonts w:eastAsia="Times New Roman"/>
          <w:sz w:val="26"/>
          <w:szCs w:val="26"/>
          <w:lang w:eastAsia="es-ES"/>
        </w:rPr>
        <w:t>Enlace al Plan Reactivar</w:t>
      </w:r>
      <w:r>
        <w:rPr>
          <w:rFonts w:eastAsia="Times New Roman"/>
          <w:sz w:val="26"/>
          <w:szCs w:val="26"/>
          <w:lang w:eastAsia="es-ES"/>
        </w:rPr>
        <w:t xml:space="preserve"> </w:t>
      </w:r>
      <w:r w:rsidR="007E3A7B">
        <w:rPr>
          <w:rFonts w:eastAsia="Times New Roman"/>
          <w:sz w:val="26"/>
          <w:szCs w:val="26"/>
          <w:lang w:eastAsia="es-ES"/>
        </w:rPr>
        <w:t>Navarra.</w:t>
      </w:r>
    </w:p>
    <w:p w14:paraId="7811A0CB" w14:textId="77777777" w:rsidR="001B173F" w:rsidRDefault="001B173F" w:rsidP="001B173F">
      <w:pPr>
        <w:pStyle w:val="texto"/>
        <w:ind w:right="-1"/>
        <w:rPr>
          <w:szCs w:val="26"/>
        </w:rPr>
      </w:pPr>
      <w:r>
        <w:rPr>
          <w:szCs w:val="26"/>
        </w:rPr>
        <w:t xml:space="preserve">En el </w:t>
      </w:r>
      <w:r w:rsidRPr="005155B0">
        <w:rPr>
          <w:szCs w:val="26"/>
        </w:rPr>
        <w:t>espacio</w:t>
      </w:r>
      <w:r>
        <w:rPr>
          <w:szCs w:val="26"/>
        </w:rPr>
        <w:t xml:space="preserve"> de Gobierno Abierto del Gobierno de Navarra correspondiente a los fondos de</w:t>
      </w:r>
      <w:r w:rsidRPr="005155B0">
        <w:rPr>
          <w:szCs w:val="26"/>
        </w:rPr>
        <w:t>l PRTR s</w:t>
      </w:r>
      <w:r>
        <w:rPr>
          <w:szCs w:val="26"/>
        </w:rPr>
        <w:t xml:space="preserve">e incluye el enlace a esta página </w:t>
      </w:r>
      <w:r w:rsidR="00315F32">
        <w:rPr>
          <w:szCs w:val="26"/>
        </w:rPr>
        <w:t>w</w:t>
      </w:r>
      <w:r>
        <w:rPr>
          <w:szCs w:val="26"/>
        </w:rPr>
        <w:t>eb.</w:t>
      </w:r>
    </w:p>
    <w:p w14:paraId="51DF1E98" w14:textId="120EDB8B" w:rsidR="001B173F" w:rsidRPr="001B173F" w:rsidRDefault="4798536B" w:rsidP="008749D9">
      <w:pPr>
        <w:pStyle w:val="texto"/>
        <w:spacing w:after="360"/>
      </w:pPr>
      <w:r>
        <w:t xml:space="preserve">El responsable de comunicación de las actuaciones relacionadas con la ejecución del </w:t>
      </w:r>
      <w:r w:rsidRPr="001C0E63">
        <w:t xml:space="preserve">PRTR </w:t>
      </w:r>
      <w:r w:rsidRPr="002533AC">
        <w:t xml:space="preserve">y dar cumplimiento </w:t>
      </w:r>
      <w:r w:rsidRPr="001C0E63">
        <w:t>de los requisitos establecidos en el artículo 9 de la Orden HFP/1030/2021, de 29 de septiembre</w:t>
      </w:r>
      <w:r>
        <w:t>, por la que se configura el sistema de gestión del P</w:t>
      </w:r>
      <w:r w:rsidR="5B2AE605">
        <w:t>RTR</w:t>
      </w:r>
      <w:r>
        <w:t xml:space="preserve">, es el director general de comunicación y relaciones internacionales del </w:t>
      </w:r>
      <w:r w:rsidR="443C1D5F">
        <w:t>Departamento</w:t>
      </w:r>
      <w:r>
        <w:t xml:space="preserve"> de </w:t>
      </w:r>
      <w:r w:rsidR="5B2AE605">
        <w:t>Presidencia, Igualdad, Función Pública e Interior.</w:t>
      </w:r>
    </w:p>
    <w:p w14:paraId="645A9829" w14:textId="77777777" w:rsidR="007C2D58" w:rsidRPr="003D2B8A" w:rsidRDefault="00EF1885" w:rsidP="008749D9">
      <w:pPr>
        <w:pStyle w:val="atitulo4"/>
        <w:spacing w:after="360"/>
      </w:pPr>
      <w:r>
        <w:t>Rendición de cuentas</w:t>
      </w:r>
    </w:p>
    <w:p w14:paraId="6387E866" w14:textId="77777777" w:rsidR="005C0D70" w:rsidRDefault="005C0D70" w:rsidP="007C2D58">
      <w:pPr>
        <w:pStyle w:val="texto"/>
        <w:ind w:right="-1"/>
        <w:rPr>
          <w:szCs w:val="26"/>
        </w:rPr>
      </w:pPr>
      <w:bookmarkStart w:id="63" w:name="TMB670202887"/>
      <w:bookmarkEnd w:id="63"/>
      <w:r>
        <w:rPr>
          <w:szCs w:val="26"/>
        </w:rPr>
        <w:t>El Decreto-</w:t>
      </w:r>
      <w:r w:rsidR="00180E00">
        <w:rPr>
          <w:szCs w:val="26"/>
        </w:rPr>
        <w:t>l</w:t>
      </w:r>
      <w:r>
        <w:rPr>
          <w:szCs w:val="26"/>
        </w:rPr>
        <w:t xml:space="preserve">ey Foral </w:t>
      </w:r>
      <w:r w:rsidRPr="00B97FA2">
        <w:rPr>
          <w:szCs w:val="26"/>
        </w:rPr>
        <w:t>4/2021, de 14 de abril, por el que se aprueban medidas urgentes para la gestión y ejecución de las actuaciones financiables con fondos europeos provenientes del Instrumento Europeo de Recuperación</w:t>
      </w:r>
      <w:r>
        <w:rPr>
          <w:szCs w:val="26"/>
        </w:rPr>
        <w:t xml:space="preserve">, establece que el </w:t>
      </w:r>
      <w:r w:rsidR="007C2D58" w:rsidRPr="005155B0">
        <w:rPr>
          <w:szCs w:val="26"/>
        </w:rPr>
        <w:t xml:space="preserve">Gobierno de Navarra </w:t>
      </w:r>
      <w:r w:rsidR="003338CA">
        <w:rPr>
          <w:szCs w:val="26"/>
        </w:rPr>
        <w:t>comparecerá</w:t>
      </w:r>
      <w:r w:rsidR="007C2D58">
        <w:rPr>
          <w:szCs w:val="26"/>
        </w:rPr>
        <w:t xml:space="preserve"> trimestralmente en el Parlamento </w:t>
      </w:r>
      <w:r w:rsidR="003338CA">
        <w:rPr>
          <w:szCs w:val="26"/>
        </w:rPr>
        <w:t xml:space="preserve">de Navarra </w:t>
      </w:r>
      <w:r w:rsidR="007C2D58">
        <w:rPr>
          <w:szCs w:val="26"/>
        </w:rPr>
        <w:t>para informar sobre los proyectos del PRTR y los fondos recibidos, convocatorias, convenios, contratos y otros instrumentos utilizados para la distribución de los fondos y sobre el grado de cumplimiento de los objetivos, entre otra información</w:t>
      </w:r>
      <w:r>
        <w:rPr>
          <w:szCs w:val="26"/>
        </w:rPr>
        <w:t>.</w:t>
      </w:r>
    </w:p>
    <w:p w14:paraId="7914C87F" w14:textId="7BC329A1" w:rsidR="007C2D58" w:rsidRPr="00B97FA2" w:rsidRDefault="005C0D70" w:rsidP="007C2D58">
      <w:pPr>
        <w:pStyle w:val="texto"/>
        <w:ind w:right="-1"/>
        <w:rPr>
          <w:szCs w:val="26"/>
        </w:rPr>
      </w:pPr>
      <w:r>
        <w:rPr>
          <w:szCs w:val="26"/>
        </w:rPr>
        <w:t>En 2022, l</w:t>
      </w:r>
      <w:r w:rsidR="009D3F74">
        <w:rPr>
          <w:szCs w:val="26"/>
        </w:rPr>
        <w:t>a consejera de E</w:t>
      </w:r>
      <w:r w:rsidR="007C2D58">
        <w:rPr>
          <w:szCs w:val="26"/>
        </w:rPr>
        <w:t xml:space="preserve">conomía y </w:t>
      </w:r>
      <w:r w:rsidR="009D3F74">
        <w:rPr>
          <w:szCs w:val="26"/>
        </w:rPr>
        <w:t>H</w:t>
      </w:r>
      <w:r w:rsidR="007C2D58">
        <w:rPr>
          <w:szCs w:val="26"/>
        </w:rPr>
        <w:t xml:space="preserve">acienda compareció en la </w:t>
      </w:r>
      <w:r w:rsidR="00BF3D22">
        <w:rPr>
          <w:szCs w:val="26"/>
        </w:rPr>
        <w:t>Comisión de E</w:t>
      </w:r>
      <w:r w:rsidR="007C2D58">
        <w:rPr>
          <w:szCs w:val="26"/>
        </w:rPr>
        <w:t xml:space="preserve">conomía y </w:t>
      </w:r>
      <w:r w:rsidR="00BF3D22">
        <w:rPr>
          <w:szCs w:val="26"/>
        </w:rPr>
        <w:t>H</w:t>
      </w:r>
      <w:r w:rsidR="007C2D58">
        <w:rPr>
          <w:szCs w:val="26"/>
        </w:rPr>
        <w:t xml:space="preserve">acienda el 9 de febrero, el 18 de mayo y </w:t>
      </w:r>
      <w:r w:rsidR="007C2D58" w:rsidRPr="005155B0">
        <w:rPr>
          <w:szCs w:val="26"/>
        </w:rPr>
        <w:t xml:space="preserve">el </w:t>
      </w:r>
      <w:r w:rsidR="00391AB3">
        <w:rPr>
          <w:szCs w:val="26"/>
        </w:rPr>
        <w:t xml:space="preserve">7 </w:t>
      </w:r>
      <w:r w:rsidR="007C2D58" w:rsidRPr="005155B0">
        <w:rPr>
          <w:szCs w:val="26"/>
        </w:rPr>
        <w:t xml:space="preserve">de octubre </w:t>
      </w:r>
      <w:r>
        <w:rPr>
          <w:szCs w:val="26"/>
        </w:rPr>
        <w:t>e</w:t>
      </w:r>
      <w:r w:rsidR="007C2D58" w:rsidRPr="005155B0">
        <w:rPr>
          <w:szCs w:val="26"/>
        </w:rPr>
        <w:t xml:space="preserve"> </w:t>
      </w:r>
      <w:r w:rsidR="007C2D58" w:rsidRPr="00B97FA2">
        <w:rPr>
          <w:szCs w:val="26"/>
        </w:rPr>
        <w:t xml:space="preserve">informó sobre </w:t>
      </w:r>
      <w:bookmarkStart w:id="64" w:name="TMB974697018"/>
      <w:bookmarkStart w:id="65" w:name="TMB660540684"/>
      <w:bookmarkEnd w:id="64"/>
      <w:bookmarkEnd w:id="65"/>
      <w:r w:rsidR="007C2D58" w:rsidRPr="00B97FA2">
        <w:rPr>
          <w:szCs w:val="26"/>
        </w:rPr>
        <w:t>el estado de ejecución de los fondos europeos dentro del programa Next Generation</w:t>
      </w:r>
      <w:r w:rsidR="007C2D58">
        <w:rPr>
          <w:szCs w:val="26"/>
        </w:rPr>
        <w:t xml:space="preserve">, el </w:t>
      </w:r>
      <w:r w:rsidR="007C2D58" w:rsidRPr="00B97FA2">
        <w:rPr>
          <w:szCs w:val="26"/>
        </w:rPr>
        <w:t xml:space="preserve">número de proyectos en marcha, </w:t>
      </w:r>
      <w:r w:rsidR="007C2D58">
        <w:rPr>
          <w:szCs w:val="26"/>
        </w:rPr>
        <w:t xml:space="preserve">los </w:t>
      </w:r>
      <w:r w:rsidR="007C2D58" w:rsidRPr="00B97FA2">
        <w:rPr>
          <w:szCs w:val="26"/>
        </w:rPr>
        <w:t>fondos percibidos, los PERTE en los que Navarra participa, los proyectos piloto</w:t>
      </w:r>
      <w:r w:rsidR="007C2D58">
        <w:rPr>
          <w:szCs w:val="26"/>
        </w:rPr>
        <w:t xml:space="preserve"> y </w:t>
      </w:r>
      <w:r w:rsidR="007C2D58" w:rsidRPr="00B97FA2">
        <w:rPr>
          <w:szCs w:val="26"/>
        </w:rPr>
        <w:t xml:space="preserve">la página </w:t>
      </w:r>
      <w:r w:rsidR="00637A02">
        <w:rPr>
          <w:szCs w:val="26"/>
        </w:rPr>
        <w:t>web</w:t>
      </w:r>
      <w:r w:rsidR="007C2D58" w:rsidRPr="00B97FA2">
        <w:rPr>
          <w:szCs w:val="26"/>
        </w:rPr>
        <w:t xml:space="preserve"> habilitada </w:t>
      </w:r>
      <w:r w:rsidR="007C2D58">
        <w:rPr>
          <w:szCs w:val="26"/>
        </w:rPr>
        <w:t xml:space="preserve">para </w:t>
      </w:r>
      <w:r w:rsidR="007C2D58" w:rsidRPr="00B97FA2">
        <w:rPr>
          <w:szCs w:val="26"/>
        </w:rPr>
        <w:t>publicar información sobre la gestión de los fondos.</w:t>
      </w:r>
    </w:p>
    <w:p w14:paraId="38F5C67F" w14:textId="77777777" w:rsidR="007C2D58" w:rsidRPr="003D2B8A" w:rsidRDefault="007C2D58" w:rsidP="00A556C6">
      <w:pPr>
        <w:pStyle w:val="atitulo3"/>
        <w:spacing w:before="140" w:after="140"/>
      </w:pPr>
      <w:bookmarkStart w:id="66" w:name="TMB1608173824"/>
      <w:bookmarkEnd w:id="66"/>
      <w:r w:rsidRPr="003D2B8A">
        <w:t>2.1.5 Medidas adoptadas para el fomento de la concurrencia</w:t>
      </w:r>
    </w:p>
    <w:p w14:paraId="368FE173" w14:textId="124C9E07" w:rsidR="007C2D58" w:rsidRDefault="355CD3A5" w:rsidP="74A18B9B">
      <w:pPr>
        <w:pStyle w:val="texto"/>
        <w:ind w:right="-1"/>
      </w:pPr>
      <w:r>
        <w:t>Los fondos del PRTR recibidos por las CCAA están condicionados al cumplimiento de hitos y objetivos en un plazo determinado</w:t>
      </w:r>
      <w:r w:rsidR="00193E88">
        <w:t xml:space="preserve">. </w:t>
      </w:r>
      <w:r w:rsidR="5924E242">
        <w:t>Por</w:t>
      </w:r>
      <w:r>
        <w:t xml:space="preserve"> ello</w:t>
      </w:r>
      <w:r w:rsidR="1DAC2BB6">
        <w:t>,</w:t>
      </w:r>
      <w:r>
        <w:t xml:space="preserve"> dada su especificidad, además de la publicidad habitual de las convocatorias de subvenciones y licitaciones de contratos, instrumentos a través de los cuales se ejecutan dichos fondos, es conveniente realizar esfuerzos adicionales de difusión para incrementar la concurrencia de potenciales </w:t>
      </w:r>
      <w:r w:rsidR="71CB7C2E">
        <w:t>beneficiarios,</w:t>
      </w:r>
      <w:r>
        <w:t xml:space="preserve"> así como ofrecerles asesoramiento y asistencia técnica.</w:t>
      </w:r>
    </w:p>
    <w:p w14:paraId="6C1CA1A6" w14:textId="09E3B1B8" w:rsidR="007C2D58" w:rsidRDefault="355CD3A5" w:rsidP="007C2D58">
      <w:pPr>
        <w:pStyle w:val="texto"/>
        <w:ind w:right="-1"/>
      </w:pPr>
      <w:r>
        <w:lastRenderedPageBreak/>
        <w:t xml:space="preserve">No consta que en la normativa aprobada en la </w:t>
      </w:r>
      <w:r w:rsidR="72360BAE">
        <w:t>A</w:t>
      </w:r>
      <w:r w:rsidR="1F7E4274">
        <w:t>CFN</w:t>
      </w:r>
      <w:r>
        <w:t xml:space="preserve"> ni en acuerdos, instrucciones o guías específicas se recojan las pautas y periodicidad para publicar información de interés para los beneficiarios sobre el acceso a los fondos asociados al PRTR y fomentar la concurrencia de las ayudas y contratos relacionadas con el </w:t>
      </w:r>
      <w:r w:rsidR="53C9C8E7">
        <w:t>p</w:t>
      </w:r>
      <w:r>
        <w:t>lan.</w:t>
      </w:r>
    </w:p>
    <w:p w14:paraId="13C74672" w14:textId="41D0EEF1" w:rsidR="007C2D58" w:rsidRPr="003F1799" w:rsidRDefault="355CD3A5" w:rsidP="007C2D58">
      <w:pPr>
        <w:pStyle w:val="texto"/>
        <w:ind w:right="-1"/>
      </w:pPr>
      <w:r>
        <w:t xml:space="preserve">En la página </w:t>
      </w:r>
      <w:r w:rsidR="65D64303">
        <w:t>w</w:t>
      </w:r>
      <w:r w:rsidR="61B3D3F1">
        <w:t>eb</w:t>
      </w:r>
      <w:r>
        <w:t xml:space="preserve"> </w:t>
      </w:r>
      <w:hyperlink r:id="rId24">
        <w:r w:rsidRPr="74A18B9B">
          <w:rPr>
            <w:rStyle w:val="Hipervnculo"/>
          </w:rPr>
          <w:t>https://nextgeneration.navarra.es/es/</w:t>
        </w:r>
      </w:hyperlink>
      <w:r>
        <w:t xml:space="preserve"> no se centraliza toda la información</w:t>
      </w:r>
      <w:r w:rsidR="0B550C36">
        <w:t>,</w:t>
      </w:r>
      <w:r>
        <w:t xml:space="preserve"> ni se informa de forma específica ni homogénea de todas las convocatorias de </w:t>
      </w:r>
      <w:r w:rsidR="1CC264AD">
        <w:t>subvenciones</w:t>
      </w:r>
      <w:r>
        <w:t xml:space="preserve"> y contratos a través de los que se ejecutan los distintos subproyectos del PRTR. La información sobre convocatorias y mecanismos para acceder a los fondos se ofrece a través de un enlace a la página </w:t>
      </w:r>
      <w:r w:rsidR="61B3D3F1">
        <w:t>web</w:t>
      </w:r>
      <w:r>
        <w:t xml:space="preserve"> del Gobierno de España sobre el PRTR.</w:t>
      </w:r>
    </w:p>
    <w:p w14:paraId="6732DA78" w14:textId="15652E6D" w:rsidR="007C2D58" w:rsidRDefault="007C2D58" w:rsidP="007C2D58">
      <w:pPr>
        <w:pStyle w:val="texto"/>
        <w:ind w:right="-1"/>
      </w:pPr>
      <w:r>
        <w:t xml:space="preserve">En el </w:t>
      </w:r>
      <w:r w:rsidR="10C2D159">
        <w:t>P</w:t>
      </w:r>
      <w:r>
        <w:t xml:space="preserve">ortal de </w:t>
      </w:r>
      <w:r w:rsidR="554A1ACC">
        <w:t>C</w:t>
      </w:r>
      <w:r>
        <w:t>ontratación no se han incluido</w:t>
      </w:r>
      <w:r w:rsidR="688F1FAB">
        <w:t xml:space="preserve"> mecanismos</w:t>
      </w:r>
      <w:r>
        <w:t xml:space="preserve"> para facilitar la consulta específica de las licitaciones de contratos financiados con el PRTR.</w:t>
      </w:r>
    </w:p>
    <w:p w14:paraId="6DC56027" w14:textId="77777777" w:rsidR="007C2D58" w:rsidRDefault="007C2D58" w:rsidP="007C2D58">
      <w:pPr>
        <w:pStyle w:val="texto"/>
        <w:ind w:right="-1"/>
        <w:rPr>
          <w:szCs w:val="26"/>
        </w:rPr>
      </w:pPr>
      <w:r>
        <w:rPr>
          <w:szCs w:val="26"/>
        </w:rPr>
        <w:t xml:space="preserve">Aunque en la citada página </w:t>
      </w:r>
      <w:r w:rsidR="006D39E6">
        <w:rPr>
          <w:szCs w:val="26"/>
        </w:rPr>
        <w:t>web</w:t>
      </w:r>
      <w:r>
        <w:rPr>
          <w:szCs w:val="26"/>
        </w:rPr>
        <w:t xml:space="preserve"> se pueden conocer los subproyectos asignados a la ACFN, no se han creado </w:t>
      </w:r>
      <w:r w:rsidRPr="009733B3">
        <w:rPr>
          <w:szCs w:val="26"/>
        </w:rPr>
        <w:t xml:space="preserve">mecanismos de apoyo, oficinas o estructuras específicas </w:t>
      </w:r>
      <w:r>
        <w:rPr>
          <w:szCs w:val="26"/>
        </w:rPr>
        <w:t xml:space="preserve">para </w:t>
      </w:r>
      <w:r w:rsidRPr="009733B3">
        <w:rPr>
          <w:szCs w:val="26"/>
        </w:rPr>
        <w:t>ofrecer asesoramiento</w:t>
      </w:r>
      <w:r>
        <w:rPr>
          <w:szCs w:val="26"/>
        </w:rPr>
        <w:t xml:space="preserve"> y asistencia técnica a posibles interesados </w:t>
      </w:r>
      <w:r w:rsidRPr="009733B3">
        <w:rPr>
          <w:szCs w:val="26"/>
        </w:rPr>
        <w:t>a fin de facili</w:t>
      </w:r>
      <w:r w:rsidR="00840622">
        <w:rPr>
          <w:szCs w:val="26"/>
        </w:rPr>
        <w:t>tar su acceso a los fondos PRTR.</w:t>
      </w:r>
    </w:p>
    <w:p w14:paraId="55DE4C65" w14:textId="77777777" w:rsidR="007C2D58" w:rsidRPr="0024216B" w:rsidRDefault="007C2D58" w:rsidP="007C2D58">
      <w:pPr>
        <w:pStyle w:val="texto"/>
        <w:ind w:right="-1"/>
        <w:rPr>
          <w:szCs w:val="26"/>
        </w:rPr>
      </w:pPr>
      <w:r w:rsidRPr="0024216B">
        <w:rPr>
          <w:szCs w:val="26"/>
        </w:rPr>
        <w:t>No constan formularios de contacto online específicos para formular preguntas sobre el PRTR</w:t>
      </w:r>
      <w:r>
        <w:rPr>
          <w:szCs w:val="26"/>
        </w:rPr>
        <w:t xml:space="preserve"> y para que </w:t>
      </w:r>
      <w:r w:rsidRPr="0024216B">
        <w:rPr>
          <w:szCs w:val="26"/>
        </w:rPr>
        <w:t xml:space="preserve">el interesado </w:t>
      </w:r>
      <w:r>
        <w:rPr>
          <w:szCs w:val="26"/>
        </w:rPr>
        <w:t xml:space="preserve">presente propuestas de proyectos a ejecutar y reciba </w:t>
      </w:r>
      <w:r w:rsidRPr="0024216B">
        <w:rPr>
          <w:szCs w:val="26"/>
        </w:rPr>
        <w:t xml:space="preserve">información sobre las convocatorias o </w:t>
      </w:r>
      <w:r w:rsidR="005C0D70">
        <w:rPr>
          <w:szCs w:val="26"/>
        </w:rPr>
        <w:t>subvenciones</w:t>
      </w:r>
      <w:r w:rsidRPr="0024216B">
        <w:rPr>
          <w:szCs w:val="26"/>
        </w:rPr>
        <w:t xml:space="preserve"> del PRTR </w:t>
      </w:r>
      <w:r>
        <w:rPr>
          <w:szCs w:val="26"/>
        </w:rPr>
        <w:t>disponibles para su financiación.</w:t>
      </w:r>
    </w:p>
    <w:p w14:paraId="2A275F89" w14:textId="77777777" w:rsidR="003338CA" w:rsidRDefault="003338CA" w:rsidP="007C2D58">
      <w:pPr>
        <w:pStyle w:val="texto"/>
        <w:ind w:right="-1"/>
        <w:rPr>
          <w:szCs w:val="26"/>
        </w:rPr>
      </w:pPr>
      <w:r>
        <w:rPr>
          <w:szCs w:val="26"/>
        </w:rPr>
        <w:t xml:space="preserve">En los planes de gestión que elaboran los departamentos para cada subproyecto se prevén actuaciones de difusión </w:t>
      </w:r>
      <w:r w:rsidR="00CC3A26">
        <w:rPr>
          <w:szCs w:val="26"/>
        </w:rPr>
        <w:t>tales como reuniones con agentes implicados, charlas informativas, campañas publicitarias y la inclusión de una pestaña específica en la web del departamento, entre otras.</w:t>
      </w:r>
    </w:p>
    <w:p w14:paraId="372DA7CE" w14:textId="6AAF9EBD" w:rsidR="00CC3A26" w:rsidRDefault="4CC2A555" w:rsidP="7BB4990B">
      <w:pPr>
        <w:pStyle w:val="texto"/>
        <w:ind w:right="-1"/>
        <w:rPr>
          <w:highlight w:val="yellow"/>
        </w:rPr>
      </w:pPr>
      <w:r>
        <w:t>No nos consta qué actuaciones de difusión se han realizado</w:t>
      </w:r>
      <w:r w:rsidR="00391AB3">
        <w:t>.</w:t>
      </w:r>
      <w:r>
        <w:t xml:space="preserve"> </w:t>
      </w:r>
      <w:r w:rsidR="16F7AB16">
        <w:t>Por tanto, no tenemos información sobre la organización de jornadas, campañas informativas ni encuentros específicos con asociaciones empresariales, PYMES, autónomos</w:t>
      </w:r>
      <w:r w:rsidR="1CDE3DDF">
        <w:t xml:space="preserve"> y</w:t>
      </w:r>
      <w:r w:rsidR="16F7AB16">
        <w:t xml:space="preserve"> entidades locales, salvo encuentros puntuales por parte de algunos departamentos para la presentación de actuaciones del PRTR </w:t>
      </w:r>
      <w:r w:rsidR="1CDE3DDF">
        <w:t>de su competencia de los que hemos tenido conocimiento a través de notas de prensa.</w:t>
      </w:r>
    </w:p>
    <w:p w14:paraId="0C440E64" w14:textId="54449B1C" w:rsidR="007C2D58" w:rsidRPr="00EB2023" w:rsidRDefault="355CD3A5" w:rsidP="002728A9">
      <w:pPr>
        <w:pStyle w:val="texto"/>
      </w:pPr>
      <w:r>
        <w:t xml:space="preserve">Los canales de consulta que se indican en la </w:t>
      </w:r>
      <w:r w:rsidR="65D64303">
        <w:t>web</w:t>
      </w:r>
      <w:r>
        <w:t xml:space="preserve"> son </w:t>
      </w:r>
      <w:r w:rsidR="37798CF0">
        <w:t xml:space="preserve">el canal de atención telefónica </w:t>
      </w:r>
      <w:r>
        <w:t xml:space="preserve">060 </w:t>
      </w:r>
      <w:r w:rsidR="37798CF0">
        <w:t xml:space="preserve">de </w:t>
      </w:r>
      <w:r w:rsidR="0EDC12FB">
        <w:t>la Administración</w:t>
      </w:r>
      <w:r w:rsidR="37798CF0">
        <w:t xml:space="preserve"> </w:t>
      </w:r>
      <w:r w:rsidR="06FBC25F">
        <w:t>G</w:t>
      </w:r>
      <w:r w:rsidR="37798CF0">
        <w:t xml:space="preserve">eneral del Estado </w:t>
      </w:r>
      <w:r>
        <w:t xml:space="preserve">para atención a la ciudadanía las 24 horas y los 365 días del año en materia del PRTR y un correo específico de contacto. Desde enero </w:t>
      </w:r>
      <w:r w:rsidR="56D20FBA">
        <w:t>hasta</w:t>
      </w:r>
      <w:r w:rsidR="5B2AE605">
        <w:t xml:space="preserve"> noviembre de 2022</w:t>
      </w:r>
      <w:r w:rsidR="00396424">
        <w:t>,</w:t>
      </w:r>
      <w:r w:rsidR="5B2AE605">
        <w:t xml:space="preserve"> se han atendido 26 </w:t>
      </w:r>
      <w:r>
        <w:t xml:space="preserve">consultas desde el correo de la página </w:t>
      </w:r>
      <w:r w:rsidR="61B3D3F1">
        <w:t>web</w:t>
      </w:r>
      <w:r>
        <w:t>.</w:t>
      </w:r>
    </w:p>
    <w:p w14:paraId="034D41A8" w14:textId="1DE890CE" w:rsidR="007C2D58" w:rsidRDefault="007C2D58" w:rsidP="7BB4990B">
      <w:pPr>
        <w:pStyle w:val="texto"/>
        <w:ind w:right="-1"/>
      </w:pPr>
      <w:bookmarkStart w:id="67" w:name="TMB675276464"/>
      <w:bookmarkEnd w:id="67"/>
      <w:r>
        <w:t xml:space="preserve">Los enlaces a las redes sociales que aparecen en la página </w:t>
      </w:r>
      <w:r w:rsidR="62DBBC13">
        <w:t>web</w:t>
      </w:r>
      <w:r>
        <w:t xml:space="preserve"> (Facebook, Instagram, Twitter, LinkedIn) son las oficiales de Gobierno de Navarra. En estas redes se difunden noticias e información sobre actuaciones financiadas con los </w:t>
      </w:r>
      <w:r>
        <w:lastRenderedPageBreak/>
        <w:t xml:space="preserve">fondos Next Generation. </w:t>
      </w:r>
      <w:r w:rsidR="001C0E63">
        <w:t>N</w:t>
      </w:r>
      <w:r w:rsidR="0A8C4E44">
        <w:t>o</w:t>
      </w:r>
      <w:r>
        <w:t xml:space="preserve"> se han creado cuentas específicas que contengan información únicamente sobre esta materia.</w:t>
      </w:r>
    </w:p>
    <w:p w14:paraId="3A0D15CF" w14:textId="61AAFF7F" w:rsidR="007C2D58" w:rsidRDefault="355CD3A5" w:rsidP="004C1D82">
      <w:pPr>
        <w:pStyle w:val="texto"/>
      </w:pPr>
      <w:r>
        <w:t>En el mes de noviembre de 2022 se habilitó un boletín informa</w:t>
      </w:r>
      <w:r w:rsidR="21A08EC0">
        <w:t xml:space="preserve">tivo, </w:t>
      </w:r>
      <w:r w:rsidR="6558BF67">
        <w:t xml:space="preserve">que consiste en </w:t>
      </w:r>
      <w:r w:rsidR="21A08EC0">
        <w:t xml:space="preserve">una </w:t>
      </w:r>
      <w:proofErr w:type="spellStart"/>
      <w:r w:rsidR="21A08EC0">
        <w:t>newsletter</w:t>
      </w:r>
      <w:proofErr w:type="spellEnd"/>
      <w:r w:rsidR="21A08EC0">
        <w:t xml:space="preserve"> quincenal.</w:t>
      </w:r>
    </w:p>
    <w:p w14:paraId="2C8C02CE" w14:textId="77777777" w:rsidR="007C2D58" w:rsidRPr="007D7982" w:rsidRDefault="355CD3A5" w:rsidP="00D7219D">
      <w:pPr>
        <w:pStyle w:val="atitulo2"/>
      </w:pPr>
      <w:bookmarkStart w:id="68" w:name="_Toc127361158"/>
      <w:bookmarkStart w:id="69" w:name="_Toc130302979"/>
      <w:r>
        <w:t>2.2 Cobertura de necesidades de recursos humanos</w:t>
      </w:r>
      <w:bookmarkEnd w:id="68"/>
      <w:bookmarkEnd w:id="69"/>
    </w:p>
    <w:p w14:paraId="0E600703" w14:textId="77777777" w:rsidR="007C2D58" w:rsidRDefault="007C2D58" w:rsidP="007C2D58">
      <w:pPr>
        <w:pStyle w:val="texto"/>
        <w:rPr>
          <w:lang w:val="es-ES"/>
        </w:rPr>
      </w:pPr>
      <w:r>
        <w:rPr>
          <w:lang w:val="es-ES"/>
        </w:rPr>
        <w:t xml:space="preserve">El </w:t>
      </w:r>
      <w:r w:rsidRPr="00AD4BC0">
        <w:rPr>
          <w:lang w:val="es-ES"/>
        </w:rPr>
        <w:t>R</w:t>
      </w:r>
      <w:r>
        <w:rPr>
          <w:lang w:val="es-ES"/>
        </w:rPr>
        <w:t xml:space="preserve">eal </w:t>
      </w:r>
      <w:r w:rsidRPr="00AD4BC0">
        <w:rPr>
          <w:lang w:val="es-ES"/>
        </w:rPr>
        <w:t>D</w:t>
      </w:r>
      <w:r>
        <w:rPr>
          <w:lang w:val="es-ES"/>
        </w:rPr>
        <w:t>ecreto</w:t>
      </w:r>
      <w:r w:rsidRPr="00AD4BC0">
        <w:rPr>
          <w:lang w:val="es-ES"/>
        </w:rPr>
        <w:t xml:space="preserve"> Ley</w:t>
      </w:r>
      <w:r>
        <w:rPr>
          <w:lang w:val="es-ES"/>
        </w:rPr>
        <w:t xml:space="preserve"> 36/2020 establece como</w:t>
      </w:r>
      <w:r w:rsidRPr="00AD4BC0">
        <w:rPr>
          <w:lang w:val="es-ES"/>
        </w:rPr>
        <w:t xml:space="preserve"> principio de buena gestión</w:t>
      </w:r>
      <w:r>
        <w:rPr>
          <w:lang w:val="es-ES"/>
        </w:rPr>
        <w:t>, entre otros,</w:t>
      </w:r>
      <w:r w:rsidRPr="00AD4BC0">
        <w:rPr>
          <w:lang w:val="es-ES"/>
        </w:rPr>
        <w:t xml:space="preserve"> la racionalización y eficiencia en el uso de recursos y medios</w:t>
      </w:r>
      <w:r>
        <w:rPr>
          <w:lang w:val="es-ES"/>
        </w:rPr>
        <w:t>.</w:t>
      </w:r>
    </w:p>
    <w:p w14:paraId="19B05B4A" w14:textId="77777777" w:rsidR="007C2D58" w:rsidRDefault="007C2D58" w:rsidP="007C2D58">
      <w:pPr>
        <w:pStyle w:val="texto"/>
        <w:rPr>
          <w:lang w:val="es-ES"/>
        </w:rPr>
      </w:pPr>
      <w:r>
        <w:rPr>
          <w:lang w:val="es-ES"/>
        </w:rPr>
        <w:t xml:space="preserve">Las especificidades </w:t>
      </w:r>
      <w:r w:rsidRPr="00AD4BC0">
        <w:rPr>
          <w:lang w:val="es-ES"/>
        </w:rPr>
        <w:t>de la gestión de los fondos asociados al PRTR</w:t>
      </w:r>
      <w:r>
        <w:rPr>
          <w:lang w:val="es-ES"/>
        </w:rPr>
        <w:t xml:space="preserve"> y el incremento de la carga de trabajo que conlleva dicha gestión constituyen un reto para la ACFN.</w:t>
      </w:r>
    </w:p>
    <w:p w14:paraId="6C3E1082" w14:textId="77777777" w:rsidR="007C2D58" w:rsidRPr="00CD6812" w:rsidRDefault="007C2D58" w:rsidP="00D6651C">
      <w:pPr>
        <w:pStyle w:val="atitulo3"/>
        <w:spacing w:after="140"/>
      </w:pPr>
      <w:r w:rsidRPr="00CD6812">
        <w:t>2.2.1 Desarrollo normativo</w:t>
      </w:r>
    </w:p>
    <w:p w14:paraId="30E82748" w14:textId="77777777" w:rsidR="007C2D58" w:rsidRPr="006A2AC4" w:rsidRDefault="007C2D58" w:rsidP="007C2D58">
      <w:pPr>
        <w:pStyle w:val="texto"/>
        <w:rPr>
          <w:lang w:val="es-ES"/>
        </w:rPr>
      </w:pPr>
      <w:r w:rsidRPr="006A2AC4">
        <w:rPr>
          <w:lang w:val="es-ES"/>
        </w:rPr>
        <w:t xml:space="preserve">No consta que se hayan analizado y planificado las necesidades de recursos humanos derivadas del incremento de la carga de trabajo </w:t>
      </w:r>
      <w:r>
        <w:rPr>
          <w:lang w:val="es-ES"/>
        </w:rPr>
        <w:t>por</w:t>
      </w:r>
      <w:r w:rsidRPr="006A2AC4">
        <w:rPr>
          <w:lang w:val="es-ES"/>
        </w:rPr>
        <w:t xml:space="preserve"> la gestión de los fondos del PRTR</w:t>
      </w:r>
      <w:r>
        <w:rPr>
          <w:lang w:val="es-ES"/>
        </w:rPr>
        <w:t xml:space="preserve"> ni</w:t>
      </w:r>
      <w:r w:rsidRPr="006A2AC4">
        <w:rPr>
          <w:lang w:val="es-ES"/>
        </w:rPr>
        <w:t xml:space="preserve"> los </w:t>
      </w:r>
      <w:r>
        <w:rPr>
          <w:lang w:val="es-ES"/>
        </w:rPr>
        <w:t xml:space="preserve">posibles </w:t>
      </w:r>
      <w:r w:rsidRPr="006A2AC4">
        <w:rPr>
          <w:lang w:val="es-ES"/>
        </w:rPr>
        <w:t xml:space="preserve">obstáculos en la realización del trabajo y las medidas </w:t>
      </w:r>
      <w:r w:rsidR="002473E7">
        <w:rPr>
          <w:lang w:val="es-ES"/>
        </w:rPr>
        <w:t>a adoptar</w:t>
      </w:r>
      <w:r w:rsidRPr="006A2AC4">
        <w:rPr>
          <w:lang w:val="es-ES"/>
        </w:rPr>
        <w:t xml:space="preserve"> a fin de contar con el personal preciso y</w:t>
      </w:r>
      <w:r>
        <w:rPr>
          <w:lang w:val="es-ES"/>
        </w:rPr>
        <w:t xml:space="preserve"> debidamente formado</w:t>
      </w:r>
      <w:r w:rsidRPr="006A2AC4">
        <w:rPr>
          <w:lang w:val="es-ES"/>
        </w:rPr>
        <w:t>.</w:t>
      </w:r>
    </w:p>
    <w:p w14:paraId="2A0409CE" w14:textId="77777777" w:rsidR="007C2D58" w:rsidRPr="006A2AC4" w:rsidRDefault="007C2D58" w:rsidP="007C2D58">
      <w:pPr>
        <w:pStyle w:val="texto"/>
        <w:rPr>
          <w:lang w:val="es-ES"/>
        </w:rPr>
      </w:pPr>
      <w:r w:rsidRPr="006A2AC4">
        <w:rPr>
          <w:lang w:val="es-ES"/>
        </w:rPr>
        <w:t>Al respecto, no se ha aprobado un desarrollo normativo específico en el marco de planificación y de gestión de los recursos humanos afectados a tareas relacionadas con el PRTR en la ACFN. Tampoco se han dictado instrucciones ni orientaciones ni constan guías u otros documentos en relación con la planificación, gestión y formación de los recursos humanos vinculados al PRTR</w:t>
      </w:r>
      <w:r>
        <w:rPr>
          <w:lang w:val="es-ES"/>
        </w:rPr>
        <w:t>.</w:t>
      </w:r>
    </w:p>
    <w:p w14:paraId="24370C81" w14:textId="77777777" w:rsidR="007C2D58" w:rsidRPr="00CD6812" w:rsidRDefault="007C2D58" w:rsidP="007D7982">
      <w:pPr>
        <w:pStyle w:val="atitulo3"/>
        <w:spacing w:before="140" w:after="140"/>
      </w:pPr>
      <w:r w:rsidRPr="00CD6812">
        <w:t>2.2.2 Planificación y organización de recursos humanos</w:t>
      </w:r>
    </w:p>
    <w:p w14:paraId="506B1BD0" w14:textId="77777777" w:rsidR="007C2D58" w:rsidRPr="006331D5" w:rsidRDefault="007C2D58" w:rsidP="007C2D58">
      <w:pPr>
        <w:pStyle w:val="texto"/>
        <w:rPr>
          <w:color w:val="000000" w:themeColor="text1"/>
          <w:szCs w:val="26"/>
        </w:rPr>
      </w:pPr>
      <w:r w:rsidRPr="006331D5">
        <w:rPr>
          <w:color w:val="000000" w:themeColor="text1"/>
          <w:szCs w:val="26"/>
        </w:rPr>
        <w:t xml:space="preserve">La planificación de los recursos humanos </w:t>
      </w:r>
      <w:r w:rsidR="002473E7">
        <w:rPr>
          <w:color w:val="000000" w:themeColor="text1"/>
          <w:szCs w:val="26"/>
        </w:rPr>
        <w:t>necesarios</w:t>
      </w:r>
      <w:r w:rsidRPr="006331D5">
        <w:rPr>
          <w:color w:val="000000" w:themeColor="text1"/>
          <w:szCs w:val="26"/>
        </w:rPr>
        <w:t xml:space="preserve"> para la gestión de </w:t>
      </w:r>
      <w:r w:rsidR="00355AA8">
        <w:rPr>
          <w:color w:val="000000" w:themeColor="text1"/>
          <w:szCs w:val="26"/>
        </w:rPr>
        <w:t>cada subproyecto</w:t>
      </w:r>
      <w:r w:rsidRPr="006331D5">
        <w:rPr>
          <w:color w:val="000000" w:themeColor="text1"/>
          <w:szCs w:val="26"/>
        </w:rPr>
        <w:t xml:space="preserve"> </w:t>
      </w:r>
      <w:r w:rsidR="0015469E">
        <w:rPr>
          <w:color w:val="000000" w:themeColor="text1"/>
          <w:szCs w:val="26"/>
        </w:rPr>
        <w:t>se incluye</w:t>
      </w:r>
      <w:r w:rsidRPr="006331D5">
        <w:rPr>
          <w:color w:val="000000" w:themeColor="text1"/>
          <w:szCs w:val="26"/>
        </w:rPr>
        <w:t xml:space="preserve"> en los planes de gestión.</w:t>
      </w:r>
    </w:p>
    <w:p w14:paraId="02F9503C" w14:textId="77777777" w:rsidR="007C2D58" w:rsidRPr="006331D5" w:rsidRDefault="007C2D58" w:rsidP="007C2D58">
      <w:pPr>
        <w:pStyle w:val="texto"/>
        <w:rPr>
          <w:color w:val="000000" w:themeColor="text1"/>
          <w:szCs w:val="26"/>
        </w:rPr>
      </w:pPr>
      <w:r>
        <w:rPr>
          <w:color w:val="000000" w:themeColor="text1"/>
          <w:szCs w:val="26"/>
        </w:rPr>
        <w:t xml:space="preserve">El </w:t>
      </w:r>
      <w:r w:rsidRPr="006331D5">
        <w:rPr>
          <w:color w:val="000000" w:themeColor="text1"/>
          <w:szCs w:val="26"/>
        </w:rPr>
        <w:t xml:space="preserve">plan de gestión que </w:t>
      </w:r>
      <w:r w:rsidR="00355AA8">
        <w:rPr>
          <w:color w:val="000000" w:themeColor="text1"/>
          <w:szCs w:val="26"/>
        </w:rPr>
        <w:t>debe elaborar</w:t>
      </w:r>
      <w:r w:rsidRPr="006331D5">
        <w:rPr>
          <w:color w:val="000000" w:themeColor="text1"/>
          <w:szCs w:val="26"/>
        </w:rPr>
        <w:t xml:space="preserve"> cada departamento por cada uno de los subproyectos debe incluir el impacto presupuestario de las dotaciones adicionales de personal necesarias para su ejecución, la cuantificación de la carga de trabajo necesaria que justifique el incremento de recursos y las características de los puestos de trabajo a cubrir y el plazo para el que se requieren.</w:t>
      </w:r>
    </w:p>
    <w:p w14:paraId="3310FFF4" w14:textId="77777777" w:rsidR="007C2D58" w:rsidRPr="006331D5" w:rsidRDefault="007C2D58" w:rsidP="007C2D58">
      <w:pPr>
        <w:pStyle w:val="texto"/>
        <w:rPr>
          <w:color w:val="000000" w:themeColor="text1"/>
          <w:szCs w:val="26"/>
        </w:rPr>
      </w:pPr>
      <w:r w:rsidRPr="006331D5">
        <w:rPr>
          <w:color w:val="000000" w:themeColor="text1"/>
          <w:szCs w:val="26"/>
        </w:rPr>
        <w:t>No consta que se hayan valorado las necesidades de formación del personal encargado de la gestión y ejecución del PRTR.</w:t>
      </w:r>
    </w:p>
    <w:p w14:paraId="11C32326" w14:textId="749BFA37" w:rsidR="007C2D58" w:rsidRDefault="4B18ACCB" w:rsidP="007C2D58">
      <w:pPr>
        <w:pStyle w:val="texto"/>
        <w:rPr>
          <w:lang w:val="es-ES"/>
        </w:rPr>
      </w:pPr>
      <w:r w:rsidRPr="7BB4990B">
        <w:rPr>
          <w:lang w:val="es-ES"/>
        </w:rPr>
        <w:t>No consta</w:t>
      </w:r>
      <w:r w:rsidR="355CD3A5" w:rsidRPr="7BB4990B">
        <w:rPr>
          <w:lang w:val="es-ES"/>
        </w:rPr>
        <w:t xml:space="preserve"> que la ACFN haya organizado acciones formativas, jornadas, talleres, grupos de trabajo ni constan en la intranet ni en la página </w:t>
      </w:r>
      <w:r w:rsidR="65D64303" w:rsidRPr="7BB4990B">
        <w:rPr>
          <w:lang w:val="es-ES"/>
        </w:rPr>
        <w:t>web</w:t>
      </w:r>
      <w:r w:rsidR="355CD3A5" w:rsidRPr="7BB4990B">
        <w:rPr>
          <w:lang w:val="es-ES"/>
        </w:rPr>
        <w:t xml:space="preserve"> del </w:t>
      </w:r>
      <w:r w:rsidR="65D64303" w:rsidRPr="7BB4990B">
        <w:rPr>
          <w:lang w:val="es-ES"/>
        </w:rPr>
        <w:t>I</w:t>
      </w:r>
      <w:r w:rsidR="355CD3A5" w:rsidRPr="7BB4990B">
        <w:rPr>
          <w:lang w:val="es-ES"/>
        </w:rPr>
        <w:t xml:space="preserve">nstituto </w:t>
      </w:r>
      <w:r w:rsidR="65D64303" w:rsidRPr="7BB4990B">
        <w:rPr>
          <w:lang w:val="es-ES"/>
        </w:rPr>
        <w:t>N</w:t>
      </w:r>
      <w:r w:rsidR="355CD3A5" w:rsidRPr="7BB4990B">
        <w:rPr>
          <w:lang w:val="es-ES"/>
        </w:rPr>
        <w:t xml:space="preserve">avarro de </w:t>
      </w:r>
      <w:r w:rsidR="65D64303" w:rsidRPr="7BB4990B">
        <w:rPr>
          <w:lang w:val="es-ES"/>
        </w:rPr>
        <w:t>A</w:t>
      </w:r>
      <w:r w:rsidR="355CD3A5" w:rsidRPr="7BB4990B">
        <w:rPr>
          <w:lang w:val="es-ES"/>
        </w:rPr>
        <w:t xml:space="preserve">dministración </w:t>
      </w:r>
      <w:r w:rsidR="65D64303" w:rsidRPr="7BB4990B">
        <w:rPr>
          <w:lang w:val="es-ES"/>
        </w:rPr>
        <w:t>P</w:t>
      </w:r>
      <w:r w:rsidR="355CD3A5" w:rsidRPr="7BB4990B">
        <w:rPr>
          <w:lang w:val="es-ES"/>
        </w:rPr>
        <w:t>ública actuaciones formativas orientadas a reforzar las capacidades del personal participante en la gestión del PRTR.</w:t>
      </w:r>
    </w:p>
    <w:p w14:paraId="73E95A21" w14:textId="2FF8D386" w:rsidR="007C2D58" w:rsidRDefault="355CD3A5" w:rsidP="007C2D58">
      <w:pPr>
        <w:pStyle w:val="texto"/>
        <w:rPr>
          <w:lang w:val="es-ES"/>
        </w:rPr>
      </w:pPr>
      <w:r w:rsidRPr="7BB4990B">
        <w:rPr>
          <w:color w:val="000000" w:themeColor="text1"/>
        </w:rPr>
        <w:t xml:space="preserve">Al respecto, hemos solicitado información a la </w:t>
      </w:r>
      <w:r w:rsidR="1ADBB70F" w:rsidRPr="7BB4990B">
        <w:rPr>
          <w:color w:val="000000" w:themeColor="text1"/>
        </w:rPr>
        <w:t>D</w:t>
      </w:r>
      <w:r w:rsidRPr="7BB4990B">
        <w:rPr>
          <w:color w:val="000000" w:themeColor="text1"/>
        </w:rPr>
        <w:t xml:space="preserve">irección </w:t>
      </w:r>
      <w:r w:rsidR="6803C782" w:rsidRPr="7BB4990B">
        <w:rPr>
          <w:color w:val="000000" w:themeColor="text1"/>
        </w:rPr>
        <w:t>G</w:t>
      </w:r>
      <w:r w:rsidRPr="7BB4990B">
        <w:rPr>
          <w:color w:val="000000" w:themeColor="text1"/>
        </w:rPr>
        <w:t xml:space="preserve">eneral de </w:t>
      </w:r>
      <w:r w:rsidR="090DB3B5" w:rsidRPr="7BB4990B">
        <w:rPr>
          <w:color w:val="000000" w:themeColor="text1"/>
        </w:rPr>
        <w:t>F</w:t>
      </w:r>
      <w:r w:rsidRPr="7BB4990B">
        <w:rPr>
          <w:color w:val="000000" w:themeColor="text1"/>
        </w:rPr>
        <w:t xml:space="preserve">unción </w:t>
      </w:r>
      <w:r w:rsidR="10792949" w:rsidRPr="7BB4990B">
        <w:rPr>
          <w:color w:val="000000" w:themeColor="text1"/>
        </w:rPr>
        <w:t>P</w:t>
      </w:r>
      <w:r w:rsidRPr="7BB4990B">
        <w:rPr>
          <w:color w:val="000000" w:themeColor="text1"/>
        </w:rPr>
        <w:t xml:space="preserve">ública y al </w:t>
      </w:r>
      <w:r w:rsidR="07E5896F" w:rsidRPr="7BB4990B">
        <w:rPr>
          <w:color w:val="000000" w:themeColor="text1"/>
        </w:rPr>
        <w:t>I</w:t>
      </w:r>
      <w:r w:rsidRPr="7BB4990B">
        <w:rPr>
          <w:color w:val="000000" w:themeColor="text1"/>
        </w:rPr>
        <w:t xml:space="preserve">nstituto </w:t>
      </w:r>
      <w:r w:rsidR="0836494E" w:rsidRPr="7BB4990B">
        <w:rPr>
          <w:color w:val="000000" w:themeColor="text1"/>
        </w:rPr>
        <w:t>N</w:t>
      </w:r>
      <w:r w:rsidRPr="7BB4990B">
        <w:rPr>
          <w:color w:val="000000" w:themeColor="text1"/>
        </w:rPr>
        <w:t xml:space="preserve">avarro de </w:t>
      </w:r>
      <w:r w:rsidR="362FE7E8" w:rsidRPr="7BB4990B">
        <w:rPr>
          <w:color w:val="000000" w:themeColor="text1"/>
        </w:rPr>
        <w:t>Administración</w:t>
      </w:r>
      <w:r w:rsidRPr="7BB4990B">
        <w:rPr>
          <w:color w:val="000000" w:themeColor="text1"/>
        </w:rPr>
        <w:t xml:space="preserve"> </w:t>
      </w:r>
      <w:r w:rsidR="015821C2" w:rsidRPr="7BB4990B">
        <w:rPr>
          <w:color w:val="000000" w:themeColor="text1"/>
        </w:rPr>
        <w:t>P</w:t>
      </w:r>
      <w:r w:rsidRPr="7BB4990B">
        <w:rPr>
          <w:color w:val="000000" w:themeColor="text1"/>
        </w:rPr>
        <w:t>ública y no hemos obtenido respuesta.</w:t>
      </w:r>
    </w:p>
    <w:p w14:paraId="3FEA5D8E" w14:textId="77777777" w:rsidR="007C2D58" w:rsidRPr="00CD6812" w:rsidRDefault="007C2D58" w:rsidP="007D7982">
      <w:pPr>
        <w:pStyle w:val="atitulo3"/>
        <w:spacing w:before="140" w:after="140"/>
      </w:pPr>
      <w:r w:rsidRPr="00CD6812">
        <w:lastRenderedPageBreak/>
        <w:t>2.2.3 Cobertura de las necesidades de medios</w:t>
      </w:r>
    </w:p>
    <w:p w14:paraId="132E023E" w14:textId="77777777" w:rsidR="007C2D58" w:rsidRDefault="355CD3A5" w:rsidP="004C1D82">
      <w:pPr>
        <w:pStyle w:val="texto"/>
        <w:rPr>
          <w:lang w:val="es-ES"/>
        </w:rPr>
      </w:pPr>
      <w:r w:rsidRPr="7BB4990B">
        <w:rPr>
          <w:lang w:val="es-ES"/>
        </w:rPr>
        <w:t xml:space="preserve">Las necesidades de personal para la gestión del PRTR se </w:t>
      </w:r>
      <w:r w:rsidR="087C3F02" w:rsidRPr="7BB4990B">
        <w:rPr>
          <w:lang w:val="es-ES"/>
        </w:rPr>
        <w:t>atienden</w:t>
      </w:r>
      <w:r w:rsidRPr="7BB4990B">
        <w:rPr>
          <w:lang w:val="es-ES"/>
        </w:rPr>
        <w:t xml:space="preserve"> con personal propio, contrataciones temporales y a través de encargos a sociedades públicas.</w:t>
      </w:r>
    </w:p>
    <w:p w14:paraId="1C364E77" w14:textId="77777777" w:rsidR="007C2D58" w:rsidRPr="003B7A54" w:rsidRDefault="007C2D58" w:rsidP="00D7219D">
      <w:pPr>
        <w:pStyle w:val="atitulo2"/>
      </w:pPr>
      <w:bookmarkStart w:id="70" w:name="_Toc127361159"/>
      <w:bookmarkStart w:id="71" w:name="_Toc130302980"/>
      <w:r w:rsidRPr="003B7A54">
        <w:t>2.3 Modelos de gestión</w:t>
      </w:r>
      <w:bookmarkEnd w:id="70"/>
      <w:bookmarkEnd w:id="71"/>
    </w:p>
    <w:p w14:paraId="2ABC7AF2" w14:textId="77777777" w:rsidR="007C2D58" w:rsidRPr="00CD6812" w:rsidRDefault="007C2D58" w:rsidP="007D7982">
      <w:pPr>
        <w:pStyle w:val="atitulo3"/>
        <w:spacing w:before="140" w:after="140"/>
      </w:pPr>
      <w:r w:rsidRPr="00CD6812">
        <w:t>2.3.1 Sistema de gestión</w:t>
      </w:r>
    </w:p>
    <w:p w14:paraId="079711C1" w14:textId="77777777" w:rsidR="007C2D58" w:rsidRPr="00EE29B3" w:rsidRDefault="007C2D58" w:rsidP="007C2D58">
      <w:pPr>
        <w:pStyle w:val="texto"/>
        <w:rPr>
          <w:lang w:val="es-ES"/>
        </w:rPr>
      </w:pPr>
      <w:r>
        <w:rPr>
          <w:lang w:val="es-ES"/>
        </w:rPr>
        <w:t>La</w:t>
      </w:r>
      <w:r w:rsidRPr="00EE29B3">
        <w:rPr>
          <w:lang w:val="es-ES"/>
        </w:rPr>
        <w:t xml:space="preserve"> OHFP 1030/2021, de 29 de septiembre, </w:t>
      </w:r>
      <w:r>
        <w:rPr>
          <w:lang w:val="es-ES"/>
        </w:rPr>
        <w:t xml:space="preserve">establece </w:t>
      </w:r>
      <w:r w:rsidRPr="00EE29B3">
        <w:rPr>
          <w:lang w:val="es-ES"/>
        </w:rPr>
        <w:t xml:space="preserve">los </w:t>
      </w:r>
      <w:r>
        <w:rPr>
          <w:lang w:val="es-ES"/>
        </w:rPr>
        <w:t>p</w:t>
      </w:r>
      <w:r w:rsidRPr="00EE29B3">
        <w:rPr>
          <w:lang w:val="es-ES"/>
        </w:rPr>
        <w:t xml:space="preserve">rincipios de gestión específicos de obligatoria consideración en la planificación y ejecución de </w:t>
      </w:r>
      <w:r>
        <w:rPr>
          <w:lang w:val="es-ES"/>
        </w:rPr>
        <w:t>los componentes del PRTR</w:t>
      </w:r>
      <w:r w:rsidRPr="00EE29B3">
        <w:rPr>
          <w:lang w:val="es-ES"/>
        </w:rPr>
        <w:t>. Estos principios son:</w:t>
      </w:r>
    </w:p>
    <w:p w14:paraId="119E13E0" w14:textId="4BAAB5B4" w:rsidR="007C2D58" w:rsidRPr="0011267F" w:rsidRDefault="007331E0" w:rsidP="00420B3D">
      <w:pPr>
        <w:pStyle w:val="Prrafodelista"/>
        <w:numPr>
          <w:ilvl w:val="0"/>
          <w:numId w:val="3"/>
        </w:numPr>
        <w:tabs>
          <w:tab w:val="left" w:pos="426"/>
        </w:tabs>
        <w:ind w:left="0" w:firstLine="284"/>
        <w:contextualSpacing w:val="0"/>
        <w:rPr>
          <w:rFonts w:eastAsia="Times New Roman"/>
          <w:sz w:val="26"/>
          <w:szCs w:val="26"/>
          <w:lang w:eastAsia="es-ES"/>
        </w:rPr>
      </w:pPr>
      <w:r w:rsidRPr="0011267F">
        <w:rPr>
          <w:rFonts w:eastAsia="Times New Roman"/>
          <w:sz w:val="26"/>
          <w:szCs w:val="26"/>
          <w:lang w:eastAsia="es-ES"/>
        </w:rPr>
        <w:t>H</w:t>
      </w:r>
      <w:r w:rsidR="007C2D58" w:rsidRPr="0011267F">
        <w:rPr>
          <w:rFonts w:eastAsia="Times New Roman"/>
          <w:sz w:val="26"/>
          <w:szCs w:val="26"/>
          <w:lang w:eastAsia="es-ES"/>
        </w:rPr>
        <w:t>ito</w:t>
      </w:r>
      <w:r w:rsidRPr="0011267F">
        <w:rPr>
          <w:rFonts w:eastAsia="Times New Roman"/>
          <w:sz w:val="26"/>
          <w:szCs w:val="26"/>
          <w:lang w:eastAsia="es-ES"/>
        </w:rPr>
        <w:t>s</w:t>
      </w:r>
      <w:r w:rsidR="007C2D58" w:rsidRPr="0011267F">
        <w:rPr>
          <w:rFonts w:eastAsia="Times New Roman"/>
          <w:sz w:val="26"/>
          <w:szCs w:val="26"/>
          <w:lang w:eastAsia="es-ES"/>
        </w:rPr>
        <w:t xml:space="preserve"> y objetivo</w:t>
      </w:r>
      <w:r w:rsidRPr="0011267F">
        <w:rPr>
          <w:rFonts w:eastAsia="Times New Roman"/>
          <w:sz w:val="26"/>
          <w:szCs w:val="26"/>
          <w:lang w:eastAsia="es-ES"/>
        </w:rPr>
        <w:t>s</w:t>
      </w:r>
      <w:r w:rsidR="007C2D58" w:rsidRPr="0011267F">
        <w:rPr>
          <w:rFonts w:eastAsia="Times New Roman"/>
          <w:sz w:val="26"/>
          <w:szCs w:val="26"/>
          <w:lang w:eastAsia="es-ES"/>
        </w:rPr>
        <w:t xml:space="preserve"> y criterios para el seguimiento y acreditación del resultado.</w:t>
      </w:r>
    </w:p>
    <w:p w14:paraId="7A6AB072" w14:textId="5FDF3086" w:rsidR="007C2D58" w:rsidRPr="0011267F" w:rsidRDefault="007C2D58" w:rsidP="00420B3D">
      <w:pPr>
        <w:pStyle w:val="Prrafodelista"/>
        <w:numPr>
          <w:ilvl w:val="0"/>
          <w:numId w:val="3"/>
        </w:numPr>
        <w:tabs>
          <w:tab w:val="left" w:pos="426"/>
        </w:tabs>
        <w:ind w:left="0" w:firstLine="284"/>
        <w:contextualSpacing w:val="0"/>
        <w:rPr>
          <w:rFonts w:eastAsia="Times New Roman"/>
          <w:sz w:val="26"/>
          <w:szCs w:val="26"/>
          <w:lang w:eastAsia="es-ES"/>
        </w:rPr>
      </w:pPr>
      <w:r w:rsidRPr="0011267F">
        <w:rPr>
          <w:rFonts w:eastAsia="Times New Roman"/>
          <w:sz w:val="26"/>
          <w:szCs w:val="26"/>
          <w:lang w:eastAsia="es-ES"/>
        </w:rPr>
        <w:t>Etiquetado verde y etiquetado digital.</w:t>
      </w:r>
    </w:p>
    <w:p w14:paraId="0C1E48C3" w14:textId="0F7054A7" w:rsidR="007C2D58" w:rsidRPr="0011267F" w:rsidRDefault="007C2D58" w:rsidP="00420B3D">
      <w:pPr>
        <w:pStyle w:val="Prrafodelista"/>
        <w:numPr>
          <w:ilvl w:val="0"/>
          <w:numId w:val="3"/>
        </w:numPr>
        <w:tabs>
          <w:tab w:val="left" w:pos="426"/>
        </w:tabs>
        <w:ind w:left="0" w:firstLine="284"/>
        <w:contextualSpacing w:val="0"/>
        <w:rPr>
          <w:rFonts w:eastAsia="Times New Roman"/>
          <w:sz w:val="26"/>
          <w:szCs w:val="26"/>
          <w:lang w:eastAsia="es-ES"/>
        </w:rPr>
      </w:pPr>
      <w:r w:rsidRPr="0011267F">
        <w:rPr>
          <w:rFonts w:eastAsia="Times New Roman"/>
          <w:sz w:val="26"/>
          <w:szCs w:val="26"/>
          <w:lang w:eastAsia="es-ES"/>
        </w:rPr>
        <w:t xml:space="preserve">Análisis de riesgo </w:t>
      </w:r>
      <w:r w:rsidR="007331E0" w:rsidRPr="0011267F">
        <w:rPr>
          <w:rFonts w:eastAsia="Times New Roman"/>
          <w:sz w:val="26"/>
          <w:szCs w:val="26"/>
          <w:lang w:eastAsia="es-ES"/>
        </w:rPr>
        <w:t xml:space="preserve">de </w:t>
      </w:r>
      <w:r w:rsidRPr="0011267F">
        <w:rPr>
          <w:rFonts w:eastAsia="Times New Roman"/>
          <w:sz w:val="26"/>
          <w:szCs w:val="26"/>
          <w:lang w:eastAsia="es-ES"/>
        </w:rPr>
        <w:t>posibles impactos negativos significativos en el medioambiente, seguimiento y verificación de resultado sobre la evaluación inicial.</w:t>
      </w:r>
    </w:p>
    <w:p w14:paraId="642CCDAB" w14:textId="248D36EC" w:rsidR="007C2D58" w:rsidRPr="0011267F" w:rsidRDefault="007C2D58" w:rsidP="00420B3D">
      <w:pPr>
        <w:pStyle w:val="Prrafodelista"/>
        <w:numPr>
          <w:ilvl w:val="0"/>
          <w:numId w:val="3"/>
        </w:numPr>
        <w:tabs>
          <w:tab w:val="left" w:pos="426"/>
        </w:tabs>
        <w:ind w:left="0" w:firstLine="284"/>
        <w:contextualSpacing w:val="0"/>
        <w:rPr>
          <w:rFonts w:eastAsia="Times New Roman"/>
          <w:sz w:val="26"/>
          <w:szCs w:val="26"/>
          <w:lang w:eastAsia="es-ES"/>
        </w:rPr>
      </w:pPr>
      <w:r w:rsidRPr="0011267F">
        <w:rPr>
          <w:rFonts w:eastAsia="Times New Roman"/>
          <w:sz w:val="26"/>
          <w:szCs w:val="26"/>
          <w:lang w:eastAsia="es-ES"/>
        </w:rPr>
        <w:t>Refuerzo de mecanismos para la prevención, detección y corrección del fraude, la corrupción y los conflictos de interés.</w:t>
      </w:r>
    </w:p>
    <w:p w14:paraId="06A03F54" w14:textId="1D64FA15" w:rsidR="007C2D58" w:rsidRPr="0011267F" w:rsidRDefault="007C2D58" w:rsidP="00420B3D">
      <w:pPr>
        <w:pStyle w:val="Prrafodelista"/>
        <w:numPr>
          <w:ilvl w:val="0"/>
          <w:numId w:val="3"/>
        </w:numPr>
        <w:tabs>
          <w:tab w:val="left" w:pos="426"/>
        </w:tabs>
        <w:ind w:left="0" w:firstLine="284"/>
        <w:contextualSpacing w:val="0"/>
        <w:rPr>
          <w:rFonts w:eastAsia="Times New Roman"/>
          <w:sz w:val="26"/>
          <w:szCs w:val="26"/>
          <w:lang w:eastAsia="es-ES"/>
        </w:rPr>
      </w:pPr>
      <w:r w:rsidRPr="0011267F">
        <w:rPr>
          <w:rFonts w:eastAsia="Times New Roman"/>
          <w:sz w:val="26"/>
          <w:szCs w:val="26"/>
          <w:lang w:eastAsia="es-ES"/>
        </w:rPr>
        <w:t>Compatibilidad del régimen de ayudas de Estado y prevención de la doble financiación.</w:t>
      </w:r>
    </w:p>
    <w:p w14:paraId="4AE520AA" w14:textId="6E725CC5" w:rsidR="007C2D58" w:rsidRPr="0011267F" w:rsidRDefault="007C2D58" w:rsidP="00420B3D">
      <w:pPr>
        <w:pStyle w:val="Prrafodelista"/>
        <w:numPr>
          <w:ilvl w:val="0"/>
          <w:numId w:val="3"/>
        </w:numPr>
        <w:tabs>
          <w:tab w:val="left" w:pos="426"/>
        </w:tabs>
        <w:ind w:left="0" w:firstLine="284"/>
        <w:contextualSpacing w:val="0"/>
        <w:rPr>
          <w:rFonts w:eastAsia="Times New Roman"/>
          <w:sz w:val="26"/>
          <w:szCs w:val="26"/>
          <w:lang w:eastAsia="es-ES"/>
        </w:rPr>
      </w:pPr>
      <w:r w:rsidRPr="0011267F">
        <w:rPr>
          <w:rFonts w:eastAsia="Times New Roman"/>
          <w:sz w:val="26"/>
          <w:szCs w:val="26"/>
          <w:lang w:eastAsia="es-ES"/>
        </w:rPr>
        <w:t>Identificación del perceptor final de los fondos, sea como beneficiario de las ayudas o adjudicatario de un contrato o subcontratista.</w:t>
      </w:r>
    </w:p>
    <w:p w14:paraId="7BE4293F" w14:textId="4323EB53" w:rsidR="007C2D58" w:rsidRPr="0011267F" w:rsidRDefault="00D12EE8" w:rsidP="00420B3D">
      <w:pPr>
        <w:pStyle w:val="Prrafodelista"/>
        <w:numPr>
          <w:ilvl w:val="0"/>
          <w:numId w:val="3"/>
        </w:numPr>
        <w:tabs>
          <w:tab w:val="left" w:pos="426"/>
        </w:tabs>
        <w:ind w:left="0" w:firstLine="284"/>
        <w:contextualSpacing w:val="0"/>
        <w:rPr>
          <w:rFonts w:eastAsia="Times New Roman"/>
          <w:sz w:val="26"/>
          <w:szCs w:val="26"/>
          <w:lang w:eastAsia="es-ES"/>
        </w:rPr>
      </w:pPr>
      <w:r>
        <w:rPr>
          <w:rFonts w:eastAsia="Times New Roman"/>
          <w:sz w:val="26"/>
          <w:szCs w:val="26"/>
          <w:lang w:eastAsia="es-ES"/>
        </w:rPr>
        <w:t>Comunicación</w:t>
      </w:r>
      <w:r w:rsidR="007C2D58" w:rsidRPr="0011267F">
        <w:rPr>
          <w:rFonts w:eastAsia="Times New Roman"/>
          <w:sz w:val="26"/>
          <w:szCs w:val="26"/>
          <w:lang w:eastAsia="es-ES"/>
        </w:rPr>
        <w:t>.</w:t>
      </w:r>
    </w:p>
    <w:p w14:paraId="539BB7BB" w14:textId="32E00EBF" w:rsidR="007C2D58" w:rsidRPr="00EF397B" w:rsidRDefault="355CD3A5" w:rsidP="0014778F">
      <w:pPr>
        <w:pStyle w:val="texto"/>
        <w:spacing w:after="360"/>
        <w:rPr>
          <w:lang w:val="es-ES"/>
        </w:rPr>
      </w:pPr>
      <w:r w:rsidRPr="7BB4990B">
        <w:rPr>
          <w:lang w:val="es-ES"/>
        </w:rPr>
        <w:t xml:space="preserve">El cumplimiento de los principios de gestión se enmarca dentro del nivel </w:t>
      </w:r>
      <w:r w:rsidR="71C0CB82" w:rsidRPr="7BB4990B">
        <w:rPr>
          <w:lang w:val="es-ES"/>
        </w:rPr>
        <w:t>1</w:t>
      </w:r>
      <w:r w:rsidRPr="7BB4990B">
        <w:rPr>
          <w:lang w:val="es-ES"/>
        </w:rPr>
        <w:t xml:space="preserve"> de control del PRTR</w:t>
      </w:r>
      <w:r w:rsidR="4CAF6213" w:rsidRPr="7BB4990B">
        <w:rPr>
          <w:lang w:val="es-ES"/>
        </w:rPr>
        <w:t>,</w:t>
      </w:r>
      <w:r w:rsidRPr="7BB4990B">
        <w:rPr>
          <w:lang w:val="es-ES"/>
        </w:rPr>
        <w:t xml:space="preserve"> correspondiente a las entidades ejecutoras.</w:t>
      </w:r>
    </w:p>
    <w:p w14:paraId="718EA20C" w14:textId="77777777" w:rsidR="007C2D58" w:rsidRPr="00CD6812" w:rsidRDefault="007C2D58" w:rsidP="0014778F">
      <w:pPr>
        <w:pStyle w:val="atitulo4"/>
        <w:spacing w:after="360"/>
      </w:pPr>
      <w:r w:rsidRPr="00CD6812">
        <w:t>Autoevaluación</w:t>
      </w:r>
    </w:p>
    <w:p w14:paraId="02793691" w14:textId="4528AE37" w:rsidR="007C2D58" w:rsidRDefault="355CD3A5" w:rsidP="007C2D58">
      <w:pPr>
        <w:pStyle w:val="texto"/>
        <w:rPr>
          <w:lang w:val="es-ES"/>
        </w:rPr>
      </w:pPr>
      <w:r w:rsidRPr="7BB4990B">
        <w:rPr>
          <w:lang w:val="es-ES"/>
        </w:rPr>
        <w:t>La Orden HFP</w:t>
      </w:r>
      <w:r w:rsidR="5B2AE605" w:rsidRPr="7BB4990B">
        <w:rPr>
          <w:lang w:val="es-ES"/>
        </w:rPr>
        <w:t xml:space="preserve"> </w:t>
      </w:r>
      <w:r w:rsidRPr="7BB4990B">
        <w:rPr>
          <w:lang w:val="es-ES"/>
        </w:rPr>
        <w:t>1030/2021 diseña una autoevaluación de aspectos críticos, a través de un test, sobre la función de control</w:t>
      </w:r>
      <w:r w:rsidR="07B02104" w:rsidRPr="7BB4990B">
        <w:rPr>
          <w:lang w:val="es-ES"/>
        </w:rPr>
        <w:t>,</w:t>
      </w:r>
      <w:r w:rsidRPr="7BB4990B">
        <w:rPr>
          <w:lang w:val="es-ES"/>
        </w:rPr>
        <w:t xml:space="preserve"> de gestión/</w:t>
      </w:r>
      <w:r w:rsidR="37EC6934" w:rsidRPr="7BB4990B">
        <w:rPr>
          <w:lang w:val="es-ES"/>
        </w:rPr>
        <w:t>auditoría</w:t>
      </w:r>
      <w:r w:rsidRPr="7BB4990B">
        <w:rPr>
          <w:lang w:val="es-ES"/>
        </w:rPr>
        <w:t xml:space="preserve"> interna, seguimiento de hitos, objetivos y proyectos y evaluación en la toma de decisio</w:t>
      </w:r>
      <w:r w:rsidR="5B2AE605" w:rsidRPr="7BB4990B">
        <w:rPr>
          <w:lang w:val="es-ES"/>
        </w:rPr>
        <w:t xml:space="preserve">nes de los principios </w:t>
      </w:r>
      <w:r w:rsidRPr="7BB4990B">
        <w:rPr>
          <w:lang w:val="es-ES"/>
        </w:rPr>
        <w:t>citados anteriormente.</w:t>
      </w:r>
    </w:p>
    <w:p w14:paraId="39A24B70" w14:textId="2AB81BA5" w:rsidR="007C2D58" w:rsidRPr="004131BE" w:rsidRDefault="007C2D58" w:rsidP="007C2D58">
      <w:pPr>
        <w:pStyle w:val="texto"/>
        <w:rPr>
          <w:lang w:val="es-ES"/>
        </w:rPr>
      </w:pPr>
      <w:r w:rsidRPr="7BB4990B">
        <w:rPr>
          <w:lang w:val="es-ES"/>
        </w:rPr>
        <w:t xml:space="preserve">En la autoevaluación se cuantifica el riesgo con un valor único. El objetivo es alcanzar el nivel de «riesgo bajo» y, en caso contrario, la entidad </w:t>
      </w:r>
      <w:r w:rsidR="0DF7E298" w:rsidRPr="7BB4990B">
        <w:rPr>
          <w:lang w:val="es-ES"/>
        </w:rPr>
        <w:t xml:space="preserve">ejecutora </w:t>
      </w:r>
      <w:r w:rsidRPr="7BB4990B">
        <w:rPr>
          <w:lang w:val="es-ES"/>
        </w:rPr>
        <w:t>debe adoptar las medidas necesarias.</w:t>
      </w:r>
    </w:p>
    <w:p w14:paraId="6FB6FEAA" w14:textId="77777777" w:rsidR="007C2D58" w:rsidRDefault="007C2D58" w:rsidP="007C2D58">
      <w:pPr>
        <w:pStyle w:val="texto"/>
        <w:rPr>
          <w:lang w:val="es-ES"/>
        </w:rPr>
      </w:pPr>
      <w:r>
        <w:rPr>
          <w:lang w:val="es-ES"/>
        </w:rPr>
        <w:t>La</w:t>
      </w:r>
      <w:r w:rsidRPr="004131BE">
        <w:rPr>
          <w:lang w:val="es-ES"/>
        </w:rPr>
        <w:t xml:space="preserve"> autoevaluación </w:t>
      </w:r>
      <w:r>
        <w:rPr>
          <w:lang w:val="es-ES"/>
        </w:rPr>
        <w:t>debe realizarse</w:t>
      </w:r>
      <w:r w:rsidRPr="004131BE">
        <w:rPr>
          <w:lang w:val="es-ES"/>
        </w:rPr>
        <w:t xml:space="preserve"> en el momento del inicio de la ejecución del PRTR y de forma recurrente</w:t>
      </w:r>
      <w:r w:rsidR="00EB2023">
        <w:rPr>
          <w:lang w:val="es-ES"/>
        </w:rPr>
        <w:t xml:space="preserve">, </w:t>
      </w:r>
      <w:r w:rsidRPr="004131BE">
        <w:rPr>
          <w:lang w:val="es-ES"/>
        </w:rPr>
        <w:t>al menos</w:t>
      </w:r>
      <w:r w:rsidR="00EB2023">
        <w:rPr>
          <w:lang w:val="es-ES"/>
        </w:rPr>
        <w:t>,</w:t>
      </w:r>
      <w:r w:rsidRPr="004131BE">
        <w:rPr>
          <w:lang w:val="es-ES"/>
        </w:rPr>
        <w:t xml:space="preserve"> una vez al año.</w:t>
      </w:r>
    </w:p>
    <w:p w14:paraId="235415AA" w14:textId="77777777" w:rsidR="007669FB" w:rsidRDefault="007669FB" w:rsidP="007C2D58">
      <w:pPr>
        <w:pStyle w:val="texto"/>
        <w:rPr>
          <w:lang w:val="es-ES"/>
        </w:rPr>
      </w:pPr>
      <w:r>
        <w:rPr>
          <w:lang w:val="es-ES"/>
        </w:rPr>
        <w:lastRenderedPageBreak/>
        <w:t>Tal como se indica en el apartado de conclusiones de este informe, no nos consta que tres de los once departamentos ejecutores de subproyectos hayan elaborado el test de autoevaluación y los ocho restantes lo hicieron en el momento en que esta Cámara lo solicitó.</w:t>
      </w:r>
    </w:p>
    <w:p w14:paraId="48941F3D" w14:textId="77777777" w:rsidR="007C2D58" w:rsidRPr="009E3E8D" w:rsidRDefault="355CD3A5" w:rsidP="007C2D58">
      <w:pPr>
        <w:pStyle w:val="texto"/>
        <w:rPr>
          <w:lang w:val="es-ES"/>
        </w:rPr>
      </w:pPr>
      <w:r w:rsidRPr="7BB4990B">
        <w:rPr>
          <w:lang w:val="es-ES"/>
        </w:rPr>
        <w:t>No se han dictado instrucciones sobre quién debía evaluar, la periodicidad para la autoevaluación, forma de validación de los test y responsable de la introducción en el sistema de gestión, entre otros aspectos.</w:t>
      </w:r>
    </w:p>
    <w:p w14:paraId="3470DD80" w14:textId="0B5200D6" w:rsidR="007C2D58" w:rsidRDefault="7C7DD170" w:rsidP="007C2D58">
      <w:pPr>
        <w:pStyle w:val="texto"/>
        <w:rPr>
          <w:lang w:val="es-ES"/>
        </w:rPr>
      </w:pPr>
      <w:r w:rsidRPr="7BB4990B">
        <w:rPr>
          <w:lang w:val="es-ES"/>
        </w:rPr>
        <w:t>No consta</w:t>
      </w:r>
      <w:r w:rsidR="355CD3A5" w:rsidRPr="7BB4990B">
        <w:rPr>
          <w:lang w:val="es-ES"/>
        </w:rPr>
        <w:t xml:space="preserve"> que los departamentos tengan previsto la realización de la autoevaluación de forma recurrente, con una periodicidad como mínimo anual.</w:t>
      </w:r>
    </w:p>
    <w:p w14:paraId="124B7B49" w14:textId="77777777" w:rsidR="007C2D58" w:rsidRPr="009E3E8D" w:rsidRDefault="007C2D58" w:rsidP="007C2D58">
      <w:pPr>
        <w:pStyle w:val="texto"/>
        <w:rPr>
          <w:lang w:val="es-ES"/>
        </w:rPr>
      </w:pPr>
      <w:r w:rsidRPr="009E3E8D">
        <w:rPr>
          <w:lang w:val="es-ES"/>
        </w:rPr>
        <w:t xml:space="preserve">De los ocho </w:t>
      </w:r>
      <w:r>
        <w:rPr>
          <w:lang w:val="es-ES"/>
        </w:rPr>
        <w:t>departamentos que han elaborado los test</w:t>
      </w:r>
      <w:r w:rsidRPr="009E3E8D">
        <w:rPr>
          <w:lang w:val="es-ES"/>
        </w:rPr>
        <w:t xml:space="preserve"> de autoevaluación, solamente el </w:t>
      </w:r>
      <w:r w:rsidR="00DC3A37">
        <w:rPr>
          <w:lang w:val="es-ES"/>
        </w:rPr>
        <w:t>D</w:t>
      </w:r>
      <w:r w:rsidRPr="009E3E8D">
        <w:rPr>
          <w:lang w:val="es-ES"/>
        </w:rPr>
        <w:t>epartam</w:t>
      </w:r>
      <w:r w:rsidR="00DC3A37">
        <w:rPr>
          <w:lang w:val="es-ES"/>
        </w:rPr>
        <w:t>ento de Derechos Sociales y el D</w:t>
      </w:r>
      <w:r w:rsidRPr="009E3E8D">
        <w:rPr>
          <w:lang w:val="es-ES"/>
        </w:rPr>
        <w:t>epartamento</w:t>
      </w:r>
      <w:r w:rsidR="00DC3A37">
        <w:rPr>
          <w:lang w:val="es-ES"/>
        </w:rPr>
        <w:t xml:space="preserve"> de Políticas M</w:t>
      </w:r>
      <w:r w:rsidRPr="009E3E8D">
        <w:rPr>
          <w:lang w:val="es-ES"/>
        </w:rPr>
        <w:t xml:space="preserve">igratorias y </w:t>
      </w:r>
      <w:r w:rsidR="00DC3A37">
        <w:rPr>
          <w:lang w:val="es-ES"/>
        </w:rPr>
        <w:t>J</w:t>
      </w:r>
      <w:r w:rsidRPr="009E3E8D">
        <w:rPr>
          <w:lang w:val="es-ES"/>
        </w:rPr>
        <w:t>usticia nos han comunicado el proceso de elaboración de los mismos.</w:t>
      </w:r>
    </w:p>
    <w:p w14:paraId="02C01437" w14:textId="2B119C2D" w:rsidR="007C2D58" w:rsidRPr="009E3E8D" w:rsidRDefault="715823C9" w:rsidP="00420B3D">
      <w:pPr>
        <w:pStyle w:val="texto"/>
        <w:numPr>
          <w:ilvl w:val="0"/>
          <w:numId w:val="2"/>
        </w:numPr>
        <w:tabs>
          <w:tab w:val="clear" w:pos="2835"/>
          <w:tab w:val="center" w:pos="426"/>
        </w:tabs>
        <w:ind w:left="0" w:firstLine="284"/>
        <w:rPr>
          <w:lang w:val="es-ES"/>
        </w:rPr>
      </w:pPr>
      <w:r w:rsidRPr="7BB4990B">
        <w:rPr>
          <w:lang w:val="es-ES"/>
        </w:rPr>
        <w:t>En el D</w:t>
      </w:r>
      <w:r w:rsidR="355CD3A5" w:rsidRPr="7BB4990B">
        <w:rPr>
          <w:lang w:val="es-ES"/>
        </w:rPr>
        <w:t xml:space="preserve">epartamento de </w:t>
      </w:r>
      <w:r w:rsidRPr="7BB4990B">
        <w:rPr>
          <w:lang w:val="es-ES"/>
        </w:rPr>
        <w:t>D</w:t>
      </w:r>
      <w:r w:rsidR="355CD3A5" w:rsidRPr="7BB4990B">
        <w:rPr>
          <w:lang w:val="es-ES"/>
        </w:rPr>
        <w:t xml:space="preserve">erechos </w:t>
      </w:r>
      <w:r w:rsidRPr="7BB4990B">
        <w:rPr>
          <w:lang w:val="es-ES"/>
        </w:rPr>
        <w:t>S</w:t>
      </w:r>
      <w:r w:rsidR="355CD3A5" w:rsidRPr="7BB4990B">
        <w:rPr>
          <w:lang w:val="es-ES"/>
        </w:rPr>
        <w:t>ociales participaron ocho personas de perfil jurídico y económico que ocupaban cargos en la secretaria general técnica y otro personal con rango de director general y director de servicio, entre otros.</w:t>
      </w:r>
    </w:p>
    <w:p w14:paraId="0AA52211" w14:textId="77777777" w:rsidR="007C2D58" w:rsidRPr="00996E48" w:rsidRDefault="007C2D58" w:rsidP="007C2D58">
      <w:pPr>
        <w:pStyle w:val="texto"/>
        <w:rPr>
          <w:lang w:val="es-ES"/>
        </w:rPr>
      </w:pPr>
      <w:r w:rsidRPr="00996E48">
        <w:rPr>
          <w:lang w:val="es-ES"/>
        </w:rPr>
        <w:t>Se evaluó el riesgo en los procedimientos de contratación, convenios, encargos a medios propios, subvenciones y selección de personal</w:t>
      </w:r>
      <w:r>
        <w:rPr>
          <w:lang w:val="es-ES"/>
        </w:rPr>
        <w:t xml:space="preserve"> y sobre la base de los resultados se revisó el </w:t>
      </w:r>
      <w:r w:rsidR="007F2E83">
        <w:rPr>
          <w:lang w:val="es-ES"/>
        </w:rPr>
        <w:t>PMA</w:t>
      </w:r>
      <w:r>
        <w:rPr>
          <w:lang w:val="es-ES"/>
        </w:rPr>
        <w:t>.</w:t>
      </w:r>
    </w:p>
    <w:p w14:paraId="7776FB6D" w14:textId="77777777" w:rsidR="007C2D58" w:rsidRDefault="007C2D58" w:rsidP="007C2D58">
      <w:pPr>
        <w:pStyle w:val="texto"/>
        <w:rPr>
          <w:lang w:val="es-ES"/>
        </w:rPr>
      </w:pPr>
      <w:r>
        <w:rPr>
          <w:lang w:val="es-ES"/>
        </w:rPr>
        <w:t>Para la autoevaluación se tuvo en cuenta, entre otros criterios, la guía del servicio nacional de coordinación antifraude</w:t>
      </w:r>
      <w:r w:rsidR="00763E6E">
        <w:rPr>
          <w:lang w:val="es-ES"/>
        </w:rPr>
        <w:t>.</w:t>
      </w:r>
    </w:p>
    <w:p w14:paraId="4981BECE" w14:textId="5C395016" w:rsidR="007C2D58" w:rsidRDefault="4EA19231" w:rsidP="00420B3D">
      <w:pPr>
        <w:pStyle w:val="texto"/>
        <w:numPr>
          <w:ilvl w:val="0"/>
          <w:numId w:val="13"/>
        </w:numPr>
        <w:tabs>
          <w:tab w:val="clear" w:pos="2835"/>
          <w:tab w:val="clear" w:pos="3969"/>
          <w:tab w:val="center" w:pos="284"/>
          <w:tab w:val="center" w:pos="426"/>
        </w:tabs>
        <w:spacing w:line="259" w:lineRule="auto"/>
        <w:ind w:left="0" w:firstLine="284"/>
        <w:rPr>
          <w:lang w:val="es-ES"/>
        </w:rPr>
      </w:pPr>
      <w:r w:rsidRPr="7BB4990B">
        <w:rPr>
          <w:lang w:val="es-ES"/>
        </w:rPr>
        <w:t>El test de autoevaluación del D</w:t>
      </w:r>
      <w:r w:rsidR="355CD3A5" w:rsidRPr="7BB4990B">
        <w:rPr>
          <w:lang w:val="es-ES"/>
        </w:rPr>
        <w:t xml:space="preserve">epartamento de Políticas Migratorias y Justicia lo realizó un equipo integrado por cuatro personas adscritas a la secretaria general, dirección de un servicio y sección y con perfil informático y de organización, entre otros. Han seguido los criterios de las guías de elaboración y las directrices marcadas por </w:t>
      </w:r>
      <w:r w:rsidR="355CD3A5" w:rsidRPr="001C0E63">
        <w:rPr>
          <w:lang w:val="es-ES"/>
        </w:rPr>
        <w:t xml:space="preserve">la Oficina </w:t>
      </w:r>
      <w:r w:rsidR="001C0E63" w:rsidRPr="002533AC">
        <w:rPr>
          <w:lang w:val="es-ES"/>
        </w:rPr>
        <w:t xml:space="preserve">estatal </w:t>
      </w:r>
      <w:r w:rsidR="355CD3A5" w:rsidRPr="001C0E63">
        <w:rPr>
          <w:lang w:val="es-ES"/>
        </w:rPr>
        <w:t>de gestión de</w:t>
      </w:r>
      <w:r w:rsidR="5B2AE605" w:rsidRPr="001C0E63">
        <w:rPr>
          <w:lang w:val="es-ES"/>
        </w:rPr>
        <w:t>l</w:t>
      </w:r>
      <w:r w:rsidR="355CD3A5" w:rsidRPr="001C0E63">
        <w:rPr>
          <w:lang w:val="es-ES"/>
        </w:rPr>
        <w:t xml:space="preserve"> PRTR</w:t>
      </w:r>
      <w:r w:rsidR="001C0E63">
        <w:rPr>
          <w:lang w:val="es-ES"/>
        </w:rPr>
        <w:t>.</w:t>
      </w:r>
    </w:p>
    <w:p w14:paraId="04AE1EE2" w14:textId="77777777" w:rsidR="007C2D58" w:rsidRDefault="00EB2023" w:rsidP="00FB38FB">
      <w:pPr>
        <w:pStyle w:val="texto"/>
        <w:spacing w:after="240"/>
        <w:rPr>
          <w:lang w:val="es-ES"/>
        </w:rPr>
      </w:pPr>
      <w:r>
        <w:rPr>
          <w:lang w:val="es-ES"/>
        </w:rPr>
        <w:t xml:space="preserve">Los factores de ponderación de cada área para la </w:t>
      </w:r>
      <w:r w:rsidR="007C2D58">
        <w:rPr>
          <w:lang w:val="es-ES"/>
        </w:rPr>
        <w:t xml:space="preserve">estimación del riesgo en el test de autoevaluación </w:t>
      </w:r>
      <w:r>
        <w:rPr>
          <w:lang w:val="es-ES"/>
        </w:rPr>
        <w:t>son los siguientes</w:t>
      </w:r>
      <w:r w:rsidR="007C2D58">
        <w:rPr>
          <w:lang w:val="es-ES"/>
        </w:rPr>
        <w:t>:</w:t>
      </w:r>
    </w:p>
    <w:tbl>
      <w:tblPr>
        <w:tblStyle w:val="Tablaconcuadrcula"/>
        <w:tblW w:w="0" w:type="auto"/>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5665"/>
        <w:gridCol w:w="3114"/>
      </w:tblGrid>
      <w:tr w:rsidR="00FB38FB" w14:paraId="293150A7" w14:textId="77777777" w:rsidTr="00956AA1">
        <w:trPr>
          <w:trHeight w:val="255"/>
        </w:trPr>
        <w:tc>
          <w:tcPr>
            <w:tcW w:w="5665" w:type="dxa"/>
            <w:shd w:val="clear" w:color="auto" w:fill="8DB3E2" w:themeFill="text2" w:themeFillTint="66"/>
            <w:vAlign w:val="center"/>
          </w:tcPr>
          <w:p w14:paraId="5B787F01" w14:textId="77777777" w:rsidR="00FB38FB" w:rsidRPr="00CA1C27" w:rsidRDefault="00FB38FB" w:rsidP="00FB38FB">
            <w:pPr>
              <w:pStyle w:val="cuadroCabe"/>
              <w:rPr>
                <w:lang w:val="es-ES" w:eastAsia="es-ES"/>
              </w:rPr>
            </w:pPr>
            <w:r w:rsidRPr="00CA1C27">
              <w:rPr>
                <w:lang w:val="es-ES" w:eastAsia="es-ES"/>
              </w:rPr>
              <w:t>Áreas</w:t>
            </w:r>
          </w:p>
        </w:tc>
        <w:tc>
          <w:tcPr>
            <w:tcW w:w="3114" w:type="dxa"/>
            <w:shd w:val="clear" w:color="auto" w:fill="8DB3E2" w:themeFill="text2" w:themeFillTint="66"/>
            <w:vAlign w:val="center"/>
          </w:tcPr>
          <w:p w14:paraId="28E0E7DC" w14:textId="77777777" w:rsidR="00FB38FB" w:rsidRPr="006D3BB0" w:rsidRDefault="00FB38FB" w:rsidP="00ED501E">
            <w:pPr>
              <w:pStyle w:val="cuadroCabe"/>
              <w:tabs>
                <w:tab w:val="clear" w:pos="2835"/>
                <w:tab w:val="right" w:pos="2875"/>
              </w:tabs>
              <w:jc w:val="right"/>
              <w:rPr>
                <w:lang w:val="es-ES" w:eastAsia="es-ES"/>
              </w:rPr>
            </w:pPr>
            <w:r>
              <w:rPr>
                <w:lang w:val="es-ES" w:eastAsia="es-ES"/>
              </w:rPr>
              <w:t>Factor de ponderación</w:t>
            </w:r>
          </w:p>
        </w:tc>
      </w:tr>
      <w:tr w:rsidR="00FB38FB" w14:paraId="317A334F" w14:textId="77777777" w:rsidTr="00FB38FB">
        <w:trPr>
          <w:trHeight w:val="198"/>
        </w:trPr>
        <w:tc>
          <w:tcPr>
            <w:tcW w:w="5665" w:type="dxa"/>
            <w:vAlign w:val="center"/>
          </w:tcPr>
          <w:p w14:paraId="763040E0" w14:textId="77777777" w:rsidR="00FB38FB" w:rsidRPr="00CA1C27" w:rsidRDefault="00FB38FB" w:rsidP="00FB38FB">
            <w:pPr>
              <w:pStyle w:val="cuatexto"/>
              <w:rPr>
                <w:lang w:val="es-ES" w:eastAsia="es-ES"/>
              </w:rPr>
            </w:pPr>
            <w:r w:rsidRPr="00CA1C27">
              <w:rPr>
                <w:lang w:val="es-ES" w:eastAsia="es-ES"/>
              </w:rPr>
              <w:t>Control de Gestión</w:t>
            </w:r>
          </w:p>
        </w:tc>
        <w:tc>
          <w:tcPr>
            <w:tcW w:w="3114" w:type="dxa"/>
            <w:vAlign w:val="center"/>
          </w:tcPr>
          <w:p w14:paraId="34DB2A6E" w14:textId="77777777" w:rsidR="00FB38FB" w:rsidRPr="006D3BB0" w:rsidRDefault="00FB38FB" w:rsidP="00ED501E">
            <w:pPr>
              <w:pStyle w:val="cuatexto"/>
              <w:tabs>
                <w:tab w:val="clear" w:pos="2835"/>
              </w:tabs>
              <w:jc w:val="right"/>
              <w:rPr>
                <w:lang w:val="es-ES" w:eastAsia="es-ES"/>
              </w:rPr>
            </w:pPr>
            <w:r>
              <w:rPr>
                <w:lang w:val="es-ES" w:eastAsia="es-ES"/>
              </w:rPr>
              <w:t>18%</w:t>
            </w:r>
          </w:p>
        </w:tc>
      </w:tr>
      <w:tr w:rsidR="00FB38FB" w14:paraId="7C265514" w14:textId="77777777" w:rsidTr="00FB38FB">
        <w:trPr>
          <w:trHeight w:val="198"/>
        </w:trPr>
        <w:tc>
          <w:tcPr>
            <w:tcW w:w="5665" w:type="dxa"/>
            <w:vAlign w:val="center"/>
          </w:tcPr>
          <w:p w14:paraId="3C7527BF" w14:textId="77777777" w:rsidR="00FB38FB" w:rsidRPr="00CA1C27" w:rsidRDefault="00FB38FB" w:rsidP="00FB38FB">
            <w:pPr>
              <w:pStyle w:val="cuatexto"/>
              <w:rPr>
                <w:lang w:val="es-ES" w:eastAsia="es-ES"/>
              </w:rPr>
            </w:pPr>
            <w:r w:rsidRPr="00CA1C27">
              <w:rPr>
                <w:lang w:val="es-ES" w:eastAsia="es-ES"/>
              </w:rPr>
              <w:t>Hitos y Objetivos</w:t>
            </w:r>
          </w:p>
        </w:tc>
        <w:tc>
          <w:tcPr>
            <w:tcW w:w="3114" w:type="dxa"/>
            <w:vAlign w:val="center"/>
          </w:tcPr>
          <w:p w14:paraId="52F6B6D8" w14:textId="77777777" w:rsidR="00FB38FB" w:rsidRPr="006D3BB0" w:rsidRDefault="00FB38FB" w:rsidP="00ED501E">
            <w:pPr>
              <w:pStyle w:val="cuatexto"/>
              <w:tabs>
                <w:tab w:val="clear" w:pos="2835"/>
                <w:tab w:val="right" w:pos="2875"/>
              </w:tabs>
              <w:jc w:val="right"/>
              <w:rPr>
                <w:lang w:val="es-ES" w:eastAsia="es-ES"/>
              </w:rPr>
            </w:pPr>
            <w:r>
              <w:rPr>
                <w:lang w:val="es-ES" w:eastAsia="es-ES"/>
              </w:rPr>
              <w:t>34%</w:t>
            </w:r>
          </w:p>
        </w:tc>
      </w:tr>
      <w:tr w:rsidR="00FB38FB" w14:paraId="30E08FF9" w14:textId="77777777" w:rsidTr="00FB38FB">
        <w:trPr>
          <w:trHeight w:val="198"/>
        </w:trPr>
        <w:tc>
          <w:tcPr>
            <w:tcW w:w="5665" w:type="dxa"/>
            <w:vAlign w:val="center"/>
          </w:tcPr>
          <w:p w14:paraId="17ADB0E0" w14:textId="77777777" w:rsidR="00FB38FB" w:rsidRPr="00CA1C27" w:rsidRDefault="00FB38FB" w:rsidP="00FB38FB">
            <w:pPr>
              <w:pStyle w:val="cuatexto"/>
              <w:rPr>
                <w:lang w:val="es-ES" w:eastAsia="es-ES"/>
              </w:rPr>
            </w:pPr>
            <w:r w:rsidRPr="00CA1C27">
              <w:rPr>
                <w:lang w:val="es-ES" w:eastAsia="es-ES"/>
              </w:rPr>
              <w:t>Daños Medioambientale</w:t>
            </w:r>
            <w:r>
              <w:rPr>
                <w:lang w:val="es-ES" w:eastAsia="es-ES"/>
              </w:rPr>
              <w:t>s</w:t>
            </w:r>
          </w:p>
        </w:tc>
        <w:tc>
          <w:tcPr>
            <w:tcW w:w="3114" w:type="dxa"/>
            <w:vAlign w:val="center"/>
          </w:tcPr>
          <w:p w14:paraId="75974B23" w14:textId="77777777" w:rsidR="00FB38FB" w:rsidRPr="006D3BB0" w:rsidRDefault="00FB38FB" w:rsidP="00ED501E">
            <w:pPr>
              <w:pStyle w:val="cuatexto"/>
              <w:tabs>
                <w:tab w:val="clear" w:pos="2835"/>
                <w:tab w:val="right" w:pos="2875"/>
              </w:tabs>
              <w:jc w:val="right"/>
              <w:rPr>
                <w:lang w:val="es-ES" w:eastAsia="es-ES"/>
              </w:rPr>
            </w:pPr>
            <w:r>
              <w:rPr>
                <w:lang w:val="es-ES" w:eastAsia="es-ES"/>
              </w:rPr>
              <w:t>12%</w:t>
            </w:r>
          </w:p>
        </w:tc>
      </w:tr>
      <w:tr w:rsidR="00FB38FB" w14:paraId="08AF68A3" w14:textId="77777777" w:rsidTr="00FB38FB">
        <w:trPr>
          <w:trHeight w:val="198"/>
        </w:trPr>
        <w:tc>
          <w:tcPr>
            <w:tcW w:w="5665" w:type="dxa"/>
            <w:vAlign w:val="center"/>
          </w:tcPr>
          <w:p w14:paraId="3D13D458" w14:textId="77777777" w:rsidR="00FB38FB" w:rsidRPr="00CA1C27" w:rsidRDefault="00FB38FB" w:rsidP="00FB38FB">
            <w:pPr>
              <w:pStyle w:val="cuatexto"/>
              <w:rPr>
                <w:lang w:val="es-ES" w:eastAsia="es-ES"/>
              </w:rPr>
            </w:pPr>
            <w:r w:rsidRPr="00CA1C27">
              <w:rPr>
                <w:lang w:val="es-ES" w:eastAsia="es-ES"/>
              </w:rPr>
              <w:t>Conflicto de Interés, Prevención del Fraude y la Corrupción</w:t>
            </w:r>
          </w:p>
        </w:tc>
        <w:tc>
          <w:tcPr>
            <w:tcW w:w="3114" w:type="dxa"/>
            <w:vAlign w:val="center"/>
          </w:tcPr>
          <w:p w14:paraId="45771F63" w14:textId="77777777" w:rsidR="00FB38FB" w:rsidRPr="006D3BB0" w:rsidRDefault="00FB38FB" w:rsidP="00ED501E">
            <w:pPr>
              <w:pStyle w:val="cuatexto"/>
              <w:tabs>
                <w:tab w:val="clear" w:pos="2835"/>
                <w:tab w:val="right" w:pos="2875"/>
              </w:tabs>
              <w:jc w:val="right"/>
              <w:rPr>
                <w:lang w:val="es-ES" w:eastAsia="es-ES"/>
              </w:rPr>
            </w:pPr>
            <w:r>
              <w:rPr>
                <w:lang w:val="es-ES" w:eastAsia="es-ES"/>
              </w:rPr>
              <w:t>12%</w:t>
            </w:r>
          </w:p>
        </w:tc>
      </w:tr>
      <w:tr w:rsidR="00FB38FB" w14:paraId="00D81935" w14:textId="77777777" w:rsidTr="00FB38FB">
        <w:trPr>
          <w:trHeight w:val="198"/>
        </w:trPr>
        <w:tc>
          <w:tcPr>
            <w:tcW w:w="5665" w:type="dxa"/>
            <w:vAlign w:val="center"/>
          </w:tcPr>
          <w:p w14:paraId="12860549" w14:textId="77777777" w:rsidR="00FB38FB" w:rsidRPr="00CA1C27" w:rsidRDefault="00FB38FB" w:rsidP="00FB38FB">
            <w:pPr>
              <w:pStyle w:val="cuatexto"/>
              <w:rPr>
                <w:lang w:val="es-ES" w:eastAsia="es-ES"/>
              </w:rPr>
            </w:pPr>
            <w:r w:rsidRPr="00CA1C27">
              <w:rPr>
                <w:lang w:val="es-ES" w:eastAsia="es-ES"/>
              </w:rPr>
              <w:t>Compatibilidad Régimen de Ayudas de estado</w:t>
            </w:r>
          </w:p>
        </w:tc>
        <w:tc>
          <w:tcPr>
            <w:tcW w:w="3114" w:type="dxa"/>
            <w:vAlign w:val="center"/>
          </w:tcPr>
          <w:p w14:paraId="20A75972" w14:textId="77777777" w:rsidR="00FB38FB" w:rsidRPr="006D3BB0" w:rsidRDefault="00FB38FB" w:rsidP="00ED501E">
            <w:pPr>
              <w:pStyle w:val="cuatexto"/>
              <w:tabs>
                <w:tab w:val="clear" w:pos="2835"/>
                <w:tab w:val="right" w:pos="2875"/>
              </w:tabs>
              <w:jc w:val="right"/>
              <w:rPr>
                <w:lang w:val="es-ES" w:eastAsia="es-ES"/>
              </w:rPr>
            </w:pPr>
            <w:r>
              <w:rPr>
                <w:lang w:val="es-ES" w:eastAsia="es-ES"/>
              </w:rPr>
              <w:t>12%</w:t>
            </w:r>
          </w:p>
        </w:tc>
      </w:tr>
      <w:tr w:rsidR="00FB38FB" w14:paraId="331AE33C" w14:textId="77777777" w:rsidTr="004A37E6">
        <w:trPr>
          <w:trHeight w:val="198"/>
        </w:trPr>
        <w:tc>
          <w:tcPr>
            <w:tcW w:w="5665" w:type="dxa"/>
            <w:tcBorders>
              <w:bottom w:val="single" w:sz="2" w:space="0" w:color="auto"/>
            </w:tcBorders>
            <w:vAlign w:val="center"/>
          </w:tcPr>
          <w:p w14:paraId="682DE7C0" w14:textId="77777777" w:rsidR="00FB38FB" w:rsidRPr="00CA1C27" w:rsidRDefault="00FB38FB" w:rsidP="00FB38FB">
            <w:pPr>
              <w:pStyle w:val="cuatexto"/>
              <w:rPr>
                <w:lang w:val="es-ES" w:eastAsia="es-ES"/>
              </w:rPr>
            </w:pPr>
            <w:r w:rsidRPr="00CA1C27">
              <w:rPr>
                <w:lang w:val="es-ES" w:eastAsia="es-ES"/>
              </w:rPr>
              <w:t>Evitar Doble Financiación</w:t>
            </w:r>
          </w:p>
        </w:tc>
        <w:tc>
          <w:tcPr>
            <w:tcW w:w="3114" w:type="dxa"/>
            <w:tcBorders>
              <w:bottom w:val="single" w:sz="2" w:space="0" w:color="auto"/>
            </w:tcBorders>
            <w:vAlign w:val="center"/>
          </w:tcPr>
          <w:p w14:paraId="383F0D29" w14:textId="77777777" w:rsidR="00FB38FB" w:rsidRPr="006D3BB0" w:rsidRDefault="00FB38FB" w:rsidP="00ED501E">
            <w:pPr>
              <w:pStyle w:val="cuatexto"/>
              <w:tabs>
                <w:tab w:val="clear" w:pos="2835"/>
                <w:tab w:val="right" w:pos="2875"/>
              </w:tabs>
              <w:jc w:val="right"/>
              <w:rPr>
                <w:lang w:val="es-ES" w:eastAsia="es-ES"/>
              </w:rPr>
            </w:pPr>
            <w:r>
              <w:rPr>
                <w:lang w:val="es-ES" w:eastAsia="es-ES"/>
              </w:rPr>
              <w:t>12%</w:t>
            </w:r>
          </w:p>
        </w:tc>
      </w:tr>
      <w:tr w:rsidR="00FB38FB" w14:paraId="3312A98B" w14:textId="77777777" w:rsidTr="00F97AA8">
        <w:trPr>
          <w:trHeight w:val="255"/>
        </w:trPr>
        <w:tc>
          <w:tcPr>
            <w:tcW w:w="5665" w:type="dxa"/>
            <w:tcBorders>
              <w:bottom w:val="single" w:sz="4" w:space="0" w:color="auto"/>
            </w:tcBorders>
            <w:shd w:val="clear" w:color="auto" w:fill="8DB3E2" w:themeFill="text2" w:themeFillTint="66"/>
            <w:vAlign w:val="center"/>
          </w:tcPr>
          <w:p w14:paraId="645114B6" w14:textId="77777777" w:rsidR="00FB38FB" w:rsidRPr="00CA1C27" w:rsidRDefault="00FB38FB" w:rsidP="00F70939">
            <w:pPr>
              <w:pStyle w:val="cuadroCabe"/>
              <w:rPr>
                <w:lang w:val="es-ES" w:eastAsia="es-ES"/>
              </w:rPr>
            </w:pPr>
            <w:r>
              <w:rPr>
                <w:lang w:val="es-ES" w:eastAsia="es-ES"/>
              </w:rPr>
              <w:t>Total</w:t>
            </w:r>
          </w:p>
        </w:tc>
        <w:tc>
          <w:tcPr>
            <w:tcW w:w="3114" w:type="dxa"/>
            <w:tcBorders>
              <w:bottom w:val="single" w:sz="4" w:space="0" w:color="auto"/>
            </w:tcBorders>
            <w:shd w:val="clear" w:color="auto" w:fill="8DB3E2" w:themeFill="text2" w:themeFillTint="66"/>
            <w:vAlign w:val="center"/>
          </w:tcPr>
          <w:p w14:paraId="135237C8" w14:textId="77777777" w:rsidR="00FB38FB" w:rsidRDefault="00FB38FB" w:rsidP="00F70939">
            <w:pPr>
              <w:pStyle w:val="cuadroCabe"/>
              <w:jc w:val="right"/>
              <w:rPr>
                <w:lang w:val="es-ES" w:eastAsia="es-ES"/>
              </w:rPr>
            </w:pPr>
            <w:r>
              <w:rPr>
                <w:lang w:val="es-ES" w:eastAsia="es-ES"/>
              </w:rPr>
              <w:t>100%</w:t>
            </w:r>
          </w:p>
        </w:tc>
      </w:tr>
    </w:tbl>
    <w:p w14:paraId="0AD8EFDC" w14:textId="77777777" w:rsidR="007C2D58" w:rsidRPr="004357E4" w:rsidRDefault="007C2D58" w:rsidP="007F24C3">
      <w:pPr>
        <w:pStyle w:val="atitulo4"/>
        <w:spacing w:before="240" w:after="140"/>
        <w:rPr>
          <w:iCs w:val="0"/>
        </w:rPr>
      </w:pPr>
      <w:r w:rsidRPr="004357E4">
        <w:lastRenderedPageBreak/>
        <w:t>Hitos y objetivos</w:t>
      </w:r>
    </w:p>
    <w:p w14:paraId="3CBFDBCB" w14:textId="77777777" w:rsidR="007C2D58" w:rsidRDefault="007C2D58" w:rsidP="007C2D58">
      <w:pPr>
        <w:pStyle w:val="texto"/>
        <w:rPr>
          <w:lang w:val="es-ES"/>
        </w:rPr>
      </w:pPr>
      <w:r w:rsidRPr="001F16F5">
        <w:rPr>
          <w:lang w:val="es-ES"/>
        </w:rPr>
        <w:t xml:space="preserve">El seguimiento de hitos y objetivos es uno de los principios de gestión más </w:t>
      </w:r>
      <w:r w:rsidRPr="00BB5157">
        <w:rPr>
          <w:lang w:val="es-ES"/>
        </w:rPr>
        <w:t>relevante del PRTR</w:t>
      </w:r>
      <w:r>
        <w:rPr>
          <w:lang w:val="es-ES"/>
        </w:rPr>
        <w:t>. Su incumplimiento conlleva el reintegro de la financiación recibida.</w:t>
      </w:r>
    </w:p>
    <w:p w14:paraId="62F391F8" w14:textId="77777777" w:rsidR="007C2D58" w:rsidRDefault="007C2D58" w:rsidP="007C2D58">
      <w:pPr>
        <w:pStyle w:val="texto"/>
        <w:rPr>
          <w:lang w:val="es-ES"/>
        </w:rPr>
      </w:pPr>
      <w:r>
        <w:rPr>
          <w:lang w:val="es-ES"/>
        </w:rPr>
        <w:t>La</w:t>
      </w:r>
      <w:r w:rsidRPr="009E4880">
        <w:rPr>
          <w:lang w:val="es-ES"/>
        </w:rPr>
        <w:t xml:space="preserve"> Orden HFP 1030/2021 desarrolla el concepto de hitos y objetivos</w:t>
      </w:r>
      <w:r>
        <w:rPr>
          <w:lang w:val="es-ES"/>
        </w:rPr>
        <w:t xml:space="preserve"> y</w:t>
      </w:r>
      <w:r w:rsidRPr="009E4880">
        <w:rPr>
          <w:lang w:val="es-ES"/>
        </w:rPr>
        <w:t xml:space="preserve"> los criterios para su seguimiento y acreditación del</w:t>
      </w:r>
      <w:r>
        <w:rPr>
          <w:lang w:val="es-ES"/>
        </w:rPr>
        <w:t xml:space="preserve"> </w:t>
      </w:r>
      <w:r w:rsidRPr="009E4880">
        <w:rPr>
          <w:lang w:val="es-ES"/>
        </w:rPr>
        <w:t>resultado.</w:t>
      </w:r>
      <w:r>
        <w:rPr>
          <w:lang w:val="es-ES"/>
        </w:rPr>
        <w:t xml:space="preserve"> Las entidades ejecutoras deben planificar los</w:t>
      </w:r>
      <w:r w:rsidRPr="009E4880">
        <w:rPr>
          <w:lang w:val="es-ES"/>
        </w:rPr>
        <w:t xml:space="preserve"> hitos y objetivos</w:t>
      </w:r>
      <w:r>
        <w:rPr>
          <w:lang w:val="es-ES"/>
        </w:rPr>
        <w:t xml:space="preserve"> de los subproyectos, desagregando aquellos que sean críticos.</w:t>
      </w:r>
    </w:p>
    <w:p w14:paraId="2BCFCB04" w14:textId="77777777" w:rsidR="007C2D58" w:rsidRPr="00070FDD" w:rsidRDefault="007C2D58" w:rsidP="007C2D58">
      <w:pPr>
        <w:pStyle w:val="texto"/>
        <w:rPr>
          <w:lang w:val="es-ES"/>
        </w:rPr>
      </w:pPr>
      <w:r w:rsidRPr="00070FDD">
        <w:rPr>
          <w:lang w:val="es-ES"/>
        </w:rPr>
        <w:t xml:space="preserve">El proceso de autoevaluación diseñado por la Orden HFP 1030/2021 en su Anexo II </w:t>
      </w:r>
      <w:r w:rsidR="007669FB">
        <w:rPr>
          <w:lang w:val="es-ES"/>
        </w:rPr>
        <w:t xml:space="preserve">evalúa </w:t>
      </w:r>
      <w:r w:rsidRPr="00070FDD">
        <w:rPr>
          <w:lang w:val="es-ES"/>
        </w:rPr>
        <w:t>la adaptación del sistema de gestión par</w:t>
      </w:r>
      <w:r>
        <w:rPr>
          <w:lang w:val="es-ES"/>
        </w:rPr>
        <w:t>a</w:t>
      </w:r>
      <w:r w:rsidRPr="00070FDD">
        <w:rPr>
          <w:lang w:val="es-ES"/>
        </w:rPr>
        <w:t xml:space="preserve"> el cumplimiento de </w:t>
      </w:r>
      <w:r>
        <w:rPr>
          <w:lang w:val="es-ES"/>
        </w:rPr>
        <w:t>los hitos y objetivos</w:t>
      </w:r>
      <w:r w:rsidRPr="00070FDD">
        <w:rPr>
          <w:lang w:val="es-ES"/>
        </w:rPr>
        <w:t>, otorgándole una ponderación del 34</w:t>
      </w:r>
      <w:r>
        <w:rPr>
          <w:lang w:val="es-ES"/>
        </w:rPr>
        <w:t xml:space="preserve"> por ciento</w:t>
      </w:r>
      <w:r w:rsidRPr="00070FDD">
        <w:rPr>
          <w:lang w:val="es-ES"/>
        </w:rPr>
        <w:t xml:space="preserve"> del total del ri</w:t>
      </w:r>
      <w:r>
        <w:rPr>
          <w:lang w:val="es-ES"/>
        </w:rPr>
        <w:t>esgo de la entidad ejecutora y v</w:t>
      </w:r>
      <w:r w:rsidRPr="00070FDD">
        <w:rPr>
          <w:lang w:val="es-ES"/>
        </w:rPr>
        <w:t>alora</w:t>
      </w:r>
      <w:r>
        <w:rPr>
          <w:lang w:val="es-ES"/>
        </w:rPr>
        <w:t xml:space="preserve"> </w:t>
      </w:r>
      <w:r w:rsidRPr="00070FDD">
        <w:rPr>
          <w:lang w:val="es-ES"/>
        </w:rPr>
        <w:t xml:space="preserve">a partes iguales los siguientes </w:t>
      </w:r>
      <w:r w:rsidR="00C65686">
        <w:rPr>
          <w:lang w:val="es-ES"/>
        </w:rPr>
        <w:t>elementos:</w:t>
      </w:r>
    </w:p>
    <w:p w14:paraId="04AC3928" w14:textId="77777777" w:rsidR="007C2D58" w:rsidRPr="00070FDD" w:rsidRDefault="007C2D58" w:rsidP="00420B3D">
      <w:pPr>
        <w:pStyle w:val="texto"/>
        <w:numPr>
          <w:ilvl w:val="0"/>
          <w:numId w:val="10"/>
        </w:numPr>
        <w:tabs>
          <w:tab w:val="left" w:pos="426"/>
        </w:tabs>
        <w:ind w:left="0" w:firstLine="284"/>
        <w:rPr>
          <w:lang w:val="es-ES"/>
        </w:rPr>
      </w:pPr>
      <w:r>
        <w:rPr>
          <w:lang w:val="es-ES"/>
        </w:rPr>
        <w:t>E</w:t>
      </w:r>
      <w:r w:rsidRPr="00070FDD">
        <w:rPr>
          <w:lang w:val="es-ES"/>
        </w:rPr>
        <w:t xml:space="preserve">xperiencia </w:t>
      </w:r>
      <w:r w:rsidR="00C65686">
        <w:rPr>
          <w:lang w:val="es-ES"/>
        </w:rPr>
        <w:t>previa en gestión por objetivos</w:t>
      </w:r>
      <w:r w:rsidR="00F63248">
        <w:rPr>
          <w:lang w:val="es-ES"/>
        </w:rPr>
        <w:t>.</w:t>
      </w:r>
    </w:p>
    <w:p w14:paraId="23D2E570" w14:textId="77777777" w:rsidR="007C2D58" w:rsidRPr="00070FDD" w:rsidRDefault="007C2D58" w:rsidP="00420B3D">
      <w:pPr>
        <w:pStyle w:val="texto"/>
        <w:numPr>
          <w:ilvl w:val="0"/>
          <w:numId w:val="10"/>
        </w:numPr>
        <w:tabs>
          <w:tab w:val="left" w:pos="426"/>
        </w:tabs>
        <w:ind w:left="0" w:firstLine="284"/>
        <w:rPr>
          <w:lang w:val="es-ES"/>
        </w:rPr>
      </w:pPr>
      <w:r w:rsidRPr="00070FDD">
        <w:rPr>
          <w:lang w:val="es-ES"/>
        </w:rPr>
        <w:t>Aplicación de procedimientos para gestionar hitos y objetivos</w:t>
      </w:r>
      <w:r w:rsidR="00F63248">
        <w:rPr>
          <w:lang w:val="es-ES"/>
        </w:rPr>
        <w:t>.</w:t>
      </w:r>
    </w:p>
    <w:p w14:paraId="0613DBEE" w14:textId="77777777" w:rsidR="007C2D58" w:rsidRPr="00070FDD" w:rsidRDefault="007C2D58" w:rsidP="00420B3D">
      <w:pPr>
        <w:pStyle w:val="texto"/>
        <w:numPr>
          <w:ilvl w:val="0"/>
          <w:numId w:val="10"/>
        </w:numPr>
        <w:tabs>
          <w:tab w:val="left" w:pos="426"/>
        </w:tabs>
        <w:ind w:left="0" w:firstLine="284"/>
        <w:rPr>
          <w:lang w:val="es-ES"/>
        </w:rPr>
      </w:pPr>
      <w:r>
        <w:rPr>
          <w:lang w:val="es-ES"/>
        </w:rPr>
        <w:t>Formación recibida</w:t>
      </w:r>
      <w:r w:rsidRPr="00070FDD">
        <w:rPr>
          <w:lang w:val="es-ES"/>
        </w:rPr>
        <w:t xml:space="preserve"> para la gestión de hitos y objetivos</w:t>
      </w:r>
      <w:r w:rsidR="00F63248">
        <w:rPr>
          <w:lang w:val="es-ES"/>
        </w:rPr>
        <w:t>.</w:t>
      </w:r>
    </w:p>
    <w:p w14:paraId="7150669F" w14:textId="77777777" w:rsidR="007C2D58" w:rsidRPr="00070FDD" w:rsidRDefault="007C2D58" w:rsidP="00420B3D">
      <w:pPr>
        <w:pStyle w:val="texto"/>
        <w:numPr>
          <w:ilvl w:val="0"/>
          <w:numId w:val="10"/>
        </w:numPr>
        <w:tabs>
          <w:tab w:val="left" w:pos="426"/>
        </w:tabs>
        <w:ind w:left="0" w:firstLine="284"/>
        <w:rPr>
          <w:lang w:val="es-ES"/>
        </w:rPr>
      </w:pPr>
      <w:r>
        <w:rPr>
          <w:lang w:val="es-ES"/>
        </w:rPr>
        <w:t>R</w:t>
      </w:r>
      <w:r w:rsidRPr="00070FDD">
        <w:rPr>
          <w:lang w:val="es-ES"/>
        </w:rPr>
        <w:t>ecursos humanos específicos</w:t>
      </w:r>
      <w:r>
        <w:rPr>
          <w:lang w:val="es-ES"/>
        </w:rPr>
        <w:t xml:space="preserve"> disponibles</w:t>
      </w:r>
      <w:r w:rsidRPr="00070FDD">
        <w:rPr>
          <w:lang w:val="es-ES"/>
        </w:rPr>
        <w:t xml:space="preserve"> para suministrar información sobre hitos y objetivos en el Sistema de Información de Gestión y Seguimiento</w:t>
      </w:r>
      <w:r w:rsidR="00F63248">
        <w:rPr>
          <w:lang w:val="es-ES"/>
        </w:rPr>
        <w:t>.</w:t>
      </w:r>
    </w:p>
    <w:p w14:paraId="1F5E14FB" w14:textId="77777777" w:rsidR="007669FB" w:rsidRDefault="007C2D58" w:rsidP="00697624">
      <w:pPr>
        <w:pStyle w:val="texto"/>
        <w:spacing w:before="140"/>
        <w:rPr>
          <w:lang w:val="es-ES"/>
        </w:rPr>
      </w:pPr>
      <w:r>
        <w:rPr>
          <w:lang w:val="es-ES"/>
        </w:rPr>
        <w:t xml:space="preserve">La </w:t>
      </w:r>
      <w:r w:rsidR="00120662">
        <w:rPr>
          <w:lang w:val="es-ES"/>
        </w:rPr>
        <w:t>O</w:t>
      </w:r>
      <w:r>
        <w:rPr>
          <w:lang w:val="es-ES"/>
        </w:rPr>
        <w:t>rden</w:t>
      </w:r>
      <w:r w:rsidR="00D11D32">
        <w:rPr>
          <w:lang w:val="es-ES"/>
        </w:rPr>
        <w:t xml:space="preserve"> HFP</w:t>
      </w:r>
      <w:r>
        <w:rPr>
          <w:lang w:val="es-ES"/>
        </w:rPr>
        <w:t xml:space="preserve"> 1030/2021 no ofrece indicaciones ni criterios para la valoración del riesgo en el caso de la experiencia, formación y recursos humanos.</w:t>
      </w:r>
    </w:p>
    <w:p w14:paraId="63EDFC39" w14:textId="20076490" w:rsidR="007C2D58" w:rsidRDefault="355CD3A5" w:rsidP="007C2D58">
      <w:pPr>
        <w:pStyle w:val="texto"/>
        <w:rPr>
          <w:lang w:val="es-ES"/>
        </w:rPr>
      </w:pPr>
      <w:r w:rsidRPr="7BB4990B">
        <w:rPr>
          <w:lang w:val="es-ES"/>
        </w:rPr>
        <w:t xml:space="preserve">En el caso de la aplicación de los procedimientos de gestión, el anexo III de la Orden </w:t>
      </w:r>
      <w:r w:rsidR="587EC4D6" w:rsidRPr="7BB4990B">
        <w:rPr>
          <w:lang w:val="es-ES"/>
        </w:rPr>
        <w:t xml:space="preserve">HFP </w:t>
      </w:r>
      <w:r w:rsidRPr="7BB4990B">
        <w:rPr>
          <w:lang w:val="es-ES"/>
        </w:rPr>
        <w:t xml:space="preserve">1030/2021 incluye un cuestionario de preguntas a nivel de subproyecto </w:t>
      </w:r>
      <w:r w:rsidRPr="001C0E63">
        <w:rPr>
          <w:lang w:val="es-ES"/>
        </w:rPr>
        <w:t>sobre actuaciones en el</w:t>
      </w:r>
      <w:r w:rsidRPr="7BB4990B">
        <w:rPr>
          <w:lang w:val="es-ES"/>
        </w:rPr>
        <w:t xml:space="preserve"> sistema</w:t>
      </w:r>
      <w:r w:rsidR="53A0C1E7" w:rsidRPr="7BB4990B">
        <w:rPr>
          <w:lang w:val="es-ES"/>
        </w:rPr>
        <w:t xml:space="preserve"> de información y seguimiento (C</w:t>
      </w:r>
      <w:r w:rsidRPr="7BB4990B">
        <w:rPr>
          <w:lang w:val="es-ES"/>
        </w:rPr>
        <w:t>o</w:t>
      </w:r>
      <w:r w:rsidR="53A0C1E7" w:rsidRPr="7BB4990B">
        <w:rPr>
          <w:lang w:val="es-ES"/>
        </w:rPr>
        <w:t>FFEE</w:t>
      </w:r>
      <w:r w:rsidRPr="7BB4990B">
        <w:rPr>
          <w:lang w:val="es-ES"/>
        </w:rPr>
        <w:t>-MRR), sistema que no se encuentra operativo</w:t>
      </w:r>
      <w:r w:rsidR="1CE5A56C" w:rsidRPr="7BB4990B">
        <w:rPr>
          <w:lang w:val="es-ES"/>
        </w:rPr>
        <w:t xml:space="preserve"> </w:t>
      </w:r>
      <w:r w:rsidR="66365E4F" w:rsidRPr="7BB4990B">
        <w:rPr>
          <w:lang w:val="es-ES"/>
        </w:rPr>
        <w:t xml:space="preserve">para las CCAA </w:t>
      </w:r>
      <w:r w:rsidR="1CE5A56C" w:rsidRPr="7BB4990B">
        <w:rPr>
          <w:lang w:val="es-ES"/>
        </w:rPr>
        <w:t>a 30 de noviembre de 2022.</w:t>
      </w:r>
    </w:p>
    <w:p w14:paraId="4E9C6CE0" w14:textId="77777777" w:rsidR="007C2D58" w:rsidRPr="00D139B7" w:rsidRDefault="007C2D58" w:rsidP="007D7982">
      <w:pPr>
        <w:pStyle w:val="atitulo3"/>
        <w:spacing w:before="140" w:after="140"/>
      </w:pPr>
      <w:r w:rsidRPr="00D139B7">
        <w:t>2.3.2 Instrumentos de gestión: medidas normativas y adaptación a los requerimientos del PRTR</w:t>
      </w:r>
    </w:p>
    <w:p w14:paraId="6C48E782" w14:textId="77777777" w:rsidR="007C2D58" w:rsidRDefault="007C2D58" w:rsidP="007C2D58">
      <w:pPr>
        <w:pStyle w:val="texto"/>
        <w:rPr>
          <w:lang w:val="es-ES"/>
        </w:rPr>
      </w:pPr>
      <w:r w:rsidRPr="000D2CF8">
        <w:rPr>
          <w:lang w:val="es-ES"/>
        </w:rPr>
        <w:t>Los instrumentos de gestión a través de los cuales</w:t>
      </w:r>
      <w:r w:rsidR="00EB2023">
        <w:rPr>
          <w:lang w:val="es-ES"/>
        </w:rPr>
        <w:t xml:space="preserve"> las CCAA</w:t>
      </w:r>
      <w:r w:rsidRPr="000D2CF8">
        <w:rPr>
          <w:lang w:val="es-ES"/>
        </w:rPr>
        <w:t xml:space="preserve"> ejecutan los subproyectos del PRTR </w:t>
      </w:r>
      <w:r w:rsidR="00EB2023">
        <w:rPr>
          <w:lang w:val="es-ES"/>
        </w:rPr>
        <w:t>s</w:t>
      </w:r>
      <w:r w:rsidRPr="000D2CF8">
        <w:rPr>
          <w:lang w:val="es-ES"/>
        </w:rPr>
        <w:t>on convocatorias de subvenciones, licitación de contratos</w:t>
      </w:r>
      <w:r w:rsidR="00EB2023">
        <w:rPr>
          <w:lang w:val="es-ES"/>
        </w:rPr>
        <w:t xml:space="preserve"> y</w:t>
      </w:r>
      <w:r w:rsidRPr="000D2CF8">
        <w:rPr>
          <w:lang w:val="es-ES"/>
        </w:rPr>
        <w:t xml:space="preserve"> convenios</w:t>
      </w:r>
      <w:r w:rsidR="00642535">
        <w:rPr>
          <w:lang w:val="es-ES"/>
        </w:rPr>
        <w:t>.</w:t>
      </w:r>
    </w:p>
    <w:p w14:paraId="7660E87C" w14:textId="12AA0F95" w:rsidR="007C2D58" w:rsidRPr="000D2CF8" w:rsidRDefault="29FC4F48" w:rsidP="007F24C3">
      <w:pPr>
        <w:pStyle w:val="texto"/>
        <w:spacing w:after="360"/>
        <w:rPr>
          <w:lang w:val="es-ES"/>
        </w:rPr>
      </w:pPr>
      <w:r w:rsidRPr="7BB4990B">
        <w:rPr>
          <w:lang w:val="es-ES"/>
        </w:rPr>
        <w:t>Hemos</w:t>
      </w:r>
      <w:r w:rsidR="355CD3A5" w:rsidRPr="7BB4990B">
        <w:rPr>
          <w:lang w:val="es-ES"/>
        </w:rPr>
        <w:t xml:space="preserve"> comprobado si </w:t>
      </w:r>
      <w:r w:rsidR="3062E5AC" w:rsidRPr="7BB4990B">
        <w:rPr>
          <w:lang w:val="es-ES"/>
        </w:rPr>
        <w:t xml:space="preserve">la </w:t>
      </w:r>
      <w:r w:rsidR="77FC11DC" w:rsidRPr="7BB4990B">
        <w:rPr>
          <w:lang w:val="es-ES"/>
        </w:rPr>
        <w:t>ACFN ha</w:t>
      </w:r>
      <w:r w:rsidR="3FBA3F1A" w:rsidRPr="7BB4990B">
        <w:rPr>
          <w:lang w:val="es-ES"/>
        </w:rPr>
        <w:t xml:space="preserve"> </w:t>
      </w:r>
      <w:r w:rsidR="355CD3A5" w:rsidRPr="7BB4990B">
        <w:rPr>
          <w:lang w:val="es-ES"/>
        </w:rPr>
        <w:t xml:space="preserve">aprobado medidas normativas para agilizar y simplificar </w:t>
      </w:r>
      <w:r w:rsidR="1CE5A56C" w:rsidRPr="7BB4990B">
        <w:rPr>
          <w:lang w:val="es-ES"/>
        </w:rPr>
        <w:t xml:space="preserve">los procedimientos y </w:t>
      </w:r>
      <w:r w:rsidR="355CD3A5" w:rsidRPr="7BB4990B">
        <w:rPr>
          <w:lang w:val="es-ES"/>
        </w:rPr>
        <w:t>la tramitación de los instrumentos de gestión financiados con los fondos del PRTR.</w:t>
      </w:r>
    </w:p>
    <w:p w14:paraId="2928E493" w14:textId="77777777" w:rsidR="007C2D58" w:rsidRPr="001D53FF" w:rsidRDefault="004D35F4" w:rsidP="007F24C3">
      <w:pPr>
        <w:pStyle w:val="atitulo4"/>
        <w:spacing w:after="360"/>
        <w:rPr>
          <w:rFonts w:cs="Arial"/>
        </w:rPr>
      </w:pPr>
      <w:r w:rsidRPr="001D53FF">
        <w:rPr>
          <w:rFonts w:cs="Arial"/>
        </w:rPr>
        <w:lastRenderedPageBreak/>
        <w:t>P</w:t>
      </w:r>
      <w:r w:rsidR="007C2D58" w:rsidRPr="001D53FF">
        <w:rPr>
          <w:rFonts w:cs="Arial"/>
        </w:rPr>
        <w:t>rocedimientos</w:t>
      </w:r>
    </w:p>
    <w:p w14:paraId="4DCA3675" w14:textId="77777777" w:rsidR="007C2D58" w:rsidRDefault="007C2D58" w:rsidP="007C2D58">
      <w:pPr>
        <w:pStyle w:val="texto"/>
        <w:rPr>
          <w:lang w:val="es-ES"/>
        </w:rPr>
      </w:pPr>
      <w:r>
        <w:rPr>
          <w:lang w:val="es-ES"/>
        </w:rPr>
        <w:t>Mediante Decreto</w:t>
      </w:r>
      <w:r w:rsidR="00091B3B">
        <w:rPr>
          <w:lang w:val="es-ES"/>
        </w:rPr>
        <w:t>-l</w:t>
      </w:r>
      <w:r>
        <w:rPr>
          <w:lang w:val="es-ES"/>
        </w:rPr>
        <w:t>ey Foral 4/2021, se aprobó la t</w:t>
      </w:r>
      <w:r w:rsidRPr="001E1C78">
        <w:rPr>
          <w:lang w:val="es-ES"/>
        </w:rPr>
        <w:t xml:space="preserve">ramitación de urgencia </w:t>
      </w:r>
      <w:r>
        <w:rPr>
          <w:lang w:val="es-ES"/>
        </w:rPr>
        <w:t xml:space="preserve">y el despacho prioritario </w:t>
      </w:r>
      <w:r w:rsidRPr="001E1C78">
        <w:rPr>
          <w:lang w:val="es-ES"/>
        </w:rPr>
        <w:t>de los procedimientos administrativos de ejecución de gastos con</w:t>
      </w:r>
      <w:r>
        <w:rPr>
          <w:lang w:val="es-ES"/>
        </w:rPr>
        <w:t xml:space="preserve"> </w:t>
      </w:r>
      <w:r w:rsidRPr="001E1C78">
        <w:rPr>
          <w:lang w:val="es-ES"/>
        </w:rPr>
        <w:t>cargo a fondos europeos provenientes del Instrumento Europeo de Recuperación</w:t>
      </w:r>
      <w:r>
        <w:rPr>
          <w:lang w:val="es-ES"/>
        </w:rPr>
        <w:t>, sin necesidad</w:t>
      </w:r>
      <w:r w:rsidR="00544366">
        <w:rPr>
          <w:lang w:val="es-ES"/>
        </w:rPr>
        <w:t xml:space="preserve"> de </w:t>
      </w:r>
      <w:r>
        <w:rPr>
          <w:lang w:val="es-ES"/>
        </w:rPr>
        <w:t>que el órgano administrativo motive dicha urgencia en el acuerdo de inicio.</w:t>
      </w:r>
    </w:p>
    <w:p w14:paraId="0A733E2B" w14:textId="77777777" w:rsidR="007C2D58" w:rsidRPr="001E1C78" w:rsidRDefault="007C2D58" w:rsidP="00524ABE">
      <w:pPr>
        <w:pStyle w:val="texto"/>
        <w:spacing w:after="360"/>
        <w:rPr>
          <w:lang w:val="es-ES"/>
        </w:rPr>
      </w:pPr>
      <w:r w:rsidRPr="001E1C78">
        <w:rPr>
          <w:lang w:val="es-ES"/>
        </w:rPr>
        <w:t>En ningún caso será objeto de reducción la duración de los plazos referidos a la</w:t>
      </w:r>
      <w:r>
        <w:rPr>
          <w:lang w:val="es-ES"/>
        </w:rPr>
        <w:t xml:space="preserve"> </w:t>
      </w:r>
      <w:r w:rsidRPr="001E1C78">
        <w:rPr>
          <w:lang w:val="es-ES"/>
        </w:rPr>
        <w:t>presentación de solicitudes y de recursos.</w:t>
      </w:r>
    </w:p>
    <w:p w14:paraId="0624B046" w14:textId="77777777" w:rsidR="007C2D58" w:rsidRPr="001D53FF" w:rsidRDefault="007C2D58" w:rsidP="003339C5">
      <w:pPr>
        <w:pStyle w:val="atitulo4"/>
        <w:spacing w:after="360"/>
        <w:rPr>
          <w:rFonts w:cs="Arial"/>
        </w:rPr>
      </w:pPr>
      <w:r w:rsidRPr="001D53FF">
        <w:rPr>
          <w:rFonts w:cs="Arial"/>
        </w:rPr>
        <w:t>Subvenciones</w:t>
      </w:r>
    </w:p>
    <w:p w14:paraId="7DEFE517" w14:textId="77777777" w:rsidR="007C2D58" w:rsidRPr="000D2CF8" w:rsidRDefault="007C2D58" w:rsidP="00BE342B">
      <w:pPr>
        <w:pStyle w:val="texto"/>
        <w:rPr>
          <w:lang w:val="es-ES"/>
        </w:rPr>
      </w:pPr>
      <w:r>
        <w:rPr>
          <w:lang w:val="es-ES"/>
        </w:rPr>
        <w:t xml:space="preserve">En relación con </w:t>
      </w:r>
      <w:r w:rsidRPr="000D2CF8">
        <w:rPr>
          <w:lang w:val="es-ES"/>
        </w:rPr>
        <w:t>las subvenciones financiadas con los fondos PRTR, el Decreto</w:t>
      </w:r>
      <w:r w:rsidR="005D7FBC">
        <w:rPr>
          <w:lang w:val="es-ES"/>
        </w:rPr>
        <w:t>-l</w:t>
      </w:r>
      <w:r w:rsidRPr="000D2CF8">
        <w:rPr>
          <w:lang w:val="es-ES"/>
        </w:rPr>
        <w:t>ey Foral 4/2021, de 14 de abril, por el que se aprueban medidas urgentes para la gestión y ejecución de las actuaciones financiables con fondos provenientes del instrumento europeo de recuperación</w:t>
      </w:r>
      <w:r>
        <w:rPr>
          <w:lang w:val="es-ES"/>
        </w:rPr>
        <w:t>,</w:t>
      </w:r>
      <w:r w:rsidRPr="000D2CF8">
        <w:rPr>
          <w:lang w:val="es-ES"/>
        </w:rPr>
        <w:t xml:space="preserve"> </w:t>
      </w:r>
      <w:r>
        <w:rPr>
          <w:lang w:val="es-ES"/>
        </w:rPr>
        <w:t>establece</w:t>
      </w:r>
      <w:r w:rsidRPr="000D2CF8">
        <w:rPr>
          <w:lang w:val="es-ES"/>
        </w:rPr>
        <w:t xml:space="preserve"> las</w:t>
      </w:r>
      <w:r>
        <w:rPr>
          <w:lang w:val="es-ES"/>
        </w:rPr>
        <w:t xml:space="preserve"> siguientes</w:t>
      </w:r>
      <w:r w:rsidRPr="000D2CF8">
        <w:rPr>
          <w:lang w:val="es-ES"/>
        </w:rPr>
        <w:t xml:space="preserve"> medidas para la agilización de la concesión de subvenciones financiables con fondos de l</w:t>
      </w:r>
      <w:r w:rsidR="004D35F4">
        <w:rPr>
          <w:lang w:val="es-ES"/>
        </w:rPr>
        <w:t xml:space="preserve">os Proyectos </w:t>
      </w:r>
      <w:r w:rsidR="007F2E83">
        <w:rPr>
          <w:lang w:val="es-ES"/>
        </w:rPr>
        <w:t>NG</w:t>
      </w:r>
      <w:r w:rsidR="004D35F4">
        <w:rPr>
          <w:lang w:val="es-ES"/>
        </w:rPr>
        <w:t>EU:</w:t>
      </w:r>
    </w:p>
    <w:p w14:paraId="4904F6EF" w14:textId="6ED583A8" w:rsidR="007C2D58" w:rsidRDefault="355CD3A5" w:rsidP="00420B3D">
      <w:pPr>
        <w:pStyle w:val="Prrafodelista"/>
        <w:numPr>
          <w:ilvl w:val="0"/>
          <w:numId w:val="3"/>
        </w:numPr>
        <w:tabs>
          <w:tab w:val="left" w:pos="426"/>
        </w:tabs>
        <w:ind w:left="0" w:firstLine="284"/>
        <w:contextualSpacing w:val="0"/>
        <w:rPr>
          <w:rFonts w:eastAsia="Times New Roman"/>
          <w:sz w:val="26"/>
          <w:szCs w:val="26"/>
          <w:lang w:eastAsia="es-ES"/>
        </w:rPr>
      </w:pPr>
      <w:r w:rsidRPr="7BB4990B">
        <w:rPr>
          <w:rFonts w:eastAsia="Times New Roman"/>
          <w:sz w:val="26"/>
          <w:szCs w:val="26"/>
          <w:lang w:eastAsia="es-ES"/>
        </w:rPr>
        <w:t>No será exigible la autorización del Gobierno de Navarra prevista en el artículo 7.3 de</w:t>
      </w:r>
      <w:r w:rsidR="7B0DEECD" w:rsidRPr="7BB4990B">
        <w:rPr>
          <w:rFonts w:eastAsia="Times New Roman"/>
          <w:sz w:val="26"/>
          <w:szCs w:val="26"/>
          <w:lang w:eastAsia="es-ES"/>
        </w:rPr>
        <w:t xml:space="preserve"> la</w:t>
      </w:r>
      <w:r w:rsidRPr="7BB4990B">
        <w:rPr>
          <w:rFonts w:eastAsia="Times New Roman"/>
          <w:sz w:val="26"/>
          <w:szCs w:val="26"/>
          <w:lang w:eastAsia="es-ES"/>
        </w:rPr>
        <w:t xml:space="preserve"> </w:t>
      </w:r>
      <w:r w:rsidR="7B0DEECD" w:rsidRPr="7BB4990B">
        <w:rPr>
          <w:rFonts w:eastAsia="Times New Roman"/>
          <w:sz w:val="26"/>
          <w:szCs w:val="26"/>
          <w:lang w:eastAsia="es-ES"/>
        </w:rPr>
        <w:t xml:space="preserve">Ley Foral 11/2005, de 9 de noviembre, de subvenciones </w:t>
      </w:r>
      <w:r w:rsidRPr="7BB4990B">
        <w:rPr>
          <w:rFonts w:eastAsia="Times New Roman"/>
          <w:sz w:val="26"/>
          <w:szCs w:val="26"/>
          <w:lang w:eastAsia="es-ES"/>
        </w:rPr>
        <w:t>para la concesión de subvenciones por importe superior a un millón y para las cuales la determinación del destinatario, en razón del objeto de la subvención, excluya la posibilidad de acceso de cualquier otro interesado.</w:t>
      </w:r>
    </w:p>
    <w:p w14:paraId="12B4B984" w14:textId="77777777" w:rsidR="007C2D58" w:rsidRPr="0003407E" w:rsidRDefault="007C2D58" w:rsidP="00420B3D">
      <w:pPr>
        <w:pStyle w:val="Prrafodelista"/>
        <w:numPr>
          <w:ilvl w:val="0"/>
          <w:numId w:val="3"/>
        </w:numPr>
        <w:tabs>
          <w:tab w:val="left" w:pos="426"/>
        </w:tabs>
        <w:ind w:left="0" w:firstLine="284"/>
        <w:contextualSpacing w:val="0"/>
        <w:rPr>
          <w:rFonts w:eastAsia="Times New Roman"/>
          <w:sz w:val="26"/>
          <w:szCs w:val="26"/>
          <w:lang w:eastAsia="es-ES"/>
        </w:rPr>
      </w:pPr>
      <w:r>
        <w:rPr>
          <w:rFonts w:eastAsia="Times New Roman"/>
          <w:sz w:val="26"/>
          <w:szCs w:val="26"/>
          <w:lang w:eastAsia="es-ES"/>
        </w:rPr>
        <w:t xml:space="preserve">En </w:t>
      </w:r>
      <w:r w:rsidRPr="0003407E">
        <w:rPr>
          <w:rFonts w:eastAsia="Times New Roman"/>
          <w:sz w:val="26"/>
          <w:szCs w:val="26"/>
          <w:lang w:eastAsia="es-ES"/>
        </w:rPr>
        <w:t xml:space="preserve">la tramitación de las bases reguladoras y la convocatoria de las subvenciones financiables con fondos de los Proyectos </w:t>
      </w:r>
      <w:r w:rsidR="007F2E83">
        <w:rPr>
          <w:rFonts w:eastAsia="Times New Roman"/>
          <w:sz w:val="26"/>
          <w:szCs w:val="26"/>
          <w:lang w:eastAsia="es-ES"/>
        </w:rPr>
        <w:t>NG</w:t>
      </w:r>
      <w:r w:rsidRPr="0003407E">
        <w:rPr>
          <w:rFonts w:eastAsia="Times New Roman"/>
          <w:sz w:val="26"/>
          <w:szCs w:val="26"/>
          <w:lang w:eastAsia="es-ES"/>
        </w:rPr>
        <w:t>EU, únicamente será exigible el informe jurídico, quedando sometido el expediente a la fiscalización de la intervención en el plazo improrrogable de diez días naturales.</w:t>
      </w:r>
    </w:p>
    <w:p w14:paraId="3752045D" w14:textId="77777777" w:rsidR="007C2D58" w:rsidRPr="0003407E" w:rsidRDefault="007C2D58" w:rsidP="00420B3D">
      <w:pPr>
        <w:pStyle w:val="Prrafodelista"/>
        <w:numPr>
          <w:ilvl w:val="0"/>
          <w:numId w:val="3"/>
        </w:numPr>
        <w:tabs>
          <w:tab w:val="left" w:pos="426"/>
        </w:tabs>
        <w:ind w:left="0" w:firstLine="284"/>
        <w:contextualSpacing w:val="0"/>
        <w:rPr>
          <w:rFonts w:eastAsia="Times New Roman"/>
          <w:sz w:val="26"/>
          <w:szCs w:val="26"/>
          <w:lang w:eastAsia="es-ES"/>
        </w:rPr>
      </w:pPr>
      <w:r w:rsidRPr="0003407E">
        <w:rPr>
          <w:rFonts w:eastAsia="Times New Roman"/>
          <w:sz w:val="26"/>
          <w:szCs w:val="26"/>
          <w:lang w:eastAsia="es-ES"/>
        </w:rPr>
        <w:t>La justificación de la aplicación de estas subvenciones podrá hacerse mediante una cuenta justificativa simplificada, tratándose de subvenciones concedidas por importe inferior a 100.000 euros por beneficiario.</w:t>
      </w:r>
    </w:p>
    <w:p w14:paraId="37E2BACC" w14:textId="77777777" w:rsidR="007C2D58" w:rsidRDefault="007C2D58" w:rsidP="00420B3D">
      <w:pPr>
        <w:pStyle w:val="Prrafodelista"/>
        <w:numPr>
          <w:ilvl w:val="0"/>
          <w:numId w:val="3"/>
        </w:numPr>
        <w:tabs>
          <w:tab w:val="left" w:pos="426"/>
        </w:tabs>
        <w:ind w:left="0" w:firstLine="284"/>
        <w:contextualSpacing w:val="0"/>
        <w:rPr>
          <w:rFonts w:eastAsia="Times New Roman"/>
          <w:sz w:val="26"/>
          <w:szCs w:val="26"/>
          <w:lang w:eastAsia="es-ES"/>
        </w:rPr>
      </w:pPr>
      <w:r>
        <w:rPr>
          <w:rFonts w:eastAsia="Times New Roman"/>
          <w:sz w:val="26"/>
          <w:szCs w:val="26"/>
          <w:lang w:eastAsia="es-ES"/>
        </w:rPr>
        <w:t>El artículo 64 del Real Decreto 36/2020 permite la tramitación anticipada sin crédito disponible de las subvenciones financiables con fondos europeos, siempre que se acredite que se ha solicitado la modificación presupuestaria necesaria para la disposición del crédito aplicable y la concesión de ésta quede supeditada a la aprobación de dicha modificación.</w:t>
      </w:r>
    </w:p>
    <w:p w14:paraId="06E5D3E1" w14:textId="43EA00E7" w:rsidR="00732B96" w:rsidRPr="00732B96" w:rsidRDefault="007C2D58" w:rsidP="00732B96">
      <w:pPr>
        <w:pStyle w:val="texto"/>
        <w:spacing w:after="360"/>
        <w:rPr>
          <w:spacing w:val="0"/>
          <w:szCs w:val="26"/>
          <w:lang w:eastAsia="es-ES"/>
        </w:rPr>
      </w:pPr>
      <w:r>
        <w:rPr>
          <w:lang w:val="es-ES"/>
        </w:rPr>
        <w:t>En la ACFN no se ha establecido la tramitación anticipada para las subvenciones financiadas con fondos asociados al PRTR.</w:t>
      </w:r>
      <w:r w:rsidR="00732B96">
        <w:rPr>
          <w:lang w:val="es-ES"/>
        </w:rPr>
        <w:t xml:space="preserve"> </w:t>
      </w:r>
      <w:r w:rsidR="00732B96" w:rsidRPr="00732B96">
        <w:rPr>
          <w:spacing w:val="0"/>
          <w:szCs w:val="26"/>
          <w:lang w:eastAsia="es-ES"/>
        </w:rPr>
        <w:t xml:space="preserve">La Ley Foral 13/2007, de 4 de </w:t>
      </w:r>
      <w:r w:rsidR="00732B96" w:rsidRPr="00732B96">
        <w:rPr>
          <w:spacing w:val="0"/>
          <w:szCs w:val="26"/>
          <w:lang w:eastAsia="es-ES"/>
        </w:rPr>
        <w:lastRenderedPageBreak/>
        <w:t>abril, de la Hacienda Pública de Navarra permite la tramitación anticipada de los expedientes de contratación y de aquellos expedientes de gasto cuya normativa reguladora permita llegar a la formalización del compromiso de gasto</w:t>
      </w:r>
      <w:r w:rsidR="00957A40">
        <w:rPr>
          <w:rStyle w:val="Refdenotaalpie"/>
          <w:spacing w:val="0"/>
          <w:szCs w:val="26"/>
          <w:lang w:eastAsia="es-ES"/>
        </w:rPr>
        <w:footnoteReference w:id="9"/>
      </w:r>
      <w:r w:rsidR="00732B96" w:rsidRPr="00732B96">
        <w:rPr>
          <w:spacing w:val="0"/>
          <w:szCs w:val="26"/>
          <w:lang w:eastAsia="es-ES"/>
        </w:rPr>
        <w:t>.</w:t>
      </w:r>
    </w:p>
    <w:p w14:paraId="36F96C8D" w14:textId="77777777" w:rsidR="007C2D58" w:rsidRPr="001D53FF" w:rsidRDefault="007C2D58" w:rsidP="00FE4828">
      <w:pPr>
        <w:pStyle w:val="atitulo4"/>
        <w:spacing w:after="360"/>
        <w:rPr>
          <w:rFonts w:cs="Arial"/>
        </w:rPr>
      </w:pPr>
      <w:r w:rsidRPr="001D53FF">
        <w:rPr>
          <w:rFonts w:cs="Arial"/>
        </w:rPr>
        <w:t xml:space="preserve">Contratos </w:t>
      </w:r>
    </w:p>
    <w:p w14:paraId="78BC9A66" w14:textId="77777777" w:rsidR="007C2D58" w:rsidRPr="00320B30" w:rsidRDefault="007C2D58" w:rsidP="007C2D58">
      <w:pPr>
        <w:pStyle w:val="texto"/>
        <w:rPr>
          <w:lang w:val="es-ES"/>
        </w:rPr>
      </w:pPr>
      <w:r w:rsidRPr="00320B30">
        <w:rPr>
          <w:lang w:val="es-ES"/>
        </w:rPr>
        <w:t>En el Decreto</w:t>
      </w:r>
      <w:r w:rsidR="008F3E6E">
        <w:rPr>
          <w:lang w:val="es-ES"/>
        </w:rPr>
        <w:t>-l</w:t>
      </w:r>
      <w:r w:rsidRPr="00320B30">
        <w:rPr>
          <w:lang w:val="es-ES"/>
        </w:rPr>
        <w:t>ey Foral 4/2021, se aprobaron las siguientes especialidades en materia de contratación</w:t>
      </w:r>
      <w:r w:rsidR="00EB2023">
        <w:rPr>
          <w:lang w:val="es-ES"/>
        </w:rPr>
        <w:t>:</w:t>
      </w:r>
    </w:p>
    <w:p w14:paraId="472B1A8F" w14:textId="77777777" w:rsidR="007C2D58" w:rsidRPr="004F15A6" w:rsidRDefault="007C2D58" w:rsidP="00420B3D">
      <w:pPr>
        <w:pStyle w:val="Prrafodelista"/>
        <w:numPr>
          <w:ilvl w:val="0"/>
          <w:numId w:val="3"/>
        </w:numPr>
        <w:tabs>
          <w:tab w:val="left" w:pos="454"/>
        </w:tabs>
        <w:ind w:left="0" w:firstLine="284"/>
        <w:contextualSpacing w:val="0"/>
        <w:rPr>
          <w:rFonts w:eastAsia="Times New Roman"/>
          <w:sz w:val="26"/>
          <w:szCs w:val="26"/>
          <w:lang w:eastAsia="es-ES"/>
        </w:rPr>
      </w:pPr>
      <w:r w:rsidRPr="004F15A6">
        <w:rPr>
          <w:rFonts w:eastAsia="Times New Roman"/>
          <w:sz w:val="26"/>
          <w:szCs w:val="26"/>
          <w:lang w:eastAsia="es-ES"/>
        </w:rPr>
        <w:t>Si el expediente de contratación se califica de urgente, se podrá acordar el comienzo de la ejecución del contrato, una vez vencido el plazo de suspensión establecido en el artículo 101.2 de la Ley Foral 2/2018, de 13 de abril, de Contratos Públicos, y antes de la formalización del mismo, siempre que se hayan constituido las garantías para el cumplimiento de las obligaciones del contrato que estén previstas, en su caso.</w:t>
      </w:r>
    </w:p>
    <w:p w14:paraId="3D4FB323" w14:textId="77777777" w:rsidR="007C2D58" w:rsidRPr="004F15A6" w:rsidRDefault="007C2D58" w:rsidP="00420B3D">
      <w:pPr>
        <w:pStyle w:val="Prrafodelista"/>
        <w:numPr>
          <w:ilvl w:val="0"/>
          <w:numId w:val="3"/>
        </w:numPr>
        <w:tabs>
          <w:tab w:val="left" w:pos="454"/>
        </w:tabs>
        <w:ind w:left="0" w:firstLine="284"/>
        <w:contextualSpacing w:val="0"/>
        <w:rPr>
          <w:rFonts w:eastAsia="Times New Roman"/>
          <w:sz w:val="26"/>
          <w:szCs w:val="26"/>
          <w:lang w:eastAsia="es-ES"/>
        </w:rPr>
      </w:pPr>
      <w:r w:rsidRPr="004F15A6">
        <w:rPr>
          <w:rFonts w:eastAsia="Times New Roman"/>
          <w:sz w:val="26"/>
          <w:szCs w:val="26"/>
          <w:lang w:eastAsia="es-ES"/>
        </w:rPr>
        <w:t xml:space="preserve">Los contratos y acuerdos marco </w:t>
      </w:r>
      <w:r w:rsidR="00EB2023">
        <w:rPr>
          <w:rFonts w:eastAsia="Times New Roman"/>
          <w:sz w:val="26"/>
          <w:szCs w:val="26"/>
          <w:lang w:eastAsia="es-ES"/>
        </w:rPr>
        <w:t>financiados</w:t>
      </w:r>
      <w:r w:rsidRPr="004F15A6">
        <w:rPr>
          <w:rFonts w:eastAsia="Times New Roman"/>
          <w:sz w:val="26"/>
          <w:szCs w:val="26"/>
          <w:lang w:eastAsia="es-ES"/>
        </w:rPr>
        <w:t xml:space="preserve"> con fondos NGEU gozarán de preferencia para su despacho sobre cualquier otro contrato por los distintos órganos que intervengan en su tramitación. </w:t>
      </w:r>
      <w:r w:rsidR="004D35F4">
        <w:rPr>
          <w:rFonts w:eastAsia="Times New Roman"/>
          <w:sz w:val="26"/>
          <w:szCs w:val="26"/>
          <w:lang w:eastAsia="es-ES"/>
        </w:rPr>
        <w:t>L</w:t>
      </w:r>
      <w:r w:rsidRPr="004F15A6">
        <w:rPr>
          <w:rFonts w:eastAsia="Times New Roman"/>
          <w:sz w:val="26"/>
          <w:szCs w:val="26"/>
          <w:lang w:eastAsia="es-ES"/>
        </w:rPr>
        <w:t xml:space="preserve">os plazos para emitir los respectivos informes </w:t>
      </w:r>
      <w:r w:rsidR="004D35F4">
        <w:rPr>
          <w:rFonts w:eastAsia="Times New Roman"/>
          <w:sz w:val="26"/>
          <w:szCs w:val="26"/>
          <w:lang w:eastAsia="es-ES"/>
        </w:rPr>
        <w:t>se reducen</w:t>
      </w:r>
      <w:r w:rsidRPr="004F15A6">
        <w:rPr>
          <w:rFonts w:eastAsia="Times New Roman"/>
          <w:sz w:val="26"/>
          <w:szCs w:val="26"/>
          <w:lang w:eastAsia="es-ES"/>
        </w:rPr>
        <w:t xml:space="preserve"> a cinco días naturales, sin que quepa prórroga alguna de este plazo.</w:t>
      </w:r>
    </w:p>
    <w:p w14:paraId="7532154A" w14:textId="77777777" w:rsidR="007C2D58" w:rsidRPr="004F15A6" w:rsidRDefault="007C2D58" w:rsidP="00420B3D">
      <w:pPr>
        <w:pStyle w:val="Prrafodelista"/>
        <w:numPr>
          <w:ilvl w:val="0"/>
          <w:numId w:val="3"/>
        </w:numPr>
        <w:tabs>
          <w:tab w:val="left" w:pos="454"/>
        </w:tabs>
        <w:ind w:left="0" w:firstLine="284"/>
        <w:contextualSpacing w:val="0"/>
        <w:rPr>
          <w:rFonts w:eastAsia="Times New Roman"/>
          <w:sz w:val="26"/>
          <w:szCs w:val="26"/>
          <w:lang w:eastAsia="es-ES"/>
        </w:rPr>
      </w:pPr>
      <w:r w:rsidRPr="004F15A6">
        <w:rPr>
          <w:rFonts w:eastAsia="Times New Roman"/>
          <w:sz w:val="26"/>
          <w:szCs w:val="26"/>
          <w:lang w:eastAsia="es-ES"/>
        </w:rPr>
        <w:t xml:space="preserve">Ampliación del plazo de vigencia de los contratos, excepcionalmente, de suministro y de servicios de carácter energético </w:t>
      </w:r>
      <w:r w:rsidR="00EB2023">
        <w:rPr>
          <w:rFonts w:eastAsia="Times New Roman"/>
          <w:sz w:val="26"/>
          <w:szCs w:val="26"/>
          <w:lang w:eastAsia="es-ES"/>
        </w:rPr>
        <w:t>financiados</w:t>
      </w:r>
      <w:r w:rsidRPr="004F15A6">
        <w:rPr>
          <w:rFonts w:eastAsia="Times New Roman"/>
          <w:sz w:val="26"/>
          <w:szCs w:val="26"/>
          <w:lang w:eastAsia="es-ES"/>
        </w:rPr>
        <w:t xml:space="preserve"> con fondos NGEU, con un máximo de diez años.</w:t>
      </w:r>
    </w:p>
    <w:p w14:paraId="430D3FBB" w14:textId="77777777" w:rsidR="007C2D58" w:rsidRDefault="00EB2023" w:rsidP="00420B3D">
      <w:pPr>
        <w:pStyle w:val="Prrafodelista"/>
        <w:numPr>
          <w:ilvl w:val="0"/>
          <w:numId w:val="3"/>
        </w:numPr>
        <w:tabs>
          <w:tab w:val="left" w:pos="454"/>
        </w:tabs>
        <w:ind w:left="0" w:firstLine="284"/>
        <w:contextualSpacing w:val="0"/>
        <w:rPr>
          <w:rFonts w:eastAsia="Times New Roman"/>
          <w:sz w:val="26"/>
          <w:szCs w:val="26"/>
          <w:lang w:eastAsia="es-ES"/>
        </w:rPr>
      </w:pPr>
      <w:r>
        <w:rPr>
          <w:rFonts w:eastAsia="Times New Roman"/>
          <w:sz w:val="26"/>
          <w:szCs w:val="26"/>
          <w:lang w:eastAsia="es-ES"/>
        </w:rPr>
        <w:t>Eliminación d</w:t>
      </w:r>
      <w:r w:rsidR="007C2D58" w:rsidRPr="004F15A6">
        <w:rPr>
          <w:rFonts w:eastAsia="Times New Roman"/>
          <w:sz w:val="26"/>
          <w:szCs w:val="26"/>
          <w:lang w:eastAsia="es-ES"/>
        </w:rPr>
        <w:t xml:space="preserve">el límite del 50 por ciento del importe que los entes instrumentales contraten con terceros para </w:t>
      </w:r>
      <w:r w:rsidR="004D35F4">
        <w:rPr>
          <w:rFonts w:eastAsia="Times New Roman"/>
          <w:sz w:val="26"/>
          <w:szCs w:val="26"/>
          <w:lang w:eastAsia="es-ES"/>
        </w:rPr>
        <w:t>ejecutar</w:t>
      </w:r>
      <w:r w:rsidR="007C2D58" w:rsidRPr="004F15A6">
        <w:rPr>
          <w:rFonts w:eastAsia="Times New Roman"/>
          <w:sz w:val="26"/>
          <w:szCs w:val="26"/>
          <w:lang w:eastAsia="es-ES"/>
        </w:rPr>
        <w:t xml:space="preserve"> los encargos financiados con fondos PRTR para la prestación de servicios informáticos y tecnológicos a la Administración.</w:t>
      </w:r>
    </w:p>
    <w:p w14:paraId="72B68E4F" w14:textId="77777777" w:rsidR="007C2D58" w:rsidRPr="00806624" w:rsidRDefault="007C2D58" w:rsidP="007C2D58">
      <w:pPr>
        <w:pStyle w:val="texto"/>
        <w:rPr>
          <w:lang w:val="es-ES"/>
        </w:rPr>
      </w:pPr>
      <w:r w:rsidRPr="00806624">
        <w:rPr>
          <w:lang w:val="es-ES"/>
        </w:rPr>
        <w:t xml:space="preserve">No consta que se hayan elaborado pliegos de cláusulas administrativas particulares tipo ni ningún otro </w:t>
      </w:r>
      <w:r w:rsidR="00EB2023">
        <w:rPr>
          <w:lang w:val="es-ES"/>
        </w:rPr>
        <w:t xml:space="preserve">modelo de </w:t>
      </w:r>
      <w:r w:rsidRPr="00806624">
        <w:rPr>
          <w:lang w:val="es-ES"/>
        </w:rPr>
        <w:t>documento para tramitar la licitación de contratos financiados con fondos asociados al PRTR.</w:t>
      </w:r>
    </w:p>
    <w:p w14:paraId="6898B067" w14:textId="77777777" w:rsidR="007C2D58" w:rsidRPr="001D53FF" w:rsidRDefault="007C2D58" w:rsidP="00FE4828">
      <w:pPr>
        <w:pStyle w:val="atitulo4"/>
        <w:spacing w:before="360" w:after="360"/>
        <w:rPr>
          <w:rFonts w:cs="Arial"/>
        </w:rPr>
      </w:pPr>
      <w:bookmarkStart w:id="72" w:name="TMB802428307"/>
      <w:bookmarkEnd w:id="72"/>
      <w:r w:rsidRPr="001D53FF">
        <w:rPr>
          <w:rFonts w:cs="Arial"/>
        </w:rPr>
        <w:t>Convenios</w:t>
      </w:r>
    </w:p>
    <w:p w14:paraId="7D1B1C0E" w14:textId="77777777" w:rsidR="007C2D58" w:rsidRDefault="007C2D58" w:rsidP="007C2D58">
      <w:pPr>
        <w:pStyle w:val="texto"/>
        <w:rPr>
          <w:lang w:val="es-ES"/>
        </w:rPr>
      </w:pPr>
      <w:r w:rsidRPr="00320B30">
        <w:rPr>
          <w:lang w:val="es-ES"/>
        </w:rPr>
        <w:t>La especialidad normativa introducida en el Decreto</w:t>
      </w:r>
      <w:r w:rsidR="00C04404">
        <w:rPr>
          <w:lang w:val="es-ES"/>
        </w:rPr>
        <w:t>-l</w:t>
      </w:r>
      <w:r w:rsidRPr="00320B30">
        <w:rPr>
          <w:lang w:val="es-ES"/>
        </w:rPr>
        <w:t xml:space="preserve">ey Foral 4/2021 en relación con la tramitación de los convenios suscritos por la </w:t>
      </w:r>
      <w:r>
        <w:rPr>
          <w:lang w:val="es-ES"/>
        </w:rPr>
        <w:t>ACFN</w:t>
      </w:r>
      <w:r w:rsidRPr="00320B30">
        <w:rPr>
          <w:lang w:val="es-ES"/>
        </w:rPr>
        <w:t xml:space="preserve"> para la ejecución de proyectos con cargo a fondos europeos provenientes del Instrumento Europeo de Recuperación es que la memoria justificativa, económica y normativa,</w:t>
      </w:r>
      <w:r w:rsidR="00EB2023">
        <w:rPr>
          <w:lang w:val="es-ES"/>
        </w:rPr>
        <w:t xml:space="preserve"> se</w:t>
      </w:r>
      <w:r w:rsidRPr="00320B30">
        <w:rPr>
          <w:lang w:val="es-ES"/>
        </w:rPr>
        <w:t xml:space="preserve"> podrá </w:t>
      </w:r>
      <w:r w:rsidR="00EB2023">
        <w:rPr>
          <w:lang w:val="es-ES"/>
        </w:rPr>
        <w:t>elaborar</w:t>
      </w:r>
      <w:r w:rsidRPr="00320B30">
        <w:rPr>
          <w:lang w:val="es-ES"/>
        </w:rPr>
        <w:t xml:space="preserve"> con posterioridad a la aprobación del convenio.</w:t>
      </w:r>
    </w:p>
    <w:p w14:paraId="7BEAF723" w14:textId="77777777" w:rsidR="007C2D58" w:rsidRPr="001D53FF" w:rsidRDefault="007C2D58" w:rsidP="00FE4828">
      <w:pPr>
        <w:pStyle w:val="atitulo4"/>
        <w:spacing w:before="360" w:after="360"/>
        <w:rPr>
          <w:rFonts w:cs="Arial"/>
        </w:rPr>
      </w:pPr>
      <w:r w:rsidRPr="001D53FF">
        <w:rPr>
          <w:rFonts w:cs="Arial"/>
        </w:rPr>
        <w:lastRenderedPageBreak/>
        <w:t>Medidas de adaptación a los requerimientos del PRTR</w:t>
      </w:r>
    </w:p>
    <w:p w14:paraId="427E2D26" w14:textId="77777777" w:rsidR="007C2D58" w:rsidRDefault="355CD3A5" w:rsidP="007C2D58">
      <w:pPr>
        <w:pStyle w:val="texto"/>
        <w:rPr>
          <w:lang w:val="es-ES"/>
        </w:rPr>
      </w:pPr>
      <w:r w:rsidRPr="74A18B9B">
        <w:rPr>
          <w:lang w:val="es-ES"/>
        </w:rPr>
        <w:t xml:space="preserve">Hemos analizado las actuaciones en la tramitación de los instrumentos de gestión financiados con fondos del PRTR para adaptarlos a los principios de gestión específicos del PRTR establecidos en el artículo 2 </w:t>
      </w:r>
      <w:r w:rsidRPr="001C0E63">
        <w:rPr>
          <w:lang w:val="es-ES"/>
        </w:rPr>
        <w:t>de la OHFP 1030/2021.</w:t>
      </w:r>
    </w:p>
    <w:p w14:paraId="20ADE3AA" w14:textId="77777777" w:rsidR="007C2D58" w:rsidRDefault="007C2D58" w:rsidP="007C2D58">
      <w:pPr>
        <w:pStyle w:val="texto"/>
        <w:rPr>
          <w:lang w:val="es-ES"/>
        </w:rPr>
      </w:pPr>
      <w:r w:rsidRPr="00594E35">
        <w:rPr>
          <w:lang w:val="es-ES"/>
        </w:rPr>
        <w:t xml:space="preserve">La </w:t>
      </w:r>
      <w:r>
        <w:rPr>
          <w:lang w:val="es-ES"/>
        </w:rPr>
        <w:t>ACFN</w:t>
      </w:r>
      <w:r w:rsidRPr="00594E35">
        <w:rPr>
          <w:lang w:val="es-ES"/>
        </w:rPr>
        <w:t xml:space="preserve"> ha regulado la introducción de los principios de gestión del PRTR</w:t>
      </w:r>
      <w:r>
        <w:rPr>
          <w:lang w:val="es-ES"/>
        </w:rPr>
        <w:t xml:space="preserve"> </w:t>
      </w:r>
      <w:r w:rsidRPr="00594E35">
        <w:rPr>
          <w:lang w:val="es-ES"/>
        </w:rPr>
        <w:t>en las distintas fases del procedimiento de tramitación de subvenciones y de</w:t>
      </w:r>
      <w:r>
        <w:rPr>
          <w:lang w:val="es-ES"/>
        </w:rPr>
        <w:t xml:space="preserve">l procedimiento de </w:t>
      </w:r>
      <w:r w:rsidRPr="00594E35">
        <w:rPr>
          <w:lang w:val="es-ES"/>
        </w:rPr>
        <w:t>contratos financiados con fondos del PRTR</w:t>
      </w:r>
      <w:r>
        <w:rPr>
          <w:lang w:val="es-ES"/>
        </w:rPr>
        <w:t>.</w:t>
      </w:r>
    </w:p>
    <w:p w14:paraId="1145A539" w14:textId="77777777" w:rsidR="007C2D58" w:rsidRDefault="007C2D58" w:rsidP="007C2D58">
      <w:pPr>
        <w:pStyle w:val="texto"/>
        <w:rPr>
          <w:lang w:val="es-ES"/>
        </w:rPr>
      </w:pPr>
      <w:r w:rsidRPr="00594E35">
        <w:rPr>
          <w:lang w:val="es-ES"/>
        </w:rPr>
        <w:t>Así, en las normas de gestión y seguimiento de los proyectos financiados por el MRR, aprobadas por acuerdo de Gobierno de Navarra de 16 de febrero de 2022, se</w:t>
      </w:r>
      <w:r>
        <w:rPr>
          <w:lang w:val="es-ES"/>
        </w:rPr>
        <w:t xml:space="preserve"> incluyen principios de buena gestión financiera y algunos de ellos constituyen requisitos esenciales que deben verificarse </w:t>
      </w:r>
      <w:r w:rsidRPr="00594E35">
        <w:rPr>
          <w:lang w:val="es-ES"/>
        </w:rPr>
        <w:t>en la fiscaliz</w:t>
      </w:r>
      <w:r>
        <w:rPr>
          <w:lang w:val="es-ES"/>
        </w:rPr>
        <w:t>ación de las bases reguladoras d</w:t>
      </w:r>
      <w:r w:rsidRPr="00594E35">
        <w:rPr>
          <w:lang w:val="es-ES"/>
        </w:rPr>
        <w:t>e subvenciones</w:t>
      </w:r>
      <w:r>
        <w:rPr>
          <w:lang w:val="es-ES"/>
        </w:rPr>
        <w:t xml:space="preserve"> y de los expedientes de contratación</w:t>
      </w:r>
      <w:r w:rsidRPr="00594E35">
        <w:rPr>
          <w:lang w:val="es-ES"/>
        </w:rPr>
        <w:t xml:space="preserve"> fin</w:t>
      </w:r>
      <w:r>
        <w:rPr>
          <w:lang w:val="es-ES"/>
        </w:rPr>
        <w:t>a</w:t>
      </w:r>
      <w:r w:rsidRPr="00594E35">
        <w:rPr>
          <w:lang w:val="es-ES"/>
        </w:rPr>
        <w:t>nciad</w:t>
      </w:r>
      <w:r>
        <w:rPr>
          <w:lang w:val="es-ES"/>
        </w:rPr>
        <w:t>o</w:t>
      </w:r>
      <w:r w:rsidRPr="00594E35">
        <w:rPr>
          <w:lang w:val="es-ES"/>
        </w:rPr>
        <w:t>s con fondos del PRTR.</w:t>
      </w:r>
    </w:p>
    <w:p w14:paraId="70D9B38E" w14:textId="77777777" w:rsidR="007C2D58" w:rsidRPr="00320B30" w:rsidRDefault="007C2D58" w:rsidP="007C2D58">
      <w:pPr>
        <w:pStyle w:val="texto"/>
        <w:rPr>
          <w:lang w:val="es-ES"/>
        </w:rPr>
      </w:pPr>
      <w:r>
        <w:rPr>
          <w:lang w:val="es-ES"/>
        </w:rPr>
        <w:t xml:space="preserve">La tramitación de los convenios financiados con fondos del PRTR no se regula en las citadas normas ya que no se incluye en los principios de buena gestión financiera ni en los aspectos que deben verificarse en la fiscalización. Por tanto, no </w:t>
      </w:r>
      <w:r w:rsidRPr="00320B30">
        <w:rPr>
          <w:lang w:val="es-ES"/>
        </w:rPr>
        <w:t>consta que se haya adaptado la tramitación de los convenios a los principios de gestión del artículo 2 de la Orden HFP 1030/2021.</w:t>
      </w:r>
    </w:p>
    <w:p w14:paraId="7664F794" w14:textId="77777777" w:rsidR="007C2D58" w:rsidRPr="001D53FF" w:rsidRDefault="007C2D58" w:rsidP="007D7982">
      <w:pPr>
        <w:pStyle w:val="atitulo3"/>
        <w:spacing w:before="140" w:after="140"/>
      </w:pPr>
      <w:r w:rsidRPr="001D53FF">
        <w:t>2.3.3 Mecanismos de prevención, detección y corrección del fraude</w:t>
      </w:r>
    </w:p>
    <w:p w14:paraId="3737A6BD" w14:textId="77777777" w:rsidR="007C2D58" w:rsidRDefault="007C2D58" w:rsidP="007C2D58">
      <w:pPr>
        <w:pStyle w:val="texto"/>
        <w:rPr>
          <w:lang w:val="es-ES"/>
        </w:rPr>
      </w:pPr>
      <w:r>
        <w:rPr>
          <w:lang w:val="es-ES"/>
        </w:rPr>
        <w:t>El</w:t>
      </w:r>
      <w:r w:rsidRPr="00594E35">
        <w:rPr>
          <w:lang w:val="es-ES"/>
        </w:rPr>
        <w:t xml:space="preserve"> </w:t>
      </w:r>
      <w:hyperlink r:id="rId25" w:tgtFrame="_blank" w:history="1">
        <w:r w:rsidRPr="00594E35">
          <w:rPr>
            <w:lang w:val="es-ES"/>
          </w:rPr>
          <w:t>Reglamento (UE) 2021/241</w:t>
        </w:r>
      </w:hyperlink>
      <w:r w:rsidRPr="00594E35">
        <w:rPr>
          <w:lang w:val="es-ES"/>
        </w:rPr>
        <w:t xml:space="preserve"> del Parlamento Europeo y el Consejo, de 12 de febrero de 2021, por el que se establece el M</w:t>
      </w:r>
      <w:r>
        <w:rPr>
          <w:lang w:val="es-ES"/>
        </w:rPr>
        <w:t>RR</w:t>
      </w:r>
      <w:r w:rsidRPr="00594E35">
        <w:rPr>
          <w:lang w:val="es-ES"/>
        </w:rPr>
        <w:t xml:space="preserve"> dispone que </w:t>
      </w:r>
      <w:r w:rsidRPr="00B82B99">
        <w:rPr>
          <w:i/>
          <w:lang w:val="es-ES"/>
        </w:rPr>
        <w:t>“la aplicación del Mecanismo debe efectuarse en consonancia con el principio de buena gestión financiera, incluidas la prevención y la persecución efectivas del fraude, en particular el fraude fiscal, la evasión fiscal, la corrupción y los conflictos de intereses”</w:t>
      </w:r>
      <w:r w:rsidRPr="00594E35">
        <w:rPr>
          <w:lang w:val="es-ES"/>
        </w:rPr>
        <w:t xml:space="preserve">, </w:t>
      </w:r>
      <w:r>
        <w:rPr>
          <w:lang w:val="es-ES"/>
        </w:rPr>
        <w:t>e</w:t>
      </w:r>
      <w:r w:rsidRPr="00594E35">
        <w:rPr>
          <w:lang w:val="es-ES"/>
        </w:rPr>
        <w:t xml:space="preserve"> impone tomar medidas para prevenir, detectar y corregir el fraude, la corrupción y los conflictos de intereses.</w:t>
      </w:r>
    </w:p>
    <w:p w14:paraId="21C925C5" w14:textId="77777777" w:rsidR="007C2D58" w:rsidRPr="00594E35" w:rsidRDefault="007C2D58" w:rsidP="007C2D58">
      <w:pPr>
        <w:pStyle w:val="texto"/>
        <w:rPr>
          <w:lang w:val="es-ES"/>
        </w:rPr>
      </w:pPr>
      <w:r>
        <w:rPr>
          <w:lang w:val="es-ES"/>
        </w:rPr>
        <w:t>E</w:t>
      </w:r>
      <w:r w:rsidRPr="00594E35">
        <w:rPr>
          <w:lang w:val="es-ES"/>
        </w:rPr>
        <w:t>l RD Ley 36/2020 establece como principio de buena gestión financiera, la</w:t>
      </w:r>
      <w:r>
        <w:rPr>
          <w:lang w:val="es-ES"/>
        </w:rPr>
        <w:t xml:space="preserve"> </w:t>
      </w:r>
      <w:r w:rsidRPr="00594E35">
        <w:rPr>
          <w:lang w:val="es-ES"/>
        </w:rPr>
        <w:t>prevención eficaz de los conflictos de interés, el fraude y las irregularid</w:t>
      </w:r>
      <w:r>
        <w:rPr>
          <w:lang w:val="es-ES"/>
        </w:rPr>
        <w:t>ades</w:t>
      </w:r>
      <w:r w:rsidRPr="00594E35">
        <w:rPr>
          <w:lang w:val="es-ES"/>
        </w:rPr>
        <w:t>.</w:t>
      </w:r>
    </w:p>
    <w:p w14:paraId="0757B312" w14:textId="77777777" w:rsidR="007C2D58" w:rsidRPr="00594E35" w:rsidRDefault="007C2D58" w:rsidP="007C2D58">
      <w:pPr>
        <w:pStyle w:val="texto"/>
        <w:rPr>
          <w:lang w:val="es-ES"/>
        </w:rPr>
      </w:pPr>
      <w:r w:rsidRPr="00594E35">
        <w:rPr>
          <w:lang w:val="es-ES"/>
        </w:rPr>
        <w:t>Para el cumplimiento de las obligaciones del Reglamento 2021/241 en la ejecución del PRTR, la Orden HFP 1030/2021, de 29 de septiembre, por la que se configura el sistema de gestión del PRTR regula el refuerzo de mecanismos para la prevención, detección y corrección del fraude, la corrupción y los conflictos de interés</w:t>
      </w:r>
      <w:r>
        <w:rPr>
          <w:lang w:val="es-ES"/>
        </w:rPr>
        <w:t xml:space="preserve"> y </w:t>
      </w:r>
      <w:r w:rsidRPr="00594E35">
        <w:rPr>
          <w:lang w:val="es-ES"/>
        </w:rPr>
        <w:t xml:space="preserve">establece que “toda entidad, decisora o ejecutora, que participe en la ejecución de las medidas del PRTR deberá disponer de un </w:t>
      </w:r>
      <w:r w:rsidR="007F2E83">
        <w:rPr>
          <w:lang w:val="es-ES"/>
        </w:rPr>
        <w:t>PMA</w:t>
      </w:r>
      <w:r w:rsidRPr="00594E35">
        <w:rPr>
          <w:lang w:val="es-ES"/>
        </w:rPr>
        <w:t>”.</w:t>
      </w:r>
    </w:p>
    <w:p w14:paraId="66CDC13B" w14:textId="77777777" w:rsidR="007C2D58" w:rsidRPr="00594E35" w:rsidRDefault="007C2D58" w:rsidP="007C2D58">
      <w:pPr>
        <w:pStyle w:val="texto"/>
        <w:rPr>
          <w:lang w:val="es-ES"/>
        </w:rPr>
      </w:pPr>
      <w:r w:rsidRPr="00594E35">
        <w:rPr>
          <w:lang w:val="es-ES"/>
        </w:rPr>
        <w:t xml:space="preserve">El Servicio Nacional de Coordinación Antifraude de la </w:t>
      </w:r>
      <w:r w:rsidR="00EB2023">
        <w:rPr>
          <w:lang w:val="es-ES"/>
        </w:rPr>
        <w:t>Intervención General del Estado (</w:t>
      </w:r>
      <w:r w:rsidRPr="00594E35">
        <w:rPr>
          <w:lang w:val="es-ES"/>
        </w:rPr>
        <w:t>I</w:t>
      </w:r>
      <w:r w:rsidR="00E33888">
        <w:rPr>
          <w:lang w:val="es-ES"/>
        </w:rPr>
        <w:t>GAE</w:t>
      </w:r>
      <w:r w:rsidR="00EB2023">
        <w:rPr>
          <w:lang w:val="es-ES"/>
        </w:rPr>
        <w:t>)</w:t>
      </w:r>
      <w:r w:rsidRPr="00594E35">
        <w:rPr>
          <w:lang w:val="es-ES"/>
        </w:rPr>
        <w:t xml:space="preserve">, ha elaborado </w:t>
      </w:r>
      <w:r>
        <w:rPr>
          <w:lang w:val="es-ES"/>
        </w:rPr>
        <w:t>una g</w:t>
      </w:r>
      <w:r w:rsidRPr="00594E35">
        <w:rPr>
          <w:lang w:val="es-ES"/>
        </w:rPr>
        <w:t xml:space="preserve">uía para la aplicación de medidas antifraude en la ejecución del PRTR, en los ámbitos de prevención y detección </w:t>
      </w:r>
      <w:r>
        <w:rPr>
          <w:lang w:val="es-ES"/>
        </w:rPr>
        <w:t xml:space="preserve">del </w:t>
      </w:r>
      <w:r w:rsidRPr="00594E35">
        <w:rPr>
          <w:lang w:val="es-ES"/>
        </w:rPr>
        <w:lastRenderedPageBreak/>
        <w:t>fraude, la corrupción y los conflictos de interés y pa</w:t>
      </w:r>
      <w:r>
        <w:rPr>
          <w:lang w:val="es-ES"/>
        </w:rPr>
        <w:t>ra evitar la doble financiación</w:t>
      </w:r>
      <w:r w:rsidRPr="00594E35">
        <w:rPr>
          <w:lang w:val="es-ES"/>
        </w:rPr>
        <w:t>.</w:t>
      </w:r>
    </w:p>
    <w:p w14:paraId="0B5007BD" w14:textId="77777777" w:rsidR="007C2D58" w:rsidRDefault="007C2D58" w:rsidP="007C2D58">
      <w:pPr>
        <w:pStyle w:val="texto"/>
        <w:rPr>
          <w:lang w:val="es-ES"/>
        </w:rPr>
      </w:pPr>
      <w:r>
        <w:rPr>
          <w:lang w:val="es-ES"/>
        </w:rPr>
        <w:t>En la ACFN, m</w:t>
      </w:r>
      <w:r w:rsidRPr="00594E35">
        <w:rPr>
          <w:lang w:val="es-ES"/>
        </w:rPr>
        <w:t>ediante Acuerdo del Gobierno de Navarra, d</w:t>
      </w:r>
      <w:r>
        <w:rPr>
          <w:lang w:val="es-ES"/>
        </w:rPr>
        <w:t>e 2 de marzo de 2022, se aprobó</w:t>
      </w:r>
      <w:r w:rsidRPr="00594E35">
        <w:rPr>
          <w:lang w:val="es-ES"/>
        </w:rPr>
        <w:t xml:space="preserve"> el modelo de </w:t>
      </w:r>
      <w:r>
        <w:rPr>
          <w:lang w:val="es-ES"/>
        </w:rPr>
        <w:t>PMA</w:t>
      </w:r>
      <w:r w:rsidRPr="00594E35">
        <w:rPr>
          <w:lang w:val="es-ES"/>
        </w:rPr>
        <w:t xml:space="preserve"> </w:t>
      </w:r>
      <w:r>
        <w:rPr>
          <w:lang w:val="es-ES"/>
        </w:rPr>
        <w:t xml:space="preserve">y </w:t>
      </w:r>
      <w:r w:rsidR="00EB2023">
        <w:rPr>
          <w:lang w:val="es-ES"/>
        </w:rPr>
        <w:t xml:space="preserve">se establecieron </w:t>
      </w:r>
      <w:r>
        <w:rPr>
          <w:lang w:val="es-ES"/>
        </w:rPr>
        <w:t>las siguientes medidas:</w:t>
      </w:r>
    </w:p>
    <w:p w14:paraId="4E6DC36C" w14:textId="77777777" w:rsidR="007C2D58" w:rsidRDefault="007C2D58" w:rsidP="00420B3D">
      <w:pPr>
        <w:pStyle w:val="Prrafodelista"/>
        <w:numPr>
          <w:ilvl w:val="0"/>
          <w:numId w:val="3"/>
        </w:numPr>
        <w:tabs>
          <w:tab w:val="left" w:pos="454"/>
        </w:tabs>
        <w:ind w:left="0" w:firstLine="284"/>
        <w:contextualSpacing w:val="0"/>
        <w:rPr>
          <w:rFonts w:eastAsia="Times New Roman"/>
          <w:sz w:val="26"/>
          <w:szCs w:val="26"/>
          <w:lang w:eastAsia="es-ES"/>
        </w:rPr>
      </w:pPr>
      <w:r>
        <w:rPr>
          <w:rFonts w:eastAsia="Times New Roman"/>
          <w:sz w:val="26"/>
          <w:szCs w:val="26"/>
          <w:lang w:eastAsia="es-ES"/>
        </w:rPr>
        <w:t>Cada</w:t>
      </w:r>
      <w:r w:rsidRPr="00974802">
        <w:rPr>
          <w:rFonts w:eastAsia="Times New Roman"/>
          <w:sz w:val="26"/>
          <w:szCs w:val="26"/>
          <w:lang w:eastAsia="es-ES"/>
        </w:rPr>
        <w:t xml:space="preserve"> </w:t>
      </w:r>
      <w:r w:rsidR="0071194C">
        <w:rPr>
          <w:rFonts w:eastAsia="Times New Roman"/>
          <w:sz w:val="26"/>
          <w:szCs w:val="26"/>
          <w:lang w:eastAsia="es-ES"/>
        </w:rPr>
        <w:t>d</w:t>
      </w:r>
      <w:r w:rsidRPr="00974802">
        <w:rPr>
          <w:rFonts w:eastAsia="Times New Roman"/>
          <w:sz w:val="26"/>
          <w:szCs w:val="26"/>
          <w:lang w:eastAsia="es-ES"/>
        </w:rPr>
        <w:t xml:space="preserve">epartamento deberá aprobar su propio </w:t>
      </w:r>
      <w:r>
        <w:rPr>
          <w:rFonts w:eastAsia="Times New Roman"/>
          <w:sz w:val="26"/>
          <w:szCs w:val="26"/>
          <w:lang w:eastAsia="es-ES"/>
        </w:rPr>
        <w:t>PMA</w:t>
      </w:r>
      <w:r w:rsidRPr="00974802">
        <w:rPr>
          <w:rFonts w:eastAsia="Times New Roman"/>
          <w:sz w:val="26"/>
          <w:szCs w:val="26"/>
          <w:lang w:eastAsia="es-ES"/>
        </w:rPr>
        <w:t>, partiendo del contenido mínimo consignado en el modelo aprobado, adaptándolo a las actuaciones que ejecuten en relación con los Proyectos MRR.</w:t>
      </w:r>
    </w:p>
    <w:p w14:paraId="38F7A084" w14:textId="61EE2107" w:rsidR="00EB2023" w:rsidRDefault="00E33888" w:rsidP="00E33888">
      <w:pPr>
        <w:pStyle w:val="texto"/>
        <w:rPr>
          <w:szCs w:val="26"/>
          <w:lang w:eastAsia="es-ES"/>
        </w:rPr>
      </w:pPr>
      <w:r>
        <w:t>El PMA incluirá, entre otros, los siguientes aspectos: o</w:t>
      </w:r>
      <w:r w:rsidRPr="00CF1EF4">
        <w:rPr>
          <w:szCs w:val="26"/>
          <w:lang w:eastAsia="es-ES"/>
        </w:rPr>
        <w:t>bjeto, alcance y ámbito de aplicación del PMA</w:t>
      </w:r>
      <w:r>
        <w:rPr>
          <w:szCs w:val="26"/>
          <w:lang w:eastAsia="es-ES"/>
        </w:rPr>
        <w:t>, estr</w:t>
      </w:r>
      <w:r w:rsidRPr="00CF1EF4">
        <w:rPr>
          <w:szCs w:val="26"/>
          <w:lang w:eastAsia="es-ES"/>
        </w:rPr>
        <w:t>uctura organizativa</w:t>
      </w:r>
      <w:r w:rsidR="00744B79">
        <w:rPr>
          <w:szCs w:val="26"/>
          <w:lang w:eastAsia="es-ES"/>
        </w:rPr>
        <w:t xml:space="preserve"> y contenido funcional del </w:t>
      </w:r>
      <w:r w:rsidR="00EC0F44">
        <w:rPr>
          <w:szCs w:val="26"/>
          <w:lang w:eastAsia="es-ES"/>
        </w:rPr>
        <w:t>d</w:t>
      </w:r>
      <w:r>
        <w:rPr>
          <w:szCs w:val="26"/>
          <w:lang w:eastAsia="es-ES"/>
        </w:rPr>
        <w:t>epartamento, p</w:t>
      </w:r>
      <w:r w:rsidRPr="00CF1EF4">
        <w:rPr>
          <w:szCs w:val="26"/>
          <w:lang w:eastAsia="es-ES"/>
        </w:rPr>
        <w:t>rocedimiento para el tratamiento de conflictos de intereses</w:t>
      </w:r>
      <w:r>
        <w:rPr>
          <w:szCs w:val="26"/>
          <w:lang w:eastAsia="es-ES"/>
        </w:rPr>
        <w:t xml:space="preserve">, </w:t>
      </w:r>
      <w:r w:rsidR="008A31FE">
        <w:rPr>
          <w:szCs w:val="26"/>
          <w:lang w:eastAsia="es-ES"/>
        </w:rPr>
        <w:t>medidas antifraude</w:t>
      </w:r>
      <w:r w:rsidRPr="00CF1EF4">
        <w:rPr>
          <w:szCs w:val="26"/>
          <w:lang w:eastAsia="es-ES"/>
        </w:rPr>
        <w:t xml:space="preserve"> de prevención, detección o de corrección y persecución</w:t>
      </w:r>
      <w:r w:rsidR="008A31FE">
        <w:rPr>
          <w:szCs w:val="26"/>
          <w:lang w:eastAsia="es-ES"/>
        </w:rPr>
        <w:t xml:space="preserve"> y p</w:t>
      </w:r>
      <w:r w:rsidRPr="00CF1EF4">
        <w:rPr>
          <w:szCs w:val="26"/>
          <w:lang w:eastAsia="es-ES"/>
        </w:rPr>
        <w:t>ublicidad, seguimiento y actualización del PMA</w:t>
      </w:r>
      <w:r w:rsidR="008A5D69">
        <w:rPr>
          <w:szCs w:val="26"/>
          <w:lang w:eastAsia="es-ES"/>
        </w:rPr>
        <w:t>.</w:t>
      </w:r>
    </w:p>
    <w:p w14:paraId="09B3F436" w14:textId="47222C40" w:rsidR="008A31FE" w:rsidRDefault="008A31FE" w:rsidP="00E33888">
      <w:pPr>
        <w:pStyle w:val="texto"/>
        <w:rPr>
          <w:lang w:val="es-ES"/>
        </w:rPr>
      </w:pPr>
      <w:r>
        <w:rPr>
          <w:szCs w:val="26"/>
          <w:lang w:eastAsia="es-ES"/>
        </w:rPr>
        <w:t>Además</w:t>
      </w:r>
      <w:r w:rsidR="00EB2023">
        <w:rPr>
          <w:szCs w:val="26"/>
          <w:lang w:eastAsia="es-ES"/>
        </w:rPr>
        <w:t xml:space="preserve">, el PMA consta de </w:t>
      </w:r>
      <w:r w:rsidR="00396424">
        <w:rPr>
          <w:szCs w:val="26"/>
          <w:lang w:eastAsia="es-ES"/>
        </w:rPr>
        <w:t xml:space="preserve">nueve </w:t>
      </w:r>
      <w:r>
        <w:rPr>
          <w:szCs w:val="26"/>
          <w:lang w:eastAsia="es-ES"/>
        </w:rPr>
        <w:t xml:space="preserve">anexos en los que se incluyen documentos tales como la </w:t>
      </w:r>
      <w:r w:rsidR="00655349">
        <w:rPr>
          <w:szCs w:val="26"/>
          <w:lang w:eastAsia="es-ES"/>
        </w:rPr>
        <w:t>Declaración</w:t>
      </w:r>
      <w:r w:rsidR="00E33888" w:rsidRPr="00CF1EF4">
        <w:rPr>
          <w:lang w:val="es-ES"/>
        </w:rPr>
        <w:t xml:space="preserve"> de Ausencia d</w:t>
      </w:r>
      <w:r>
        <w:rPr>
          <w:lang w:val="es-ES"/>
        </w:rPr>
        <w:t>e Conflicto de Intereses (DACI), c</w:t>
      </w:r>
      <w:r w:rsidR="00E33888" w:rsidRPr="00CF1EF4">
        <w:rPr>
          <w:lang w:val="es-ES"/>
        </w:rPr>
        <w:t>ódigo de Buen Gobierno de los miembros del Gobierno de Navarra y de los Altos Cargos de la AC</w:t>
      </w:r>
      <w:r>
        <w:rPr>
          <w:lang w:val="es-ES"/>
        </w:rPr>
        <w:t>FN, c</w:t>
      </w:r>
      <w:r w:rsidR="00E33888" w:rsidRPr="00CF1EF4">
        <w:rPr>
          <w:lang w:val="es-ES"/>
        </w:rPr>
        <w:t>ódigo de conducta</w:t>
      </w:r>
      <w:r>
        <w:rPr>
          <w:lang w:val="es-ES"/>
        </w:rPr>
        <w:t xml:space="preserve">, test de conflicto de interés, prevención del fraude y la corrupción </w:t>
      </w:r>
      <w:r w:rsidR="00E33888" w:rsidRPr="00CF1EF4">
        <w:rPr>
          <w:lang w:val="es-ES"/>
        </w:rPr>
        <w:t xml:space="preserve">y </w:t>
      </w:r>
      <w:r>
        <w:rPr>
          <w:lang w:val="es-ES"/>
        </w:rPr>
        <w:t>la evaluación del riesgo de fraude, entre otros.</w:t>
      </w:r>
    </w:p>
    <w:p w14:paraId="4C75021A" w14:textId="77777777" w:rsidR="007C2D58" w:rsidRDefault="007C2D58" w:rsidP="00420B3D">
      <w:pPr>
        <w:pStyle w:val="Prrafodelista"/>
        <w:numPr>
          <w:ilvl w:val="0"/>
          <w:numId w:val="3"/>
        </w:numPr>
        <w:tabs>
          <w:tab w:val="left" w:pos="454"/>
        </w:tabs>
        <w:ind w:left="0" w:firstLine="284"/>
        <w:contextualSpacing w:val="0"/>
        <w:rPr>
          <w:rFonts w:eastAsia="Times New Roman"/>
          <w:sz w:val="26"/>
          <w:szCs w:val="26"/>
          <w:lang w:eastAsia="es-ES"/>
        </w:rPr>
      </w:pPr>
      <w:r>
        <w:rPr>
          <w:rFonts w:eastAsia="Times New Roman"/>
          <w:sz w:val="26"/>
          <w:szCs w:val="26"/>
          <w:lang w:eastAsia="es-ES"/>
        </w:rPr>
        <w:t>Se dejará constancia documental de</w:t>
      </w:r>
      <w:r w:rsidRPr="00974802">
        <w:rPr>
          <w:rFonts w:eastAsia="Times New Roman"/>
          <w:sz w:val="26"/>
          <w:szCs w:val="26"/>
          <w:lang w:eastAsia="es-ES"/>
        </w:rPr>
        <w:t xml:space="preserve"> </w:t>
      </w:r>
      <w:r w:rsidR="00EB2023">
        <w:rPr>
          <w:rFonts w:eastAsia="Times New Roman"/>
          <w:sz w:val="26"/>
          <w:szCs w:val="26"/>
          <w:lang w:eastAsia="es-ES"/>
        </w:rPr>
        <w:t>la</w:t>
      </w:r>
      <w:r w:rsidRPr="00974802">
        <w:rPr>
          <w:rFonts w:eastAsia="Times New Roman"/>
          <w:sz w:val="26"/>
          <w:szCs w:val="26"/>
          <w:lang w:eastAsia="es-ES"/>
        </w:rPr>
        <w:t xml:space="preserve"> ejecución de las medidas recogidas en el </w:t>
      </w:r>
      <w:r>
        <w:rPr>
          <w:rFonts w:eastAsia="Times New Roman"/>
          <w:sz w:val="26"/>
          <w:szCs w:val="26"/>
          <w:lang w:eastAsia="es-ES"/>
        </w:rPr>
        <w:t>PMA</w:t>
      </w:r>
      <w:r w:rsidRPr="00974802">
        <w:rPr>
          <w:rFonts w:eastAsia="Times New Roman"/>
          <w:sz w:val="26"/>
          <w:szCs w:val="26"/>
          <w:lang w:eastAsia="es-ES"/>
        </w:rPr>
        <w:t xml:space="preserve">, indicando los órganos o personas que las han realizado, su contenido y los resultados obtenidos, de manera que se mantenga una pista de auditoría </w:t>
      </w:r>
      <w:r>
        <w:rPr>
          <w:rFonts w:eastAsia="Times New Roman"/>
          <w:sz w:val="26"/>
          <w:szCs w:val="26"/>
          <w:lang w:eastAsia="es-ES"/>
        </w:rPr>
        <w:t>para</w:t>
      </w:r>
      <w:r w:rsidRPr="00974802">
        <w:rPr>
          <w:rFonts w:eastAsia="Times New Roman"/>
          <w:sz w:val="26"/>
          <w:szCs w:val="26"/>
          <w:lang w:eastAsia="es-ES"/>
        </w:rPr>
        <w:t xml:space="preserve"> evaluar el funcionamiento del sistema.</w:t>
      </w:r>
    </w:p>
    <w:p w14:paraId="2DC9112D" w14:textId="7D35B9F2" w:rsidR="007C2D58" w:rsidRDefault="007C2D58" w:rsidP="00420B3D">
      <w:pPr>
        <w:pStyle w:val="Prrafodelista"/>
        <w:numPr>
          <w:ilvl w:val="0"/>
          <w:numId w:val="3"/>
        </w:numPr>
        <w:tabs>
          <w:tab w:val="left" w:pos="454"/>
        </w:tabs>
        <w:ind w:left="0" w:firstLine="284"/>
        <w:contextualSpacing w:val="0"/>
        <w:rPr>
          <w:rFonts w:eastAsia="Times New Roman"/>
          <w:sz w:val="26"/>
          <w:szCs w:val="26"/>
          <w:lang w:eastAsia="es-ES"/>
        </w:rPr>
      </w:pPr>
      <w:r w:rsidRPr="7BB4990B">
        <w:rPr>
          <w:rFonts w:eastAsia="Times New Roman"/>
          <w:sz w:val="26"/>
          <w:szCs w:val="26"/>
          <w:lang w:eastAsia="es-ES"/>
        </w:rPr>
        <w:t xml:space="preserve">Se constituirá, en cada </w:t>
      </w:r>
      <w:r w:rsidR="29ED1735" w:rsidRPr="7BB4990B">
        <w:rPr>
          <w:rFonts w:eastAsia="Times New Roman"/>
          <w:sz w:val="26"/>
          <w:szCs w:val="26"/>
          <w:lang w:eastAsia="es-ES"/>
        </w:rPr>
        <w:t>d</w:t>
      </w:r>
      <w:r w:rsidRPr="7BB4990B">
        <w:rPr>
          <w:rFonts w:eastAsia="Times New Roman"/>
          <w:sz w:val="26"/>
          <w:szCs w:val="26"/>
          <w:lang w:eastAsia="es-ES"/>
        </w:rPr>
        <w:t xml:space="preserve">epartamento, un Comité Departamental Antifraude cuya composición se fijará en el respectivo </w:t>
      </w:r>
      <w:r w:rsidR="00396424">
        <w:rPr>
          <w:rFonts w:eastAsia="Times New Roman"/>
          <w:sz w:val="26"/>
          <w:szCs w:val="26"/>
          <w:lang w:eastAsia="es-ES"/>
        </w:rPr>
        <w:t>p</w:t>
      </w:r>
      <w:r w:rsidRPr="7BB4990B">
        <w:rPr>
          <w:rFonts w:eastAsia="Times New Roman"/>
          <w:sz w:val="26"/>
          <w:szCs w:val="26"/>
          <w:lang w:eastAsia="es-ES"/>
        </w:rPr>
        <w:t xml:space="preserve">lan con un mínimo de tres personas (un </w:t>
      </w:r>
      <w:r w:rsidR="7F9708DD" w:rsidRPr="7BB4990B">
        <w:rPr>
          <w:rFonts w:eastAsia="Times New Roman"/>
          <w:sz w:val="26"/>
          <w:szCs w:val="26"/>
          <w:lang w:eastAsia="es-ES"/>
        </w:rPr>
        <w:t>p</w:t>
      </w:r>
      <w:r w:rsidRPr="7BB4990B">
        <w:rPr>
          <w:rFonts w:eastAsia="Times New Roman"/>
          <w:sz w:val="26"/>
          <w:szCs w:val="26"/>
          <w:lang w:eastAsia="es-ES"/>
        </w:rPr>
        <w:t>residente, una persona de</w:t>
      </w:r>
      <w:r w:rsidR="00B3F64C" w:rsidRPr="7BB4990B">
        <w:rPr>
          <w:rFonts w:eastAsia="Times New Roman"/>
          <w:sz w:val="26"/>
          <w:szCs w:val="26"/>
          <w:lang w:eastAsia="es-ES"/>
        </w:rPr>
        <w:t>l</w:t>
      </w:r>
      <w:r w:rsidRPr="7BB4990B">
        <w:rPr>
          <w:rFonts w:eastAsia="Times New Roman"/>
          <w:sz w:val="26"/>
          <w:szCs w:val="26"/>
          <w:lang w:eastAsia="es-ES"/>
        </w:rPr>
        <w:t xml:space="preserve"> área jurídica y otra del área económica) y </w:t>
      </w:r>
      <w:r w:rsidR="063B60A1" w:rsidRPr="7BB4990B">
        <w:rPr>
          <w:rFonts w:eastAsia="Times New Roman"/>
          <w:sz w:val="26"/>
          <w:szCs w:val="26"/>
          <w:lang w:eastAsia="es-ES"/>
        </w:rPr>
        <w:t>cuya</w:t>
      </w:r>
      <w:r w:rsidRPr="7BB4990B">
        <w:rPr>
          <w:rFonts w:eastAsia="Times New Roman"/>
          <w:sz w:val="26"/>
          <w:szCs w:val="26"/>
          <w:lang w:eastAsia="es-ES"/>
        </w:rPr>
        <w:t xml:space="preserve"> función principal será determinar las actuaciones en caso de detectarse un indicio de conducta susceptible de ser fraudulenta. En caso de conflicto de intereses en las personas susceptibles de integrar este </w:t>
      </w:r>
      <w:r w:rsidR="009711DB">
        <w:rPr>
          <w:rFonts w:eastAsia="Times New Roman"/>
          <w:sz w:val="26"/>
          <w:szCs w:val="26"/>
          <w:lang w:eastAsia="es-ES"/>
        </w:rPr>
        <w:t>c</w:t>
      </w:r>
      <w:r w:rsidRPr="7BB4990B">
        <w:rPr>
          <w:rFonts w:eastAsia="Times New Roman"/>
          <w:sz w:val="26"/>
          <w:szCs w:val="26"/>
          <w:lang w:eastAsia="es-ES"/>
        </w:rPr>
        <w:t xml:space="preserve">omité, </w:t>
      </w:r>
      <w:r w:rsidR="73A40837" w:rsidRPr="7BB4990B">
        <w:rPr>
          <w:rFonts w:eastAsia="Times New Roman"/>
          <w:sz w:val="26"/>
          <w:szCs w:val="26"/>
          <w:lang w:eastAsia="es-ES"/>
        </w:rPr>
        <w:t>se podrá acudir</w:t>
      </w:r>
      <w:r w:rsidRPr="7BB4990B">
        <w:rPr>
          <w:rFonts w:eastAsia="Times New Roman"/>
          <w:sz w:val="26"/>
          <w:szCs w:val="26"/>
          <w:lang w:eastAsia="es-ES"/>
        </w:rPr>
        <w:t xml:space="preserve"> a personas del mismo perfil de</w:t>
      </w:r>
      <w:r w:rsidR="61471559" w:rsidRPr="7BB4990B">
        <w:rPr>
          <w:rFonts w:eastAsia="Times New Roman"/>
          <w:sz w:val="26"/>
          <w:szCs w:val="26"/>
          <w:lang w:eastAsia="es-ES"/>
        </w:rPr>
        <w:t xml:space="preserve"> otros d</w:t>
      </w:r>
      <w:r w:rsidR="4B4A7911" w:rsidRPr="7BB4990B">
        <w:rPr>
          <w:rFonts w:eastAsia="Times New Roman"/>
          <w:sz w:val="26"/>
          <w:szCs w:val="26"/>
          <w:lang w:eastAsia="es-ES"/>
        </w:rPr>
        <w:t>epartamentos.</w:t>
      </w:r>
    </w:p>
    <w:p w14:paraId="2B11F4FD" w14:textId="77777777" w:rsidR="007C2D58" w:rsidRPr="005F183C" w:rsidRDefault="007C2D58" w:rsidP="00420B3D">
      <w:pPr>
        <w:pStyle w:val="Prrafodelista"/>
        <w:numPr>
          <w:ilvl w:val="0"/>
          <w:numId w:val="3"/>
        </w:numPr>
        <w:tabs>
          <w:tab w:val="left" w:pos="454"/>
        </w:tabs>
        <w:ind w:left="0" w:firstLine="284"/>
        <w:contextualSpacing w:val="0"/>
        <w:rPr>
          <w:rFonts w:eastAsia="Times New Roman"/>
          <w:sz w:val="26"/>
          <w:szCs w:val="26"/>
          <w:lang w:eastAsia="es-ES"/>
        </w:rPr>
      </w:pPr>
      <w:r w:rsidRPr="005F183C">
        <w:rPr>
          <w:rFonts w:eastAsia="Times New Roman"/>
          <w:sz w:val="26"/>
          <w:szCs w:val="26"/>
          <w:lang w:eastAsia="es-ES"/>
        </w:rPr>
        <w:t xml:space="preserve">El </w:t>
      </w:r>
      <w:r>
        <w:rPr>
          <w:rFonts w:eastAsia="Times New Roman"/>
          <w:sz w:val="26"/>
          <w:szCs w:val="26"/>
          <w:lang w:eastAsia="es-ES"/>
        </w:rPr>
        <w:t>PMA</w:t>
      </w:r>
      <w:r w:rsidRPr="005F183C">
        <w:rPr>
          <w:rFonts w:eastAsia="Times New Roman"/>
          <w:sz w:val="26"/>
          <w:szCs w:val="26"/>
          <w:lang w:eastAsia="es-ES"/>
        </w:rPr>
        <w:t xml:space="preserve"> de</w:t>
      </w:r>
      <w:r>
        <w:rPr>
          <w:rFonts w:eastAsia="Times New Roman"/>
          <w:sz w:val="26"/>
          <w:szCs w:val="26"/>
          <w:lang w:eastAsia="es-ES"/>
        </w:rPr>
        <w:t>berá actualizarse cuando</w:t>
      </w:r>
      <w:r w:rsidRPr="005F183C">
        <w:rPr>
          <w:rFonts w:eastAsia="Times New Roman"/>
          <w:sz w:val="26"/>
          <w:szCs w:val="26"/>
          <w:lang w:eastAsia="es-ES"/>
        </w:rPr>
        <w:t>:</w:t>
      </w:r>
    </w:p>
    <w:p w14:paraId="0AE09F7E" w14:textId="77777777" w:rsidR="007C2D58" w:rsidRPr="00CF1EF4" w:rsidRDefault="00B3F64C" w:rsidP="00420B3D">
      <w:pPr>
        <w:pStyle w:val="texto"/>
        <w:numPr>
          <w:ilvl w:val="0"/>
          <w:numId w:val="9"/>
        </w:numPr>
        <w:tabs>
          <w:tab w:val="clear" w:pos="2835"/>
          <w:tab w:val="clear" w:pos="3969"/>
          <w:tab w:val="clear" w:pos="5103"/>
          <w:tab w:val="clear" w:pos="6237"/>
          <w:tab w:val="clear" w:pos="7371"/>
          <w:tab w:val="left" w:pos="567"/>
        </w:tabs>
        <w:ind w:left="0" w:firstLine="284"/>
        <w:rPr>
          <w:lang w:val="es-ES"/>
        </w:rPr>
      </w:pPr>
      <w:r w:rsidRPr="7BB4990B">
        <w:rPr>
          <w:lang w:val="es-ES"/>
        </w:rPr>
        <w:t>S</w:t>
      </w:r>
      <w:r w:rsidR="007C2D58" w:rsidRPr="7BB4990B">
        <w:rPr>
          <w:lang w:val="es-ES"/>
        </w:rPr>
        <w:t>e modifiquen las funciones asignadas a las unidades orgánicas concernidas por el Plan.</w:t>
      </w:r>
    </w:p>
    <w:p w14:paraId="5BB80936" w14:textId="6884563A" w:rsidR="007C2D58" w:rsidRPr="00CF1EF4" w:rsidRDefault="007C2D58" w:rsidP="00420B3D">
      <w:pPr>
        <w:pStyle w:val="texto"/>
        <w:numPr>
          <w:ilvl w:val="0"/>
          <w:numId w:val="9"/>
        </w:numPr>
        <w:tabs>
          <w:tab w:val="clear" w:pos="2835"/>
          <w:tab w:val="clear" w:pos="3969"/>
          <w:tab w:val="clear" w:pos="5103"/>
          <w:tab w:val="clear" w:pos="6237"/>
          <w:tab w:val="clear" w:pos="7371"/>
          <w:tab w:val="left" w:pos="567"/>
        </w:tabs>
        <w:ind w:left="0" w:firstLine="284"/>
        <w:rPr>
          <w:lang w:val="es-ES"/>
        </w:rPr>
      </w:pPr>
      <w:r w:rsidRPr="00CF1EF4">
        <w:rPr>
          <w:lang w:val="es-ES"/>
        </w:rPr>
        <w:t xml:space="preserve">Se modifiquen las condiciones en las que </w:t>
      </w:r>
      <w:r w:rsidR="00744B79">
        <w:rPr>
          <w:lang w:val="es-ES"/>
        </w:rPr>
        <w:t xml:space="preserve">se desarrolla la actividad del </w:t>
      </w:r>
      <w:r w:rsidR="009711DB">
        <w:rPr>
          <w:lang w:val="es-ES"/>
        </w:rPr>
        <w:t>d</w:t>
      </w:r>
      <w:r w:rsidRPr="00CF1EF4">
        <w:rPr>
          <w:lang w:val="es-ES"/>
        </w:rPr>
        <w:t>epartamento y que afecten a la evaluación del riesgo recogida en el Plan.</w:t>
      </w:r>
    </w:p>
    <w:p w14:paraId="147E79A2" w14:textId="77777777" w:rsidR="007C2D58" w:rsidRPr="00CF1EF4" w:rsidRDefault="007C2D58" w:rsidP="00420B3D">
      <w:pPr>
        <w:pStyle w:val="texto"/>
        <w:numPr>
          <w:ilvl w:val="0"/>
          <w:numId w:val="9"/>
        </w:numPr>
        <w:tabs>
          <w:tab w:val="clear" w:pos="2835"/>
          <w:tab w:val="clear" w:pos="3969"/>
          <w:tab w:val="clear" w:pos="5103"/>
          <w:tab w:val="clear" w:pos="6237"/>
          <w:tab w:val="clear" w:pos="7371"/>
          <w:tab w:val="left" w:pos="567"/>
        </w:tabs>
        <w:ind w:left="0" w:firstLine="284"/>
        <w:rPr>
          <w:lang w:val="es-ES"/>
        </w:rPr>
      </w:pPr>
      <w:r w:rsidRPr="00CF1EF4">
        <w:rPr>
          <w:lang w:val="es-ES"/>
        </w:rPr>
        <w:t>Deban asumirse las recomendaciones principales y medias formuladas en una operación de auditoría pública.</w:t>
      </w:r>
    </w:p>
    <w:p w14:paraId="4D000C7D" w14:textId="77777777" w:rsidR="007C2D58" w:rsidRPr="00CF1EF4" w:rsidRDefault="007C2D58" w:rsidP="00420B3D">
      <w:pPr>
        <w:pStyle w:val="texto"/>
        <w:numPr>
          <w:ilvl w:val="0"/>
          <w:numId w:val="9"/>
        </w:numPr>
        <w:tabs>
          <w:tab w:val="clear" w:pos="2835"/>
          <w:tab w:val="clear" w:pos="3969"/>
          <w:tab w:val="clear" w:pos="5103"/>
          <w:tab w:val="clear" w:pos="6237"/>
          <w:tab w:val="clear" w:pos="7371"/>
          <w:tab w:val="left" w:pos="567"/>
        </w:tabs>
        <w:ind w:left="0" w:firstLine="284"/>
        <w:rPr>
          <w:lang w:val="es-ES"/>
        </w:rPr>
      </w:pPr>
      <w:r w:rsidRPr="7BB4990B">
        <w:rPr>
          <w:lang w:val="es-ES"/>
        </w:rPr>
        <w:t>Se revise la evaluaci</w:t>
      </w:r>
      <w:r w:rsidR="168ECDF2" w:rsidRPr="7BB4990B">
        <w:rPr>
          <w:lang w:val="es-ES"/>
        </w:rPr>
        <w:t>ón inicial de riesgo de fraude.</w:t>
      </w:r>
    </w:p>
    <w:p w14:paraId="36C9056D" w14:textId="77777777" w:rsidR="007C2D58" w:rsidRPr="00594E35" w:rsidRDefault="007C2D58" w:rsidP="007C2D58">
      <w:pPr>
        <w:pStyle w:val="texto"/>
        <w:rPr>
          <w:lang w:val="es-ES"/>
        </w:rPr>
      </w:pPr>
      <w:r w:rsidRPr="00594E35">
        <w:rPr>
          <w:lang w:val="es-ES"/>
        </w:rPr>
        <w:lastRenderedPageBreak/>
        <w:t xml:space="preserve">En la </w:t>
      </w:r>
      <w:r>
        <w:rPr>
          <w:lang w:val="es-ES"/>
        </w:rPr>
        <w:t>ACFN</w:t>
      </w:r>
      <w:r w:rsidRPr="00594E35">
        <w:rPr>
          <w:lang w:val="es-ES"/>
        </w:rPr>
        <w:t xml:space="preserve">, cada entidad ejecutora (departamento) ha aprobado su propio </w:t>
      </w:r>
      <w:r>
        <w:rPr>
          <w:lang w:val="es-ES"/>
        </w:rPr>
        <w:t xml:space="preserve">PMA. Estos planes están publicados en el Portal de Transparencia y </w:t>
      </w:r>
      <w:r w:rsidRPr="00594E35">
        <w:rPr>
          <w:lang w:val="es-ES"/>
        </w:rPr>
        <w:t>Gobierno Abierto, en el siguiente enlace:</w:t>
      </w:r>
      <w:hyperlink r:id="rId26" w:history="1">
        <w:r w:rsidRPr="00594E35">
          <w:rPr>
            <w:lang w:val="es-ES"/>
          </w:rPr>
          <w:t>https://gobiernoabierto.navarra.es/es/transparencia/plan-recuperacion-transformacion-resiliencia</w:t>
        </w:r>
      </w:hyperlink>
      <w:r w:rsidRPr="00594E35">
        <w:rPr>
          <w:lang w:val="es-ES"/>
        </w:rPr>
        <w:t>.</w:t>
      </w:r>
    </w:p>
    <w:p w14:paraId="1C6A0C7E" w14:textId="77777777" w:rsidR="007C2D58" w:rsidRDefault="007C2D58" w:rsidP="007C2D58">
      <w:pPr>
        <w:pStyle w:val="texto"/>
        <w:rPr>
          <w:lang w:val="es-ES"/>
        </w:rPr>
      </w:pPr>
      <w:r>
        <w:rPr>
          <w:lang w:val="es-ES"/>
        </w:rPr>
        <w:t>Las medidas del PMA se estructuran, en todos los departamentos, en torno a los cuatro elementos clave del denominado ciclo antifraude: prevención, detección, corrección y persecución, y son de aplicación directa a todos los subproyectos del PRTR</w:t>
      </w:r>
      <w:r w:rsidR="00E33888">
        <w:rPr>
          <w:lang w:val="es-ES"/>
        </w:rPr>
        <w:t xml:space="preserve"> que cada departamento ejecute</w:t>
      </w:r>
      <w:r>
        <w:rPr>
          <w:lang w:val="es-ES"/>
        </w:rPr>
        <w:t xml:space="preserve"> y durante</w:t>
      </w:r>
      <w:r w:rsidR="00E33888">
        <w:rPr>
          <w:lang w:val="es-ES"/>
        </w:rPr>
        <w:t xml:space="preserve"> su vigencia</w:t>
      </w:r>
      <w:r>
        <w:rPr>
          <w:lang w:val="es-ES"/>
        </w:rPr>
        <w:t>.</w:t>
      </w:r>
    </w:p>
    <w:p w14:paraId="5679E456" w14:textId="77777777" w:rsidR="007C2D58" w:rsidRPr="00594E35" w:rsidRDefault="007C2D58" w:rsidP="007C2D58">
      <w:pPr>
        <w:pStyle w:val="texto"/>
        <w:rPr>
          <w:lang w:val="es-ES"/>
        </w:rPr>
      </w:pPr>
      <w:r>
        <w:rPr>
          <w:lang w:val="es-ES"/>
        </w:rPr>
        <w:t>En todos los ca</w:t>
      </w:r>
      <w:r w:rsidR="00B11FEA">
        <w:rPr>
          <w:lang w:val="es-ES"/>
        </w:rPr>
        <w:t>sos, el PMA se ha aprobado por o</w:t>
      </w:r>
      <w:r>
        <w:rPr>
          <w:lang w:val="es-ES"/>
        </w:rPr>
        <w:t xml:space="preserve">rden </w:t>
      </w:r>
      <w:r w:rsidR="00B11FEA">
        <w:rPr>
          <w:lang w:val="es-ES"/>
        </w:rPr>
        <w:t>f</w:t>
      </w:r>
      <w:r>
        <w:rPr>
          <w:lang w:val="es-ES"/>
        </w:rPr>
        <w:t xml:space="preserve">oral del consejero o consejera del </w:t>
      </w:r>
      <w:r w:rsidR="00FB059C">
        <w:rPr>
          <w:lang w:val="es-ES"/>
        </w:rPr>
        <w:t>d</w:t>
      </w:r>
      <w:r>
        <w:rPr>
          <w:lang w:val="es-ES"/>
        </w:rPr>
        <w:t>epartamento correspondiente, entre abril y junio de 2022</w:t>
      </w:r>
      <w:r w:rsidR="00667B6B">
        <w:rPr>
          <w:lang w:val="es-ES"/>
        </w:rPr>
        <w:t>.</w:t>
      </w:r>
    </w:p>
    <w:p w14:paraId="2CFAFA91" w14:textId="77777777" w:rsidR="00437CD1" w:rsidRDefault="007C2D58" w:rsidP="00437CD1">
      <w:pPr>
        <w:pStyle w:val="texto"/>
        <w:spacing w:after="100"/>
        <w:rPr>
          <w:lang w:val="es-ES"/>
        </w:rPr>
      </w:pPr>
      <w:r w:rsidRPr="00EB2023">
        <w:rPr>
          <w:lang w:val="es-ES"/>
        </w:rPr>
        <w:t xml:space="preserve">Los PMA de los 11 departamentos recogen el contenido </w:t>
      </w:r>
      <w:r w:rsidR="00EB2023" w:rsidRPr="00EB2023">
        <w:rPr>
          <w:lang w:val="es-ES"/>
        </w:rPr>
        <w:t>aprobado</w:t>
      </w:r>
      <w:r w:rsidR="008A31FE">
        <w:rPr>
          <w:lang w:val="es-ES"/>
        </w:rPr>
        <w:t>, entre otros</w:t>
      </w:r>
      <w:r w:rsidR="00437CD1">
        <w:rPr>
          <w:lang w:val="es-ES"/>
        </w:rPr>
        <w:t xml:space="preserve"> incluyen</w:t>
      </w:r>
      <w:r w:rsidR="008A31FE">
        <w:rPr>
          <w:lang w:val="es-ES"/>
        </w:rPr>
        <w:t xml:space="preserve"> la evaluación del riesgo de fraude</w:t>
      </w:r>
      <w:r w:rsidR="00437CD1">
        <w:rPr>
          <w:lang w:val="es-ES"/>
        </w:rPr>
        <w:t xml:space="preserve"> y el “</w:t>
      </w:r>
      <w:r w:rsidR="00437CD1" w:rsidRPr="001D0611">
        <w:rPr>
          <w:lang w:val="es-ES"/>
        </w:rPr>
        <w:t>Test conflicto de interés, prevención del fraude y la corrupción”</w:t>
      </w:r>
      <w:r w:rsidR="00437CD1">
        <w:rPr>
          <w:lang w:val="es-ES"/>
        </w:rPr>
        <w:t>.</w:t>
      </w:r>
    </w:p>
    <w:p w14:paraId="2AD83825" w14:textId="28BB559A" w:rsidR="007C2D58" w:rsidRDefault="6410FC81" w:rsidP="00950BBE">
      <w:pPr>
        <w:pStyle w:val="texto"/>
        <w:spacing w:after="100"/>
        <w:rPr>
          <w:lang w:val="es-ES"/>
        </w:rPr>
      </w:pPr>
      <w:r w:rsidRPr="7BB4990B">
        <w:rPr>
          <w:lang w:val="es-ES"/>
        </w:rPr>
        <w:t>De los 11 departamentos que son entidades ejecutoras, s</w:t>
      </w:r>
      <w:r w:rsidR="007C2D58" w:rsidRPr="7BB4990B">
        <w:rPr>
          <w:lang w:val="es-ES"/>
        </w:rPr>
        <w:t>olamente dos, Políticas Migratorias y Justicia</w:t>
      </w:r>
      <w:r w:rsidR="2E8FB972" w:rsidRPr="7BB4990B">
        <w:rPr>
          <w:lang w:val="es-ES"/>
        </w:rPr>
        <w:t xml:space="preserve"> y el D</w:t>
      </w:r>
      <w:r w:rsidR="007C2D58" w:rsidRPr="7BB4990B">
        <w:rPr>
          <w:lang w:val="es-ES"/>
        </w:rPr>
        <w:t xml:space="preserve">epartamento de </w:t>
      </w:r>
      <w:r w:rsidR="2E8FB972" w:rsidRPr="7BB4990B">
        <w:rPr>
          <w:lang w:val="es-ES"/>
        </w:rPr>
        <w:t>D</w:t>
      </w:r>
      <w:r w:rsidR="007C2D58" w:rsidRPr="7BB4990B">
        <w:rPr>
          <w:lang w:val="es-ES"/>
        </w:rPr>
        <w:t xml:space="preserve">erechos </w:t>
      </w:r>
      <w:r w:rsidR="2E8FB972" w:rsidRPr="7BB4990B">
        <w:rPr>
          <w:lang w:val="es-ES"/>
        </w:rPr>
        <w:t>S</w:t>
      </w:r>
      <w:r w:rsidR="007C2D58" w:rsidRPr="7BB4990B">
        <w:rPr>
          <w:lang w:val="es-ES"/>
        </w:rPr>
        <w:t>ociales nos han comunicado el proceso interno seguido para elaborar el PMA y el perfil del personal participante en su elaboración.</w:t>
      </w:r>
    </w:p>
    <w:p w14:paraId="388D44D1" w14:textId="77777777" w:rsidR="00EB2023" w:rsidRDefault="00EB2023" w:rsidP="00D87F15">
      <w:pPr>
        <w:pStyle w:val="texto"/>
        <w:rPr>
          <w:lang w:val="es-ES"/>
        </w:rPr>
      </w:pPr>
      <w:r>
        <w:rPr>
          <w:lang w:val="es-ES"/>
        </w:rPr>
        <w:t>En relación con el test “conflicto de interés prevención del fraude y la corrupción”, los aspectos peor valorados por todos los departamentos son la impartición de formación en el apartado de prevención y la utilización de herramientas de prospección de datos o de puntuación de riesgos para la detección del fraude.</w:t>
      </w:r>
    </w:p>
    <w:p w14:paraId="6303E729" w14:textId="77777777" w:rsidR="00357598" w:rsidRDefault="18C4CF70" w:rsidP="00D87F15">
      <w:pPr>
        <w:pStyle w:val="texto"/>
        <w:spacing w:before="140"/>
      </w:pPr>
      <w:bookmarkStart w:id="73" w:name="TMB878579327"/>
      <w:bookmarkStart w:id="74" w:name="TMB1093206135"/>
      <w:bookmarkEnd w:id="73"/>
      <w:bookmarkEnd w:id="74"/>
      <w:r>
        <w:t xml:space="preserve">Pese a que la impartición de formación </w:t>
      </w:r>
      <w:r w:rsidR="007C2D58">
        <w:t>es uno de los aspectos peor valorados en la autoevaluación</w:t>
      </w:r>
      <w:r w:rsidR="3B9A6C02">
        <w:t xml:space="preserve"> por todos los departamentos, no consta que se haya impartido formación al respecto.</w:t>
      </w:r>
    </w:p>
    <w:p w14:paraId="4BE6D5E3" w14:textId="77777777" w:rsidR="007C2D58" w:rsidRPr="0027700E" w:rsidRDefault="00357598" w:rsidP="00D87F15">
      <w:pPr>
        <w:pStyle w:val="texto"/>
        <w:spacing w:before="140"/>
      </w:pPr>
      <w:r>
        <w:t>E</w:t>
      </w:r>
      <w:r w:rsidR="007C2D58">
        <w:t>n el acuerdo del Gobierno de Navarra de</w:t>
      </w:r>
      <w:r>
        <w:t xml:space="preserve"> 2 de marzo de 2022 se estable</w:t>
      </w:r>
      <w:r w:rsidR="00EB2023">
        <w:t>ce</w:t>
      </w:r>
      <w:r w:rsidR="007C2D58">
        <w:t xml:space="preserve"> que el Instituto Navarro de Administración Pública organizará acciones formativas en ética pública y herramientas </w:t>
      </w:r>
      <w:r>
        <w:t>forma</w:t>
      </w:r>
      <w:r w:rsidR="007C2D58">
        <w:t>. No nos consta que haya impartido</w:t>
      </w:r>
      <w:r>
        <w:t xml:space="preserve"> dicha</w:t>
      </w:r>
      <w:r w:rsidR="007C2D58">
        <w:t xml:space="preserve"> formación.</w:t>
      </w:r>
    </w:p>
    <w:p w14:paraId="032166C7" w14:textId="77777777" w:rsidR="007C2D58" w:rsidRPr="00C560B9" w:rsidRDefault="007C2D58" w:rsidP="007C2D58">
      <w:pPr>
        <w:pStyle w:val="texto"/>
        <w:rPr>
          <w:lang w:val="es-ES"/>
        </w:rPr>
      </w:pPr>
      <w:r w:rsidRPr="00C560B9">
        <w:rPr>
          <w:lang w:val="es-ES"/>
        </w:rPr>
        <w:t xml:space="preserve">En relación a la existencia de una declaración de compromiso de los </w:t>
      </w:r>
      <w:bookmarkStart w:id="75" w:name="TMB503363367"/>
      <w:bookmarkEnd w:id="75"/>
      <w:r w:rsidRPr="00C560B9">
        <w:rPr>
          <w:szCs w:val="26"/>
        </w:rPr>
        <w:t xml:space="preserve">máximos responsables de la </w:t>
      </w:r>
      <w:r w:rsidR="009D2262">
        <w:rPr>
          <w:szCs w:val="26"/>
        </w:rPr>
        <w:t>CFN</w:t>
      </w:r>
      <w:r w:rsidRPr="00C560B9">
        <w:rPr>
          <w:szCs w:val="26"/>
        </w:rPr>
        <w:t xml:space="preserve"> contra el fraude, la corrupción, los conflictos de intereses y para evitar la doble financiación,</w:t>
      </w:r>
      <w:r w:rsidRPr="00C560B9">
        <w:rPr>
          <w:lang w:val="es-ES"/>
        </w:rPr>
        <w:t xml:space="preserve"> el Gobierno de Navarra acordó el 2 de marzo de 2022 asumir el Código de Buen Gobierno de los miembros del Gobierno de Navarra y de los altos cargos de la </w:t>
      </w:r>
      <w:r>
        <w:rPr>
          <w:lang w:val="es-ES"/>
        </w:rPr>
        <w:t>ACFN</w:t>
      </w:r>
      <w:r w:rsidRPr="00C560B9">
        <w:rPr>
          <w:lang w:val="es-ES"/>
        </w:rPr>
        <w:t xml:space="preserve">, así como el de conducta y principios éticos de los empleados públicos de la </w:t>
      </w:r>
      <w:r>
        <w:rPr>
          <w:lang w:val="es-ES"/>
        </w:rPr>
        <w:t>ACFN</w:t>
      </w:r>
      <w:r w:rsidRPr="00C560B9">
        <w:rPr>
          <w:lang w:val="es-ES"/>
        </w:rPr>
        <w:t>.</w:t>
      </w:r>
    </w:p>
    <w:p w14:paraId="2E380245" w14:textId="77777777" w:rsidR="00EB2023" w:rsidRDefault="007C2D58" w:rsidP="00EB2023">
      <w:pPr>
        <w:pStyle w:val="texto"/>
        <w:rPr>
          <w:lang w:val="es-ES"/>
        </w:rPr>
      </w:pPr>
      <w:r w:rsidRPr="00C560B9">
        <w:rPr>
          <w:szCs w:val="26"/>
          <w:lang w:eastAsia="es-ES"/>
        </w:rPr>
        <w:t>En esta sesión el Gobierno de Navarra aprobó una declaración institucional de asunción del compromiso de lucha contra el fraude en la que afirma su compromiso con los principios éticos y de conducta contemplados en el Código de Buen Gobierno aprobado por la Ley Foral 2/2011, de 17 de marzo.</w:t>
      </w:r>
      <w:r w:rsidR="00EB2023" w:rsidRPr="00EB2023">
        <w:rPr>
          <w:lang w:val="es-ES"/>
        </w:rPr>
        <w:t xml:space="preserve"> </w:t>
      </w:r>
      <w:r w:rsidR="00EB2023" w:rsidRPr="001D0611">
        <w:rPr>
          <w:lang w:val="es-ES"/>
        </w:rPr>
        <w:t xml:space="preserve">La Declaración Institucional consta como anexo en los </w:t>
      </w:r>
      <w:r w:rsidR="00EB2023">
        <w:rPr>
          <w:lang w:val="es-ES"/>
        </w:rPr>
        <w:t>PMA</w:t>
      </w:r>
      <w:r w:rsidR="00EB2023" w:rsidRPr="001D0611">
        <w:rPr>
          <w:lang w:val="es-ES"/>
        </w:rPr>
        <w:t xml:space="preserve"> elaborados por los </w:t>
      </w:r>
      <w:r w:rsidR="00EB2023">
        <w:rPr>
          <w:lang w:val="es-ES"/>
        </w:rPr>
        <w:t>d</w:t>
      </w:r>
      <w:r w:rsidR="00EB2023" w:rsidRPr="001D0611">
        <w:rPr>
          <w:lang w:val="es-ES"/>
        </w:rPr>
        <w:t>epartamentos.</w:t>
      </w:r>
    </w:p>
    <w:p w14:paraId="51744633" w14:textId="77777777" w:rsidR="007C2D58" w:rsidRPr="001D0611" w:rsidRDefault="007C2D58" w:rsidP="007C2D58">
      <w:pPr>
        <w:pStyle w:val="texto"/>
        <w:rPr>
          <w:lang w:val="es-ES"/>
        </w:rPr>
      </w:pPr>
      <w:r>
        <w:rPr>
          <w:lang w:val="es-ES"/>
        </w:rPr>
        <w:lastRenderedPageBreak/>
        <w:t xml:space="preserve">De acuerdo con la declaración institucional, </w:t>
      </w:r>
      <w:r w:rsidRPr="001D0611">
        <w:rPr>
          <w:lang w:val="es-ES"/>
        </w:rPr>
        <w:t>el Gobierno de Navarra se compromete a someterse a un proceso de continua revisión y actualización de su política, evaluando los resultados alcanzados a fin de garantizar el adecuado control y la debida diligencia en la implementación de medi</w:t>
      </w:r>
      <w:r w:rsidR="007D2E70">
        <w:rPr>
          <w:lang w:val="es-ES"/>
        </w:rPr>
        <w:t>das correctas y de persecución.</w:t>
      </w:r>
    </w:p>
    <w:p w14:paraId="1D7B7297" w14:textId="77777777" w:rsidR="007C2D58" w:rsidRDefault="007C2D58" w:rsidP="007C2D58">
      <w:pPr>
        <w:pStyle w:val="texto"/>
        <w:rPr>
          <w:lang w:val="es-ES"/>
        </w:rPr>
      </w:pPr>
      <w:r w:rsidRPr="00302657">
        <w:rPr>
          <w:lang w:val="es-ES"/>
        </w:rPr>
        <w:t xml:space="preserve">Esta declaración de carácter colegial y al más alto nivel se extiende también </w:t>
      </w:r>
      <w:r w:rsidR="00357598">
        <w:rPr>
          <w:lang w:val="es-ES"/>
        </w:rPr>
        <w:t>a</w:t>
      </w:r>
      <w:r w:rsidRPr="00302657">
        <w:rPr>
          <w:lang w:val="es-ES"/>
        </w:rPr>
        <w:t xml:space="preserve"> los altos cargos de la Administración y </w:t>
      </w:r>
      <w:r w:rsidR="00D94369">
        <w:rPr>
          <w:lang w:val="es-ES"/>
        </w:rPr>
        <w:t>a</w:t>
      </w:r>
      <w:r w:rsidRPr="00302657">
        <w:rPr>
          <w:lang w:val="es-ES"/>
        </w:rPr>
        <w:t xml:space="preserve"> los empleados de la A</w:t>
      </w:r>
      <w:r>
        <w:rPr>
          <w:lang w:val="es-ES"/>
        </w:rPr>
        <w:t xml:space="preserve">CFN </w:t>
      </w:r>
      <w:r w:rsidR="007D2E70">
        <w:rPr>
          <w:lang w:val="es-ES"/>
        </w:rPr>
        <w:t>y de sus organismos autónomos.</w:t>
      </w:r>
    </w:p>
    <w:p w14:paraId="1FED0CD9" w14:textId="77777777" w:rsidR="007C2D58" w:rsidRPr="00CF1EF4" w:rsidRDefault="007C2D58" w:rsidP="00D94369">
      <w:pPr>
        <w:pStyle w:val="texto"/>
        <w:rPr>
          <w:szCs w:val="26"/>
          <w:lang w:eastAsia="es-ES"/>
        </w:rPr>
      </w:pPr>
      <w:bookmarkStart w:id="76" w:name="TMB1168219140"/>
      <w:bookmarkStart w:id="77" w:name="TMB1273356769"/>
      <w:bookmarkEnd w:id="76"/>
      <w:bookmarkEnd w:id="77"/>
      <w:r w:rsidRPr="00C560B9">
        <w:rPr>
          <w:lang w:val="es-ES"/>
        </w:rPr>
        <w:t xml:space="preserve">El Código de conducta y principios éticos de los empleados públicos de la </w:t>
      </w:r>
      <w:r>
        <w:rPr>
          <w:lang w:val="es-ES"/>
        </w:rPr>
        <w:t>ACFN</w:t>
      </w:r>
      <w:r w:rsidRPr="00C560B9">
        <w:rPr>
          <w:lang w:val="es-ES"/>
        </w:rPr>
        <w:t xml:space="preserve"> establece </w:t>
      </w:r>
      <w:r w:rsidRPr="00C560B9">
        <w:rPr>
          <w:szCs w:val="26"/>
        </w:rPr>
        <w:t>que los deberes de los funcionarios en situación de servicio activo recogidos en el artículo 56 del Texto Refundido del Estatuto del Personal al servicio de las Administraciones Públicas de Navarra aprobado por Decreto Foral Legislativo 251/1993, de 30 de agosto, son extensibles a cualesquiera empleados públicos de la ACF</w:t>
      </w:r>
      <w:r w:rsidR="00D94369">
        <w:rPr>
          <w:szCs w:val="26"/>
        </w:rPr>
        <w:t>N</w:t>
      </w:r>
      <w:r w:rsidRPr="00C560B9">
        <w:rPr>
          <w:szCs w:val="26"/>
        </w:rPr>
        <w:t>.</w:t>
      </w:r>
    </w:p>
    <w:p w14:paraId="322AA658" w14:textId="77777777" w:rsidR="007C2D58" w:rsidRPr="003935F5" w:rsidRDefault="007C2D58" w:rsidP="00911DC2">
      <w:pPr>
        <w:pStyle w:val="atitulo3"/>
        <w:spacing w:before="140" w:after="140"/>
      </w:pPr>
      <w:bookmarkStart w:id="78" w:name="TMB1837101036"/>
      <w:bookmarkEnd w:id="78"/>
      <w:r w:rsidRPr="003935F5">
        <w:t>2.3.4 Gestión y control presupuestario</w:t>
      </w:r>
    </w:p>
    <w:p w14:paraId="58A105E3" w14:textId="77777777" w:rsidR="007C2D58" w:rsidRDefault="007C2D58" w:rsidP="007C2D58">
      <w:pPr>
        <w:pStyle w:val="texto"/>
        <w:rPr>
          <w:lang w:val="es-ES"/>
        </w:rPr>
      </w:pPr>
      <w:r>
        <w:rPr>
          <w:lang w:val="es-ES"/>
        </w:rPr>
        <w:t xml:space="preserve">Hemos analizado </w:t>
      </w:r>
      <w:r w:rsidRPr="00B43753">
        <w:rPr>
          <w:lang w:val="es-ES"/>
        </w:rPr>
        <w:t>si el marco de gestión y control presupuestario implantado</w:t>
      </w:r>
      <w:r>
        <w:rPr>
          <w:lang w:val="es-ES"/>
        </w:rPr>
        <w:t xml:space="preserve"> en la ACFN </w:t>
      </w:r>
      <w:r w:rsidRPr="00B43753">
        <w:rPr>
          <w:lang w:val="es-ES"/>
        </w:rPr>
        <w:t>permite una gestión</w:t>
      </w:r>
      <w:r>
        <w:rPr>
          <w:lang w:val="es-ES"/>
        </w:rPr>
        <w:t xml:space="preserve"> presupuestaria ágil y flexible y</w:t>
      </w:r>
      <w:r w:rsidRPr="00815A31">
        <w:rPr>
          <w:lang w:val="es-ES"/>
        </w:rPr>
        <w:t xml:space="preserve"> </w:t>
      </w:r>
      <w:r>
        <w:rPr>
          <w:lang w:val="es-ES"/>
        </w:rPr>
        <w:t xml:space="preserve">un adecuado seguimiento y control </w:t>
      </w:r>
      <w:r w:rsidRPr="00B43753">
        <w:rPr>
          <w:lang w:val="es-ES"/>
        </w:rPr>
        <w:t>de los fondos</w:t>
      </w:r>
      <w:r>
        <w:rPr>
          <w:lang w:val="es-ES"/>
        </w:rPr>
        <w:t xml:space="preserve"> recibidos</w:t>
      </w:r>
      <w:r w:rsidRPr="00B43753">
        <w:rPr>
          <w:lang w:val="es-ES"/>
        </w:rPr>
        <w:t xml:space="preserve"> </w:t>
      </w:r>
      <w:r>
        <w:rPr>
          <w:lang w:val="es-ES"/>
        </w:rPr>
        <w:t>del</w:t>
      </w:r>
      <w:r w:rsidRPr="00B43753">
        <w:rPr>
          <w:lang w:val="es-ES"/>
        </w:rPr>
        <w:t xml:space="preserve"> PRTR</w:t>
      </w:r>
      <w:r w:rsidR="009B4FBE">
        <w:rPr>
          <w:lang w:val="es-ES"/>
        </w:rPr>
        <w:t>.</w:t>
      </w:r>
    </w:p>
    <w:p w14:paraId="4649F1D6" w14:textId="77777777" w:rsidR="007C2D58" w:rsidRPr="00EC3C30" w:rsidRDefault="007C2D58" w:rsidP="006369A2">
      <w:pPr>
        <w:pStyle w:val="atitulo4"/>
        <w:spacing w:before="360" w:after="360"/>
      </w:pPr>
      <w:r w:rsidRPr="00EC3C30">
        <w:rPr>
          <w:rFonts w:cs="Arial"/>
        </w:rPr>
        <w:t>Gestión presupuestaria</w:t>
      </w:r>
    </w:p>
    <w:p w14:paraId="372DC346" w14:textId="77777777" w:rsidR="007C2D58" w:rsidRPr="008B4978" w:rsidRDefault="007C2D58" w:rsidP="007C2D58">
      <w:pPr>
        <w:pStyle w:val="texto"/>
        <w:rPr>
          <w:lang w:val="es-ES"/>
        </w:rPr>
      </w:pPr>
      <w:r w:rsidRPr="00B43753">
        <w:rPr>
          <w:lang w:val="es-ES"/>
        </w:rPr>
        <w:t xml:space="preserve">El artículo 9 </w:t>
      </w:r>
      <w:r>
        <w:rPr>
          <w:lang w:val="es-ES"/>
        </w:rPr>
        <w:t xml:space="preserve">de la </w:t>
      </w:r>
      <w:r w:rsidRPr="00B43753">
        <w:rPr>
          <w:lang w:val="es-ES"/>
        </w:rPr>
        <w:t>OHFP 1031/2021</w:t>
      </w:r>
      <w:r>
        <w:rPr>
          <w:lang w:val="es-ES"/>
        </w:rPr>
        <w:t xml:space="preserve"> </w:t>
      </w:r>
      <w:r w:rsidRPr="00B43753">
        <w:rPr>
          <w:lang w:val="es-ES"/>
        </w:rPr>
        <w:t>establece que</w:t>
      </w:r>
      <w:r>
        <w:rPr>
          <w:lang w:val="es-ES"/>
        </w:rPr>
        <w:t>,</w:t>
      </w:r>
      <w:r w:rsidRPr="00B43753">
        <w:rPr>
          <w:lang w:val="es-ES"/>
        </w:rPr>
        <w:t xml:space="preserve"> dada la conf</w:t>
      </w:r>
      <w:r>
        <w:rPr>
          <w:lang w:val="es-ES"/>
        </w:rPr>
        <w:t>iguración plurianual del PRTR y para un</w:t>
      </w:r>
      <w:r w:rsidRPr="00B43753">
        <w:rPr>
          <w:lang w:val="es-ES"/>
        </w:rPr>
        <w:t xml:space="preserve"> adecuado seguimiento presupuestario y contable del mismo, las entidades decisoras y ejecutoras deberán suministrar la programación de recursos, conforme a la distribución temporal de cumplimiento de hitos y objetivos del PRTR, así como la previsión presupuestaria para todo el período temporal de dicho Plan. </w:t>
      </w:r>
      <w:r>
        <w:rPr>
          <w:lang w:val="es-ES"/>
        </w:rPr>
        <w:t>El</w:t>
      </w:r>
      <w:r w:rsidRPr="00B43753">
        <w:rPr>
          <w:lang w:val="es-ES"/>
        </w:rPr>
        <w:t xml:space="preserve"> sistema habilitará los campos para recoger tales previsiones desde 2020 hasta 2026.</w:t>
      </w:r>
    </w:p>
    <w:p w14:paraId="376E6869" w14:textId="77777777" w:rsidR="007C2D58" w:rsidRPr="00DB04EC" w:rsidRDefault="007C2D58" w:rsidP="007C2D58">
      <w:pPr>
        <w:pStyle w:val="texto"/>
        <w:rPr>
          <w:lang w:val="es-ES"/>
        </w:rPr>
      </w:pPr>
      <w:r>
        <w:rPr>
          <w:lang w:val="es-ES"/>
        </w:rPr>
        <w:t>La ACFN</w:t>
      </w:r>
      <w:r w:rsidRPr="00DB04EC">
        <w:rPr>
          <w:lang w:val="es-ES"/>
        </w:rPr>
        <w:t xml:space="preserve"> no dispone de una programación de recursos conforme a la distribució</w:t>
      </w:r>
      <w:r w:rsidR="00EB2023">
        <w:rPr>
          <w:lang w:val="es-ES"/>
        </w:rPr>
        <w:t>n de hitos y objetivos del PRTR.</w:t>
      </w:r>
    </w:p>
    <w:p w14:paraId="2F9962B7" w14:textId="3C1EE420" w:rsidR="007C2D58" w:rsidRDefault="007C2D58" w:rsidP="007C2D58">
      <w:pPr>
        <w:pStyle w:val="texto"/>
        <w:rPr>
          <w:lang w:val="es-ES"/>
        </w:rPr>
      </w:pPr>
      <w:r w:rsidRPr="7BB4990B">
        <w:rPr>
          <w:lang w:val="es-ES"/>
        </w:rPr>
        <w:t>Conforme al artículo 37.4 del R</w:t>
      </w:r>
      <w:r w:rsidR="1C285FFC" w:rsidRPr="7BB4990B">
        <w:rPr>
          <w:lang w:val="es-ES"/>
        </w:rPr>
        <w:t xml:space="preserve">eal </w:t>
      </w:r>
      <w:r w:rsidRPr="7BB4990B">
        <w:rPr>
          <w:lang w:val="es-ES"/>
        </w:rPr>
        <w:t>D</w:t>
      </w:r>
      <w:r w:rsidR="67ACF59F" w:rsidRPr="7BB4990B">
        <w:rPr>
          <w:lang w:val="es-ES"/>
        </w:rPr>
        <w:t>ecreto-</w:t>
      </w:r>
      <w:r w:rsidRPr="7BB4990B">
        <w:rPr>
          <w:lang w:val="es-ES"/>
        </w:rPr>
        <w:t>Ley 36/2020, los ingresos por transferencias recibidas de la Administración</w:t>
      </w:r>
      <w:r w:rsidR="4A81A606" w:rsidRPr="7BB4990B">
        <w:rPr>
          <w:lang w:val="es-ES"/>
        </w:rPr>
        <w:t xml:space="preserve"> </w:t>
      </w:r>
      <w:r w:rsidRPr="7BB4990B">
        <w:rPr>
          <w:lang w:val="es-ES"/>
        </w:rPr>
        <w:t>General del Estado, procedentes del MRR y del</w:t>
      </w:r>
      <w:r w:rsidR="5C3AD7D9" w:rsidRPr="7BB4990B">
        <w:rPr>
          <w:lang w:val="es-ES"/>
        </w:rPr>
        <w:t xml:space="preserve"> </w:t>
      </w:r>
      <w:r w:rsidRPr="7BB4990B">
        <w:rPr>
          <w:lang w:val="es-ES"/>
        </w:rPr>
        <w:t>REACT-EU, están legalmente afectados a financiar los proyectos o líneas de acción q</w:t>
      </w:r>
      <w:r w:rsidR="348F84FF" w:rsidRPr="7BB4990B">
        <w:rPr>
          <w:lang w:val="es-ES"/>
        </w:rPr>
        <w:t>ue</w:t>
      </w:r>
      <w:r w:rsidR="4874F2CA" w:rsidRPr="7BB4990B">
        <w:rPr>
          <w:lang w:val="es-ES"/>
        </w:rPr>
        <w:t xml:space="preserve"> </w:t>
      </w:r>
      <w:r w:rsidR="348F84FF" w:rsidRPr="7BB4990B">
        <w:rPr>
          <w:lang w:val="es-ES"/>
        </w:rPr>
        <w:t>se integren dentro del PRTR.</w:t>
      </w:r>
    </w:p>
    <w:p w14:paraId="519376CD" w14:textId="0D869C81" w:rsidR="007C2D58" w:rsidRDefault="355CD3A5" w:rsidP="007C2D58">
      <w:pPr>
        <w:pStyle w:val="texto"/>
        <w:rPr>
          <w:lang w:val="es-ES"/>
        </w:rPr>
      </w:pPr>
      <w:r w:rsidRPr="7BB4990B">
        <w:rPr>
          <w:lang w:val="es-ES"/>
        </w:rPr>
        <w:t>En caso de no realizarse el gasto o en caso de</w:t>
      </w:r>
      <w:r w:rsidR="759B8A44" w:rsidRPr="7BB4990B">
        <w:rPr>
          <w:lang w:val="es-ES"/>
        </w:rPr>
        <w:t xml:space="preserve"> </w:t>
      </w:r>
      <w:r w:rsidRPr="7BB4990B">
        <w:rPr>
          <w:lang w:val="es-ES"/>
        </w:rPr>
        <w:t>incumplimiento total o parcial de los objetivos previstos, la CCAA deberá</w:t>
      </w:r>
      <w:r w:rsidR="58194DCB" w:rsidRPr="7BB4990B">
        <w:rPr>
          <w:lang w:val="es-ES"/>
        </w:rPr>
        <w:t xml:space="preserve"> </w:t>
      </w:r>
      <w:r w:rsidRPr="7BB4990B">
        <w:rPr>
          <w:lang w:val="es-ES"/>
        </w:rPr>
        <w:t>reintegrar los fondos recibidos de manera total o parcial.</w:t>
      </w:r>
      <w:r w:rsidR="759B8A44" w:rsidRPr="7BB4990B">
        <w:rPr>
          <w:lang w:val="es-ES"/>
        </w:rPr>
        <w:t xml:space="preserve"> </w:t>
      </w:r>
      <w:r w:rsidRPr="7BB4990B">
        <w:rPr>
          <w:lang w:val="es-ES"/>
        </w:rPr>
        <w:t xml:space="preserve">El procedimiento de reintegro se regulará por Orden de la </w:t>
      </w:r>
      <w:r w:rsidR="4E1D8B4C" w:rsidRPr="7BB4990B">
        <w:rPr>
          <w:lang w:val="es-ES"/>
        </w:rPr>
        <w:t>M</w:t>
      </w:r>
      <w:r w:rsidRPr="7BB4990B">
        <w:rPr>
          <w:lang w:val="es-ES"/>
        </w:rPr>
        <w:t>inistra de Hacienda.</w:t>
      </w:r>
    </w:p>
    <w:p w14:paraId="5E8C9A35" w14:textId="77777777" w:rsidR="007C2D58" w:rsidRPr="00B43753" w:rsidRDefault="007C2D58" w:rsidP="007C2D58">
      <w:pPr>
        <w:pStyle w:val="texto"/>
        <w:rPr>
          <w:lang w:val="es-ES"/>
        </w:rPr>
      </w:pPr>
      <w:r w:rsidRPr="00B43753">
        <w:rPr>
          <w:lang w:val="es-ES"/>
        </w:rPr>
        <w:lastRenderedPageBreak/>
        <w:t xml:space="preserve">La </w:t>
      </w:r>
      <w:r>
        <w:rPr>
          <w:lang w:val="es-ES"/>
        </w:rPr>
        <w:t>ACFN</w:t>
      </w:r>
      <w:r w:rsidRPr="00B43753">
        <w:rPr>
          <w:lang w:val="es-ES"/>
        </w:rPr>
        <w:t xml:space="preserve"> realiza el seguimiento de </w:t>
      </w:r>
      <w:r>
        <w:rPr>
          <w:lang w:val="es-ES"/>
        </w:rPr>
        <w:t xml:space="preserve">gastos e </w:t>
      </w:r>
      <w:r w:rsidRPr="00B43753">
        <w:rPr>
          <w:lang w:val="es-ES"/>
        </w:rPr>
        <w:t xml:space="preserve">ingresos asociados al PRTR a través de un módulo </w:t>
      </w:r>
      <w:r>
        <w:rPr>
          <w:lang w:val="es-ES"/>
        </w:rPr>
        <w:t xml:space="preserve">presupuestario </w:t>
      </w:r>
      <w:r w:rsidRPr="00B43753">
        <w:rPr>
          <w:lang w:val="es-ES"/>
        </w:rPr>
        <w:t>de financiación afectada en el sistema contable.</w:t>
      </w:r>
    </w:p>
    <w:p w14:paraId="6CCE482A" w14:textId="77777777" w:rsidR="007C2D58" w:rsidRPr="005B46D5" w:rsidRDefault="007C2D58" w:rsidP="007C2D58">
      <w:pPr>
        <w:pStyle w:val="texto"/>
        <w:rPr>
          <w:lang w:val="es-ES"/>
        </w:rPr>
      </w:pPr>
      <w:r>
        <w:rPr>
          <w:lang w:val="es-ES"/>
        </w:rPr>
        <w:t xml:space="preserve">En dicho módulo contable se incluyen los gastos a nivel de subproyecto </w:t>
      </w:r>
      <w:r w:rsidRPr="00DB04EC">
        <w:rPr>
          <w:lang w:val="es-ES"/>
        </w:rPr>
        <w:t xml:space="preserve">o actuación y la financiación </w:t>
      </w:r>
      <w:r w:rsidR="003402B3">
        <w:rPr>
          <w:lang w:val="es-ES"/>
        </w:rPr>
        <w:t xml:space="preserve">prevista </w:t>
      </w:r>
      <w:r w:rsidRPr="00DB04EC">
        <w:rPr>
          <w:lang w:val="es-ES"/>
        </w:rPr>
        <w:t xml:space="preserve">asociada </w:t>
      </w:r>
      <w:r>
        <w:rPr>
          <w:lang w:val="es-ES"/>
        </w:rPr>
        <w:t xml:space="preserve">para el periodo correspondiente, </w:t>
      </w:r>
      <w:r w:rsidRPr="00DB04EC">
        <w:rPr>
          <w:lang w:val="es-ES"/>
        </w:rPr>
        <w:t>pero presenta limitaciones técnicas que dificultan el seguimiento</w:t>
      </w:r>
      <w:r>
        <w:rPr>
          <w:lang w:val="es-ES"/>
        </w:rPr>
        <w:t xml:space="preserve"> de los gastos</w:t>
      </w:r>
      <w:r w:rsidRPr="00DB04EC">
        <w:rPr>
          <w:lang w:val="es-ES"/>
        </w:rPr>
        <w:t xml:space="preserve"> y requieren un control </w:t>
      </w:r>
      <w:r w:rsidRPr="00B43753">
        <w:rPr>
          <w:lang w:val="es-ES"/>
        </w:rPr>
        <w:t>manual</w:t>
      </w:r>
      <w:r>
        <w:rPr>
          <w:lang w:val="es-ES"/>
        </w:rPr>
        <w:t xml:space="preserve"> de los mismos. Estas limitaciones son las siguientes</w:t>
      </w:r>
      <w:r w:rsidRPr="005B46D5">
        <w:rPr>
          <w:lang w:val="es-ES"/>
        </w:rPr>
        <w:t>:</w:t>
      </w:r>
    </w:p>
    <w:p w14:paraId="181822FF" w14:textId="77777777" w:rsidR="007C2D58" w:rsidRDefault="00E21590" w:rsidP="00420B3D">
      <w:pPr>
        <w:pStyle w:val="texto"/>
        <w:numPr>
          <w:ilvl w:val="0"/>
          <w:numId w:val="8"/>
        </w:numPr>
        <w:tabs>
          <w:tab w:val="left" w:pos="426"/>
        </w:tabs>
        <w:ind w:left="0" w:firstLine="272"/>
        <w:rPr>
          <w:lang w:val="es-ES"/>
        </w:rPr>
      </w:pPr>
      <w:r>
        <w:rPr>
          <w:lang w:val="es-ES"/>
        </w:rPr>
        <w:t>L</w:t>
      </w:r>
      <w:r w:rsidR="007C2D58">
        <w:rPr>
          <w:lang w:val="es-ES"/>
        </w:rPr>
        <w:t xml:space="preserve">os gastos </w:t>
      </w:r>
      <w:r w:rsidR="007C2D58" w:rsidRPr="00B43753">
        <w:rPr>
          <w:lang w:val="es-ES"/>
        </w:rPr>
        <w:t>de un proyecto de financiación afectada no pueden pertenecer a dist</w:t>
      </w:r>
      <w:r w:rsidR="007C2D58">
        <w:rPr>
          <w:lang w:val="es-ES"/>
        </w:rPr>
        <w:t>intos programas presupuestarios.</w:t>
      </w:r>
    </w:p>
    <w:p w14:paraId="20D2A2FF" w14:textId="77777777" w:rsidR="007C2D58" w:rsidRDefault="0027034F" w:rsidP="00420B3D">
      <w:pPr>
        <w:pStyle w:val="texto"/>
        <w:numPr>
          <w:ilvl w:val="0"/>
          <w:numId w:val="8"/>
        </w:numPr>
        <w:tabs>
          <w:tab w:val="clear" w:pos="2835"/>
          <w:tab w:val="center" w:pos="426"/>
        </w:tabs>
        <w:ind w:left="0" w:firstLine="272"/>
        <w:rPr>
          <w:lang w:val="es-ES"/>
        </w:rPr>
      </w:pPr>
      <w:r>
        <w:rPr>
          <w:lang w:val="es-ES"/>
        </w:rPr>
        <w:t>L</w:t>
      </w:r>
      <w:r w:rsidR="007C2D58" w:rsidRPr="00B43753">
        <w:rPr>
          <w:lang w:val="es-ES"/>
        </w:rPr>
        <w:t xml:space="preserve">as partidas de gasto de personal </w:t>
      </w:r>
      <w:r w:rsidR="00D94369">
        <w:rPr>
          <w:lang w:val="es-ES"/>
        </w:rPr>
        <w:t>n</w:t>
      </w:r>
      <w:r w:rsidR="007C2D58">
        <w:rPr>
          <w:lang w:val="es-ES"/>
        </w:rPr>
        <w:t xml:space="preserve">o pueden imputarse directamente al proyecto </w:t>
      </w:r>
      <w:r w:rsidR="00D94369">
        <w:rPr>
          <w:lang w:val="es-ES"/>
        </w:rPr>
        <w:t xml:space="preserve">de financiación afectada </w:t>
      </w:r>
      <w:r w:rsidR="007C2D58">
        <w:rPr>
          <w:lang w:val="es-ES"/>
        </w:rPr>
        <w:t>y se contabilizan en el mismo a través de una reasignación de crédito de los gastos de personal contabilizados.</w:t>
      </w:r>
    </w:p>
    <w:p w14:paraId="6AC951F9" w14:textId="77777777" w:rsidR="007C2D58" w:rsidRPr="00520DC8" w:rsidRDefault="007C2D58" w:rsidP="007C2D58">
      <w:pPr>
        <w:pStyle w:val="texto"/>
        <w:rPr>
          <w:lang w:val="es-ES"/>
        </w:rPr>
      </w:pPr>
      <w:r w:rsidRPr="00520DC8">
        <w:rPr>
          <w:lang w:val="es-ES"/>
        </w:rPr>
        <w:t xml:space="preserve">Por otro lado, no en todos los casos se conoce si las inversiones del PRTR tienen la consideración de subproyecto o de actuación, cuestión que se definirá cuando esté </w:t>
      </w:r>
      <w:r w:rsidR="00AD4FF2">
        <w:rPr>
          <w:lang w:val="es-ES"/>
        </w:rPr>
        <w:t xml:space="preserve">plenamente </w:t>
      </w:r>
      <w:r w:rsidRPr="00520DC8">
        <w:rPr>
          <w:lang w:val="es-ES"/>
        </w:rPr>
        <w:t xml:space="preserve">operativo el sistema de información y seguimiento del </w:t>
      </w:r>
      <w:r w:rsidR="00D94369">
        <w:rPr>
          <w:lang w:val="es-ES"/>
        </w:rPr>
        <w:t>C</w:t>
      </w:r>
      <w:r w:rsidRPr="00520DC8">
        <w:rPr>
          <w:lang w:val="es-ES"/>
        </w:rPr>
        <w:t>o</w:t>
      </w:r>
      <w:r w:rsidR="00147FA2" w:rsidRPr="00520DC8">
        <w:rPr>
          <w:lang w:val="es-ES"/>
        </w:rPr>
        <w:t>FFEE</w:t>
      </w:r>
      <w:r w:rsidR="00D94369">
        <w:rPr>
          <w:lang w:val="es-ES"/>
        </w:rPr>
        <w:t>-MRR</w:t>
      </w:r>
      <w:r w:rsidRPr="00520DC8">
        <w:rPr>
          <w:lang w:val="es-ES"/>
        </w:rPr>
        <w:t>.</w:t>
      </w:r>
    </w:p>
    <w:p w14:paraId="3D5791D4" w14:textId="77777777" w:rsidR="007C2D58" w:rsidRPr="000E1751" w:rsidRDefault="355CD3A5" w:rsidP="007C2D58">
      <w:pPr>
        <w:pStyle w:val="texto"/>
        <w:rPr>
          <w:lang w:val="es-ES"/>
        </w:rPr>
      </w:pPr>
      <w:r w:rsidRPr="7BB4990B">
        <w:rPr>
          <w:lang w:val="es-ES"/>
        </w:rPr>
        <w:t>Otra de las medidas para el seguimiento de los gastos e ingresos del PRTR es a través del remanente de tesorería afectado a dichos fondos, magnitud que se puede obtener directamente a través del sistema contable. El remanente de tesorería afecto al PRTR a 31 de diciembre de 2021 asciende a 175,92 millones.</w:t>
      </w:r>
    </w:p>
    <w:p w14:paraId="04FE5A12" w14:textId="5CAFBF2A" w:rsidR="007C2D58" w:rsidRPr="00B43753" w:rsidRDefault="475BAD38" w:rsidP="007C2D58">
      <w:pPr>
        <w:pStyle w:val="texto"/>
        <w:rPr>
          <w:lang w:val="es-ES"/>
        </w:rPr>
      </w:pPr>
      <w:r w:rsidRPr="7BB4990B">
        <w:rPr>
          <w:lang w:val="es-ES"/>
        </w:rPr>
        <w:t xml:space="preserve">En el ámbito de la </w:t>
      </w:r>
      <w:r w:rsidR="007C2D58" w:rsidRPr="7BB4990B">
        <w:rPr>
          <w:lang w:val="es-ES"/>
        </w:rPr>
        <w:t xml:space="preserve">ACFN </w:t>
      </w:r>
      <w:r w:rsidR="51B839F4" w:rsidRPr="7BB4990B">
        <w:rPr>
          <w:lang w:val="es-ES"/>
        </w:rPr>
        <w:t xml:space="preserve">se </w:t>
      </w:r>
      <w:r w:rsidR="007C2D58" w:rsidRPr="7BB4990B">
        <w:rPr>
          <w:lang w:val="es-ES"/>
        </w:rPr>
        <w:t>ha</w:t>
      </w:r>
      <w:r w:rsidR="70479FF3" w:rsidRPr="7BB4990B">
        <w:rPr>
          <w:lang w:val="es-ES"/>
        </w:rPr>
        <w:t>n</w:t>
      </w:r>
      <w:r w:rsidR="007C2D58" w:rsidRPr="7BB4990B">
        <w:rPr>
          <w:lang w:val="es-ES"/>
        </w:rPr>
        <w:t xml:space="preserve"> aprobado las siguientes medidas normativas para agilizar la gestión presupuestaria de los fondos asociados al P</w:t>
      </w:r>
      <w:r w:rsidR="4874F2CA" w:rsidRPr="7BB4990B">
        <w:rPr>
          <w:lang w:val="es-ES"/>
        </w:rPr>
        <w:t>RTR</w:t>
      </w:r>
      <w:r w:rsidR="007C2D58" w:rsidRPr="7BB4990B">
        <w:rPr>
          <w:lang w:val="es-ES"/>
        </w:rPr>
        <w:t>:</w:t>
      </w:r>
    </w:p>
    <w:p w14:paraId="6AC84104" w14:textId="77777777" w:rsidR="007C2D58" w:rsidRPr="000E1751" w:rsidRDefault="007C2D58" w:rsidP="00420B3D">
      <w:pPr>
        <w:pStyle w:val="Prrafodelista"/>
        <w:numPr>
          <w:ilvl w:val="0"/>
          <w:numId w:val="3"/>
        </w:numPr>
        <w:tabs>
          <w:tab w:val="left" w:pos="426"/>
        </w:tabs>
        <w:ind w:left="0" w:firstLine="284"/>
        <w:contextualSpacing w:val="0"/>
        <w:rPr>
          <w:rFonts w:eastAsia="Times New Roman"/>
          <w:sz w:val="26"/>
          <w:szCs w:val="26"/>
          <w:lang w:eastAsia="es-ES"/>
        </w:rPr>
      </w:pPr>
      <w:r>
        <w:rPr>
          <w:rFonts w:eastAsia="Times New Roman"/>
          <w:sz w:val="26"/>
          <w:szCs w:val="26"/>
          <w:lang w:val="es-ES" w:eastAsia="es-ES"/>
        </w:rPr>
        <w:t>S</w:t>
      </w:r>
      <w:r w:rsidRPr="000E1751">
        <w:rPr>
          <w:rFonts w:eastAsia="Times New Roman"/>
          <w:sz w:val="26"/>
          <w:szCs w:val="26"/>
          <w:lang w:eastAsia="es-ES"/>
        </w:rPr>
        <w:t>e</w:t>
      </w:r>
      <w:r>
        <w:rPr>
          <w:rFonts w:eastAsia="Times New Roman"/>
          <w:sz w:val="26"/>
          <w:szCs w:val="26"/>
          <w:lang w:eastAsia="es-ES"/>
        </w:rPr>
        <w:t xml:space="preserve"> </w:t>
      </w:r>
      <w:r w:rsidRPr="000E1751">
        <w:rPr>
          <w:rFonts w:eastAsia="Times New Roman"/>
          <w:sz w:val="26"/>
          <w:szCs w:val="26"/>
          <w:lang w:eastAsia="es-ES"/>
        </w:rPr>
        <w:t>han flexibilizado las reglas relativas a la incorporación de créditos. Mediante la modificación de la Ley Foral 13/2007, de 4 de abril, de Hacienda Pública de Navarra se elimin</w:t>
      </w:r>
      <w:r>
        <w:rPr>
          <w:rFonts w:eastAsia="Times New Roman"/>
          <w:sz w:val="26"/>
          <w:szCs w:val="26"/>
          <w:lang w:eastAsia="es-ES"/>
        </w:rPr>
        <w:t>ó</w:t>
      </w:r>
      <w:r w:rsidRPr="000E1751">
        <w:rPr>
          <w:rFonts w:eastAsia="Times New Roman"/>
          <w:sz w:val="26"/>
          <w:szCs w:val="26"/>
          <w:lang w:eastAsia="es-ES"/>
        </w:rPr>
        <w:t xml:space="preserve"> la restricción de que los créditos incorporados únicamente podrán ser aplicados dentro del ejercicio presupuestario en que se autorice su incorporación cuando correspondan a gasto financiado con fondos finalistas procedentes de la Unión Europea o de otras Administraciones Públicas.</w:t>
      </w:r>
    </w:p>
    <w:p w14:paraId="5B79B30E" w14:textId="0702BC26" w:rsidR="007C2D58" w:rsidRPr="00975566" w:rsidRDefault="007C2D58" w:rsidP="00420B3D">
      <w:pPr>
        <w:pStyle w:val="Prrafodelista"/>
        <w:numPr>
          <w:ilvl w:val="0"/>
          <w:numId w:val="3"/>
        </w:numPr>
        <w:tabs>
          <w:tab w:val="left" w:pos="426"/>
        </w:tabs>
        <w:ind w:left="0" w:firstLine="284"/>
        <w:contextualSpacing w:val="0"/>
        <w:rPr>
          <w:rFonts w:eastAsia="Times New Roman"/>
          <w:sz w:val="26"/>
          <w:szCs w:val="26"/>
          <w:lang w:eastAsia="es-ES"/>
        </w:rPr>
      </w:pPr>
      <w:r w:rsidRPr="00975566">
        <w:rPr>
          <w:rFonts w:eastAsia="Times New Roman"/>
          <w:sz w:val="26"/>
          <w:szCs w:val="26"/>
          <w:lang w:eastAsia="es-ES"/>
        </w:rPr>
        <w:t xml:space="preserve">Se han flexibilizado las reglas relativas a </w:t>
      </w:r>
      <w:r w:rsidR="00975566" w:rsidRPr="00975566">
        <w:rPr>
          <w:rFonts w:eastAsia="Times New Roman"/>
          <w:sz w:val="26"/>
          <w:szCs w:val="26"/>
          <w:lang w:eastAsia="es-ES"/>
        </w:rPr>
        <w:t>movimientos de fondos entre partidas</w:t>
      </w:r>
      <w:r w:rsidR="00975566">
        <w:rPr>
          <w:rStyle w:val="Refdenotaalpie"/>
          <w:rFonts w:eastAsia="Times New Roman"/>
          <w:sz w:val="26"/>
          <w:szCs w:val="26"/>
          <w:lang w:eastAsia="es-ES"/>
        </w:rPr>
        <w:footnoteReference w:id="10"/>
      </w:r>
      <w:r w:rsidR="00353FFE">
        <w:rPr>
          <w:rFonts w:eastAsia="Times New Roman"/>
          <w:sz w:val="26"/>
          <w:szCs w:val="26"/>
          <w:lang w:eastAsia="es-ES"/>
        </w:rPr>
        <w:t>.</w:t>
      </w:r>
    </w:p>
    <w:p w14:paraId="477C1670" w14:textId="25F7EEE5" w:rsidR="007C2D58" w:rsidRPr="00B43753" w:rsidRDefault="355CD3A5" w:rsidP="007C2D58">
      <w:pPr>
        <w:pStyle w:val="texto"/>
        <w:rPr>
          <w:lang w:val="es-ES"/>
        </w:rPr>
      </w:pPr>
      <w:r w:rsidRPr="74A18B9B">
        <w:rPr>
          <w:lang w:val="es-ES"/>
        </w:rPr>
        <w:t>El artículo 56 de la Ley Foral de presupuestos del ejercicio 2022 permite durante su vigencia realizar movimientos de fondos entre las partidas existentes</w:t>
      </w:r>
      <w:r w:rsidR="679D8DE7" w:rsidRPr="74A18B9B">
        <w:rPr>
          <w:lang w:val="es-ES"/>
        </w:rPr>
        <w:t>,</w:t>
      </w:r>
      <w:r w:rsidRPr="74A18B9B">
        <w:rPr>
          <w:lang w:val="es-ES"/>
        </w:rPr>
        <w:t xml:space="preserve"> o que fuera necesario crear durante el ejercicio</w:t>
      </w:r>
      <w:r w:rsidR="1B2DA376" w:rsidRPr="74A18B9B">
        <w:rPr>
          <w:lang w:val="es-ES"/>
        </w:rPr>
        <w:t>,</w:t>
      </w:r>
      <w:r w:rsidRPr="74A18B9B">
        <w:rPr>
          <w:lang w:val="es-ES"/>
        </w:rPr>
        <w:t xml:space="preserve"> correspondientes a cada Proyecto del MRR, sin las limitaciones del artículo 38 de la Ley Foral 13/2007, de 4 de abril, de la Hacienda Pública de Navarra.</w:t>
      </w:r>
    </w:p>
    <w:p w14:paraId="0CCF0EF8" w14:textId="77777777" w:rsidR="007C2D58" w:rsidRPr="00B43753" w:rsidRDefault="007C2D58" w:rsidP="007C2D58">
      <w:pPr>
        <w:pStyle w:val="texto"/>
        <w:rPr>
          <w:lang w:val="es-ES"/>
        </w:rPr>
      </w:pPr>
      <w:r w:rsidRPr="00B43753">
        <w:rPr>
          <w:lang w:val="es-ES"/>
        </w:rPr>
        <w:lastRenderedPageBreak/>
        <w:t>Estos movimientos de fondos deberán contar con la conformidad de la persona titular de la Oficina Next Generation del Departamento de Economía y Hacienda.</w:t>
      </w:r>
    </w:p>
    <w:p w14:paraId="563E4ABC" w14:textId="77777777" w:rsidR="007C2D58" w:rsidRDefault="007C2D58" w:rsidP="00420B3D">
      <w:pPr>
        <w:pStyle w:val="Prrafodelista"/>
        <w:numPr>
          <w:ilvl w:val="0"/>
          <w:numId w:val="3"/>
        </w:numPr>
        <w:tabs>
          <w:tab w:val="left" w:pos="454"/>
        </w:tabs>
        <w:ind w:left="0" w:firstLine="284"/>
        <w:contextualSpacing w:val="0"/>
        <w:rPr>
          <w:rFonts w:eastAsia="Times New Roman"/>
          <w:sz w:val="26"/>
          <w:szCs w:val="26"/>
          <w:lang w:eastAsia="es-ES"/>
        </w:rPr>
      </w:pPr>
      <w:r w:rsidRPr="002E393F">
        <w:rPr>
          <w:rFonts w:eastAsia="Times New Roman"/>
          <w:sz w:val="26"/>
          <w:szCs w:val="26"/>
          <w:lang w:eastAsia="es-ES"/>
        </w:rPr>
        <w:t>Se ha regulado la incorporación de los remanentes de crédito afectado del MRR a ejercicios siguientes.</w:t>
      </w:r>
    </w:p>
    <w:p w14:paraId="1BF832FD" w14:textId="163103C2" w:rsidR="007C2D58" w:rsidRPr="002E393F" w:rsidRDefault="355CD3A5" w:rsidP="007C2D58">
      <w:pPr>
        <w:pStyle w:val="texto"/>
        <w:rPr>
          <w:lang w:val="es-ES"/>
        </w:rPr>
      </w:pPr>
      <w:r w:rsidRPr="74A18B9B">
        <w:rPr>
          <w:lang w:val="es-ES"/>
        </w:rPr>
        <w:t>Los créditos previstos para la ejecución de los Proyectos MRR que al término del ejercicio presupuestario hayan quedado sin ejecutar</w:t>
      </w:r>
      <w:r w:rsidR="0913A66A" w:rsidRPr="74A18B9B">
        <w:rPr>
          <w:lang w:val="es-ES"/>
        </w:rPr>
        <w:t>,</w:t>
      </w:r>
      <w:r w:rsidRPr="74A18B9B">
        <w:rPr>
          <w:lang w:val="es-ES"/>
        </w:rPr>
        <w:t xml:space="preserve"> podrán ser incorporados al ejercicio siguiente, previa adaptación del plan económico-presupuestario contenido en el Plan de Gestión del Pr</w:t>
      </w:r>
      <w:r w:rsidR="0190004E" w:rsidRPr="74A18B9B">
        <w:rPr>
          <w:lang w:val="es-ES"/>
        </w:rPr>
        <w:t>oyecto</w:t>
      </w:r>
      <w:r w:rsidRPr="74A18B9B">
        <w:rPr>
          <w:lang w:val="es-ES"/>
        </w:rPr>
        <w:t>. Esta incorporación podrá ser financiada con el Remanente de Tesorería.</w:t>
      </w:r>
    </w:p>
    <w:p w14:paraId="2D4733F9" w14:textId="421A5205" w:rsidR="007C2D58" w:rsidRPr="00B43753" w:rsidRDefault="355CD3A5" w:rsidP="007C2D58">
      <w:pPr>
        <w:pStyle w:val="texto"/>
        <w:rPr>
          <w:lang w:val="es-ES"/>
        </w:rPr>
      </w:pPr>
      <w:r w:rsidRPr="7BB4990B">
        <w:rPr>
          <w:lang w:val="es-ES"/>
        </w:rPr>
        <w:t xml:space="preserve">El artículo 58 de la </w:t>
      </w:r>
      <w:r w:rsidR="0485115D" w:rsidRPr="7BB4990B">
        <w:rPr>
          <w:lang w:val="es-ES"/>
        </w:rPr>
        <w:t>L</w:t>
      </w:r>
      <w:r w:rsidRPr="7BB4990B">
        <w:rPr>
          <w:lang w:val="es-ES"/>
        </w:rPr>
        <w:t xml:space="preserve">ey </w:t>
      </w:r>
      <w:r w:rsidR="31D7B395" w:rsidRPr="7BB4990B">
        <w:rPr>
          <w:lang w:val="es-ES"/>
        </w:rPr>
        <w:t>Fo</w:t>
      </w:r>
      <w:r w:rsidRPr="7BB4990B">
        <w:rPr>
          <w:lang w:val="es-ES"/>
        </w:rPr>
        <w:t xml:space="preserve">ral </w:t>
      </w:r>
      <w:r w:rsidR="001C0E63">
        <w:rPr>
          <w:lang w:val="es-ES"/>
        </w:rPr>
        <w:t xml:space="preserve">18/2021, de 29 de diciembre, </w:t>
      </w:r>
      <w:r w:rsidRPr="7BB4990B">
        <w:rPr>
          <w:lang w:val="es-ES"/>
        </w:rPr>
        <w:t xml:space="preserve">de </w:t>
      </w:r>
      <w:r w:rsidR="55D19678" w:rsidRPr="7BB4990B">
        <w:rPr>
          <w:lang w:val="es-ES"/>
        </w:rPr>
        <w:t>P</w:t>
      </w:r>
      <w:r w:rsidRPr="7BB4990B">
        <w:rPr>
          <w:lang w:val="es-ES"/>
        </w:rPr>
        <w:t xml:space="preserve">resupuestos </w:t>
      </w:r>
      <w:r w:rsidR="001C0E63">
        <w:rPr>
          <w:lang w:val="es-ES"/>
        </w:rPr>
        <w:t xml:space="preserve">Generales de Navarra </w:t>
      </w:r>
      <w:r w:rsidRPr="7BB4990B">
        <w:rPr>
          <w:lang w:val="es-ES"/>
        </w:rPr>
        <w:t>para el</w:t>
      </w:r>
      <w:r w:rsidR="001C0E63">
        <w:rPr>
          <w:lang w:val="es-ES"/>
        </w:rPr>
        <w:t xml:space="preserve"> año</w:t>
      </w:r>
      <w:r w:rsidRPr="7BB4990B">
        <w:rPr>
          <w:lang w:val="es-ES"/>
        </w:rPr>
        <w:t xml:space="preserve"> 2022 establece que el gasto consignado en los </w:t>
      </w:r>
      <w:r w:rsidR="3508FA91" w:rsidRPr="7BB4990B">
        <w:rPr>
          <w:lang w:val="es-ES"/>
        </w:rPr>
        <w:t>presupuestos</w:t>
      </w:r>
      <w:r w:rsidRPr="7BB4990B">
        <w:rPr>
          <w:lang w:val="es-ES"/>
        </w:rPr>
        <w:t xml:space="preserve"> correspondiente al MRR que no se ejecute en el ejercicio tendrá la consideración de Remanente de Tesorería afecto y podrá incorporarse a ejercicios presupuestarios siguientes en cualquiera de las partidas incluidas en cada proyecto.</w:t>
      </w:r>
    </w:p>
    <w:p w14:paraId="0416CA3F" w14:textId="77777777" w:rsidR="007C2D58" w:rsidRPr="002E393F" w:rsidRDefault="007C2D58" w:rsidP="00420B3D">
      <w:pPr>
        <w:pStyle w:val="Prrafodelista"/>
        <w:numPr>
          <w:ilvl w:val="0"/>
          <w:numId w:val="3"/>
        </w:numPr>
        <w:tabs>
          <w:tab w:val="left" w:pos="454"/>
        </w:tabs>
        <w:ind w:left="0" w:firstLine="284"/>
        <w:contextualSpacing w:val="0"/>
        <w:rPr>
          <w:rFonts w:eastAsia="Times New Roman"/>
          <w:sz w:val="26"/>
          <w:szCs w:val="26"/>
          <w:lang w:eastAsia="es-ES"/>
        </w:rPr>
      </w:pPr>
      <w:r w:rsidRPr="002E393F">
        <w:rPr>
          <w:rFonts w:eastAsia="Times New Roman"/>
          <w:sz w:val="26"/>
          <w:szCs w:val="26"/>
          <w:lang w:eastAsia="es-ES"/>
        </w:rPr>
        <w:t>Se ha regulado el compromiso de gastos de carácter plurianual para el PRTR.</w:t>
      </w:r>
    </w:p>
    <w:p w14:paraId="3F5DEB1F" w14:textId="64FA1E38" w:rsidR="007C2D58" w:rsidRDefault="355CD3A5" w:rsidP="007C2D58">
      <w:pPr>
        <w:pStyle w:val="texto"/>
        <w:rPr>
          <w:lang w:val="es-ES"/>
        </w:rPr>
      </w:pPr>
      <w:r w:rsidRPr="7BB4990B">
        <w:rPr>
          <w:lang w:val="es-ES"/>
        </w:rPr>
        <w:t xml:space="preserve">El artículo 45.1.b de la </w:t>
      </w:r>
      <w:r w:rsidR="001C0E63">
        <w:rPr>
          <w:lang w:val="es-ES"/>
        </w:rPr>
        <w:t xml:space="preserve">citada </w:t>
      </w:r>
      <w:r w:rsidRPr="7BB4990B">
        <w:rPr>
          <w:lang w:val="es-ES"/>
        </w:rPr>
        <w:t xml:space="preserve">Ley Foral </w:t>
      </w:r>
      <w:r w:rsidR="001C0E63">
        <w:rPr>
          <w:lang w:val="es-ES"/>
        </w:rPr>
        <w:t>18/2021</w:t>
      </w:r>
      <w:r w:rsidRPr="7BB4990B">
        <w:rPr>
          <w:lang w:val="es-ES"/>
        </w:rPr>
        <w:t xml:space="preserve">permite superar los límites de </w:t>
      </w:r>
      <w:r w:rsidR="10D26022" w:rsidRPr="7BB4990B">
        <w:rPr>
          <w:lang w:val="es-ES"/>
        </w:rPr>
        <w:t>la Ley</w:t>
      </w:r>
      <w:r w:rsidRPr="7BB4990B">
        <w:rPr>
          <w:lang w:val="es-ES"/>
        </w:rPr>
        <w:t xml:space="preserve"> </w:t>
      </w:r>
      <w:r w:rsidR="6254241A" w:rsidRPr="7BB4990B">
        <w:rPr>
          <w:lang w:val="es-ES"/>
        </w:rPr>
        <w:t>F</w:t>
      </w:r>
      <w:r w:rsidRPr="7BB4990B">
        <w:rPr>
          <w:lang w:val="es-ES"/>
        </w:rPr>
        <w:t>oral de Hacienda Pública entre otros supuestos “</w:t>
      </w:r>
      <w:r w:rsidRPr="7BB4990B">
        <w:rPr>
          <w:i/>
          <w:iCs/>
          <w:lang w:val="es-ES"/>
        </w:rPr>
        <w:t>para hacer frente a los planes, programas e iniciativas cofinanciadas por la Unión Europea y/o por la Administración General del Estado, así como a las obligaciones derivadas de los mismos que deban contener una planificación superior a cinco años</w:t>
      </w:r>
      <w:r w:rsidRPr="7BB4990B">
        <w:rPr>
          <w:lang w:val="es-ES"/>
        </w:rPr>
        <w:t>”</w:t>
      </w:r>
      <w:r w:rsidR="348B1D74" w:rsidRPr="7BB4990B">
        <w:rPr>
          <w:lang w:val="es-ES"/>
        </w:rPr>
        <w:t>.</w:t>
      </w:r>
    </w:p>
    <w:p w14:paraId="62BB9416" w14:textId="7AA13F8B" w:rsidR="007C2D58" w:rsidRDefault="355CD3A5" w:rsidP="00420B3D">
      <w:pPr>
        <w:pStyle w:val="Prrafodelista"/>
        <w:numPr>
          <w:ilvl w:val="0"/>
          <w:numId w:val="3"/>
        </w:numPr>
        <w:tabs>
          <w:tab w:val="left" w:pos="454"/>
        </w:tabs>
        <w:ind w:left="0" w:firstLine="284"/>
        <w:rPr>
          <w:rFonts w:eastAsia="Times New Roman"/>
          <w:sz w:val="26"/>
          <w:szCs w:val="26"/>
          <w:lang w:eastAsia="es-ES"/>
        </w:rPr>
      </w:pPr>
      <w:r w:rsidRPr="74A18B9B">
        <w:rPr>
          <w:rFonts w:eastAsia="Times New Roman"/>
          <w:sz w:val="26"/>
          <w:szCs w:val="26"/>
          <w:lang w:eastAsia="es-ES"/>
        </w:rPr>
        <w:t>Se ha aprobado un calendario diferenciado de cierre de los ejercicios 2021 y 2022 para las operaciones derivadas de fondos MRR, excepcionando de las fechas límite establecidas en las correspondientes órdenes forales de cierre</w:t>
      </w:r>
      <w:r w:rsidR="0B7749F4" w:rsidRPr="74A18B9B">
        <w:rPr>
          <w:rFonts w:eastAsia="Times New Roman"/>
          <w:sz w:val="26"/>
          <w:szCs w:val="26"/>
          <w:lang w:eastAsia="es-ES"/>
        </w:rPr>
        <w:t>,</w:t>
      </w:r>
      <w:r w:rsidRPr="74A18B9B">
        <w:rPr>
          <w:rFonts w:eastAsia="Times New Roman"/>
          <w:sz w:val="26"/>
          <w:szCs w:val="26"/>
          <w:lang w:eastAsia="es-ES"/>
        </w:rPr>
        <w:t xml:space="preserve"> a las modificaciones presupuestarias, compromisos y tramitación anticipada de expedientes relativos a gastos MRR.</w:t>
      </w:r>
    </w:p>
    <w:p w14:paraId="2B2750BE" w14:textId="77777777" w:rsidR="007C2D58" w:rsidRPr="0029301C" w:rsidRDefault="007C2D58" w:rsidP="006369A2">
      <w:pPr>
        <w:pStyle w:val="atitulo4"/>
        <w:spacing w:before="360" w:after="360"/>
        <w:rPr>
          <w:rFonts w:cs="Arial"/>
        </w:rPr>
      </w:pPr>
      <w:r w:rsidRPr="0029301C">
        <w:rPr>
          <w:rFonts w:cs="Arial"/>
        </w:rPr>
        <w:t xml:space="preserve">Control presupuestario </w:t>
      </w:r>
    </w:p>
    <w:p w14:paraId="7A2F6D83" w14:textId="6A664719" w:rsidR="007C2D58" w:rsidRDefault="355CD3A5" w:rsidP="007C2D58">
      <w:pPr>
        <w:pStyle w:val="texto"/>
        <w:rPr>
          <w:lang w:val="es-ES"/>
        </w:rPr>
      </w:pPr>
      <w:r w:rsidRPr="74A18B9B">
        <w:rPr>
          <w:lang w:val="es-ES"/>
        </w:rPr>
        <w:t xml:space="preserve">El PRTR recoge un sistema de control en tres niveles. El primer nivel se realiza por los propios gestores, el segundo nivel se encomienda a los servicios jurídicos y a la intervención, y el tercer nivel, de control </w:t>
      </w:r>
      <w:proofErr w:type="spellStart"/>
      <w:r w:rsidRPr="74A18B9B">
        <w:rPr>
          <w:lang w:val="es-ES"/>
        </w:rPr>
        <w:t>expost</w:t>
      </w:r>
      <w:proofErr w:type="spellEnd"/>
      <w:r w:rsidRPr="74A18B9B">
        <w:rPr>
          <w:lang w:val="es-ES"/>
        </w:rPr>
        <w:t xml:space="preserve"> mediante auditor</w:t>
      </w:r>
      <w:r w:rsidR="0D500111" w:rsidRPr="74A18B9B">
        <w:rPr>
          <w:lang w:val="es-ES"/>
        </w:rPr>
        <w:t>í</w:t>
      </w:r>
      <w:r w:rsidRPr="74A18B9B">
        <w:rPr>
          <w:lang w:val="es-ES"/>
        </w:rPr>
        <w:t>as, corresponde a la IGAE en colaboración con las Intervenciones Generales de las CCAA.</w:t>
      </w:r>
    </w:p>
    <w:p w14:paraId="2CEEB619" w14:textId="77777777" w:rsidR="007C2D58" w:rsidRDefault="007C2D58" w:rsidP="007C2D58">
      <w:pPr>
        <w:pStyle w:val="texto"/>
        <w:rPr>
          <w:lang w:val="es-ES"/>
        </w:rPr>
      </w:pPr>
      <w:r>
        <w:rPr>
          <w:lang w:val="es-ES"/>
        </w:rPr>
        <w:t xml:space="preserve">El </w:t>
      </w:r>
      <w:r w:rsidRPr="00B43753">
        <w:rPr>
          <w:lang w:val="es-ES"/>
        </w:rPr>
        <w:t>PRTR</w:t>
      </w:r>
      <w:r>
        <w:rPr>
          <w:lang w:val="es-ES"/>
        </w:rPr>
        <w:t xml:space="preserve"> señala que </w:t>
      </w:r>
      <w:r w:rsidRPr="00B43753">
        <w:rPr>
          <w:lang w:val="es-ES"/>
        </w:rPr>
        <w:t xml:space="preserve">el sistema de control global e integrado descansa en la estructura organizativa, </w:t>
      </w:r>
      <w:r>
        <w:rPr>
          <w:lang w:val="es-ES"/>
        </w:rPr>
        <w:t xml:space="preserve">en </w:t>
      </w:r>
      <w:r w:rsidRPr="00B43753">
        <w:rPr>
          <w:lang w:val="es-ES"/>
        </w:rPr>
        <w:t xml:space="preserve">los mecanismos y herramientas del control ordinario de los gastos públicos, vinculándose a la estructura presupuestaria y al </w:t>
      </w:r>
      <w:r>
        <w:rPr>
          <w:lang w:val="es-ES"/>
        </w:rPr>
        <w:t xml:space="preserve">sistema </w:t>
      </w:r>
      <w:r>
        <w:rPr>
          <w:lang w:val="es-ES"/>
        </w:rPr>
        <w:lastRenderedPageBreak/>
        <w:t>de i</w:t>
      </w:r>
      <w:r w:rsidRPr="00B43753">
        <w:rPr>
          <w:lang w:val="es-ES"/>
        </w:rPr>
        <w:t xml:space="preserve">nformación </w:t>
      </w:r>
      <w:r>
        <w:rPr>
          <w:lang w:val="es-ES"/>
        </w:rPr>
        <w:t>c</w:t>
      </w:r>
      <w:r w:rsidRPr="00B43753">
        <w:rPr>
          <w:lang w:val="es-ES"/>
        </w:rPr>
        <w:t>ontable, tanto en términos de ejecución financiera como de consecución de hitos y objetivos, pero ajustando estos elementos a los espe</w:t>
      </w:r>
      <w:r w:rsidR="005F30D2">
        <w:rPr>
          <w:lang w:val="es-ES"/>
        </w:rPr>
        <w:t>ciales requerimientos del Plan.</w:t>
      </w:r>
    </w:p>
    <w:p w14:paraId="3CAC9FC3" w14:textId="77777777" w:rsidR="007C2D58" w:rsidRDefault="007C2D58" w:rsidP="007C2D58">
      <w:pPr>
        <w:pStyle w:val="texto"/>
        <w:rPr>
          <w:lang w:val="es-ES"/>
        </w:rPr>
      </w:pPr>
      <w:r>
        <w:rPr>
          <w:lang w:val="es-ES"/>
        </w:rPr>
        <w:t>En la ACFN, e</w:t>
      </w:r>
      <w:r w:rsidRPr="00B43753">
        <w:rPr>
          <w:lang w:val="es-ES"/>
        </w:rPr>
        <w:t>l Decreto</w:t>
      </w:r>
      <w:r w:rsidR="008B355F">
        <w:rPr>
          <w:lang w:val="es-ES"/>
        </w:rPr>
        <w:t>-l</w:t>
      </w:r>
      <w:r w:rsidRPr="00B43753">
        <w:rPr>
          <w:lang w:val="es-ES"/>
        </w:rPr>
        <w:t>ey Foral</w:t>
      </w:r>
      <w:r>
        <w:rPr>
          <w:lang w:val="es-ES"/>
        </w:rPr>
        <w:t xml:space="preserve"> 4/2021</w:t>
      </w:r>
      <w:r w:rsidRPr="00B43753">
        <w:rPr>
          <w:lang w:val="es-ES"/>
        </w:rPr>
        <w:t xml:space="preserve"> establece la prioridad de </w:t>
      </w:r>
      <w:r>
        <w:rPr>
          <w:lang w:val="es-ES"/>
        </w:rPr>
        <w:t xml:space="preserve">los </w:t>
      </w:r>
      <w:r w:rsidRPr="00B43753">
        <w:rPr>
          <w:lang w:val="es-ES"/>
        </w:rPr>
        <w:t>expedientes</w:t>
      </w:r>
      <w:r>
        <w:rPr>
          <w:lang w:val="es-ES"/>
        </w:rPr>
        <w:t xml:space="preserve"> tramitados en el marco de la gestión de los fondos NGEU</w:t>
      </w:r>
      <w:r w:rsidRPr="00B43753">
        <w:rPr>
          <w:lang w:val="es-ES"/>
        </w:rPr>
        <w:t>, debiendo pronunciarse el órgano de control en el plazo máximo de cinco días.</w:t>
      </w:r>
    </w:p>
    <w:p w14:paraId="5F765A2B" w14:textId="77777777" w:rsidR="007C2D58" w:rsidRDefault="007C2D58" w:rsidP="007C2D58">
      <w:pPr>
        <w:pStyle w:val="texto"/>
        <w:rPr>
          <w:lang w:val="es-ES"/>
        </w:rPr>
      </w:pPr>
      <w:r>
        <w:rPr>
          <w:lang w:val="es-ES"/>
        </w:rPr>
        <w:t>La función interventora aplicable a estos expedientes se ha definido en el acuerdo del Gobierno de Navarra de 16 de febrero de 2022</w:t>
      </w:r>
      <w:r w:rsidRPr="002E393F">
        <w:rPr>
          <w:lang w:val="es-ES"/>
        </w:rPr>
        <w:t xml:space="preserve"> </w:t>
      </w:r>
      <w:r w:rsidRPr="00B43753">
        <w:rPr>
          <w:lang w:val="es-ES"/>
        </w:rPr>
        <w:t xml:space="preserve">por el que se aprueban las normas de gestión y seguimiento de los proyectos financiados por el </w:t>
      </w:r>
      <w:r w:rsidRPr="002E393F">
        <w:rPr>
          <w:lang w:val="es-ES"/>
        </w:rPr>
        <w:t>MRR</w:t>
      </w:r>
      <w:r>
        <w:rPr>
          <w:lang w:val="es-ES"/>
        </w:rPr>
        <w:t>.</w:t>
      </w:r>
    </w:p>
    <w:p w14:paraId="188ECF49" w14:textId="77777777" w:rsidR="007C2D58" w:rsidRPr="006E41F9" w:rsidRDefault="007C2D58" w:rsidP="007C2D58">
      <w:pPr>
        <w:pStyle w:val="texto"/>
        <w:rPr>
          <w:lang w:val="es-ES"/>
        </w:rPr>
      </w:pPr>
      <w:r>
        <w:rPr>
          <w:lang w:val="es-ES"/>
        </w:rPr>
        <w:t xml:space="preserve">En dicho acuerdo se regulan el control de primer y segundo nivel y se establece la fiscalización limitada previa, definiendo los extremos a </w:t>
      </w:r>
      <w:r w:rsidRPr="002E393F">
        <w:rPr>
          <w:lang w:val="es-ES"/>
        </w:rPr>
        <w:t>comprobar</w:t>
      </w:r>
      <w:r>
        <w:rPr>
          <w:lang w:val="es-ES"/>
        </w:rPr>
        <w:t xml:space="preserve">, para </w:t>
      </w:r>
      <w:r w:rsidRPr="002E393F">
        <w:rPr>
          <w:lang w:val="es-ES"/>
        </w:rPr>
        <w:t xml:space="preserve">los </w:t>
      </w:r>
      <w:r>
        <w:rPr>
          <w:lang w:val="es-ES"/>
        </w:rPr>
        <w:t xml:space="preserve">expedientes de contratación y los de aprobación de </w:t>
      </w:r>
      <w:r w:rsidRPr="002E393F">
        <w:rPr>
          <w:lang w:val="es-ES"/>
        </w:rPr>
        <w:t>bases reguladoras de subvenciones que autorizan gastos financiados con fondos del PRTR.</w:t>
      </w:r>
    </w:p>
    <w:p w14:paraId="466173A7" w14:textId="77777777" w:rsidR="007C2D58" w:rsidRPr="009608A6" w:rsidRDefault="007C2D58" w:rsidP="00911DC2">
      <w:pPr>
        <w:pStyle w:val="atitulo3"/>
        <w:spacing w:before="140" w:after="140"/>
      </w:pPr>
      <w:r w:rsidRPr="009608A6">
        <w:t>2.3.5 Sistemas de información</w:t>
      </w:r>
    </w:p>
    <w:p w14:paraId="2A1D0A3F" w14:textId="77777777" w:rsidR="007C2D58" w:rsidRPr="00DB2C3B" w:rsidRDefault="007C2D58" w:rsidP="007C2D58">
      <w:pPr>
        <w:pStyle w:val="texto"/>
        <w:rPr>
          <w:lang w:val="es-ES"/>
        </w:rPr>
      </w:pPr>
      <w:r w:rsidRPr="00DB2C3B">
        <w:rPr>
          <w:lang w:val="es-ES"/>
        </w:rPr>
        <w:t xml:space="preserve">El Real Decreto-ley 36/2020, de 30 de diciembre, establece la obligación de las entidades del sector público autonómico </w:t>
      </w:r>
      <w:r>
        <w:rPr>
          <w:lang w:val="es-ES"/>
        </w:rPr>
        <w:t>de remitir</w:t>
      </w:r>
      <w:r w:rsidRPr="00DB2C3B">
        <w:rPr>
          <w:lang w:val="es-ES"/>
        </w:rPr>
        <w:t xml:space="preserve"> información de </w:t>
      </w:r>
      <w:r>
        <w:rPr>
          <w:lang w:val="es-ES"/>
        </w:rPr>
        <w:t xml:space="preserve">seguimiento de </w:t>
      </w:r>
      <w:r w:rsidRPr="00DB2C3B">
        <w:rPr>
          <w:lang w:val="es-ES"/>
        </w:rPr>
        <w:t xml:space="preserve">ejecución contable de los </w:t>
      </w:r>
      <w:r>
        <w:rPr>
          <w:lang w:val="es-ES"/>
        </w:rPr>
        <w:t>gastos del PRTR.</w:t>
      </w:r>
    </w:p>
    <w:p w14:paraId="649AA225" w14:textId="70C2747A" w:rsidR="007C2D58" w:rsidRDefault="355CD3A5" w:rsidP="007C2D58">
      <w:pPr>
        <w:pStyle w:val="texto"/>
        <w:rPr>
          <w:lang w:val="es-ES"/>
        </w:rPr>
      </w:pPr>
      <w:r w:rsidRPr="7BB4990B">
        <w:rPr>
          <w:lang w:val="es-ES"/>
        </w:rPr>
        <w:t xml:space="preserve">La información de seguimiento presupuestario comprenderá los importes de ejecución de gastos en las fases en que se establezca, así como la identificación del código de convocatoria </w:t>
      </w:r>
      <w:r w:rsidR="46741C58" w:rsidRPr="7BB4990B">
        <w:rPr>
          <w:lang w:val="es-ES"/>
        </w:rPr>
        <w:t>en</w:t>
      </w:r>
      <w:r w:rsidRPr="7BB4990B">
        <w:rPr>
          <w:lang w:val="es-ES"/>
        </w:rPr>
        <w:t xml:space="preserve"> la BDNS o el </w:t>
      </w:r>
      <w:r w:rsidR="3F9B35A0" w:rsidRPr="7BB4990B">
        <w:rPr>
          <w:lang w:val="es-ES"/>
        </w:rPr>
        <w:t>n</w:t>
      </w:r>
      <w:r w:rsidRPr="7BB4990B">
        <w:rPr>
          <w:lang w:val="es-ES"/>
        </w:rPr>
        <w:t>úmero de identificación de contrato en la Plataforma de Contratación del Sector Público, según corresponda.</w:t>
      </w:r>
    </w:p>
    <w:p w14:paraId="42FDB0B3" w14:textId="77777777" w:rsidR="007C2D58" w:rsidRPr="003A6FE8" w:rsidRDefault="007C2D58" w:rsidP="007C2D58">
      <w:pPr>
        <w:pStyle w:val="texto"/>
        <w:rPr>
          <w:lang w:val="es-ES"/>
        </w:rPr>
      </w:pPr>
      <w:r w:rsidRPr="000941E0">
        <w:rPr>
          <w:lang w:val="es-ES"/>
        </w:rPr>
        <w:t xml:space="preserve">Mediante la Orden HFP 1031/2021, de 29 de septiembre, se establece el procedimiento y formato de la información a proporcionar por las Entidades del Sector Público Estatal, Autonómico y Local para el seguimiento del cumplimiento de hitos y objetivos y de ejecución presupuestaria y contable de </w:t>
      </w:r>
      <w:r w:rsidRPr="003A6FE8">
        <w:rPr>
          <w:lang w:val="es-ES"/>
        </w:rPr>
        <w:t>las medidas de los componentes del PRTR.</w:t>
      </w:r>
    </w:p>
    <w:p w14:paraId="5F3204EB" w14:textId="5CC1CB1F" w:rsidR="007C2D58" w:rsidRPr="00F8467B" w:rsidRDefault="007C2D58" w:rsidP="004F349F">
      <w:pPr>
        <w:pStyle w:val="texto"/>
        <w:rPr>
          <w:rFonts w:eastAsia="Calibri"/>
          <w:szCs w:val="26"/>
        </w:rPr>
      </w:pPr>
      <w:r>
        <w:rPr>
          <w:lang w:val="es-ES"/>
        </w:rPr>
        <w:t>L</w:t>
      </w:r>
      <w:r w:rsidRPr="00F8467B">
        <w:rPr>
          <w:lang w:val="es-ES"/>
        </w:rPr>
        <w:t>as entidades ejecutoras deben recoger en los subproyectos o líneas de acción para su seguimiento posterior</w:t>
      </w:r>
      <w:r>
        <w:rPr>
          <w:lang w:val="es-ES"/>
        </w:rPr>
        <w:t xml:space="preserve"> la siguiente información</w:t>
      </w:r>
      <w:r w:rsidRPr="00F8467B">
        <w:rPr>
          <w:lang w:val="es-ES"/>
        </w:rPr>
        <w:t>:</w:t>
      </w:r>
      <w:r w:rsidR="004F349F">
        <w:rPr>
          <w:lang w:val="es-ES"/>
        </w:rPr>
        <w:t xml:space="preserve"> componente, reforma o inversión, entidad decisora, entidad ejecutora, órgano gestor, </w:t>
      </w:r>
      <w:r w:rsidR="00D7219D">
        <w:rPr>
          <w:lang w:val="es-ES"/>
        </w:rPr>
        <w:t>código</w:t>
      </w:r>
      <w:r w:rsidRPr="00F8467B">
        <w:rPr>
          <w:rFonts w:eastAsia="Calibri"/>
          <w:szCs w:val="26"/>
        </w:rPr>
        <w:t xml:space="preserve"> identificativo único del subproyecto o línea de acción asignado por el sistema de información de gestión y seguimiento</w:t>
      </w:r>
      <w:r w:rsidR="004F349F">
        <w:rPr>
          <w:rFonts w:eastAsia="Calibri"/>
          <w:szCs w:val="26"/>
        </w:rPr>
        <w:t>, fuentes de financiación, hitos y objetivos, indicadores, parti</w:t>
      </w:r>
      <w:r w:rsidRPr="00F8467B">
        <w:rPr>
          <w:rFonts w:eastAsia="Calibri"/>
          <w:szCs w:val="26"/>
        </w:rPr>
        <w:t>das presupuestarias de la entidad ejecutora</w:t>
      </w:r>
      <w:r w:rsidR="004F349F">
        <w:rPr>
          <w:rFonts w:eastAsia="Calibri"/>
          <w:szCs w:val="26"/>
        </w:rPr>
        <w:t xml:space="preserve">, </w:t>
      </w:r>
      <w:r w:rsidRPr="00F8467B">
        <w:rPr>
          <w:rFonts w:eastAsia="Calibri"/>
          <w:szCs w:val="26"/>
        </w:rPr>
        <w:t>de</w:t>
      </w:r>
      <w:r w:rsidR="004F349F">
        <w:rPr>
          <w:rFonts w:eastAsia="Calibri"/>
          <w:szCs w:val="26"/>
        </w:rPr>
        <w:t xml:space="preserve">scripción breve de la finalidad, </w:t>
      </w:r>
      <w:r w:rsidRPr="00F8467B">
        <w:rPr>
          <w:rFonts w:eastAsia="Calibri"/>
          <w:szCs w:val="26"/>
        </w:rPr>
        <w:t>fechas de inicio y finalización</w:t>
      </w:r>
      <w:r w:rsidR="004F349F">
        <w:rPr>
          <w:rFonts w:eastAsia="Calibri"/>
          <w:szCs w:val="26"/>
        </w:rPr>
        <w:t>, c</w:t>
      </w:r>
      <w:r w:rsidRPr="00F8467B">
        <w:rPr>
          <w:rFonts w:eastAsia="Calibri"/>
          <w:szCs w:val="26"/>
        </w:rPr>
        <w:t>oste estimado</w:t>
      </w:r>
      <w:r w:rsidR="004F349F">
        <w:rPr>
          <w:rFonts w:eastAsia="Calibri"/>
          <w:szCs w:val="26"/>
        </w:rPr>
        <w:t xml:space="preserve"> y otra información que sea relevante.</w:t>
      </w:r>
    </w:p>
    <w:p w14:paraId="41378BF2" w14:textId="77777777" w:rsidR="007C2D58" w:rsidRDefault="007C2D58" w:rsidP="009C7A3E">
      <w:pPr>
        <w:pStyle w:val="texto"/>
        <w:spacing w:before="140"/>
        <w:rPr>
          <w:lang w:val="es-ES"/>
        </w:rPr>
      </w:pPr>
      <w:r w:rsidRPr="00E81E61">
        <w:rPr>
          <w:lang w:val="es-ES"/>
        </w:rPr>
        <w:t xml:space="preserve">A partir de la información contenida en el sistema, cada entidad ejecutora deberá elaborar el </w:t>
      </w:r>
      <w:r>
        <w:rPr>
          <w:lang w:val="es-ES"/>
        </w:rPr>
        <w:t>i</w:t>
      </w:r>
      <w:r w:rsidRPr="00E81E61">
        <w:rPr>
          <w:lang w:val="es-ES"/>
        </w:rPr>
        <w:t>nforme de gestión, con la estructura, formato y periodicidad requeridos a efectos del sistema de información de gestión y seguimiento.</w:t>
      </w:r>
    </w:p>
    <w:p w14:paraId="09BC62FD" w14:textId="0FD1F1E9" w:rsidR="007C2D58" w:rsidRDefault="355CD3A5" w:rsidP="007C2D58">
      <w:pPr>
        <w:pStyle w:val="texto"/>
        <w:rPr>
          <w:lang w:val="es-ES"/>
        </w:rPr>
      </w:pPr>
      <w:r w:rsidRPr="7BB4990B">
        <w:rPr>
          <w:lang w:val="es-ES"/>
        </w:rPr>
        <w:t>El sistema de información de gestión y seguimiento Co</w:t>
      </w:r>
      <w:r w:rsidR="20DB7A5D" w:rsidRPr="7BB4990B">
        <w:rPr>
          <w:lang w:val="es-ES"/>
        </w:rPr>
        <w:t>FFEE</w:t>
      </w:r>
      <w:r w:rsidRPr="7BB4990B">
        <w:rPr>
          <w:lang w:val="es-ES"/>
        </w:rPr>
        <w:t xml:space="preserve">-MRR no está </w:t>
      </w:r>
      <w:r w:rsidR="0AF8F6BE" w:rsidRPr="7BB4990B">
        <w:rPr>
          <w:lang w:val="es-ES"/>
        </w:rPr>
        <w:t xml:space="preserve">plenamente </w:t>
      </w:r>
      <w:r w:rsidRPr="7BB4990B">
        <w:rPr>
          <w:lang w:val="es-ES"/>
        </w:rPr>
        <w:t xml:space="preserve">operativo </w:t>
      </w:r>
      <w:r w:rsidR="66365E4F" w:rsidRPr="7BB4990B">
        <w:rPr>
          <w:lang w:val="es-ES"/>
        </w:rPr>
        <w:t xml:space="preserve">para las CCAA </w:t>
      </w:r>
      <w:r w:rsidRPr="7BB4990B">
        <w:rPr>
          <w:lang w:val="es-ES"/>
        </w:rPr>
        <w:t xml:space="preserve">y por tanto no está disponible el código </w:t>
      </w:r>
      <w:r w:rsidRPr="7BB4990B">
        <w:rPr>
          <w:lang w:val="es-ES"/>
        </w:rPr>
        <w:lastRenderedPageBreak/>
        <w:t>identificativo único del subproyecto que dicho sistema debe asignar. En el sistema Co</w:t>
      </w:r>
      <w:r w:rsidR="20DB7A5D" w:rsidRPr="7BB4990B">
        <w:rPr>
          <w:lang w:val="es-ES"/>
        </w:rPr>
        <w:t>FFEE</w:t>
      </w:r>
      <w:r w:rsidRPr="7BB4990B">
        <w:rPr>
          <w:lang w:val="es-ES"/>
        </w:rPr>
        <w:t xml:space="preserve">-MRR se </w:t>
      </w:r>
      <w:r w:rsidR="11569244" w:rsidRPr="7BB4990B">
        <w:rPr>
          <w:lang w:val="es-ES"/>
        </w:rPr>
        <w:t>recogerá toda</w:t>
      </w:r>
      <w:r w:rsidRPr="7BB4990B">
        <w:rPr>
          <w:lang w:val="es-ES"/>
        </w:rPr>
        <w:t xml:space="preserve"> la información indicada</w:t>
      </w:r>
      <w:r w:rsidR="7017F9F7" w:rsidRPr="7BB4990B">
        <w:rPr>
          <w:lang w:val="es-ES"/>
        </w:rPr>
        <w:t xml:space="preserve"> para cada subproyecto o línea de acción</w:t>
      </w:r>
      <w:r w:rsidRPr="7BB4990B">
        <w:rPr>
          <w:lang w:val="es-ES"/>
        </w:rPr>
        <w:t>.</w:t>
      </w:r>
    </w:p>
    <w:p w14:paraId="6E419D46" w14:textId="77777777" w:rsidR="007C2D58" w:rsidRPr="000A57E4" w:rsidRDefault="007C2D58" w:rsidP="007C2D58">
      <w:pPr>
        <w:pStyle w:val="texto"/>
        <w:rPr>
          <w:lang w:val="es-ES"/>
        </w:rPr>
      </w:pPr>
      <w:r>
        <w:rPr>
          <w:lang w:val="es-ES"/>
        </w:rPr>
        <w:t xml:space="preserve">No obstante, las entidades ejecutoras deberán disponer de </w:t>
      </w:r>
      <w:r w:rsidRPr="000A57E4">
        <w:rPr>
          <w:lang w:val="es-ES"/>
        </w:rPr>
        <w:t>los sistemas de control interno que garanticen la</w:t>
      </w:r>
      <w:r w:rsidR="009C19FB">
        <w:rPr>
          <w:lang w:val="es-ES"/>
        </w:rPr>
        <w:t xml:space="preserve"> </w:t>
      </w:r>
      <w:r w:rsidRPr="000A57E4">
        <w:rPr>
          <w:lang w:val="es-ES"/>
        </w:rPr>
        <w:t>validez y fiabilidad de los datos facilitados y su trazabilidad.</w:t>
      </w:r>
    </w:p>
    <w:p w14:paraId="10878937" w14:textId="77777777" w:rsidR="007C2D58" w:rsidRDefault="007C2D58" w:rsidP="007C2D58">
      <w:pPr>
        <w:pStyle w:val="texto"/>
        <w:rPr>
          <w:lang w:val="es-ES"/>
        </w:rPr>
      </w:pPr>
      <w:r w:rsidRPr="00DB2C3B">
        <w:rPr>
          <w:lang w:val="es-ES"/>
        </w:rPr>
        <w:t xml:space="preserve">Hemos analizado </w:t>
      </w:r>
      <w:r>
        <w:rPr>
          <w:lang w:val="es-ES"/>
        </w:rPr>
        <w:t xml:space="preserve">el seguimiento de los subproyectos realizado por la </w:t>
      </w:r>
      <w:r w:rsidR="00201B9D">
        <w:rPr>
          <w:lang w:val="es-ES"/>
        </w:rPr>
        <w:t>A</w:t>
      </w:r>
      <w:r>
        <w:rPr>
          <w:lang w:val="es-ES"/>
        </w:rPr>
        <w:t>d</w:t>
      </w:r>
      <w:r w:rsidRPr="00DB2C3B">
        <w:rPr>
          <w:lang w:val="es-ES"/>
        </w:rPr>
        <w:t xml:space="preserve">ministración </w:t>
      </w:r>
      <w:r w:rsidR="00201B9D">
        <w:rPr>
          <w:lang w:val="es-ES"/>
        </w:rPr>
        <w:t>F</w:t>
      </w:r>
      <w:r w:rsidRPr="00DB2C3B">
        <w:rPr>
          <w:lang w:val="es-ES"/>
        </w:rPr>
        <w:t>oral</w:t>
      </w:r>
      <w:r>
        <w:rPr>
          <w:lang w:val="es-ES"/>
        </w:rPr>
        <w:t xml:space="preserve">, las actuaciones para </w:t>
      </w:r>
      <w:r w:rsidRPr="00DB2C3B">
        <w:rPr>
          <w:lang w:val="es-ES"/>
        </w:rPr>
        <w:t xml:space="preserve">adaptar los sistemas de información contable y presupuestaria a los requerimientos del PRTR, los mecanismos para identificar las subvenciones y contratos asociados al </w:t>
      </w:r>
      <w:r w:rsidRPr="00AF256A">
        <w:rPr>
          <w:lang w:val="es-ES"/>
        </w:rPr>
        <w:t>PRTR y a los perceptores de fondos y el seguimiento de hitos y objetivos de los subproyectos.</w:t>
      </w:r>
    </w:p>
    <w:p w14:paraId="3D20D054" w14:textId="1DD2AFF0" w:rsidR="007C2D58" w:rsidRPr="003954C5" w:rsidRDefault="355CD3A5" w:rsidP="007C2D58">
      <w:pPr>
        <w:pStyle w:val="texto"/>
      </w:pPr>
      <w:r>
        <w:t>En el Servicio de Coordinación del PRTR</w:t>
      </w:r>
      <w:r w:rsidR="00C0368D">
        <w:t xml:space="preserve"> y Contabilidad N</w:t>
      </w:r>
      <w:r w:rsidR="00734C42">
        <w:t>acional</w:t>
      </w:r>
      <w:r w:rsidR="743E1F6C">
        <w:t>,</w:t>
      </w:r>
      <w:r>
        <w:t xml:space="preserve"> de la Dirección General de Intervención, se recopila la información relativa a los diferentes subproyectos/actuaciones que ejecutan los </w:t>
      </w:r>
      <w:r w:rsidR="2CF50EB2">
        <w:t>d</w:t>
      </w:r>
      <w:r>
        <w:t>epartamentos y el seguimiento de dicha información se realiza a través de hojas Excel.</w:t>
      </w:r>
    </w:p>
    <w:p w14:paraId="54CD1A17" w14:textId="77777777" w:rsidR="007C2D58" w:rsidRPr="000F5225" w:rsidRDefault="007C2D58" w:rsidP="000836BF">
      <w:pPr>
        <w:pStyle w:val="paragraph"/>
        <w:spacing w:before="0" w:beforeAutospacing="0" w:after="0" w:afterAutospacing="0"/>
        <w:ind w:firstLine="284"/>
        <w:jc w:val="both"/>
        <w:textAlignment w:val="baseline"/>
        <w:rPr>
          <w:rFonts w:eastAsia="Calibri"/>
          <w:sz w:val="26"/>
          <w:szCs w:val="26"/>
          <w:lang w:val="es-ES_tradnl" w:eastAsia="en-US"/>
        </w:rPr>
      </w:pPr>
      <w:r>
        <w:rPr>
          <w:rFonts w:eastAsia="Calibri"/>
          <w:sz w:val="26"/>
          <w:szCs w:val="26"/>
          <w:lang w:val="es-ES_tradnl" w:eastAsia="en-US"/>
        </w:rPr>
        <w:t>En cada subproyecto se identifican los siguientes elementos:</w:t>
      </w:r>
      <w:r w:rsidR="000836BF">
        <w:rPr>
          <w:rFonts w:eastAsia="Calibri"/>
          <w:sz w:val="26"/>
          <w:szCs w:val="26"/>
          <w:lang w:val="es-ES_tradnl" w:eastAsia="en-US"/>
        </w:rPr>
        <w:t xml:space="preserve"> </w:t>
      </w:r>
      <w:r w:rsidR="00D35965">
        <w:rPr>
          <w:rFonts w:eastAsia="Calibri"/>
          <w:sz w:val="26"/>
          <w:szCs w:val="26"/>
          <w:lang w:val="es-ES_tradnl" w:eastAsia="en-US"/>
        </w:rPr>
        <w:t>c</w:t>
      </w:r>
      <w:r w:rsidR="000836BF">
        <w:rPr>
          <w:rFonts w:eastAsia="Calibri"/>
          <w:sz w:val="26"/>
          <w:szCs w:val="26"/>
          <w:lang w:val="es-ES_tradnl" w:eastAsia="en-US"/>
        </w:rPr>
        <w:t>om</w:t>
      </w:r>
      <w:r>
        <w:rPr>
          <w:rFonts w:eastAsia="Calibri"/>
          <w:sz w:val="26"/>
          <w:szCs w:val="26"/>
          <w:lang w:val="es-ES_tradnl" w:eastAsia="en-US"/>
        </w:rPr>
        <w:t>ponente del PRTR</w:t>
      </w:r>
      <w:r w:rsidR="000836BF">
        <w:rPr>
          <w:rFonts w:eastAsia="Calibri"/>
          <w:sz w:val="26"/>
          <w:szCs w:val="26"/>
          <w:lang w:val="es-ES_tradnl" w:eastAsia="en-US"/>
        </w:rPr>
        <w:t>, reforma o inversión, e</w:t>
      </w:r>
      <w:r w:rsidR="00913323">
        <w:rPr>
          <w:rFonts w:eastAsia="Calibri"/>
          <w:sz w:val="26"/>
          <w:szCs w:val="26"/>
          <w:lang w:val="es-ES_tradnl" w:eastAsia="en-US"/>
        </w:rPr>
        <w:t>ntidad decisora</w:t>
      </w:r>
      <w:r w:rsidR="000836BF">
        <w:rPr>
          <w:rFonts w:eastAsia="Calibri"/>
          <w:sz w:val="26"/>
          <w:szCs w:val="26"/>
          <w:lang w:val="es-ES_tradnl" w:eastAsia="en-US"/>
        </w:rPr>
        <w:t>, e</w:t>
      </w:r>
      <w:r w:rsidRPr="00AF256A">
        <w:rPr>
          <w:rFonts w:eastAsia="Calibri"/>
          <w:sz w:val="26"/>
          <w:szCs w:val="26"/>
          <w:lang w:val="es-ES_tradnl" w:eastAsia="en-US"/>
        </w:rPr>
        <w:t>ntidad ejecutora</w:t>
      </w:r>
      <w:r w:rsidR="000836BF">
        <w:rPr>
          <w:rFonts w:eastAsia="Calibri"/>
          <w:sz w:val="26"/>
          <w:szCs w:val="26"/>
          <w:lang w:val="es-ES_tradnl" w:eastAsia="en-US"/>
        </w:rPr>
        <w:t>, d</w:t>
      </w:r>
      <w:r w:rsidRPr="00D47F74">
        <w:rPr>
          <w:rFonts w:eastAsia="Calibri"/>
          <w:sz w:val="26"/>
          <w:szCs w:val="26"/>
          <w:lang w:val="es-ES_tradnl" w:eastAsia="en-US"/>
        </w:rPr>
        <w:t>enominación</w:t>
      </w:r>
      <w:r w:rsidR="000836BF">
        <w:rPr>
          <w:rFonts w:eastAsia="Calibri"/>
          <w:sz w:val="26"/>
          <w:szCs w:val="26"/>
          <w:lang w:val="es-ES_tradnl" w:eastAsia="en-US"/>
        </w:rPr>
        <w:t xml:space="preserve">, </w:t>
      </w:r>
      <w:r w:rsidR="00582AED">
        <w:rPr>
          <w:rFonts w:eastAsia="Calibri"/>
          <w:sz w:val="26"/>
          <w:szCs w:val="26"/>
          <w:lang w:val="es-ES_tradnl" w:eastAsia="en-US"/>
        </w:rPr>
        <w:t>h</w:t>
      </w:r>
      <w:r w:rsidRPr="00665A35">
        <w:rPr>
          <w:rFonts w:eastAsia="Calibri"/>
          <w:sz w:val="26"/>
          <w:szCs w:val="26"/>
          <w:lang w:val="es-ES_tradnl" w:eastAsia="en-US"/>
        </w:rPr>
        <w:t>itos/objetivos y</w:t>
      </w:r>
      <w:r w:rsidRPr="00D47F74">
        <w:rPr>
          <w:rFonts w:eastAsia="Calibri"/>
          <w:sz w:val="26"/>
          <w:szCs w:val="26"/>
          <w:lang w:val="es-ES_tradnl" w:eastAsia="en-US"/>
        </w:rPr>
        <w:t xml:space="preserve"> </w:t>
      </w:r>
      <w:r w:rsidRPr="00AF256A">
        <w:rPr>
          <w:rFonts w:eastAsia="Calibri"/>
          <w:sz w:val="26"/>
          <w:szCs w:val="26"/>
          <w:lang w:val="es-ES_tradnl" w:eastAsia="en-US"/>
        </w:rPr>
        <w:t>las fechas de su consecución</w:t>
      </w:r>
      <w:r w:rsidR="000836BF">
        <w:rPr>
          <w:rFonts w:eastAsia="Calibri"/>
          <w:sz w:val="26"/>
          <w:szCs w:val="26"/>
          <w:lang w:val="es-ES_tradnl" w:eastAsia="en-US"/>
        </w:rPr>
        <w:t>, n</w:t>
      </w:r>
      <w:r>
        <w:rPr>
          <w:rFonts w:eastAsia="Calibri"/>
          <w:sz w:val="26"/>
          <w:szCs w:val="26"/>
          <w:lang w:val="es-ES_tradnl" w:eastAsia="en-US"/>
        </w:rPr>
        <w:t>úmero de proyecto contable</w:t>
      </w:r>
      <w:r w:rsidR="000836BF">
        <w:rPr>
          <w:rFonts w:eastAsia="Calibri"/>
          <w:sz w:val="26"/>
          <w:szCs w:val="26"/>
          <w:lang w:val="es-ES_tradnl" w:eastAsia="en-US"/>
        </w:rPr>
        <w:t>, co</w:t>
      </w:r>
      <w:r w:rsidRPr="00D47F74">
        <w:rPr>
          <w:rFonts w:eastAsia="Calibri"/>
          <w:sz w:val="26"/>
          <w:szCs w:val="26"/>
          <w:lang w:val="es-ES_tradnl" w:eastAsia="en-US"/>
        </w:rPr>
        <w:t>ste estimado</w:t>
      </w:r>
      <w:r w:rsidR="000836BF">
        <w:rPr>
          <w:rFonts w:eastAsia="Calibri"/>
          <w:sz w:val="26"/>
          <w:szCs w:val="26"/>
          <w:lang w:val="es-ES_tradnl" w:eastAsia="en-US"/>
        </w:rPr>
        <w:t xml:space="preserve"> y ob</w:t>
      </w:r>
      <w:r>
        <w:rPr>
          <w:rFonts w:eastAsia="Calibri"/>
          <w:sz w:val="26"/>
          <w:szCs w:val="26"/>
          <w:lang w:val="es-ES_tradnl" w:eastAsia="en-US"/>
        </w:rPr>
        <w:t>ligaciones reconocidas. No se recoge información sobre el pago</w:t>
      </w:r>
      <w:r w:rsidR="00A22C9E">
        <w:rPr>
          <w:rFonts w:eastAsia="Calibri"/>
          <w:sz w:val="26"/>
          <w:szCs w:val="26"/>
          <w:lang w:val="es-ES_tradnl" w:eastAsia="en-US"/>
        </w:rPr>
        <w:t>.</w:t>
      </w:r>
    </w:p>
    <w:p w14:paraId="7C9AFCBC" w14:textId="427F215F" w:rsidR="007C2D58" w:rsidRDefault="355CD3A5" w:rsidP="004F349F">
      <w:pPr>
        <w:pStyle w:val="texto"/>
        <w:spacing w:before="140"/>
        <w:rPr>
          <w:lang w:val="es-ES"/>
        </w:rPr>
      </w:pPr>
      <w:r w:rsidRPr="7BB4990B">
        <w:rPr>
          <w:lang w:val="es-ES"/>
        </w:rPr>
        <w:t>L</w:t>
      </w:r>
      <w:r w:rsidR="7017F9F7" w:rsidRPr="7BB4990B">
        <w:rPr>
          <w:lang w:val="es-ES"/>
        </w:rPr>
        <w:t xml:space="preserve">as </w:t>
      </w:r>
      <w:r w:rsidRPr="7BB4990B">
        <w:rPr>
          <w:lang w:val="es-ES"/>
        </w:rPr>
        <w:t xml:space="preserve">normas de gestión y </w:t>
      </w:r>
      <w:r w:rsidR="2D5F24D9" w:rsidRPr="7BB4990B">
        <w:rPr>
          <w:lang w:val="es-ES"/>
        </w:rPr>
        <w:t>seguimiento</w:t>
      </w:r>
      <w:r w:rsidRPr="7BB4990B">
        <w:rPr>
          <w:lang w:val="es-ES"/>
        </w:rPr>
        <w:t xml:space="preserve"> de </w:t>
      </w:r>
      <w:r w:rsidR="2D5F24D9" w:rsidRPr="7BB4990B">
        <w:rPr>
          <w:lang w:val="es-ES"/>
        </w:rPr>
        <w:t xml:space="preserve">los </w:t>
      </w:r>
      <w:r w:rsidRPr="7BB4990B">
        <w:rPr>
          <w:lang w:val="es-ES"/>
        </w:rPr>
        <w:t>proyectos financiados por el MRR</w:t>
      </w:r>
      <w:r w:rsidR="7017F9F7" w:rsidRPr="7BB4990B">
        <w:rPr>
          <w:lang w:val="es-ES"/>
        </w:rPr>
        <w:t xml:space="preserve"> aprobadas el 16 de febrero de 2022 mediante </w:t>
      </w:r>
      <w:r w:rsidR="78F2E514" w:rsidRPr="7BB4990B">
        <w:rPr>
          <w:lang w:val="es-ES"/>
        </w:rPr>
        <w:t>A</w:t>
      </w:r>
      <w:r w:rsidR="7017F9F7" w:rsidRPr="7BB4990B">
        <w:rPr>
          <w:lang w:val="es-ES"/>
        </w:rPr>
        <w:t xml:space="preserve">cuerdo del Gobierno de Navarra, </w:t>
      </w:r>
      <w:r w:rsidRPr="7BB4990B">
        <w:rPr>
          <w:lang w:val="es-ES"/>
        </w:rPr>
        <w:t>establecen que se adaptará la contabilidad presupuestaria de la ejecución de los proyectos MRR a los requerimientos de información de la normativa de gestión del PRTR y, en consecuencia:</w:t>
      </w:r>
    </w:p>
    <w:p w14:paraId="5AACBDC9" w14:textId="77777777" w:rsidR="007C2D58" w:rsidRPr="007767B9" w:rsidRDefault="007C2D58" w:rsidP="00420B3D">
      <w:pPr>
        <w:pStyle w:val="Prrafodelista"/>
        <w:numPr>
          <w:ilvl w:val="0"/>
          <w:numId w:val="3"/>
        </w:numPr>
        <w:tabs>
          <w:tab w:val="left" w:pos="454"/>
        </w:tabs>
        <w:ind w:left="0" w:firstLine="284"/>
        <w:contextualSpacing w:val="0"/>
        <w:rPr>
          <w:rFonts w:eastAsia="Times New Roman"/>
          <w:sz w:val="26"/>
          <w:szCs w:val="26"/>
          <w:lang w:eastAsia="es-ES"/>
        </w:rPr>
      </w:pPr>
      <w:r w:rsidRPr="007767B9">
        <w:rPr>
          <w:rFonts w:eastAsia="Times New Roman"/>
          <w:sz w:val="26"/>
          <w:szCs w:val="26"/>
          <w:lang w:eastAsia="es-ES"/>
        </w:rPr>
        <w:t>Los códigos identificativos de las convocatorias de subvención se incorporarán a los apuntes de autorización de gasto.</w:t>
      </w:r>
    </w:p>
    <w:p w14:paraId="4D953E6C" w14:textId="77777777" w:rsidR="007C2D58" w:rsidRDefault="007C2D58" w:rsidP="00420B3D">
      <w:pPr>
        <w:pStyle w:val="Prrafodelista"/>
        <w:numPr>
          <w:ilvl w:val="0"/>
          <w:numId w:val="3"/>
        </w:numPr>
        <w:tabs>
          <w:tab w:val="left" w:pos="426"/>
        </w:tabs>
        <w:ind w:left="0" w:firstLine="284"/>
        <w:contextualSpacing w:val="0"/>
        <w:rPr>
          <w:rFonts w:eastAsia="Times New Roman"/>
          <w:sz w:val="26"/>
          <w:szCs w:val="26"/>
          <w:lang w:eastAsia="es-ES"/>
        </w:rPr>
      </w:pPr>
      <w:r>
        <w:rPr>
          <w:rFonts w:eastAsia="Times New Roman"/>
          <w:sz w:val="26"/>
          <w:szCs w:val="26"/>
          <w:lang w:eastAsia="es-ES"/>
        </w:rPr>
        <w:t>L</w:t>
      </w:r>
      <w:r w:rsidRPr="007767B9">
        <w:rPr>
          <w:rFonts w:eastAsia="Times New Roman"/>
          <w:sz w:val="26"/>
          <w:szCs w:val="26"/>
          <w:lang w:eastAsia="es-ES"/>
        </w:rPr>
        <w:t>os compromisos de gasto derivados de los contratos formalizados en los Proyectos MRR incorporarán el código identificativo que tengan asignado en el Registro de Contratos.</w:t>
      </w:r>
    </w:p>
    <w:p w14:paraId="21912EF9" w14:textId="77777777" w:rsidR="007C2D58" w:rsidRPr="00AF256A" w:rsidRDefault="007C2D58" w:rsidP="00420B3D">
      <w:pPr>
        <w:pStyle w:val="Prrafodelista"/>
        <w:numPr>
          <w:ilvl w:val="0"/>
          <w:numId w:val="3"/>
        </w:numPr>
        <w:tabs>
          <w:tab w:val="left" w:pos="426"/>
        </w:tabs>
        <w:ind w:left="0" w:firstLine="284"/>
        <w:contextualSpacing w:val="0"/>
        <w:rPr>
          <w:rFonts w:eastAsia="Times New Roman"/>
          <w:spacing w:val="6"/>
          <w:sz w:val="26"/>
          <w:szCs w:val="24"/>
          <w:lang w:val="es-ES"/>
        </w:rPr>
      </w:pPr>
      <w:r w:rsidRPr="00AF256A">
        <w:rPr>
          <w:rFonts w:eastAsia="Times New Roman"/>
          <w:sz w:val="26"/>
          <w:szCs w:val="26"/>
          <w:lang w:eastAsia="es-ES"/>
        </w:rPr>
        <w:t>No podrán utilizarse procedimientos contables o clases de documentos que resulten incompatibles con el contenido y grado de detalle de la información que</w:t>
      </w:r>
      <w:r>
        <w:rPr>
          <w:rFonts w:eastAsia="Times New Roman"/>
          <w:sz w:val="26"/>
          <w:szCs w:val="26"/>
          <w:lang w:eastAsia="es-ES"/>
        </w:rPr>
        <w:t xml:space="preserve"> </w:t>
      </w:r>
      <w:r w:rsidRPr="00AF256A">
        <w:rPr>
          <w:rFonts w:eastAsia="Times New Roman"/>
          <w:sz w:val="26"/>
          <w:szCs w:val="26"/>
          <w:lang w:eastAsia="es-ES"/>
        </w:rPr>
        <w:t>deba suministrarse a la Administración del Estado.</w:t>
      </w:r>
    </w:p>
    <w:p w14:paraId="7E72FF05" w14:textId="35E81029" w:rsidR="007C2D58" w:rsidRPr="00F8467B" w:rsidRDefault="3A2187C2" w:rsidP="007C2D58">
      <w:pPr>
        <w:pStyle w:val="texto"/>
        <w:rPr>
          <w:lang w:val="es-ES"/>
        </w:rPr>
      </w:pPr>
      <w:r w:rsidRPr="7BB4990B">
        <w:rPr>
          <w:lang w:val="es-ES"/>
        </w:rPr>
        <w:t>R</w:t>
      </w:r>
      <w:r w:rsidR="007C2D58" w:rsidRPr="7BB4990B">
        <w:rPr>
          <w:lang w:val="es-ES"/>
        </w:rPr>
        <w:t>especto a las subvenciones</w:t>
      </w:r>
      <w:r w:rsidR="4F6647B6" w:rsidRPr="7BB4990B">
        <w:rPr>
          <w:lang w:val="es-ES"/>
        </w:rPr>
        <w:t>,</w:t>
      </w:r>
      <w:r w:rsidR="007C2D58" w:rsidRPr="7BB4990B">
        <w:rPr>
          <w:lang w:val="es-ES"/>
        </w:rPr>
        <w:t xml:space="preserve"> no se ha realizado ningún cambio en el sistema contable ya que en los apuntes contables de autorización del gasto ya se identificaba la convocatoria de subvenciones.</w:t>
      </w:r>
    </w:p>
    <w:p w14:paraId="4788C613" w14:textId="77777777" w:rsidR="007C2D58" w:rsidRPr="00C314E9" w:rsidRDefault="007C2D58" w:rsidP="007C2D58">
      <w:pPr>
        <w:pStyle w:val="texto"/>
        <w:rPr>
          <w:lang w:val="es-ES"/>
        </w:rPr>
      </w:pPr>
      <w:r w:rsidRPr="00C314E9">
        <w:rPr>
          <w:lang w:val="es-ES"/>
        </w:rPr>
        <w:t>En el caso de los contratos no se recoge en el apunte contable de compromiso de gasto el código del registro de contratos.</w:t>
      </w:r>
    </w:p>
    <w:p w14:paraId="5FE4FA21" w14:textId="77777777" w:rsidR="007C2D58" w:rsidRPr="00C314E9" w:rsidRDefault="355CD3A5" w:rsidP="007C2D58">
      <w:pPr>
        <w:pStyle w:val="texto"/>
        <w:rPr>
          <w:lang w:val="es-ES"/>
        </w:rPr>
      </w:pPr>
      <w:r w:rsidRPr="7BB4990B">
        <w:rPr>
          <w:lang w:val="es-ES"/>
        </w:rPr>
        <w:lastRenderedPageBreak/>
        <w:t xml:space="preserve">La Plataforma de Licitación Electrónica de Gobierno de Navarra (PLENA) no contempla los tres campos necesarios para identificar un contrato en la Plataforma de Contratación del Sector Público (PCSP): código de órgano de contratación, código de licitación y código de contrato. PLENA comunica a la PCSP información </w:t>
      </w:r>
      <w:r w:rsidR="02C78B02" w:rsidRPr="7BB4990B">
        <w:rPr>
          <w:lang w:val="es-ES"/>
        </w:rPr>
        <w:t>sobre</w:t>
      </w:r>
      <w:r w:rsidR="2DF0998C" w:rsidRPr="7BB4990B">
        <w:rPr>
          <w:lang w:val="es-ES"/>
        </w:rPr>
        <w:t xml:space="preserve"> contratos y contratistas y cuando se incorporen los citados tres campos, comunicará al sistema </w:t>
      </w:r>
      <w:r w:rsidR="02C78B02" w:rsidRPr="7BB4990B">
        <w:rPr>
          <w:lang w:val="es-ES"/>
        </w:rPr>
        <w:t xml:space="preserve">contable </w:t>
      </w:r>
      <w:r w:rsidR="2DF0998C" w:rsidRPr="7BB4990B">
        <w:rPr>
          <w:lang w:val="es-ES"/>
        </w:rPr>
        <w:t>SAP la información sobre contratos</w:t>
      </w:r>
      <w:r w:rsidR="02C78B02" w:rsidRPr="7BB4990B">
        <w:rPr>
          <w:lang w:val="es-ES"/>
        </w:rPr>
        <w:t xml:space="preserve"> a efectos de </w:t>
      </w:r>
      <w:r w:rsidR="2DF0998C" w:rsidRPr="7BB4990B">
        <w:rPr>
          <w:lang w:val="es-ES"/>
        </w:rPr>
        <w:t>enlaza</w:t>
      </w:r>
      <w:r w:rsidR="6E90574E" w:rsidRPr="7BB4990B">
        <w:rPr>
          <w:lang w:val="es-ES"/>
        </w:rPr>
        <w:t>rlos con la ejecución contable.</w:t>
      </w:r>
    </w:p>
    <w:p w14:paraId="41D8C454" w14:textId="77777777" w:rsidR="007C2D58" w:rsidRPr="00662974" w:rsidRDefault="007C2D58" w:rsidP="007C2D58">
      <w:pPr>
        <w:pStyle w:val="texto"/>
        <w:rPr>
          <w:lang w:val="es-ES"/>
        </w:rPr>
      </w:pPr>
      <w:bookmarkStart w:id="79" w:name="TMB1311076665"/>
      <w:bookmarkEnd w:id="79"/>
      <w:r>
        <w:rPr>
          <w:lang w:val="es-ES"/>
        </w:rPr>
        <w:t xml:space="preserve">Las normas de gestión y </w:t>
      </w:r>
      <w:r w:rsidR="00A821D8">
        <w:rPr>
          <w:lang w:val="es-ES"/>
        </w:rPr>
        <w:t>seguimiento</w:t>
      </w:r>
      <w:r>
        <w:rPr>
          <w:lang w:val="es-ES"/>
        </w:rPr>
        <w:t xml:space="preserve"> de los proyectos financiados con el MRR aprobadas el 16 de febrero de 2022, también establecen que se </w:t>
      </w:r>
      <w:r w:rsidRPr="00662974">
        <w:rPr>
          <w:lang w:val="es-ES"/>
        </w:rPr>
        <w:t>creará un Sistema de Información para:</w:t>
      </w:r>
    </w:p>
    <w:p w14:paraId="492BD65F" w14:textId="77777777" w:rsidR="007C2D58" w:rsidRPr="00662974" w:rsidRDefault="007C2D58" w:rsidP="00420B3D">
      <w:pPr>
        <w:pStyle w:val="Prrafodelista"/>
        <w:numPr>
          <w:ilvl w:val="0"/>
          <w:numId w:val="3"/>
        </w:numPr>
        <w:tabs>
          <w:tab w:val="left" w:pos="426"/>
        </w:tabs>
        <w:ind w:left="0" w:firstLine="284"/>
        <w:contextualSpacing w:val="0"/>
        <w:rPr>
          <w:rFonts w:eastAsia="Times New Roman"/>
          <w:sz w:val="26"/>
          <w:szCs w:val="26"/>
          <w:lang w:eastAsia="es-ES"/>
        </w:rPr>
      </w:pPr>
      <w:r w:rsidRPr="00662974">
        <w:rPr>
          <w:rFonts w:eastAsia="Times New Roman"/>
          <w:sz w:val="26"/>
          <w:szCs w:val="26"/>
          <w:lang w:eastAsia="es-ES"/>
        </w:rPr>
        <w:t>Recoger la infor</w:t>
      </w:r>
      <w:r w:rsidR="005D7277">
        <w:rPr>
          <w:rFonts w:eastAsia="Times New Roman"/>
          <w:sz w:val="26"/>
          <w:szCs w:val="26"/>
          <w:lang w:eastAsia="es-ES"/>
        </w:rPr>
        <w:t>mación sobre hitos y objetivos de</w:t>
      </w:r>
      <w:r w:rsidRPr="00662974">
        <w:rPr>
          <w:rFonts w:eastAsia="Times New Roman"/>
          <w:sz w:val="26"/>
          <w:szCs w:val="26"/>
          <w:lang w:eastAsia="es-ES"/>
        </w:rPr>
        <w:t xml:space="preserve"> cada proyecto y los indicadores asociados.</w:t>
      </w:r>
    </w:p>
    <w:p w14:paraId="3331C1DE" w14:textId="77777777" w:rsidR="007C2D58" w:rsidRPr="00662974" w:rsidRDefault="007C2D58" w:rsidP="00420B3D">
      <w:pPr>
        <w:pStyle w:val="Prrafodelista"/>
        <w:numPr>
          <w:ilvl w:val="0"/>
          <w:numId w:val="3"/>
        </w:numPr>
        <w:tabs>
          <w:tab w:val="left" w:pos="426"/>
        </w:tabs>
        <w:ind w:left="0" w:firstLine="284"/>
        <w:contextualSpacing w:val="0"/>
        <w:rPr>
          <w:rFonts w:eastAsia="Times New Roman"/>
          <w:sz w:val="26"/>
          <w:szCs w:val="26"/>
          <w:lang w:eastAsia="es-ES"/>
        </w:rPr>
      </w:pPr>
      <w:r w:rsidRPr="00662974">
        <w:rPr>
          <w:rFonts w:eastAsia="Times New Roman"/>
          <w:sz w:val="26"/>
          <w:szCs w:val="26"/>
          <w:lang w:eastAsia="es-ES"/>
        </w:rPr>
        <w:t xml:space="preserve">Suministrar información sobre los proyectos financiados con el MRR, su </w:t>
      </w:r>
      <w:r w:rsidR="00F348D4">
        <w:rPr>
          <w:rFonts w:eastAsia="Times New Roman"/>
          <w:sz w:val="26"/>
          <w:szCs w:val="26"/>
          <w:lang w:eastAsia="es-ES"/>
        </w:rPr>
        <w:t>estado</w:t>
      </w:r>
      <w:r w:rsidRPr="00662974">
        <w:rPr>
          <w:rFonts w:eastAsia="Times New Roman"/>
          <w:sz w:val="26"/>
          <w:szCs w:val="26"/>
          <w:lang w:eastAsia="es-ES"/>
        </w:rPr>
        <w:t xml:space="preserve"> de realización y evolución prevista, tanto en lo que se refiere a las magnitudes económico-presupuestarias como a los hitos/objetivos e indicadores asociados. Incluirá las referencias de las convocatorias de subvención aprobadas y de los contratos formalizados que deban figurar en la </w:t>
      </w:r>
      <w:r w:rsidR="00E40AAC">
        <w:rPr>
          <w:rFonts w:eastAsia="Times New Roman"/>
          <w:sz w:val="26"/>
          <w:szCs w:val="26"/>
          <w:lang w:eastAsia="es-ES"/>
        </w:rPr>
        <w:t>BDNS</w:t>
      </w:r>
      <w:r w:rsidRPr="00662974">
        <w:rPr>
          <w:rFonts w:eastAsia="Times New Roman"/>
          <w:sz w:val="26"/>
          <w:szCs w:val="26"/>
          <w:lang w:eastAsia="es-ES"/>
        </w:rPr>
        <w:t xml:space="preserve"> y en la Plataforma de Contratación del Sector Público, respectivamente.</w:t>
      </w:r>
    </w:p>
    <w:p w14:paraId="0A63968C" w14:textId="77777777" w:rsidR="007C2D58" w:rsidRPr="00662974" w:rsidRDefault="007C2D58" w:rsidP="00420B3D">
      <w:pPr>
        <w:pStyle w:val="Prrafodelista"/>
        <w:numPr>
          <w:ilvl w:val="0"/>
          <w:numId w:val="3"/>
        </w:numPr>
        <w:tabs>
          <w:tab w:val="left" w:pos="426"/>
        </w:tabs>
        <w:ind w:left="0" w:firstLine="284"/>
        <w:contextualSpacing w:val="0"/>
        <w:rPr>
          <w:rFonts w:eastAsia="Times New Roman"/>
          <w:sz w:val="26"/>
          <w:szCs w:val="26"/>
          <w:lang w:eastAsia="es-ES"/>
        </w:rPr>
      </w:pPr>
      <w:r w:rsidRPr="00662974">
        <w:rPr>
          <w:rFonts w:eastAsia="Times New Roman"/>
          <w:sz w:val="26"/>
          <w:szCs w:val="26"/>
          <w:lang w:eastAsia="es-ES"/>
        </w:rPr>
        <w:t>Identificar los beneficiarios de las subvenciones y de los contratistas y subcontratistas de cada Proyecto MRR.</w:t>
      </w:r>
    </w:p>
    <w:p w14:paraId="7D7B09E9" w14:textId="77777777" w:rsidR="007C2D58" w:rsidRPr="00662974" w:rsidRDefault="007C2D58" w:rsidP="00420B3D">
      <w:pPr>
        <w:pStyle w:val="Prrafodelista"/>
        <w:numPr>
          <w:ilvl w:val="0"/>
          <w:numId w:val="3"/>
        </w:numPr>
        <w:tabs>
          <w:tab w:val="left" w:pos="426"/>
        </w:tabs>
        <w:ind w:left="0" w:firstLine="284"/>
        <w:contextualSpacing w:val="0"/>
        <w:rPr>
          <w:rFonts w:eastAsia="Times New Roman"/>
          <w:sz w:val="26"/>
          <w:szCs w:val="26"/>
          <w:lang w:eastAsia="es-ES"/>
        </w:rPr>
      </w:pPr>
      <w:r w:rsidRPr="00662974">
        <w:rPr>
          <w:rFonts w:eastAsia="Times New Roman"/>
          <w:sz w:val="26"/>
          <w:szCs w:val="26"/>
          <w:lang w:eastAsia="es-ES"/>
        </w:rPr>
        <w:t>Suministrar a la A</w:t>
      </w:r>
      <w:r w:rsidR="005D7277">
        <w:rPr>
          <w:rFonts w:eastAsia="Times New Roman"/>
          <w:sz w:val="26"/>
          <w:szCs w:val="26"/>
          <w:lang w:eastAsia="es-ES"/>
        </w:rPr>
        <w:t>GE</w:t>
      </w:r>
      <w:r w:rsidRPr="00662974">
        <w:rPr>
          <w:rFonts w:eastAsia="Times New Roman"/>
          <w:sz w:val="26"/>
          <w:szCs w:val="26"/>
          <w:lang w:eastAsia="es-ES"/>
        </w:rPr>
        <w:t xml:space="preserve"> información sobre el cumplimiento de hitos y objetivos y de programación económica.</w:t>
      </w:r>
    </w:p>
    <w:p w14:paraId="5F24A784" w14:textId="77777777" w:rsidR="007C2D58" w:rsidRDefault="007C2D58" w:rsidP="007C2D58">
      <w:pPr>
        <w:pStyle w:val="texto"/>
        <w:rPr>
          <w:lang w:val="es-ES"/>
        </w:rPr>
      </w:pPr>
      <w:r>
        <w:t>En cuanto al sistema de información, l</w:t>
      </w:r>
      <w:r w:rsidR="0053159C">
        <w:rPr>
          <w:lang w:val="es-ES"/>
        </w:rPr>
        <w:t>a D</w:t>
      </w:r>
      <w:r w:rsidRPr="008410FD">
        <w:rPr>
          <w:lang w:val="es-ES"/>
        </w:rPr>
        <w:t xml:space="preserve">irección </w:t>
      </w:r>
      <w:r w:rsidR="0053159C">
        <w:rPr>
          <w:lang w:val="es-ES"/>
        </w:rPr>
        <w:t>G</w:t>
      </w:r>
      <w:r w:rsidRPr="008410FD">
        <w:rPr>
          <w:lang w:val="es-ES"/>
        </w:rPr>
        <w:t xml:space="preserve">eneral de </w:t>
      </w:r>
      <w:r w:rsidR="0053159C">
        <w:rPr>
          <w:lang w:val="es-ES"/>
        </w:rPr>
        <w:t>I</w:t>
      </w:r>
      <w:r w:rsidRPr="008410FD">
        <w:rPr>
          <w:lang w:val="es-ES"/>
        </w:rPr>
        <w:t xml:space="preserve">ntervención, está llevando a cabo, junto con la Dirección General de Telecomunicaciones y Digitalización y una empresa externa, contratada por el Departamento de Universidad y </w:t>
      </w:r>
      <w:r w:rsidR="00E21562">
        <w:rPr>
          <w:lang w:val="es-ES"/>
        </w:rPr>
        <w:t>T</w:t>
      </w:r>
      <w:r w:rsidRPr="008410FD">
        <w:rPr>
          <w:lang w:val="es-ES"/>
        </w:rPr>
        <w:t xml:space="preserve">ransformación </w:t>
      </w:r>
      <w:r w:rsidR="00E21562">
        <w:rPr>
          <w:lang w:val="es-ES"/>
        </w:rPr>
        <w:t>D</w:t>
      </w:r>
      <w:r w:rsidRPr="008410FD">
        <w:rPr>
          <w:lang w:val="es-ES"/>
        </w:rPr>
        <w:t xml:space="preserve">igital, el desarrollo </w:t>
      </w:r>
      <w:r>
        <w:rPr>
          <w:lang w:val="es-ES"/>
        </w:rPr>
        <w:t xml:space="preserve">de una herramienta informática, denominada SEPAN, </w:t>
      </w:r>
      <w:r w:rsidRPr="008410FD">
        <w:rPr>
          <w:lang w:val="es-ES"/>
        </w:rPr>
        <w:t xml:space="preserve">para la gestión de la información </w:t>
      </w:r>
      <w:r>
        <w:rPr>
          <w:lang w:val="es-ES"/>
        </w:rPr>
        <w:t xml:space="preserve">de los subproyectos y actuaciones del PRTR, en la que está previsto identificar cada subproyecto/actuación con </w:t>
      </w:r>
      <w:r w:rsidRPr="00AF256A">
        <w:rPr>
          <w:lang w:val="es-ES"/>
        </w:rPr>
        <w:t xml:space="preserve">el “código de iniciativa” y </w:t>
      </w:r>
      <w:r w:rsidR="005D7277">
        <w:rPr>
          <w:lang w:val="es-ES"/>
        </w:rPr>
        <w:t>recoger</w:t>
      </w:r>
      <w:r w:rsidRPr="00AF256A">
        <w:rPr>
          <w:lang w:val="es-ES"/>
        </w:rPr>
        <w:t xml:space="preserve"> los  hitos y objetivos y la información necesaria para suministrar</w:t>
      </w:r>
      <w:r>
        <w:rPr>
          <w:lang w:val="es-ES"/>
        </w:rPr>
        <w:t xml:space="preserve"> </w:t>
      </w:r>
      <w:r w:rsidR="000836BF">
        <w:rPr>
          <w:lang w:val="es-ES"/>
        </w:rPr>
        <w:t>al</w:t>
      </w:r>
      <w:r>
        <w:rPr>
          <w:lang w:val="es-ES"/>
        </w:rPr>
        <w:t xml:space="preserve"> sistema de información Co</w:t>
      </w:r>
      <w:r w:rsidR="001E00D0">
        <w:rPr>
          <w:lang w:val="es-ES"/>
        </w:rPr>
        <w:t>FFEE</w:t>
      </w:r>
      <w:r>
        <w:rPr>
          <w:lang w:val="es-ES"/>
        </w:rPr>
        <w:t>-MRR</w:t>
      </w:r>
      <w:r w:rsidR="00F23BB6">
        <w:rPr>
          <w:lang w:val="es-ES"/>
        </w:rPr>
        <w:t>.</w:t>
      </w:r>
    </w:p>
    <w:p w14:paraId="6A94E022" w14:textId="77777777" w:rsidR="007C2D58" w:rsidRPr="00AF256A" w:rsidRDefault="007C2D58" w:rsidP="007C2D58">
      <w:pPr>
        <w:pStyle w:val="texto"/>
        <w:rPr>
          <w:lang w:val="es-ES"/>
        </w:rPr>
      </w:pPr>
      <w:r>
        <w:rPr>
          <w:lang w:val="es-ES"/>
        </w:rPr>
        <w:t xml:space="preserve">Está previsto conectar dicha herramienta </w:t>
      </w:r>
      <w:r w:rsidRPr="008410FD">
        <w:rPr>
          <w:lang w:val="es-ES"/>
        </w:rPr>
        <w:t>con la B</w:t>
      </w:r>
      <w:r>
        <w:rPr>
          <w:lang w:val="es-ES"/>
        </w:rPr>
        <w:t>DNS</w:t>
      </w:r>
      <w:r w:rsidRPr="008410FD">
        <w:rPr>
          <w:lang w:val="es-ES"/>
        </w:rPr>
        <w:t xml:space="preserve"> y con el </w:t>
      </w:r>
      <w:r w:rsidR="000836BF">
        <w:rPr>
          <w:lang w:val="es-ES"/>
        </w:rPr>
        <w:t xml:space="preserve">Portal de Contratación </w:t>
      </w:r>
      <w:r w:rsidRPr="00AF256A">
        <w:rPr>
          <w:lang w:val="es-ES"/>
        </w:rPr>
        <w:t>para recoger información sobre los beneficiarios.</w:t>
      </w:r>
    </w:p>
    <w:p w14:paraId="39561017" w14:textId="79A7F9FA" w:rsidR="007C2D58" w:rsidRPr="00C560B9" w:rsidRDefault="0023F190" w:rsidP="007C2D58">
      <w:pPr>
        <w:pStyle w:val="texto"/>
        <w:rPr>
          <w:lang w:val="es-ES"/>
        </w:rPr>
      </w:pPr>
      <w:r w:rsidRPr="7BB4990B">
        <w:rPr>
          <w:lang w:val="es-ES"/>
        </w:rPr>
        <w:t xml:space="preserve">El desarrollo </w:t>
      </w:r>
      <w:r w:rsidR="355CD3A5" w:rsidRPr="7BB4990B">
        <w:rPr>
          <w:lang w:val="es-ES"/>
        </w:rPr>
        <w:t>de esta herramienta está condicionad</w:t>
      </w:r>
      <w:r w:rsidR="290BB70F" w:rsidRPr="7BB4990B">
        <w:rPr>
          <w:lang w:val="es-ES"/>
        </w:rPr>
        <w:t>o</w:t>
      </w:r>
      <w:r w:rsidR="355CD3A5" w:rsidRPr="7BB4990B">
        <w:rPr>
          <w:lang w:val="es-ES"/>
        </w:rPr>
        <w:t xml:space="preserve"> a que el sistema de información</w:t>
      </w:r>
      <w:r w:rsidR="355CD3A5">
        <w:t xml:space="preserve"> de </w:t>
      </w:r>
      <w:r w:rsidR="083F89AB">
        <w:t>gestión y seguimiento del PRTR,</w:t>
      </w:r>
      <w:r w:rsidR="355CD3A5">
        <w:t xml:space="preserve"> CoFFEE-</w:t>
      </w:r>
      <w:r w:rsidR="11DDB710">
        <w:t>MRR de</w:t>
      </w:r>
      <w:r w:rsidR="355CD3A5">
        <w:t xml:space="preserve"> la SGFE y al que se refiere la Orden HFP/1031/2021, </w:t>
      </w:r>
      <w:r w:rsidR="355CD3A5" w:rsidRPr="7BB4990B">
        <w:rPr>
          <w:lang w:val="es-ES"/>
        </w:rPr>
        <w:t>esté operativo y se conozca su estructura para poder adaptarse a la misma.</w:t>
      </w:r>
    </w:p>
    <w:p w14:paraId="32BB23A8" w14:textId="1DC0EEF4" w:rsidR="007C2D58" w:rsidRPr="00F23BB6" w:rsidRDefault="000836BF" w:rsidP="007C2D58">
      <w:pPr>
        <w:pStyle w:val="texto"/>
        <w:rPr>
          <w:rFonts w:ascii="Arial" w:hAnsi="Arial"/>
          <w:b/>
          <w:color w:val="000000"/>
          <w:spacing w:val="0"/>
          <w:kern w:val="28"/>
          <w:sz w:val="25"/>
          <w:szCs w:val="26"/>
        </w:rPr>
      </w:pPr>
      <w:r>
        <w:rPr>
          <w:lang w:val="es-ES"/>
        </w:rPr>
        <w:t xml:space="preserve">El sistema contable SAP </w:t>
      </w:r>
      <w:r w:rsidR="007C2D58" w:rsidRPr="00C560B9">
        <w:rPr>
          <w:lang w:val="es-ES"/>
        </w:rPr>
        <w:t xml:space="preserve">se está desarrollando para realizar consultas específicas sobre la información requeridas por las órdenes 1030/2021 y 1031/2021 </w:t>
      </w:r>
      <w:r>
        <w:rPr>
          <w:lang w:val="es-ES"/>
        </w:rPr>
        <w:t xml:space="preserve">y </w:t>
      </w:r>
      <w:r w:rsidR="00391AB3">
        <w:rPr>
          <w:lang w:val="es-ES"/>
        </w:rPr>
        <w:lastRenderedPageBreak/>
        <w:t>también se crea</w:t>
      </w:r>
      <w:r>
        <w:rPr>
          <w:lang w:val="es-ES"/>
        </w:rPr>
        <w:t xml:space="preserve"> </w:t>
      </w:r>
      <w:r w:rsidR="007C2D58" w:rsidRPr="00C560B9">
        <w:rPr>
          <w:lang w:val="es-ES"/>
        </w:rPr>
        <w:t xml:space="preserve">una nueva familia de </w:t>
      </w:r>
      <w:r w:rsidR="007C2D58" w:rsidRPr="000836BF">
        <w:rPr>
          <w:lang w:val="es-ES"/>
        </w:rPr>
        <w:t xml:space="preserve">expedientes administrativos para aprobar planes de gestión, </w:t>
      </w:r>
      <w:r w:rsidR="004F4F6F" w:rsidRPr="000836BF">
        <w:rPr>
          <w:lang w:val="es-ES"/>
        </w:rPr>
        <w:t xml:space="preserve">dentro de la aplicación de expedientes </w:t>
      </w:r>
      <w:proofErr w:type="spellStart"/>
      <w:r w:rsidR="007C2D58" w:rsidRPr="000836BF">
        <w:rPr>
          <w:lang w:val="es-ES"/>
        </w:rPr>
        <w:t>EXtr</w:t>
      </w:r>
      <w:proofErr w:type="spellEnd"/>
      <w:r w:rsidR="007C2D58" w:rsidRPr="000836BF">
        <w:rPr>
          <w:lang w:val="es-ES"/>
        </w:rPr>
        <w:t>@.</w:t>
      </w:r>
    </w:p>
    <w:p w14:paraId="6D9C8D39" w14:textId="77777777" w:rsidR="00F348D4" w:rsidRDefault="00F348D4">
      <w:pPr>
        <w:spacing w:after="0"/>
        <w:ind w:firstLine="0"/>
        <w:jc w:val="left"/>
        <w:rPr>
          <w:rFonts w:ascii="Arial" w:hAnsi="Arial"/>
          <w:b/>
          <w:color w:val="000000"/>
          <w:kern w:val="28"/>
          <w:sz w:val="25"/>
          <w:szCs w:val="26"/>
        </w:rPr>
      </w:pPr>
      <w:bookmarkStart w:id="80" w:name="TMB1937352589"/>
      <w:bookmarkStart w:id="81" w:name="TMB417164343"/>
      <w:bookmarkStart w:id="82" w:name="_Toc122072045"/>
      <w:bookmarkEnd w:id="80"/>
      <w:bookmarkEnd w:id="81"/>
      <w:r>
        <w:br w:type="page"/>
      </w:r>
    </w:p>
    <w:p w14:paraId="08FA7527" w14:textId="6CA0EFC5" w:rsidR="001C0E63" w:rsidRPr="003B7A54" w:rsidRDefault="001C0E63" w:rsidP="001C0E63">
      <w:pPr>
        <w:pStyle w:val="atitulo2"/>
      </w:pPr>
      <w:bookmarkStart w:id="83" w:name="_Toc130302981"/>
      <w:bookmarkStart w:id="84" w:name="_Toc127361160"/>
      <w:r w:rsidRPr="003B7A54">
        <w:lastRenderedPageBreak/>
        <w:t>2.</w:t>
      </w:r>
      <w:r>
        <w:t>4</w:t>
      </w:r>
      <w:r w:rsidRPr="003B7A54">
        <w:t xml:space="preserve"> </w:t>
      </w:r>
      <w:r>
        <w:t>Subproyectos de la muestra</w:t>
      </w:r>
      <w:bookmarkEnd w:id="83"/>
    </w:p>
    <w:p w14:paraId="148DA059" w14:textId="4674398F" w:rsidR="007C2D58" w:rsidRPr="00C23218" w:rsidRDefault="007C2D58" w:rsidP="00584F39">
      <w:pPr>
        <w:pStyle w:val="atitulo3"/>
        <w:spacing w:after="140"/>
      </w:pPr>
      <w:bookmarkStart w:id="85" w:name="TMB482545332"/>
      <w:bookmarkStart w:id="86" w:name="TMB815551920"/>
      <w:bookmarkStart w:id="87" w:name="_Toc127361161"/>
      <w:bookmarkEnd w:id="82"/>
      <w:bookmarkEnd w:id="84"/>
      <w:bookmarkEnd w:id="85"/>
      <w:bookmarkEnd w:id="86"/>
      <w:r w:rsidRPr="00C23218">
        <w:t>C1. I1. Zonas de bajas emisiones y transformación digital y sostenible del transporte urbano y metropolitano</w:t>
      </w:r>
      <w:bookmarkEnd w:id="87"/>
    </w:p>
    <w:p w14:paraId="21473457" w14:textId="77777777" w:rsidR="007C2D58" w:rsidRDefault="007C2D58" w:rsidP="00D2284A">
      <w:pPr>
        <w:pStyle w:val="texto"/>
        <w:spacing w:after="80"/>
        <w:rPr>
          <w:lang w:val="es-ES"/>
        </w:rPr>
      </w:pPr>
      <w:r>
        <w:rPr>
          <w:lang w:val="es-ES"/>
        </w:rPr>
        <w:t xml:space="preserve">El Departamento de Cohesión Territorial es la entidad ejecutora de esta medida </w:t>
      </w:r>
      <w:r w:rsidR="00544CDE">
        <w:rPr>
          <w:lang w:val="es-ES"/>
        </w:rPr>
        <w:t>del C</w:t>
      </w:r>
      <w:r w:rsidRPr="00A8478C">
        <w:rPr>
          <w:lang w:val="es-ES"/>
        </w:rPr>
        <w:t xml:space="preserve">omponente 1 </w:t>
      </w:r>
      <w:r>
        <w:rPr>
          <w:lang w:val="es-ES"/>
        </w:rPr>
        <w:t>“</w:t>
      </w:r>
      <w:r w:rsidRPr="00A8478C">
        <w:rPr>
          <w:lang w:val="es-ES"/>
        </w:rPr>
        <w:t>Plan de choque de movilidad sostenible, segura y conectada</w:t>
      </w:r>
      <w:r>
        <w:rPr>
          <w:lang w:val="es-ES"/>
        </w:rPr>
        <w:t>” de la palanca 1</w:t>
      </w:r>
      <w:r w:rsidRPr="00A8478C">
        <w:rPr>
          <w:lang w:val="es-ES"/>
        </w:rPr>
        <w:t xml:space="preserve"> </w:t>
      </w:r>
      <w:r>
        <w:rPr>
          <w:lang w:val="es-ES"/>
        </w:rPr>
        <w:t>“</w:t>
      </w:r>
      <w:r w:rsidRPr="00A8478C">
        <w:rPr>
          <w:lang w:val="es-ES"/>
        </w:rPr>
        <w:t>Agenda urbana y rural, lucha contra la despoblación y desarrollo de la agricultura</w:t>
      </w:r>
      <w:r>
        <w:rPr>
          <w:lang w:val="es-ES"/>
        </w:rPr>
        <w:t>” del PRTR.</w:t>
      </w:r>
    </w:p>
    <w:p w14:paraId="14B8CD64" w14:textId="77777777" w:rsidR="007C2D58" w:rsidRDefault="007C2D58" w:rsidP="007C2D58">
      <w:pPr>
        <w:pStyle w:val="texto"/>
        <w:rPr>
          <w:lang w:val="es-ES"/>
        </w:rPr>
      </w:pPr>
      <w:r>
        <w:rPr>
          <w:lang w:val="es-ES"/>
        </w:rPr>
        <w:t>El objetivo es contribuir a la creación o funcionamiento de zonas de bajas emisiones en los entornos metropolitanos para lograr una movilidad urbana limpia, segura e inteligente</w:t>
      </w:r>
      <w:r w:rsidR="00BE6FE6">
        <w:rPr>
          <w:lang w:val="es-ES"/>
        </w:rPr>
        <w:t>.</w:t>
      </w:r>
    </w:p>
    <w:p w14:paraId="7E2B07BE" w14:textId="71CC5A86" w:rsidR="007C2D58" w:rsidRDefault="355CD3A5" w:rsidP="007C2D58">
      <w:pPr>
        <w:pStyle w:val="texto"/>
      </w:pPr>
      <w:r w:rsidRPr="74A18B9B">
        <w:rPr>
          <w:lang w:val="es-ES"/>
        </w:rPr>
        <w:t>Las actuaciones de esta medida se aprobaron en la Conferencia Nacional de Transportes del 5 de noviembre de 2021</w:t>
      </w:r>
      <w:r w:rsidR="156F0CAB" w:rsidRPr="74A18B9B">
        <w:rPr>
          <w:lang w:val="es-ES"/>
        </w:rPr>
        <w:t xml:space="preserve">. Se prevé invertir </w:t>
      </w:r>
      <w:r w:rsidRPr="74A18B9B">
        <w:rPr>
          <w:lang w:val="es-ES"/>
        </w:rPr>
        <w:t>un total de 27,53 millones en el periodo 2021-2025 para completar la red de rutas ciclab</w:t>
      </w:r>
      <w:r w:rsidR="15A22B77" w:rsidRPr="74A18B9B">
        <w:rPr>
          <w:lang w:val="es-ES"/>
        </w:rPr>
        <w:t>l</w:t>
      </w:r>
      <w:r w:rsidRPr="74A18B9B">
        <w:rPr>
          <w:lang w:val="es-ES"/>
        </w:rPr>
        <w:t>es y/o peatonales de Pamplona y el área que le rodea</w:t>
      </w:r>
      <w:r w:rsidR="73FC6167" w:rsidRPr="74A18B9B">
        <w:rPr>
          <w:lang w:val="es-ES"/>
        </w:rPr>
        <w:t>,</w:t>
      </w:r>
      <w:r w:rsidRPr="74A18B9B">
        <w:rPr>
          <w:lang w:val="es-ES"/>
        </w:rPr>
        <w:t xml:space="preserve"> generando conexiones y ampliando y mejorando </w:t>
      </w:r>
      <w:r w:rsidR="68860A74" w:rsidRPr="74A18B9B">
        <w:rPr>
          <w:lang w:val="es-ES"/>
        </w:rPr>
        <w:t>rutas</w:t>
      </w:r>
      <w:r w:rsidR="3DAED0A9" w:rsidRPr="74A18B9B">
        <w:rPr>
          <w:lang w:val="es-ES"/>
        </w:rPr>
        <w:t>,</w:t>
      </w:r>
      <w:r w:rsidR="36B15A91" w:rsidRPr="74A18B9B">
        <w:rPr>
          <w:lang w:val="es-ES"/>
        </w:rPr>
        <w:t xml:space="preserve"> y</w:t>
      </w:r>
      <w:r w:rsidRPr="74A18B9B">
        <w:rPr>
          <w:lang w:val="es-ES"/>
        </w:rPr>
        <w:t xml:space="preserve"> sustituir el </w:t>
      </w:r>
      <w:r>
        <w:t xml:space="preserve">desplazamiento en vehículos privados </w:t>
      </w:r>
      <w:r w:rsidR="73FC6167">
        <w:t>por</w:t>
      </w:r>
      <w:r>
        <w:t xml:space="preserve"> transporte público mediante parkings disuasorios o mejoras en el </w:t>
      </w:r>
      <w:r w:rsidR="212A68B5">
        <w:t>transporte público.</w:t>
      </w:r>
    </w:p>
    <w:p w14:paraId="10187B6D" w14:textId="77777777" w:rsidR="008D3B32" w:rsidRDefault="008D3B32" w:rsidP="007C2D58">
      <w:pPr>
        <w:pStyle w:val="texto"/>
        <w:rPr>
          <w:szCs w:val="26"/>
        </w:rPr>
      </w:pPr>
      <w:r>
        <w:rPr>
          <w:szCs w:val="26"/>
        </w:rPr>
        <w:t>Los fondos del PRTR previstos para la financiación de las citadas actuaci</w:t>
      </w:r>
      <w:r w:rsidR="00D2284A">
        <w:rPr>
          <w:szCs w:val="26"/>
        </w:rPr>
        <w:t>ones ascienden a 12,54 millones y se recibieron en diciembre de 2021.</w:t>
      </w:r>
    </w:p>
    <w:p w14:paraId="44B7ABEF" w14:textId="44810871" w:rsidR="008D3B32" w:rsidRDefault="007C2D58" w:rsidP="008D3B32">
      <w:pPr>
        <w:pStyle w:val="texto"/>
        <w:rPr>
          <w:szCs w:val="26"/>
          <w:lang w:val="es-ES"/>
        </w:rPr>
      </w:pPr>
      <w:r>
        <w:t xml:space="preserve">Las obligaciones reconocidas </w:t>
      </w:r>
      <w:r w:rsidR="005506A1">
        <w:t>a 31 de diciembre</w:t>
      </w:r>
      <w:r w:rsidR="000836BF">
        <w:t xml:space="preserve"> de 2022</w:t>
      </w:r>
      <w:r>
        <w:t xml:space="preserve"> ascienden a </w:t>
      </w:r>
      <w:r w:rsidR="005506A1">
        <w:t>2,53</w:t>
      </w:r>
      <w:r w:rsidR="004F3BAB">
        <w:t xml:space="preserve"> millones.</w:t>
      </w:r>
    </w:p>
    <w:p w14:paraId="385C52EA" w14:textId="77777777" w:rsidR="007C2D58" w:rsidRDefault="007C2D58" w:rsidP="007C2D58">
      <w:pPr>
        <w:pStyle w:val="texto"/>
      </w:pPr>
      <w:r w:rsidRPr="00C560B9">
        <w:t>La ejecución de las obras del carril bici corr</w:t>
      </w:r>
      <w:r w:rsidR="007B7DEE">
        <w:t>esponde a las entidades locales. E</w:t>
      </w:r>
      <w:r w:rsidRPr="00C560B9">
        <w:t xml:space="preserve">l </w:t>
      </w:r>
      <w:r w:rsidR="00067E8C">
        <w:t>D</w:t>
      </w:r>
      <w:r w:rsidRPr="00C560B9">
        <w:rPr>
          <w:szCs w:val="26"/>
        </w:rPr>
        <w:t xml:space="preserve">epartamento de Cohesión Territorial </w:t>
      </w:r>
      <w:r>
        <w:rPr>
          <w:szCs w:val="26"/>
        </w:rPr>
        <w:t>contrata</w:t>
      </w:r>
      <w:r w:rsidRPr="00C560B9">
        <w:rPr>
          <w:szCs w:val="26"/>
        </w:rPr>
        <w:t xml:space="preserve"> los proyectos constructivos y los p</w:t>
      </w:r>
      <w:r w:rsidR="007B7DEE">
        <w:rPr>
          <w:szCs w:val="26"/>
        </w:rPr>
        <w:t>one</w:t>
      </w:r>
      <w:r w:rsidRPr="00C560B9">
        <w:rPr>
          <w:szCs w:val="26"/>
        </w:rPr>
        <w:t xml:space="preserve"> a disposición de las entidades locales con las que suscribirá convenios de colaboración.</w:t>
      </w:r>
      <w:r w:rsidR="007D4D35">
        <w:rPr>
          <w:szCs w:val="26"/>
        </w:rPr>
        <w:t xml:space="preserve"> </w:t>
      </w:r>
      <w:r w:rsidRPr="00C560B9">
        <w:t>Las entidades locales elaborarán la documentación justificativa</w:t>
      </w:r>
      <w:r w:rsidRPr="00510FD6">
        <w:t xml:space="preserve"> de las actuaciones realizadas y </w:t>
      </w:r>
      <w:r>
        <w:t xml:space="preserve">de </w:t>
      </w:r>
      <w:r w:rsidRPr="00510FD6">
        <w:t>la ejecución de los fondos recibidos</w:t>
      </w:r>
      <w:r>
        <w:t>.</w:t>
      </w:r>
    </w:p>
    <w:p w14:paraId="13EB250F" w14:textId="77777777" w:rsidR="007C2D58" w:rsidRDefault="007C2D58" w:rsidP="007C2D58">
      <w:pPr>
        <w:pStyle w:val="texto"/>
      </w:pPr>
      <w:r>
        <w:t xml:space="preserve">El departamento licitó </w:t>
      </w:r>
      <w:r w:rsidRPr="002D25D2">
        <w:t>un acuerdo marco para la</w:t>
      </w:r>
      <w:r>
        <w:t xml:space="preserve"> </w:t>
      </w:r>
      <w:r w:rsidRPr="002D25D2">
        <w:t>prestación de servicios</w:t>
      </w:r>
      <w:r>
        <w:t xml:space="preserve"> </w:t>
      </w:r>
      <w:r w:rsidRPr="002D25D2">
        <w:t>vinculados a las</w:t>
      </w:r>
      <w:r w:rsidR="007B7DEE">
        <w:t xml:space="preserve"> inversiones </w:t>
      </w:r>
      <w:r w:rsidRPr="002D25D2">
        <w:t>en el ámbito metropolitano de la Comarca de Pamplona</w:t>
      </w:r>
      <w:r w:rsidR="007B7DEE">
        <w:t>, por un valor estimado de 826.379 euros, IVA excluido</w:t>
      </w:r>
      <w:r w:rsidR="00C2746B">
        <w:t>.</w:t>
      </w:r>
      <w:r>
        <w:t xml:space="preserve"> El anuncio de licitación se publicó el 9 de mayo de 2022 en el portal de contratación. Los servicios contratados fueron los siguientes:</w:t>
      </w:r>
    </w:p>
    <w:p w14:paraId="3631914E" w14:textId="77777777" w:rsidR="007C2D58" w:rsidRDefault="007C2D58" w:rsidP="00420B3D">
      <w:pPr>
        <w:pStyle w:val="Prrafodelista"/>
        <w:numPr>
          <w:ilvl w:val="0"/>
          <w:numId w:val="3"/>
        </w:numPr>
        <w:tabs>
          <w:tab w:val="left" w:pos="426"/>
        </w:tabs>
        <w:ind w:left="0" w:firstLine="284"/>
        <w:contextualSpacing w:val="0"/>
        <w:rPr>
          <w:rFonts w:eastAsia="Times New Roman"/>
          <w:sz w:val="26"/>
          <w:szCs w:val="26"/>
          <w:lang w:eastAsia="es-ES"/>
        </w:rPr>
      </w:pPr>
      <w:r w:rsidRPr="002D25D2">
        <w:rPr>
          <w:rFonts w:eastAsia="Times New Roman"/>
          <w:sz w:val="26"/>
          <w:szCs w:val="26"/>
          <w:lang w:eastAsia="es-ES"/>
        </w:rPr>
        <w:t>Consultoría y asistencia técnica para la redacción de proyectos de carriles bici, de carriles peatonales, de mejora de la accesibilidad del transporte público y de aparcamientos disuasorios.</w:t>
      </w:r>
    </w:p>
    <w:p w14:paraId="720A93FA" w14:textId="77777777" w:rsidR="007C2D58" w:rsidRPr="002D25D2" w:rsidRDefault="007C2D58" w:rsidP="00420B3D">
      <w:pPr>
        <w:pStyle w:val="Prrafodelista"/>
        <w:numPr>
          <w:ilvl w:val="0"/>
          <w:numId w:val="3"/>
        </w:numPr>
        <w:tabs>
          <w:tab w:val="left" w:pos="426"/>
        </w:tabs>
        <w:ind w:left="0" w:firstLine="284"/>
        <w:contextualSpacing w:val="0"/>
        <w:rPr>
          <w:rFonts w:eastAsia="Times New Roman"/>
          <w:sz w:val="26"/>
          <w:szCs w:val="26"/>
          <w:lang w:eastAsia="es-ES"/>
        </w:rPr>
      </w:pPr>
      <w:r>
        <w:rPr>
          <w:rFonts w:eastAsia="Times New Roman"/>
          <w:sz w:val="26"/>
          <w:szCs w:val="26"/>
          <w:lang w:eastAsia="es-ES"/>
        </w:rPr>
        <w:t>A</w:t>
      </w:r>
      <w:r w:rsidRPr="002D25D2">
        <w:rPr>
          <w:rFonts w:eastAsia="Times New Roman"/>
          <w:sz w:val="26"/>
          <w:szCs w:val="26"/>
          <w:lang w:eastAsia="es-ES"/>
        </w:rPr>
        <w:t>sistencia técnica a las entidades locales para la coordinación, seguimiento y supervisión de las obras de ejecuc</w:t>
      </w:r>
      <w:r w:rsidR="007D4D35">
        <w:rPr>
          <w:rFonts w:eastAsia="Times New Roman"/>
          <w:sz w:val="26"/>
          <w:szCs w:val="26"/>
          <w:lang w:eastAsia="es-ES"/>
        </w:rPr>
        <w:t xml:space="preserve">ión de los proyectos, </w:t>
      </w:r>
      <w:r w:rsidR="007B7DEE">
        <w:rPr>
          <w:rFonts w:eastAsia="Times New Roman"/>
          <w:sz w:val="26"/>
          <w:szCs w:val="26"/>
          <w:lang w:eastAsia="es-ES"/>
        </w:rPr>
        <w:t xml:space="preserve">incluida la </w:t>
      </w:r>
      <w:r w:rsidRPr="002D25D2">
        <w:rPr>
          <w:rFonts w:eastAsia="Times New Roman"/>
          <w:sz w:val="26"/>
          <w:szCs w:val="26"/>
          <w:lang w:eastAsia="es-ES"/>
        </w:rPr>
        <w:t>preparación de</w:t>
      </w:r>
      <w:r>
        <w:rPr>
          <w:rFonts w:eastAsia="Times New Roman"/>
          <w:sz w:val="26"/>
          <w:szCs w:val="26"/>
          <w:lang w:eastAsia="es-ES"/>
        </w:rPr>
        <w:t xml:space="preserve"> </w:t>
      </w:r>
      <w:r w:rsidRPr="002D25D2">
        <w:rPr>
          <w:rFonts w:eastAsia="Times New Roman"/>
          <w:sz w:val="26"/>
          <w:szCs w:val="26"/>
          <w:lang w:eastAsia="es-ES"/>
        </w:rPr>
        <w:t>información para el cumplimiento de los requisitos establecidos por el Ministerio de Transportes, Movilidad y Agenda Urbana (MITMA).</w:t>
      </w:r>
    </w:p>
    <w:p w14:paraId="469D7326" w14:textId="77777777" w:rsidR="007C2D58" w:rsidRDefault="007D4D35" w:rsidP="007D4D35">
      <w:pPr>
        <w:pStyle w:val="texto"/>
      </w:pPr>
      <w:r>
        <w:rPr>
          <w:lang w:val="es-ES"/>
        </w:rPr>
        <w:lastRenderedPageBreak/>
        <w:t>Hemos comprobado</w:t>
      </w:r>
      <w:r w:rsidR="007C2D58" w:rsidRPr="00592FE6">
        <w:rPr>
          <w:lang w:val="es-ES"/>
        </w:rPr>
        <w:t xml:space="preserve"> que, en general, el acuerdo marco cumple con las especificidades </w:t>
      </w:r>
      <w:r w:rsidR="007C2D58">
        <w:rPr>
          <w:lang w:val="es-ES"/>
        </w:rPr>
        <w:t>establecidas</w:t>
      </w:r>
      <w:r w:rsidR="007C2D58" w:rsidRPr="00592FE6">
        <w:rPr>
          <w:lang w:val="es-ES"/>
        </w:rPr>
        <w:t xml:space="preserve"> </w:t>
      </w:r>
      <w:r w:rsidR="00D2284A" w:rsidRPr="008377B5">
        <w:rPr>
          <w:lang w:val="es-ES"/>
        </w:rPr>
        <w:t>en las guías del Observatorio de Contratació</w:t>
      </w:r>
      <w:r w:rsidR="00D2284A">
        <w:rPr>
          <w:lang w:val="es-ES"/>
        </w:rPr>
        <w:t xml:space="preserve">n </w:t>
      </w:r>
      <w:r w:rsidR="007C2D58" w:rsidRPr="00592FE6">
        <w:rPr>
          <w:lang w:val="es-ES"/>
        </w:rPr>
        <w:t xml:space="preserve">para los contratos </w:t>
      </w:r>
      <w:r w:rsidR="007C2D58" w:rsidRPr="008377B5">
        <w:rPr>
          <w:lang w:val="es-ES"/>
        </w:rPr>
        <w:t xml:space="preserve">financiados </w:t>
      </w:r>
      <w:r w:rsidRPr="008377B5">
        <w:rPr>
          <w:lang w:val="es-ES"/>
        </w:rPr>
        <w:t xml:space="preserve">al amparo del </w:t>
      </w:r>
      <w:r w:rsidR="00D2284A">
        <w:rPr>
          <w:lang w:val="es-ES"/>
        </w:rPr>
        <w:t>PRTR</w:t>
      </w:r>
      <w:r w:rsidRPr="008377B5">
        <w:rPr>
          <w:lang w:val="es-ES"/>
        </w:rPr>
        <w:t xml:space="preserve">, esto es, </w:t>
      </w:r>
      <w:r w:rsidR="000836BF" w:rsidRPr="008377B5">
        <w:rPr>
          <w:lang w:val="es-ES"/>
        </w:rPr>
        <w:t>evaluación d</w:t>
      </w:r>
      <w:r w:rsidR="007C2D58" w:rsidRPr="008377B5">
        <w:t>el riesgo de fraude, obligación de identificación del perceptor de los fondos, obligación de comunicación, cumplimentación de la declaración de ausencia de intereses</w:t>
      </w:r>
      <w:r w:rsidR="00D2284A">
        <w:t xml:space="preserve"> y</w:t>
      </w:r>
      <w:r w:rsidR="007C2D58" w:rsidRPr="008377B5">
        <w:t xml:space="preserve"> se han incluido en los pliegos obligaciones de respeto al medio ambiente y obligaciones en materia de integridad</w:t>
      </w:r>
      <w:r w:rsidR="008377B5" w:rsidRPr="008377B5">
        <w:t>.</w:t>
      </w:r>
    </w:p>
    <w:p w14:paraId="1233606D" w14:textId="2DA6B6BA" w:rsidR="007C2D58" w:rsidRDefault="007C2D58" w:rsidP="00584F39">
      <w:pPr>
        <w:pStyle w:val="atitulo3"/>
        <w:spacing w:after="140"/>
      </w:pPr>
      <w:bookmarkStart w:id="88" w:name="_Toc127361162"/>
      <w:r w:rsidRPr="006309D2">
        <w:t>C1. I2</w:t>
      </w:r>
      <w:r w:rsidRPr="00E73020">
        <w:t>. Plan de</w:t>
      </w:r>
      <w:r w:rsidRPr="006309D2">
        <w:t xml:space="preserve"> incentivos a la instalación de puntos de recarga públicos y privados, a la adquisición de vehículos eléctricos y de pila de combustible y líneas de impulso a proyectos singulares y de innovación en electro movilidad, recarga e hidrógeno verde (PLAN MOVES III</w:t>
      </w:r>
      <w:r w:rsidR="008A64F4">
        <w:t>: movilidad eficiente y sostenible</w:t>
      </w:r>
      <w:r w:rsidRPr="006309D2">
        <w:t>)</w:t>
      </w:r>
      <w:bookmarkEnd w:id="88"/>
    </w:p>
    <w:p w14:paraId="53E188B0" w14:textId="77777777" w:rsidR="003354BA" w:rsidRDefault="003354BA" w:rsidP="003354BA">
      <w:pPr>
        <w:pStyle w:val="texto"/>
        <w:spacing w:after="80"/>
      </w:pPr>
      <w:r>
        <w:t xml:space="preserve">Este plan se enmarca en el </w:t>
      </w:r>
      <w:r w:rsidR="00D17B64">
        <w:t>C</w:t>
      </w:r>
      <w:r>
        <w:t>omponente 1 “plan de choque de movilidad sosteni</w:t>
      </w:r>
      <w:r w:rsidR="007C74EF">
        <w:t>ble, segura y conectada” de la P</w:t>
      </w:r>
      <w:r>
        <w:t>alanca 1 “agenda urbana y rural, lucha contra la despoblación y desarrollo de la agricultura”</w:t>
      </w:r>
      <w:r w:rsidR="00784843">
        <w:t>.</w:t>
      </w:r>
    </w:p>
    <w:p w14:paraId="24767658" w14:textId="77777777" w:rsidR="007C2D58" w:rsidRDefault="007C2D58" w:rsidP="00D2284A">
      <w:pPr>
        <w:pStyle w:val="texto"/>
        <w:spacing w:after="80"/>
        <w:rPr>
          <w:szCs w:val="26"/>
        </w:rPr>
      </w:pPr>
      <w:r w:rsidRPr="00C560B9">
        <w:rPr>
          <w:szCs w:val="26"/>
        </w:rPr>
        <w:t>Mediante el Real Decreto 266/2021, de 13 de abril</w:t>
      </w:r>
      <w:r w:rsidR="00D2284A">
        <w:rPr>
          <w:szCs w:val="26"/>
        </w:rPr>
        <w:t>, se aprobó</w:t>
      </w:r>
      <w:r w:rsidRPr="00C560B9">
        <w:rPr>
          <w:szCs w:val="26"/>
        </w:rPr>
        <w:t xml:space="preserve"> la concesión directa de ayudas a las </w:t>
      </w:r>
      <w:r w:rsidR="009D2262">
        <w:rPr>
          <w:szCs w:val="26"/>
        </w:rPr>
        <w:t>CCAA</w:t>
      </w:r>
      <w:r w:rsidRPr="00C560B9">
        <w:rPr>
          <w:szCs w:val="26"/>
        </w:rPr>
        <w:t xml:space="preserve"> y a las ciudades de Ceuta y Melilla para la ejecución de programas de incentivos ligados a la movilidad eléctrica en el marco del PRTR</w:t>
      </w:r>
      <w:r w:rsidR="00784843">
        <w:rPr>
          <w:szCs w:val="26"/>
        </w:rPr>
        <w:t>.</w:t>
      </w:r>
    </w:p>
    <w:p w14:paraId="3D99B7D7" w14:textId="15C4104C" w:rsidR="00634992" w:rsidRDefault="00634992" w:rsidP="006369A2">
      <w:pPr>
        <w:pStyle w:val="texto"/>
        <w:spacing w:after="240"/>
        <w:rPr>
          <w:szCs w:val="26"/>
        </w:rPr>
      </w:pPr>
      <w:r>
        <w:rPr>
          <w:szCs w:val="26"/>
        </w:rPr>
        <w:t>Las actuaciones previstas del plan Moves III hasta diciembre de 2023</w:t>
      </w:r>
      <w:r w:rsidR="00A85AB4">
        <w:rPr>
          <w:szCs w:val="26"/>
        </w:rPr>
        <w:t xml:space="preserve"> </w:t>
      </w:r>
      <w:r>
        <w:rPr>
          <w:szCs w:val="26"/>
        </w:rPr>
        <w:t>ascienden a 23,79 millones y son las siguientes:</w:t>
      </w:r>
    </w:p>
    <w:tbl>
      <w:tblPr>
        <w:tblW w:w="8784" w:type="dxa"/>
        <w:tblInd w:w="5" w:type="dxa"/>
        <w:tblBorders>
          <w:top w:val="single" w:sz="2" w:space="0" w:color="auto"/>
          <w:bottom w:val="single" w:sz="2" w:space="0" w:color="auto"/>
          <w:insideH w:val="single" w:sz="2" w:space="0" w:color="auto"/>
        </w:tblBorders>
        <w:tblLayout w:type="fixed"/>
        <w:tblCellMar>
          <w:left w:w="70" w:type="dxa"/>
          <w:right w:w="70" w:type="dxa"/>
        </w:tblCellMar>
        <w:tblLook w:val="04A0" w:firstRow="1" w:lastRow="0" w:firstColumn="1" w:lastColumn="0" w:noHBand="0" w:noVBand="1"/>
      </w:tblPr>
      <w:tblGrid>
        <w:gridCol w:w="4106"/>
        <w:gridCol w:w="161"/>
        <w:gridCol w:w="123"/>
        <w:gridCol w:w="1153"/>
        <w:gridCol w:w="973"/>
        <w:gridCol w:w="1134"/>
        <w:gridCol w:w="1134"/>
      </w:tblGrid>
      <w:tr w:rsidR="00FE1165" w:rsidRPr="002248D3" w14:paraId="7FD80ACD" w14:textId="77777777" w:rsidTr="7BB4990B">
        <w:trPr>
          <w:trHeight w:val="255"/>
        </w:trPr>
        <w:tc>
          <w:tcPr>
            <w:tcW w:w="4390" w:type="dxa"/>
            <w:gridSpan w:val="3"/>
            <w:vMerge w:val="restart"/>
            <w:tcBorders>
              <w:top w:val="single" w:sz="4" w:space="0" w:color="auto"/>
            </w:tcBorders>
            <w:shd w:val="clear" w:color="auto" w:fill="8DB3E2" w:themeFill="text2" w:themeFillTint="66"/>
            <w:vAlign w:val="center"/>
          </w:tcPr>
          <w:p w14:paraId="32CC1E05" w14:textId="77777777" w:rsidR="00FE1165" w:rsidRDefault="00FE1165" w:rsidP="00FE1165">
            <w:pPr>
              <w:pStyle w:val="cuadroCabe"/>
              <w:rPr>
                <w:color w:val="000000"/>
                <w:szCs w:val="18"/>
                <w:lang w:val="es-ES" w:eastAsia="es-ES"/>
              </w:rPr>
            </w:pPr>
            <w:r>
              <w:rPr>
                <w:color w:val="000000"/>
                <w:szCs w:val="18"/>
                <w:lang w:val="es-ES" w:eastAsia="es-ES"/>
              </w:rPr>
              <w:t>Actuaciones</w:t>
            </w:r>
          </w:p>
        </w:tc>
        <w:tc>
          <w:tcPr>
            <w:tcW w:w="1153" w:type="dxa"/>
            <w:vMerge w:val="restart"/>
            <w:tcBorders>
              <w:top w:val="single" w:sz="4" w:space="0" w:color="auto"/>
            </w:tcBorders>
            <w:shd w:val="clear" w:color="auto" w:fill="8DB3E2" w:themeFill="text2" w:themeFillTint="66"/>
            <w:vAlign w:val="center"/>
          </w:tcPr>
          <w:p w14:paraId="158BCF05" w14:textId="77777777" w:rsidR="00FE1165" w:rsidRPr="002248D3" w:rsidRDefault="00FE1165" w:rsidP="006F22D6">
            <w:pPr>
              <w:pStyle w:val="cuadroCabe"/>
              <w:jc w:val="right"/>
              <w:rPr>
                <w:szCs w:val="18"/>
                <w:lang w:val="es-ES" w:eastAsia="es-ES"/>
              </w:rPr>
            </w:pPr>
            <w:r w:rsidRPr="002248D3">
              <w:rPr>
                <w:szCs w:val="18"/>
                <w:lang w:val="es-ES" w:eastAsia="es-ES"/>
              </w:rPr>
              <w:t xml:space="preserve">Gasto </w:t>
            </w:r>
          </w:p>
          <w:p w14:paraId="24673789" w14:textId="77777777" w:rsidR="00FE1165" w:rsidRPr="002248D3" w:rsidRDefault="00FE1165" w:rsidP="006F22D6">
            <w:pPr>
              <w:pStyle w:val="cuadroCabe"/>
              <w:jc w:val="right"/>
              <w:rPr>
                <w:szCs w:val="18"/>
                <w:lang w:val="es-ES" w:eastAsia="es-ES"/>
              </w:rPr>
            </w:pPr>
            <w:r w:rsidRPr="002248D3">
              <w:rPr>
                <w:szCs w:val="18"/>
                <w:lang w:val="es-ES" w:eastAsia="es-ES"/>
              </w:rPr>
              <w:t xml:space="preserve">previsto </w:t>
            </w:r>
          </w:p>
        </w:tc>
        <w:tc>
          <w:tcPr>
            <w:tcW w:w="3241" w:type="dxa"/>
            <w:gridSpan w:val="3"/>
            <w:tcBorders>
              <w:top w:val="single" w:sz="4" w:space="0" w:color="auto"/>
              <w:bottom w:val="single" w:sz="4" w:space="0" w:color="auto"/>
            </w:tcBorders>
            <w:shd w:val="clear" w:color="auto" w:fill="8DB3E2" w:themeFill="text2" w:themeFillTint="66"/>
            <w:vAlign w:val="center"/>
          </w:tcPr>
          <w:p w14:paraId="000E78F4" w14:textId="77777777" w:rsidR="00FE1165" w:rsidRPr="002248D3" w:rsidRDefault="00FE1165" w:rsidP="00FE1165">
            <w:pPr>
              <w:pStyle w:val="cuadroCabe"/>
              <w:jc w:val="center"/>
              <w:rPr>
                <w:color w:val="000000"/>
                <w:szCs w:val="18"/>
                <w:lang w:val="es-ES" w:eastAsia="es-ES"/>
              </w:rPr>
            </w:pPr>
            <w:r>
              <w:rPr>
                <w:color w:val="000000"/>
                <w:szCs w:val="18"/>
                <w:lang w:val="es-ES" w:eastAsia="es-ES"/>
              </w:rPr>
              <w:t>Obligaciones reconocidas</w:t>
            </w:r>
          </w:p>
        </w:tc>
      </w:tr>
      <w:tr w:rsidR="00FE1165" w:rsidRPr="002248D3" w14:paraId="538AA6E0" w14:textId="77777777" w:rsidTr="7BB4990B">
        <w:trPr>
          <w:trHeight w:val="255"/>
        </w:trPr>
        <w:tc>
          <w:tcPr>
            <w:tcW w:w="4390" w:type="dxa"/>
            <w:gridSpan w:val="3"/>
            <w:vMerge/>
            <w:vAlign w:val="center"/>
          </w:tcPr>
          <w:p w14:paraId="675E05EE" w14:textId="77777777" w:rsidR="00FE1165" w:rsidRPr="002248D3" w:rsidRDefault="00FE1165" w:rsidP="00FE1165">
            <w:pPr>
              <w:pStyle w:val="cuadroCabe"/>
              <w:rPr>
                <w:szCs w:val="18"/>
                <w:lang w:val="es-ES" w:eastAsia="es-ES"/>
              </w:rPr>
            </w:pPr>
          </w:p>
        </w:tc>
        <w:tc>
          <w:tcPr>
            <w:tcW w:w="1153" w:type="dxa"/>
            <w:vMerge/>
            <w:vAlign w:val="center"/>
          </w:tcPr>
          <w:p w14:paraId="2FC17F8B" w14:textId="77777777" w:rsidR="00FE1165" w:rsidRPr="002248D3" w:rsidRDefault="00FE1165" w:rsidP="006F22D6">
            <w:pPr>
              <w:pStyle w:val="cuadroCabe"/>
              <w:jc w:val="right"/>
              <w:rPr>
                <w:szCs w:val="18"/>
                <w:lang w:val="es-ES" w:eastAsia="es-ES"/>
              </w:rPr>
            </w:pPr>
          </w:p>
        </w:tc>
        <w:tc>
          <w:tcPr>
            <w:tcW w:w="973" w:type="dxa"/>
            <w:tcBorders>
              <w:top w:val="single" w:sz="4" w:space="0" w:color="auto"/>
              <w:bottom w:val="single" w:sz="4" w:space="0" w:color="auto"/>
            </w:tcBorders>
            <w:shd w:val="clear" w:color="auto" w:fill="8DB3E2" w:themeFill="text2" w:themeFillTint="66"/>
            <w:vAlign w:val="center"/>
          </w:tcPr>
          <w:p w14:paraId="1897C7B7" w14:textId="77777777" w:rsidR="00FE1165" w:rsidRPr="002248D3" w:rsidRDefault="00FE1165" w:rsidP="00634992">
            <w:pPr>
              <w:pStyle w:val="cuadroCabe"/>
              <w:jc w:val="right"/>
              <w:rPr>
                <w:color w:val="000000"/>
                <w:szCs w:val="18"/>
                <w:lang w:val="es-ES" w:eastAsia="es-ES"/>
              </w:rPr>
            </w:pPr>
            <w:r w:rsidRPr="002248D3">
              <w:rPr>
                <w:color w:val="000000"/>
                <w:szCs w:val="18"/>
                <w:lang w:val="es-ES" w:eastAsia="es-ES"/>
              </w:rPr>
              <w:t>2021</w:t>
            </w:r>
          </w:p>
        </w:tc>
        <w:tc>
          <w:tcPr>
            <w:tcW w:w="1134" w:type="dxa"/>
            <w:tcBorders>
              <w:top w:val="single" w:sz="4" w:space="0" w:color="auto"/>
              <w:bottom w:val="single" w:sz="4" w:space="0" w:color="auto"/>
            </w:tcBorders>
            <w:shd w:val="clear" w:color="auto" w:fill="8DB3E2" w:themeFill="text2" w:themeFillTint="66"/>
            <w:vAlign w:val="center"/>
          </w:tcPr>
          <w:p w14:paraId="053A94A5" w14:textId="77777777" w:rsidR="00FE1165" w:rsidRPr="002248D3" w:rsidRDefault="00FE1165" w:rsidP="00634992">
            <w:pPr>
              <w:pStyle w:val="cuadroCabe"/>
              <w:jc w:val="right"/>
              <w:rPr>
                <w:color w:val="000000"/>
                <w:szCs w:val="18"/>
                <w:lang w:val="es-ES" w:eastAsia="es-ES"/>
              </w:rPr>
            </w:pPr>
            <w:r w:rsidRPr="002248D3">
              <w:rPr>
                <w:color w:val="000000"/>
                <w:szCs w:val="18"/>
                <w:lang w:val="es-ES" w:eastAsia="es-ES"/>
              </w:rPr>
              <w:t>2022</w:t>
            </w:r>
          </w:p>
        </w:tc>
        <w:tc>
          <w:tcPr>
            <w:tcW w:w="1134" w:type="dxa"/>
            <w:tcBorders>
              <w:top w:val="single" w:sz="4" w:space="0" w:color="auto"/>
              <w:bottom w:val="single" w:sz="4" w:space="0" w:color="auto"/>
            </w:tcBorders>
            <w:shd w:val="clear" w:color="auto" w:fill="8DB3E2" w:themeFill="text2" w:themeFillTint="66"/>
            <w:vAlign w:val="center"/>
          </w:tcPr>
          <w:p w14:paraId="2B31BCE9" w14:textId="77777777" w:rsidR="00FE1165" w:rsidRPr="002248D3" w:rsidRDefault="22D85BD8" w:rsidP="74A18B9B">
            <w:pPr>
              <w:pStyle w:val="cuadroCabe"/>
              <w:jc w:val="right"/>
              <w:rPr>
                <w:color w:val="000000"/>
                <w:lang w:val="es-ES" w:eastAsia="es-ES"/>
              </w:rPr>
            </w:pPr>
            <w:r w:rsidRPr="7BB4990B">
              <w:rPr>
                <w:color w:val="000000" w:themeColor="text1"/>
                <w:lang w:val="es-ES" w:eastAsia="es-ES"/>
              </w:rPr>
              <w:t>Total a 31/12/2022</w:t>
            </w:r>
          </w:p>
        </w:tc>
      </w:tr>
      <w:tr w:rsidR="00812E4B" w:rsidRPr="0018789C" w14:paraId="0E3CA019" w14:textId="77777777" w:rsidTr="001F0FF8">
        <w:trPr>
          <w:trHeight w:val="198"/>
        </w:trPr>
        <w:tc>
          <w:tcPr>
            <w:tcW w:w="4106" w:type="dxa"/>
            <w:tcBorders>
              <w:top w:val="single" w:sz="4" w:space="0" w:color="auto"/>
            </w:tcBorders>
            <w:shd w:val="clear" w:color="auto" w:fill="auto"/>
            <w:vAlign w:val="center"/>
          </w:tcPr>
          <w:p w14:paraId="6CC6F643" w14:textId="77777777" w:rsidR="00812E4B" w:rsidRPr="0018789C" w:rsidRDefault="00812E4B" w:rsidP="00634992">
            <w:pPr>
              <w:pStyle w:val="cuatexto"/>
              <w:rPr>
                <w:color w:val="000000"/>
                <w:lang w:val="es-ES" w:eastAsia="es-ES"/>
              </w:rPr>
            </w:pPr>
            <w:r>
              <w:rPr>
                <w:color w:val="000000"/>
                <w:lang w:val="es-ES" w:eastAsia="es-ES"/>
              </w:rPr>
              <w:t>Subvenciones para vehículos eléctricos e infraestructuras de recarga</w:t>
            </w:r>
          </w:p>
        </w:tc>
        <w:tc>
          <w:tcPr>
            <w:tcW w:w="1437" w:type="dxa"/>
            <w:gridSpan w:val="3"/>
            <w:tcBorders>
              <w:top w:val="single" w:sz="4" w:space="0" w:color="auto"/>
            </w:tcBorders>
            <w:shd w:val="clear" w:color="auto" w:fill="auto"/>
            <w:vAlign w:val="center"/>
          </w:tcPr>
          <w:p w14:paraId="17AAFF8A" w14:textId="77777777" w:rsidR="00812E4B" w:rsidRPr="0018789C" w:rsidRDefault="009A4414" w:rsidP="00236067">
            <w:pPr>
              <w:pStyle w:val="cuatexto"/>
              <w:jc w:val="right"/>
              <w:rPr>
                <w:color w:val="000000"/>
                <w:lang w:val="es-ES" w:eastAsia="es-ES"/>
              </w:rPr>
            </w:pPr>
            <w:r>
              <w:rPr>
                <w:color w:val="000000"/>
                <w:lang w:val="es-ES" w:eastAsia="es-ES"/>
              </w:rPr>
              <w:t>20.950.000</w:t>
            </w:r>
          </w:p>
        </w:tc>
        <w:tc>
          <w:tcPr>
            <w:tcW w:w="973" w:type="dxa"/>
            <w:tcBorders>
              <w:top w:val="single" w:sz="4" w:space="0" w:color="auto"/>
            </w:tcBorders>
            <w:shd w:val="clear" w:color="auto" w:fill="auto"/>
            <w:noWrap/>
            <w:vAlign w:val="center"/>
          </w:tcPr>
          <w:p w14:paraId="07AC025F" w14:textId="77777777" w:rsidR="00812E4B" w:rsidRPr="0018789C" w:rsidRDefault="00812E4B" w:rsidP="00634992">
            <w:pPr>
              <w:pStyle w:val="cuatexto"/>
              <w:jc w:val="right"/>
              <w:rPr>
                <w:color w:val="000000"/>
                <w:lang w:val="es-ES" w:eastAsia="es-ES"/>
              </w:rPr>
            </w:pPr>
            <w:r>
              <w:rPr>
                <w:color w:val="000000"/>
                <w:lang w:val="es-ES" w:eastAsia="es-ES"/>
              </w:rPr>
              <w:t>229.739</w:t>
            </w:r>
          </w:p>
        </w:tc>
        <w:tc>
          <w:tcPr>
            <w:tcW w:w="1134" w:type="dxa"/>
            <w:tcBorders>
              <w:top w:val="single" w:sz="4" w:space="0" w:color="auto"/>
            </w:tcBorders>
            <w:vAlign w:val="center"/>
          </w:tcPr>
          <w:p w14:paraId="4AE36DE6" w14:textId="77777777" w:rsidR="00812E4B" w:rsidRPr="0018789C" w:rsidRDefault="009A4414" w:rsidP="009A4414">
            <w:pPr>
              <w:pStyle w:val="cuatexto"/>
              <w:jc w:val="right"/>
              <w:rPr>
                <w:color w:val="000000"/>
                <w:lang w:val="es-ES" w:eastAsia="es-ES"/>
              </w:rPr>
            </w:pPr>
            <w:r>
              <w:rPr>
                <w:color w:val="000000"/>
                <w:lang w:val="es-ES" w:eastAsia="es-ES"/>
              </w:rPr>
              <w:t>2.220.548</w:t>
            </w:r>
          </w:p>
        </w:tc>
        <w:tc>
          <w:tcPr>
            <w:tcW w:w="1134" w:type="dxa"/>
            <w:tcBorders>
              <w:top w:val="single" w:sz="4" w:space="0" w:color="auto"/>
            </w:tcBorders>
            <w:shd w:val="clear" w:color="auto" w:fill="auto"/>
            <w:noWrap/>
            <w:vAlign w:val="center"/>
          </w:tcPr>
          <w:p w14:paraId="6D0E2414" w14:textId="77777777" w:rsidR="00812E4B" w:rsidRPr="0018789C" w:rsidRDefault="009A4414" w:rsidP="00634992">
            <w:pPr>
              <w:pStyle w:val="cuatexto"/>
              <w:jc w:val="right"/>
              <w:rPr>
                <w:color w:val="000000"/>
                <w:lang w:val="es-ES" w:eastAsia="es-ES"/>
              </w:rPr>
            </w:pPr>
            <w:r>
              <w:rPr>
                <w:color w:val="000000"/>
                <w:lang w:val="es-ES" w:eastAsia="es-ES"/>
              </w:rPr>
              <w:t>2.450.287</w:t>
            </w:r>
          </w:p>
        </w:tc>
      </w:tr>
      <w:tr w:rsidR="00812E4B" w:rsidRPr="0018789C" w14:paraId="32904960" w14:textId="77777777" w:rsidTr="7BB4990B">
        <w:trPr>
          <w:trHeight w:val="268"/>
        </w:trPr>
        <w:tc>
          <w:tcPr>
            <w:tcW w:w="4390" w:type="dxa"/>
            <w:gridSpan w:val="3"/>
            <w:tcBorders>
              <w:bottom w:val="single" w:sz="2" w:space="0" w:color="auto"/>
            </w:tcBorders>
            <w:shd w:val="clear" w:color="auto" w:fill="auto"/>
            <w:vAlign w:val="center"/>
          </w:tcPr>
          <w:p w14:paraId="66F4B4A5" w14:textId="77777777" w:rsidR="00812E4B" w:rsidRPr="0018789C" w:rsidRDefault="00812E4B" w:rsidP="00634992">
            <w:pPr>
              <w:pStyle w:val="cuatexto"/>
              <w:rPr>
                <w:color w:val="000000"/>
                <w:lang w:val="es-ES" w:eastAsia="es-ES"/>
              </w:rPr>
            </w:pPr>
            <w:r>
              <w:rPr>
                <w:color w:val="000000"/>
                <w:lang w:val="es-ES" w:eastAsia="es-ES"/>
              </w:rPr>
              <w:t>Compra vehículos eléctricos</w:t>
            </w:r>
          </w:p>
        </w:tc>
        <w:tc>
          <w:tcPr>
            <w:tcW w:w="1153" w:type="dxa"/>
            <w:tcBorders>
              <w:bottom w:val="single" w:sz="2" w:space="0" w:color="auto"/>
            </w:tcBorders>
            <w:shd w:val="clear" w:color="auto" w:fill="auto"/>
            <w:vAlign w:val="center"/>
          </w:tcPr>
          <w:p w14:paraId="322D85B9" w14:textId="77777777" w:rsidR="00812E4B" w:rsidRPr="0018789C" w:rsidRDefault="009A4414" w:rsidP="00236067">
            <w:pPr>
              <w:pStyle w:val="cuatexto"/>
              <w:jc w:val="right"/>
              <w:rPr>
                <w:color w:val="000000"/>
                <w:lang w:val="es-ES" w:eastAsia="es-ES"/>
              </w:rPr>
            </w:pPr>
            <w:r>
              <w:rPr>
                <w:color w:val="000000"/>
                <w:lang w:val="es-ES" w:eastAsia="es-ES"/>
              </w:rPr>
              <w:t>993.000</w:t>
            </w:r>
          </w:p>
        </w:tc>
        <w:tc>
          <w:tcPr>
            <w:tcW w:w="973" w:type="dxa"/>
            <w:tcBorders>
              <w:bottom w:val="single" w:sz="2" w:space="0" w:color="auto"/>
            </w:tcBorders>
            <w:shd w:val="clear" w:color="auto" w:fill="auto"/>
            <w:noWrap/>
            <w:vAlign w:val="center"/>
          </w:tcPr>
          <w:p w14:paraId="075023AC" w14:textId="77777777" w:rsidR="00812E4B" w:rsidRPr="0018789C" w:rsidRDefault="00812E4B" w:rsidP="00634992">
            <w:pPr>
              <w:pStyle w:val="cuatexto"/>
              <w:jc w:val="right"/>
              <w:rPr>
                <w:color w:val="000000"/>
                <w:lang w:val="es-ES" w:eastAsia="es-ES"/>
              </w:rPr>
            </w:pPr>
            <w:r>
              <w:rPr>
                <w:color w:val="000000"/>
                <w:lang w:val="es-ES" w:eastAsia="es-ES"/>
              </w:rPr>
              <w:t>7.000</w:t>
            </w:r>
          </w:p>
        </w:tc>
        <w:tc>
          <w:tcPr>
            <w:tcW w:w="1134" w:type="dxa"/>
            <w:tcBorders>
              <w:bottom w:val="single" w:sz="2" w:space="0" w:color="auto"/>
            </w:tcBorders>
            <w:vAlign w:val="center"/>
          </w:tcPr>
          <w:p w14:paraId="3EEC7239" w14:textId="77777777" w:rsidR="00812E4B" w:rsidRPr="0018789C" w:rsidRDefault="00812E4B" w:rsidP="009A4414">
            <w:pPr>
              <w:pStyle w:val="cuatexto"/>
              <w:jc w:val="right"/>
              <w:rPr>
                <w:color w:val="000000"/>
                <w:lang w:val="es-ES" w:eastAsia="es-ES"/>
              </w:rPr>
            </w:pPr>
            <w:r>
              <w:rPr>
                <w:color w:val="000000"/>
                <w:lang w:val="es-ES" w:eastAsia="es-ES"/>
              </w:rPr>
              <w:t>98.000</w:t>
            </w:r>
          </w:p>
        </w:tc>
        <w:tc>
          <w:tcPr>
            <w:tcW w:w="1134" w:type="dxa"/>
            <w:tcBorders>
              <w:bottom w:val="single" w:sz="2" w:space="0" w:color="auto"/>
            </w:tcBorders>
            <w:shd w:val="clear" w:color="auto" w:fill="auto"/>
            <w:noWrap/>
            <w:vAlign w:val="center"/>
          </w:tcPr>
          <w:p w14:paraId="40A258D6" w14:textId="77777777" w:rsidR="00812E4B" w:rsidRPr="0018789C" w:rsidRDefault="00812E4B" w:rsidP="00634992">
            <w:pPr>
              <w:pStyle w:val="cuatexto"/>
              <w:jc w:val="right"/>
              <w:rPr>
                <w:color w:val="000000"/>
                <w:lang w:val="es-ES" w:eastAsia="es-ES"/>
              </w:rPr>
            </w:pPr>
            <w:r>
              <w:rPr>
                <w:color w:val="000000"/>
                <w:lang w:val="es-ES" w:eastAsia="es-ES"/>
              </w:rPr>
              <w:t>105.000</w:t>
            </w:r>
          </w:p>
        </w:tc>
      </w:tr>
      <w:tr w:rsidR="00812E4B" w:rsidRPr="0018789C" w14:paraId="44E441E3" w14:textId="77777777" w:rsidTr="7BB4990B">
        <w:trPr>
          <w:trHeight w:val="255"/>
        </w:trPr>
        <w:tc>
          <w:tcPr>
            <w:tcW w:w="4390" w:type="dxa"/>
            <w:gridSpan w:val="3"/>
            <w:shd w:val="clear" w:color="auto" w:fill="auto"/>
            <w:vAlign w:val="center"/>
          </w:tcPr>
          <w:p w14:paraId="0CB41BD2" w14:textId="77777777" w:rsidR="00812E4B" w:rsidRDefault="00812E4B" w:rsidP="00634992">
            <w:pPr>
              <w:pStyle w:val="cuatexto"/>
              <w:rPr>
                <w:color w:val="000000"/>
                <w:lang w:val="es-ES" w:eastAsia="es-ES"/>
              </w:rPr>
            </w:pPr>
            <w:r>
              <w:rPr>
                <w:color w:val="000000"/>
                <w:lang w:val="es-ES" w:eastAsia="es-ES"/>
              </w:rPr>
              <w:t>Infraestructuras de recarga</w:t>
            </w:r>
          </w:p>
        </w:tc>
        <w:tc>
          <w:tcPr>
            <w:tcW w:w="1153" w:type="dxa"/>
            <w:shd w:val="clear" w:color="auto" w:fill="auto"/>
            <w:vAlign w:val="center"/>
          </w:tcPr>
          <w:p w14:paraId="73508A6D" w14:textId="77777777" w:rsidR="009A4414" w:rsidRDefault="009A4414" w:rsidP="00236067">
            <w:pPr>
              <w:pStyle w:val="cuatexto"/>
              <w:jc w:val="right"/>
              <w:rPr>
                <w:color w:val="000000"/>
                <w:lang w:val="es-ES" w:eastAsia="es-ES"/>
              </w:rPr>
            </w:pPr>
            <w:r>
              <w:rPr>
                <w:color w:val="000000"/>
                <w:lang w:val="es-ES" w:eastAsia="es-ES"/>
              </w:rPr>
              <w:t>1.265.616</w:t>
            </w:r>
          </w:p>
        </w:tc>
        <w:tc>
          <w:tcPr>
            <w:tcW w:w="973" w:type="dxa"/>
            <w:shd w:val="clear" w:color="auto" w:fill="auto"/>
            <w:noWrap/>
            <w:vAlign w:val="center"/>
          </w:tcPr>
          <w:p w14:paraId="6BC9F2DD" w14:textId="77777777" w:rsidR="00812E4B" w:rsidRPr="0018789C" w:rsidRDefault="009A4414" w:rsidP="00634992">
            <w:pPr>
              <w:pStyle w:val="cuatexto"/>
              <w:jc w:val="right"/>
              <w:rPr>
                <w:color w:val="000000"/>
                <w:lang w:val="es-ES" w:eastAsia="es-ES"/>
              </w:rPr>
            </w:pPr>
            <w:r>
              <w:rPr>
                <w:color w:val="000000"/>
                <w:lang w:val="es-ES" w:eastAsia="es-ES"/>
              </w:rPr>
              <w:t>0</w:t>
            </w:r>
          </w:p>
        </w:tc>
        <w:tc>
          <w:tcPr>
            <w:tcW w:w="1134" w:type="dxa"/>
            <w:vAlign w:val="center"/>
          </w:tcPr>
          <w:p w14:paraId="420190E9" w14:textId="77777777" w:rsidR="00812E4B" w:rsidRPr="0018789C" w:rsidRDefault="00812E4B" w:rsidP="009A4414">
            <w:pPr>
              <w:pStyle w:val="cuatexto"/>
              <w:jc w:val="right"/>
              <w:rPr>
                <w:color w:val="000000"/>
                <w:lang w:val="es-ES" w:eastAsia="es-ES"/>
              </w:rPr>
            </w:pPr>
            <w:r>
              <w:rPr>
                <w:color w:val="000000"/>
                <w:lang w:val="es-ES" w:eastAsia="es-ES"/>
              </w:rPr>
              <w:t>21.114</w:t>
            </w:r>
          </w:p>
        </w:tc>
        <w:tc>
          <w:tcPr>
            <w:tcW w:w="1134" w:type="dxa"/>
            <w:shd w:val="clear" w:color="auto" w:fill="auto"/>
            <w:noWrap/>
            <w:vAlign w:val="center"/>
          </w:tcPr>
          <w:p w14:paraId="3A39366A" w14:textId="77777777" w:rsidR="00812E4B" w:rsidRDefault="00812E4B" w:rsidP="00634992">
            <w:pPr>
              <w:pStyle w:val="cuatexto"/>
              <w:jc w:val="right"/>
              <w:rPr>
                <w:color w:val="000000"/>
                <w:lang w:val="es-ES" w:eastAsia="es-ES"/>
              </w:rPr>
            </w:pPr>
            <w:r>
              <w:rPr>
                <w:color w:val="000000"/>
                <w:lang w:val="es-ES" w:eastAsia="es-ES"/>
              </w:rPr>
              <w:t>21.114</w:t>
            </w:r>
          </w:p>
        </w:tc>
      </w:tr>
      <w:tr w:rsidR="00812E4B" w:rsidRPr="0018789C" w14:paraId="6CEBB80C" w14:textId="77777777" w:rsidTr="00E67FD0">
        <w:trPr>
          <w:trHeight w:val="255"/>
        </w:trPr>
        <w:tc>
          <w:tcPr>
            <w:tcW w:w="4390" w:type="dxa"/>
            <w:gridSpan w:val="3"/>
            <w:tcBorders>
              <w:bottom w:val="single" w:sz="4" w:space="0" w:color="auto"/>
            </w:tcBorders>
            <w:shd w:val="clear" w:color="auto" w:fill="auto"/>
            <w:vAlign w:val="center"/>
          </w:tcPr>
          <w:p w14:paraId="47B62F7B" w14:textId="77777777" w:rsidR="00812E4B" w:rsidRPr="0018789C" w:rsidRDefault="00812E4B" w:rsidP="00634992">
            <w:pPr>
              <w:pStyle w:val="cuatexto"/>
              <w:rPr>
                <w:color w:val="000000"/>
                <w:lang w:val="es-ES" w:eastAsia="es-ES"/>
              </w:rPr>
            </w:pPr>
            <w:r>
              <w:rPr>
                <w:color w:val="000000"/>
                <w:lang w:val="es-ES" w:eastAsia="es-ES"/>
              </w:rPr>
              <w:t>Personal para tramitar y evaluar ayudas</w:t>
            </w:r>
          </w:p>
        </w:tc>
        <w:tc>
          <w:tcPr>
            <w:tcW w:w="1153" w:type="dxa"/>
            <w:tcBorders>
              <w:bottom w:val="single" w:sz="4" w:space="0" w:color="auto"/>
            </w:tcBorders>
            <w:shd w:val="clear" w:color="auto" w:fill="auto"/>
            <w:vAlign w:val="center"/>
          </w:tcPr>
          <w:p w14:paraId="0225C648" w14:textId="77777777" w:rsidR="00812E4B" w:rsidRPr="0018789C" w:rsidRDefault="00812E4B" w:rsidP="00236067">
            <w:pPr>
              <w:pStyle w:val="cuatexto"/>
              <w:jc w:val="right"/>
              <w:rPr>
                <w:color w:val="000000"/>
                <w:lang w:val="es-ES" w:eastAsia="es-ES"/>
              </w:rPr>
            </w:pPr>
            <w:r>
              <w:rPr>
                <w:color w:val="000000"/>
                <w:lang w:val="es-ES" w:eastAsia="es-ES"/>
              </w:rPr>
              <w:t>577.818</w:t>
            </w:r>
          </w:p>
        </w:tc>
        <w:tc>
          <w:tcPr>
            <w:tcW w:w="973" w:type="dxa"/>
            <w:tcBorders>
              <w:bottom w:val="single" w:sz="4" w:space="0" w:color="auto"/>
            </w:tcBorders>
            <w:shd w:val="clear" w:color="auto" w:fill="auto"/>
            <w:noWrap/>
            <w:vAlign w:val="center"/>
          </w:tcPr>
          <w:p w14:paraId="337B7777" w14:textId="77777777" w:rsidR="00812E4B" w:rsidRPr="0018789C" w:rsidRDefault="00812E4B" w:rsidP="00634992">
            <w:pPr>
              <w:pStyle w:val="cuatexto"/>
              <w:jc w:val="right"/>
              <w:rPr>
                <w:color w:val="000000"/>
                <w:lang w:val="es-ES" w:eastAsia="es-ES"/>
              </w:rPr>
            </w:pPr>
            <w:r>
              <w:rPr>
                <w:color w:val="000000"/>
                <w:lang w:val="es-ES" w:eastAsia="es-ES"/>
              </w:rPr>
              <w:t>4.457</w:t>
            </w:r>
          </w:p>
        </w:tc>
        <w:tc>
          <w:tcPr>
            <w:tcW w:w="1134" w:type="dxa"/>
            <w:tcBorders>
              <w:bottom w:val="single" w:sz="4" w:space="0" w:color="auto"/>
            </w:tcBorders>
            <w:vAlign w:val="center"/>
          </w:tcPr>
          <w:p w14:paraId="24452D0A" w14:textId="77777777" w:rsidR="00812E4B" w:rsidRPr="0018789C" w:rsidRDefault="009A4414" w:rsidP="009A4414">
            <w:pPr>
              <w:pStyle w:val="cuatexto"/>
              <w:jc w:val="right"/>
              <w:rPr>
                <w:color w:val="000000"/>
                <w:lang w:val="es-ES" w:eastAsia="es-ES"/>
              </w:rPr>
            </w:pPr>
            <w:r>
              <w:rPr>
                <w:color w:val="000000"/>
                <w:lang w:val="es-ES" w:eastAsia="es-ES"/>
              </w:rPr>
              <w:t>0</w:t>
            </w:r>
          </w:p>
        </w:tc>
        <w:tc>
          <w:tcPr>
            <w:tcW w:w="1134" w:type="dxa"/>
            <w:tcBorders>
              <w:bottom w:val="single" w:sz="4" w:space="0" w:color="auto"/>
            </w:tcBorders>
            <w:shd w:val="clear" w:color="auto" w:fill="auto"/>
            <w:noWrap/>
            <w:vAlign w:val="center"/>
          </w:tcPr>
          <w:p w14:paraId="55DC8F5B" w14:textId="77777777" w:rsidR="00812E4B" w:rsidRDefault="00812E4B" w:rsidP="00634992">
            <w:pPr>
              <w:pStyle w:val="cuatexto"/>
              <w:jc w:val="right"/>
              <w:rPr>
                <w:color w:val="000000"/>
                <w:lang w:val="es-ES" w:eastAsia="es-ES"/>
              </w:rPr>
            </w:pPr>
            <w:r>
              <w:rPr>
                <w:color w:val="000000"/>
                <w:lang w:val="es-ES" w:eastAsia="es-ES"/>
              </w:rPr>
              <w:t>4.457</w:t>
            </w:r>
          </w:p>
        </w:tc>
      </w:tr>
      <w:tr w:rsidR="00812E4B" w:rsidRPr="002248D3" w14:paraId="797CD735" w14:textId="77777777" w:rsidTr="00E67FD0">
        <w:trPr>
          <w:trHeight w:val="255"/>
        </w:trPr>
        <w:tc>
          <w:tcPr>
            <w:tcW w:w="4267" w:type="dxa"/>
            <w:gridSpan w:val="2"/>
            <w:tcBorders>
              <w:top w:val="single" w:sz="4" w:space="0" w:color="auto"/>
              <w:bottom w:val="single" w:sz="4" w:space="0" w:color="auto"/>
            </w:tcBorders>
            <w:shd w:val="clear" w:color="auto" w:fill="8DB3E2" w:themeFill="text2" w:themeFillTint="66"/>
            <w:vAlign w:val="center"/>
          </w:tcPr>
          <w:p w14:paraId="0E746F62" w14:textId="77777777" w:rsidR="00812E4B" w:rsidRPr="002248D3" w:rsidRDefault="00812E4B" w:rsidP="00B264C6">
            <w:pPr>
              <w:pStyle w:val="cuadroCabe"/>
              <w:rPr>
                <w:szCs w:val="18"/>
                <w:lang w:val="es-ES" w:eastAsia="es-ES"/>
              </w:rPr>
            </w:pPr>
            <w:r w:rsidRPr="002248D3">
              <w:rPr>
                <w:szCs w:val="18"/>
                <w:lang w:val="es-ES" w:eastAsia="es-ES"/>
              </w:rPr>
              <w:t>Total</w:t>
            </w:r>
          </w:p>
        </w:tc>
        <w:tc>
          <w:tcPr>
            <w:tcW w:w="1276" w:type="dxa"/>
            <w:gridSpan w:val="2"/>
            <w:tcBorders>
              <w:top w:val="single" w:sz="4" w:space="0" w:color="auto"/>
              <w:bottom w:val="single" w:sz="4" w:space="0" w:color="auto"/>
            </w:tcBorders>
            <w:shd w:val="clear" w:color="auto" w:fill="8DB3E2" w:themeFill="text2" w:themeFillTint="66"/>
            <w:vAlign w:val="center"/>
          </w:tcPr>
          <w:p w14:paraId="620B8BE9" w14:textId="77777777" w:rsidR="00812E4B" w:rsidRPr="002248D3" w:rsidRDefault="009A4414" w:rsidP="00B264C6">
            <w:pPr>
              <w:pStyle w:val="cuadroCabe"/>
              <w:jc w:val="right"/>
              <w:rPr>
                <w:szCs w:val="18"/>
                <w:lang w:val="es-ES" w:eastAsia="es-ES"/>
              </w:rPr>
            </w:pPr>
            <w:r w:rsidRPr="002248D3">
              <w:rPr>
                <w:szCs w:val="18"/>
                <w:lang w:val="es-ES" w:eastAsia="es-ES"/>
              </w:rPr>
              <w:fldChar w:fldCharType="begin"/>
            </w:r>
            <w:r w:rsidRPr="002248D3">
              <w:rPr>
                <w:szCs w:val="18"/>
                <w:lang w:val="es-ES" w:eastAsia="es-ES"/>
              </w:rPr>
              <w:instrText xml:space="preserve"> =SUM(ABOVE) </w:instrText>
            </w:r>
            <w:r w:rsidRPr="002248D3">
              <w:rPr>
                <w:szCs w:val="18"/>
                <w:lang w:val="es-ES" w:eastAsia="es-ES"/>
              </w:rPr>
              <w:fldChar w:fldCharType="separate"/>
            </w:r>
            <w:r w:rsidRPr="002248D3">
              <w:rPr>
                <w:noProof/>
                <w:szCs w:val="18"/>
                <w:lang w:val="es-ES" w:eastAsia="es-ES"/>
              </w:rPr>
              <w:t>23.786.434</w:t>
            </w:r>
            <w:r w:rsidRPr="002248D3">
              <w:rPr>
                <w:szCs w:val="18"/>
                <w:lang w:val="es-ES" w:eastAsia="es-ES"/>
              </w:rPr>
              <w:fldChar w:fldCharType="end"/>
            </w:r>
          </w:p>
        </w:tc>
        <w:tc>
          <w:tcPr>
            <w:tcW w:w="973" w:type="dxa"/>
            <w:tcBorders>
              <w:top w:val="single" w:sz="4" w:space="0" w:color="auto"/>
              <w:bottom w:val="single" w:sz="4" w:space="0" w:color="auto"/>
            </w:tcBorders>
            <w:shd w:val="clear" w:color="auto" w:fill="8DB3E2" w:themeFill="text2" w:themeFillTint="66"/>
            <w:noWrap/>
            <w:vAlign w:val="center"/>
          </w:tcPr>
          <w:p w14:paraId="3C385924" w14:textId="77777777" w:rsidR="00812E4B" w:rsidRPr="002248D3" w:rsidRDefault="009A4414" w:rsidP="00B264C6">
            <w:pPr>
              <w:pStyle w:val="cuadroCabe"/>
              <w:jc w:val="right"/>
              <w:rPr>
                <w:szCs w:val="18"/>
                <w:lang w:val="es-ES" w:eastAsia="es-ES"/>
              </w:rPr>
            </w:pPr>
            <w:r w:rsidRPr="002248D3">
              <w:rPr>
                <w:szCs w:val="18"/>
                <w:lang w:val="es-ES" w:eastAsia="es-ES"/>
              </w:rPr>
              <w:t>241.196</w:t>
            </w:r>
          </w:p>
        </w:tc>
        <w:tc>
          <w:tcPr>
            <w:tcW w:w="1134" w:type="dxa"/>
            <w:tcBorders>
              <w:top w:val="single" w:sz="4" w:space="0" w:color="auto"/>
              <w:bottom w:val="single" w:sz="4" w:space="0" w:color="auto"/>
            </w:tcBorders>
            <w:shd w:val="clear" w:color="auto" w:fill="8DB3E2" w:themeFill="text2" w:themeFillTint="66"/>
            <w:vAlign w:val="center"/>
          </w:tcPr>
          <w:p w14:paraId="07593C16" w14:textId="77777777" w:rsidR="00812E4B" w:rsidRPr="002248D3" w:rsidRDefault="009A4414" w:rsidP="00B264C6">
            <w:pPr>
              <w:pStyle w:val="cuadroCabe"/>
              <w:jc w:val="right"/>
              <w:rPr>
                <w:szCs w:val="18"/>
                <w:lang w:val="es-ES" w:eastAsia="es-ES"/>
              </w:rPr>
            </w:pPr>
            <w:r w:rsidRPr="002248D3">
              <w:rPr>
                <w:szCs w:val="18"/>
                <w:lang w:val="es-ES" w:eastAsia="es-ES"/>
              </w:rPr>
              <w:fldChar w:fldCharType="begin"/>
            </w:r>
            <w:r w:rsidRPr="002248D3">
              <w:rPr>
                <w:szCs w:val="18"/>
                <w:lang w:val="es-ES" w:eastAsia="es-ES"/>
              </w:rPr>
              <w:instrText xml:space="preserve"> =SUM(ABOVE) </w:instrText>
            </w:r>
            <w:r w:rsidRPr="002248D3">
              <w:rPr>
                <w:szCs w:val="18"/>
                <w:lang w:val="es-ES" w:eastAsia="es-ES"/>
              </w:rPr>
              <w:fldChar w:fldCharType="separate"/>
            </w:r>
            <w:r w:rsidRPr="002248D3">
              <w:rPr>
                <w:noProof/>
                <w:szCs w:val="18"/>
                <w:lang w:val="es-ES" w:eastAsia="es-ES"/>
              </w:rPr>
              <w:t>2.339.662</w:t>
            </w:r>
            <w:r w:rsidRPr="002248D3">
              <w:rPr>
                <w:szCs w:val="18"/>
                <w:lang w:val="es-ES" w:eastAsia="es-ES"/>
              </w:rPr>
              <w:fldChar w:fldCharType="end"/>
            </w:r>
          </w:p>
        </w:tc>
        <w:tc>
          <w:tcPr>
            <w:tcW w:w="1134" w:type="dxa"/>
            <w:tcBorders>
              <w:top w:val="single" w:sz="4" w:space="0" w:color="auto"/>
              <w:bottom w:val="single" w:sz="4" w:space="0" w:color="auto"/>
            </w:tcBorders>
            <w:shd w:val="clear" w:color="auto" w:fill="8DB3E2" w:themeFill="text2" w:themeFillTint="66"/>
            <w:noWrap/>
            <w:vAlign w:val="center"/>
          </w:tcPr>
          <w:p w14:paraId="1E51D32E" w14:textId="77777777" w:rsidR="00812E4B" w:rsidRPr="002248D3" w:rsidRDefault="009A4414" w:rsidP="00B264C6">
            <w:pPr>
              <w:pStyle w:val="cuadroCabe"/>
              <w:jc w:val="right"/>
              <w:rPr>
                <w:szCs w:val="18"/>
                <w:lang w:val="es-ES" w:eastAsia="es-ES"/>
              </w:rPr>
            </w:pPr>
            <w:r w:rsidRPr="002248D3">
              <w:rPr>
                <w:szCs w:val="18"/>
                <w:lang w:val="es-ES" w:eastAsia="es-ES"/>
              </w:rPr>
              <w:fldChar w:fldCharType="begin"/>
            </w:r>
            <w:r w:rsidRPr="002248D3">
              <w:rPr>
                <w:szCs w:val="18"/>
                <w:lang w:val="es-ES" w:eastAsia="es-ES"/>
              </w:rPr>
              <w:instrText xml:space="preserve"> =SUM(ABOVE) </w:instrText>
            </w:r>
            <w:r w:rsidRPr="002248D3">
              <w:rPr>
                <w:szCs w:val="18"/>
                <w:lang w:val="es-ES" w:eastAsia="es-ES"/>
              </w:rPr>
              <w:fldChar w:fldCharType="separate"/>
            </w:r>
            <w:r w:rsidRPr="002248D3">
              <w:rPr>
                <w:noProof/>
                <w:szCs w:val="18"/>
                <w:lang w:val="es-ES" w:eastAsia="es-ES"/>
              </w:rPr>
              <w:t>2.580.858</w:t>
            </w:r>
            <w:r w:rsidRPr="002248D3">
              <w:rPr>
                <w:szCs w:val="18"/>
                <w:lang w:val="es-ES" w:eastAsia="es-ES"/>
              </w:rPr>
              <w:fldChar w:fldCharType="end"/>
            </w:r>
          </w:p>
        </w:tc>
      </w:tr>
    </w:tbl>
    <w:p w14:paraId="483EB268" w14:textId="77777777" w:rsidR="00E73020" w:rsidRPr="008377B5" w:rsidRDefault="6D7A0709" w:rsidP="00B1456B">
      <w:pPr>
        <w:pStyle w:val="texto"/>
        <w:spacing w:before="240"/>
      </w:pPr>
      <w:r>
        <w:t xml:space="preserve">Los fondos asignados al Departamento de Desarrollo Económico y Empresarial para ejecución del Plan Moves III ascienden a 23,41 millones y fueron </w:t>
      </w:r>
      <w:r w:rsidR="00812E4B">
        <w:t>concedidos</w:t>
      </w:r>
      <w:r>
        <w:t xml:space="preserve"> </w:t>
      </w:r>
      <w:r w:rsidR="60E923FB">
        <w:t xml:space="preserve">y cobrados </w:t>
      </w:r>
      <w:r>
        <w:t>en 2021 (5,57 millones) y 2022 (17,84 millones).</w:t>
      </w:r>
    </w:p>
    <w:p w14:paraId="0A4F7224" w14:textId="77777777" w:rsidR="00FE1165" w:rsidRDefault="00FE1165" w:rsidP="00E73020">
      <w:pPr>
        <w:pStyle w:val="texto"/>
        <w:rPr>
          <w:szCs w:val="26"/>
        </w:rPr>
      </w:pPr>
    </w:p>
    <w:p w14:paraId="5AE48A43" w14:textId="77777777" w:rsidR="00FE1165" w:rsidRDefault="00FE1165" w:rsidP="00E73020">
      <w:pPr>
        <w:pStyle w:val="texto"/>
        <w:rPr>
          <w:szCs w:val="26"/>
        </w:rPr>
      </w:pPr>
    </w:p>
    <w:p w14:paraId="50F40DEB" w14:textId="77777777" w:rsidR="00FE1165" w:rsidRDefault="00FE1165" w:rsidP="00E73020">
      <w:pPr>
        <w:pStyle w:val="texto"/>
        <w:rPr>
          <w:szCs w:val="26"/>
        </w:rPr>
      </w:pPr>
    </w:p>
    <w:p w14:paraId="77A52294" w14:textId="77777777" w:rsidR="00FE1165" w:rsidRDefault="00FE1165" w:rsidP="00E73020">
      <w:pPr>
        <w:pStyle w:val="texto"/>
        <w:rPr>
          <w:szCs w:val="26"/>
        </w:rPr>
      </w:pPr>
    </w:p>
    <w:p w14:paraId="007DCDA8" w14:textId="77777777" w:rsidR="00FE1165" w:rsidRDefault="00FE1165" w:rsidP="00E73020">
      <w:pPr>
        <w:pStyle w:val="texto"/>
        <w:rPr>
          <w:szCs w:val="26"/>
        </w:rPr>
      </w:pPr>
    </w:p>
    <w:p w14:paraId="498E3630" w14:textId="4B4BD492" w:rsidR="004808EA" w:rsidRDefault="001B009E" w:rsidP="00764B0B">
      <w:pPr>
        <w:pStyle w:val="texto"/>
        <w:spacing w:after="240"/>
      </w:pPr>
      <w:r>
        <w:lastRenderedPageBreak/>
        <w:t xml:space="preserve">Las ayudas para vehículos eléctricos e infraestructuras de recarga </w:t>
      </w:r>
      <w:r w:rsidR="2410E42E">
        <w:t xml:space="preserve">concedidas </w:t>
      </w:r>
      <w:r w:rsidR="4B448DCC">
        <w:t>hasta 31 de diciembre de 202</w:t>
      </w:r>
      <w:r w:rsidR="2410E42E">
        <w:t xml:space="preserve">2 ascienden a </w:t>
      </w:r>
      <w:r w:rsidR="4B448DCC">
        <w:t xml:space="preserve">2,45 millones. </w:t>
      </w:r>
      <w:r w:rsidR="2410E42E">
        <w:t>E</w:t>
      </w:r>
      <w:r w:rsidR="679B3B98">
        <w:t>l</w:t>
      </w:r>
      <w:r w:rsidR="2410E42E">
        <w:t xml:space="preserve"> gasto autorizado</w:t>
      </w:r>
      <w:r w:rsidR="4B448DCC">
        <w:t xml:space="preserve"> a 31 de diciembre de</w:t>
      </w:r>
      <w:r w:rsidR="2410E42E">
        <w:t xml:space="preserve"> 2022 para est</w:t>
      </w:r>
      <w:r w:rsidR="679B3B98">
        <w:t xml:space="preserve">as </w:t>
      </w:r>
      <w:r w:rsidR="4B448DCC">
        <w:t>ayudas asciende a 20,9</w:t>
      </w:r>
      <w:r w:rsidR="0061747F">
        <w:t>5</w:t>
      </w:r>
      <w:r w:rsidR="4B448DCC">
        <w:t xml:space="preserve"> </w:t>
      </w:r>
      <w:r w:rsidR="6CCCCEE0">
        <w:t>millones y</w:t>
      </w:r>
      <w:r w:rsidR="679B3B98">
        <w:t xml:space="preserve"> corresponde a las siguientes convocatorias:</w:t>
      </w:r>
    </w:p>
    <w:tbl>
      <w:tblPr>
        <w:tblW w:w="8789" w:type="dxa"/>
        <w:tblBorders>
          <w:top w:val="single" w:sz="2" w:space="0" w:color="auto"/>
          <w:bottom w:val="single" w:sz="2" w:space="0" w:color="auto"/>
          <w:insideH w:val="single" w:sz="2" w:space="0" w:color="auto"/>
        </w:tblBorders>
        <w:tblLayout w:type="fixed"/>
        <w:tblLook w:val="04A0" w:firstRow="1" w:lastRow="0" w:firstColumn="1" w:lastColumn="0" w:noHBand="0" w:noVBand="1"/>
      </w:tblPr>
      <w:tblGrid>
        <w:gridCol w:w="3780"/>
        <w:gridCol w:w="1669"/>
        <w:gridCol w:w="1670"/>
        <w:gridCol w:w="1670"/>
      </w:tblGrid>
      <w:tr w:rsidR="00761D1B" w14:paraId="0B53DD31" w14:textId="77777777" w:rsidTr="00C508DD">
        <w:tc>
          <w:tcPr>
            <w:tcW w:w="3780" w:type="dxa"/>
            <w:tcBorders>
              <w:top w:val="single" w:sz="4" w:space="0" w:color="auto"/>
              <w:bottom w:val="single" w:sz="4" w:space="0" w:color="auto"/>
            </w:tcBorders>
            <w:shd w:val="clear" w:color="auto" w:fill="8DB3E2" w:themeFill="text2" w:themeFillTint="66"/>
            <w:vAlign w:val="center"/>
          </w:tcPr>
          <w:p w14:paraId="2DFC74AB" w14:textId="77777777" w:rsidR="00761D1B" w:rsidRPr="00A60B0B" w:rsidRDefault="00761D1B" w:rsidP="00114725">
            <w:pPr>
              <w:pStyle w:val="cuadroCabe"/>
            </w:pPr>
            <w:r w:rsidRPr="00A60B0B">
              <w:t>Objeto</w:t>
            </w:r>
          </w:p>
        </w:tc>
        <w:tc>
          <w:tcPr>
            <w:tcW w:w="1669" w:type="dxa"/>
            <w:tcBorders>
              <w:top w:val="single" w:sz="4" w:space="0" w:color="auto"/>
              <w:bottom w:val="single" w:sz="4" w:space="0" w:color="auto"/>
            </w:tcBorders>
            <w:shd w:val="clear" w:color="auto" w:fill="8DB3E2" w:themeFill="text2" w:themeFillTint="66"/>
            <w:vAlign w:val="center"/>
          </w:tcPr>
          <w:p w14:paraId="0923B677" w14:textId="77777777" w:rsidR="00761D1B" w:rsidRDefault="00761D1B" w:rsidP="00114725">
            <w:pPr>
              <w:pStyle w:val="cuadroCabe"/>
              <w:jc w:val="right"/>
            </w:pPr>
            <w:r>
              <w:t>Importe</w:t>
            </w:r>
          </w:p>
          <w:p w14:paraId="530CAC05" w14:textId="77777777" w:rsidR="00761D1B" w:rsidRPr="00A60B0B" w:rsidRDefault="00761D1B" w:rsidP="00114725">
            <w:pPr>
              <w:pStyle w:val="cuadroCabe"/>
              <w:jc w:val="right"/>
            </w:pPr>
            <w:r>
              <w:t>autorizado</w:t>
            </w:r>
          </w:p>
        </w:tc>
        <w:tc>
          <w:tcPr>
            <w:tcW w:w="1670" w:type="dxa"/>
            <w:tcBorders>
              <w:top w:val="single" w:sz="4" w:space="0" w:color="auto"/>
              <w:bottom w:val="single" w:sz="4" w:space="0" w:color="auto"/>
            </w:tcBorders>
            <w:shd w:val="clear" w:color="auto" w:fill="8DB3E2" w:themeFill="text2" w:themeFillTint="66"/>
            <w:vAlign w:val="center"/>
          </w:tcPr>
          <w:p w14:paraId="664172E2" w14:textId="77777777" w:rsidR="00761D1B" w:rsidRPr="00A60B0B" w:rsidRDefault="00761D1B" w:rsidP="00114725">
            <w:pPr>
              <w:pStyle w:val="cuadroCabe"/>
              <w:jc w:val="right"/>
            </w:pPr>
            <w:proofErr w:type="spellStart"/>
            <w:r>
              <w:t>A</w:t>
            </w:r>
            <w:r w:rsidRPr="00A60B0B">
              <w:t>prob</w:t>
            </w:r>
            <w:proofErr w:type="spellEnd"/>
            <w:r>
              <w:t>.</w:t>
            </w:r>
            <w:r w:rsidRPr="00A60B0B">
              <w:t xml:space="preserve"> </w:t>
            </w:r>
            <w:proofErr w:type="spellStart"/>
            <w:r w:rsidRPr="00A60B0B">
              <w:t>convocat</w:t>
            </w:r>
            <w:proofErr w:type="spellEnd"/>
            <w:r>
              <w:t>.</w:t>
            </w:r>
            <w:r w:rsidRPr="00A60B0B">
              <w:t xml:space="preserve"> y </w:t>
            </w:r>
            <w:r>
              <w:t>BBRR</w:t>
            </w:r>
          </w:p>
        </w:tc>
        <w:tc>
          <w:tcPr>
            <w:tcW w:w="1670" w:type="dxa"/>
            <w:tcBorders>
              <w:top w:val="single" w:sz="4" w:space="0" w:color="auto"/>
              <w:bottom w:val="single" w:sz="4" w:space="0" w:color="auto"/>
            </w:tcBorders>
            <w:shd w:val="clear" w:color="auto" w:fill="8DB3E2" w:themeFill="text2" w:themeFillTint="66"/>
            <w:vAlign w:val="center"/>
          </w:tcPr>
          <w:p w14:paraId="7A4F0586" w14:textId="77777777" w:rsidR="00761D1B" w:rsidRDefault="00761D1B" w:rsidP="00114725">
            <w:pPr>
              <w:pStyle w:val="cuadroCabe"/>
              <w:jc w:val="right"/>
            </w:pPr>
            <w:r w:rsidRPr="00A60B0B">
              <w:t xml:space="preserve">Publicación </w:t>
            </w:r>
          </w:p>
          <w:p w14:paraId="18411061" w14:textId="77777777" w:rsidR="00761D1B" w:rsidRPr="00A60B0B" w:rsidRDefault="00761D1B" w:rsidP="00114725">
            <w:pPr>
              <w:pStyle w:val="cuadroCabe"/>
              <w:jc w:val="right"/>
            </w:pPr>
            <w:r w:rsidRPr="00A60B0B">
              <w:t>en BON</w:t>
            </w:r>
          </w:p>
        </w:tc>
      </w:tr>
      <w:tr w:rsidR="00761D1B" w14:paraId="3A6736B8" w14:textId="77777777" w:rsidTr="00C508DD">
        <w:tc>
          <w:tcPr>
            <w:tcW w:w="3780" w:type="dxa"/>
            <w:tcBorders>
              <w:top w:val="single" w:sz="4" w:space="0" w:color="auto"/>
            </w:tcBorders>
            <w:vAlign w:val="center"/>
          </w:tcPr>
          <w:p w14:paraId="1F09089F" w14:textId="77777777" w:rsidR="00761D1B" w:rsidRPr="00A60B0B" w:rsidRDefault="00761D1B" w:rsidP="00114725">
            <w:pPr>
              <w:pStyle w:val="cuatexto"/>
            </w:pPr>
            <w:r>
              <w:t>Incentivos a la movilidad eléctrica</w:t>
            </w:r>
          </w:p>
        </w:tc>
        <w:tc>
          <w:tcPr>
            <w:tcW w:w="1669" w:type="dxa"/>
            <w:tcBorders>
              <w:top w:val="single" w:sz="4" w:space="0" w:color="auto"/>
            </w:tcBorders>
            <w:vAlign w:val="center"/>
          </w:tcPr>
          <w:p w14:paraId="508EF6AC" w14:textId="77777777" w:rsidR="00761D1B" w:rsidRDefault="00761D1B" w:rsidP="00114725">
            <w:pPr>
              <w:pStyle w:val="cuatexto"/>
              <w:jc w:val="right"/>
            </w:pPr>
            <w:r>
              <w:t>4.950.000</w:t>
            </w:r>
          </w:p>
        </w:tc>
        <w:tc>
          <w:tcPr>
            <w:tcW w:w="1670" w:type="dxa"/>
            <w:tcBorders>
              <w:top w:val="single" w:sz="4" w:space="0" w:color="auto"/>
            </w:tcBorders>
            <w:vAlign w:val="center"/>
          </w:tcPr>
          <w:p w14:paraId="2EA09E7B" w14:textId="77777777" w:rsidR="00761D1B" w:rsidRPr="00A60B0B" w:rsidRDefault="00761D1B" w:rsidP="00114725">
            <w:pPr>
              <w:pStyle w:val="cuatexto"/>
              <w:jc w:val="right"/>
            </w:pPr>
            <w:r>
              <w:t>06/07/2021</w:t>
            </w:r>
          </w:p>
        </w:tc>
        <w:tc>
          <w:tcPr>
            <w:tcW w:w="1670" w:type="dxa"/>
            <w:tcBorders>
              <w:top w:val="single" w:sz="4" w:space="0" w:color="auto"/>
            </w:tcBorders>
            <w:vAlign w:val="center"/>
          </w:tcPr>
          <w:p w14:paraId="22E8D6A2" w14:textId="77777777" w:rsidR="00761D1B" w:rsidRPr="00A60B0B" w:rsidRDefault="00761D1B" w:rsidP="00114725">
            <w:pPr>
              <w:pStyle w:val="cuatexto"/>
              <w:jc w:val="right"/>
            </w:pPr>
            <w:r>
              <w:t>27/07/2021</w:t>
            </w:r>
          </w:p>
        </w:tc>
      </w:tr>
      <w:tr w:rsidR="00761D1B" w14:paraId="2D74E515" w14:textId="77777777" w:rsidTr="00E67FD0">
        <w:tc>
          <w:tcPr>
            <w:tcW w:w="3780" w:type="dxa"/>
            <w:tcBorders>
              <w:bottom w:val="single" w:sz="4" w:space="0" w:color="auto"/>
            </w:tcBorders>
            <w:vAlign w:val="center"/>
          </w:tcPr>
          <w:p w14:paraId="1C7F0AB5" w14:textId="77777777" w:rsidR="00761D1B" w:rsidRPr="00A60B0B" w:rsidRDefault="00761D1B" w:rsidP="00114725">
            <w:pPr>
              <w:pStyle w:val="cuatexto"/>
            </w:pPr>
            <w:r>
              <w:t>Incentivos a la movilidad eléctrica: ampliación</w:t>
            </w:r>
          </w:p>
        </w:tc>
        <w:tc>
          <w:tcPr>
            <w:tcW w:w="1669" w:type="dxa"/>
            <w:tcBorders>
              <w:bottom w:val="single" w:sz="4" w:space="0" w:color="auto"/>
            </w:tcBorders>
            <w:vAlign w:val="center"/>
          </w:tcPr>
          <w:p w14:paraId="40625C39" w14:textId="77777777" w:rsidR="00761D1B" w:rsidRDefault="00761D1B" w:rsidP="00114725">
            <w:pPr>
              <w:pStyle w:val="cuatexto"/>
              <w:jc w:val="right"/>
            </w:pPr>
            <w:r>
              <w:t>16.000.000</w:t>
            </w:r>
          </w:p>
        </w:tc>
        <w:tc>
          <w:tcPr>
            <w:tcW w:w="1670" w:type="dxa"/>
            <w:tcBorders>
              <w:bottom w:val="single" w:sz="4" w:space="0" w:color="auto"/>
            </w:tcBorders>
            <w:vAlign w:val="center"/>
          </w:tcPr>
          <w:p w14:paraId="4158E093" w14:textId="77777777" w:rsidR="00761D1B" w:rsidRPr="00A60B0B" w:rsidRDefault="00761D1B" w:rsidP="00114725">
            <w:pPr>
              <w:pStyle w:val="cuatexto"/>
              <w:jc w:val="right"/>
            </w:pPr>
            <w:r>
              <w:t>13/10/2022</w:t>
            </w:r>
          </w:p>
        </w:tc>
        <w:tc>
          <w:tcPr>
            <w:tcW w:w="1670" w:type="dxa"/>
            <w:tcBorders>
              <w:bottom w:val="single" w:sz="4" w:space="0" w:color="auto"/>
            </w:tcBorders>
            <w:vAlign w:val="center"/>
          </w:tcPr>
          <w:p w14:paraId="3DD355C9" w14:textId="021C71A6" w:rsidR="00761D1B" w:rsidRPr="00A60B0B" w:rsidRDefault="00761D1B" w:rsidP="00114725">
            <w:pPr>
              <w:pStyle w:val="cuatexto"/>
              <w:jc w:val="right"/>
            </w:pPr>
            <w:r>
              <w:t>21/10/2022</w:t>
            </w:r>
          </w:p>
        </w:tc>
      </w:tr>
      <w:tr w:rsidR="00761D1B" w14:paraId="59EBEF8B" w14:textId="77777777" w:rsidTr="00E67FD0">
        <w:tc>
          <w:tcPr>
            <w:tcW w:w="3780" w:type="dxa"/>
            <w:tcBorders>
              <w:top w:val="single" w:sz="4" w:space="0" w:color="auto"/>
              <w:bottom w:val="single" w:sz="4" w:space="0" w:color="auto"/>
            </w:tcBorders>
            <w:shd w:val="clear" w:color="auto" w:fill="8DB3E2" w:themeFill="text2" w:themeFillTint="66"/>
            <w:vAlign w:val="center"/>
          </w:tcPr>
          <w:p w14:paraId="0A87B42B" w14:textId="77777777" w:rsidR="00761D1B" w:rsidRDefault="00761D1B" w:rsidP="00114725">
            <w:pPr>
              <w:pStyle w:val="cuadroCabe"/>
            </w:pPr>
            <w:r>
              <w:t>Total autorizado</w:t>
            </w:r>
          </w:p>
        </w:tc>
        <w:tc>
          <w:tcPr>
            <w:tcW w:w="1669" w:type="dxa"/>
            <w:tcBorders>
              <w:top w:val="single" w:sz="4" w:space="0" w:color="auto"/>
              <w:bottom w:val="single" w:sz="4" w:space="0" w:color="auto"/>
            </w:tcBorders>
            <w:shd w:val="clear" w:color="auto" w:fill="8DB3E2" w:themeFill="text2" w:themeFillTint="66"/>
            <w:vAlign w:val="center"/>
          </w:tcPr>
          <w:p w14:paraId="35445964" w14:textId="77777777" w:rsidR="00761D1B" w:rsidRDefault="00761D1B" w:rsidP="00114725">
            <w:pPr>
              <w:pStyle w:val="cuadroCabe"/>
              <w:jc w:val="right"/>
            </w:pPr>
            <w:r>
              <w:fldChar w:fldCharType="begin"/>
            </w:r>
            <w:r>
              <w:instrText xml:space="preserve"> =SUM(ABOVE) </w:instrText>
            </w:r>
            <w:r>
              <w:fldChar w:fldCharType="separate"/>
            </w:r>
            <w:r>
              <w:rPr>
                <w:noProof/>
              </w:rPr>
              <w:t>20.950.000</w:t>
            </w:r>
            <w:r>
              <w:fldChar w:fldCharType="end"/>
            </w:r>
          </w:p>
        </w:tc>
        <w:tc>
          <w:tcPr>
            <w:tcW w:w="1670" w:type="dxa"/>
            <w:tcBorders>
              <w:top w:val="single" w:sz="4" w:space="0" w:color="auto"/>
              <w:bottom w:val="single" w:sz="4" w:space="0" w:color="auto"/>
            </w:tcBorders>
            <w:shd w:val="clear" w:color="auto" w:fill="8DB3E2" w:themeFill="text2" w:themeFillTint="66"/>
            <w:vAlign w:val="center"/>
          </w:tcPr>
          <w:p w14:paraId="717AAFBA" w14:textId="77777777" w:rsidR="00761D1B" w:rsidRDefault="00761D1B" w:rsidP="00114725">
            <w:pPr>
              <w:pStyle w:val="cuadroCabe"/>
              <w:jc w:val="right"/>
            </w:pPr>
          </w:p>
        </w:tc>
        <w:tc>
          <w:tcPr>
            <w:tcW w:w="1670" w:type="dxa"/>
            <w:tcBorders>
              <w:top w:val="single" w:sz="4" w:space="0" w:color="auto"/>
              <w:bottom w:val="single" w:sz="4" w:space="0" w:color="auto"/>
            </w:tcBorders>
            <w:shd w:val="clear" w:color="auto" w:fill="8DB3E2" w:themeFill="text2" w:themeFillTint="66"/>
            <w:vAlign w:val="center"/>
          </w:tcPr>
          <w:p w14:paraId="56EE48EE" w14:textId="77777777" w:rsidR="00761D1B" w:rsidRDefault="00761D1B" w:rsidP="00114725">
            <w:pPr>
              <w:pStyle w:val="cuadroCabe"/>
              <w:jc w:val="right"/>
            </w:pPr>
          </w:p>
        </w:tc>
      </w:tr>
    </w:tbl>
    <w:p w14:paraId="207BCCA6" w14:textId="77777777" w:rsidR="00807051" w:rsidRDefault="00807051" w:rsidP="006369A2">
      <w:pPr>
        <w:pStyle w:val="texto"/>
        <w:spacing w:before="240" w:after="240"/>
        <w:rPr>
          <w:szCs w:val="26"/>
        </w:rPr>
      </w:pPr>
      <w:r>
        <w:rPr>
          <w:szCs w:val="26"/>
        </w:rPr>
        <w:t xml:space="preserve">La ejecución </w:t>
      </w:r>
      <w:r w:rsidR="008361FD">
        <w:rPr>
          <w:szCs w:val="26"/>
        </w:rPr>
        <w:t xml:space="preserve">presupuestaria </w:t>
      </w:r>
      <w:r>
        <w:rPr>
          <w:szCs w:val="26"/>
        </w:rPr>
        <w:t>de estas ayudas ha sido la siguiente:</w:t>
      </w:r>
    </w:p>
    <w:tbl>
      <w:tblPr>
        <w:tblW w:w="8789" w:type="dxa"/>
        <w:tblBorders>
          <w:top w:val="single" w:sz="2" w:space="0" w:color="auto"/>
          <w:bottom w:val="single" w:sz="2" w:space="0" w:color="auto"/>
          <w:insideH w:val="single" w:sz="2" w:space="0" w:color="auto"/>
        </w:tblBorders>
        <w:tblLayout w:type="fixed"/>
        <w:tblLook w:val="04A0" w:firstRow="1" w:lastRow="0" w:firstColumn="1" w:lastColumn="0" w:noHBand="0" w:noVBand="1"/>
      </w:tblPr>
      <w:tblGrid>
        <w:gridCol w:w="3652"/>
        <w:gridCol w:w="176"/>
        <w:gridCol w:w="1134"/>
        <w:gridCol w:w="1417"/>
        <w:gridCol w:w="1276"/>
        <w:gridCol w:w="1134"/>
      </w:tblGrid>
      <w:tr w:rsidR="00807051" w14:paraId="67D05C3A" w14:textId="77777777" w:rsidTr="00DB14B0">
        <w:tc>
          <w:tcPr>
            <w:tcW w:w="3652" w:type="dxa"/>
            <w:tcBorders>
              <w:top w:val="single" w:sz="4" w:space="0" w:color="auto"/>
              <w:bottom w:val="single" w:sz="4" w:space="0" w:color="auto"/>
            </w:tcBorders>
            <w:shd w:val="clear" w:color="auto" w:fill="8DB3E2" w:themeFill="text2" w:themeFillTint="66"/>
            <w:vAlign w:val="center"/>
          </w:tcPr>
          <w:p w14:paraId="121FD38A" w14:textId="77777777" w:rsidR="00807051" w:rsidRPr="00A60B0B" w:rsidRDefault="00807051" w:rsidP="00114725">
            <w:pPr>
              <w:pStyle w:val="cuadroCabe"/>
            </w:pPr>
          </w:p>
        </w:tc>
        <w:tc>
          <w:tcPr>
            <w:tcW w:w="1310" w:type="dxa"/>
            <w:gridSpan w:val="2"/>
            <w:tcBorders>
              <w:top w:val="single" w:sz="4" w:space="0" w:color="auto"/>
              <w:bottom w:val="single" w:sz="4" w:space="0" w:color="auto"/>
            </w:tcBorders>
            <w:shd w:val="clear" w:color="auto" w:fill="8DB3E2" w:themeFill="text2" w:themeFillTint="66"/>
            <w:vAlign w:val="center"/>
          </w:tcPr>
          <w:p w14:paraId="6EC9CF6B" w14:textId="77777777" w:rsidR="00807051" w:rsidRPr="00A60B0B" w:rsidRDefault="00807051" w:rsidP="00114725">
            <w:pPr>
              <w:pStyle w:val="cuadroCabe"/>
              <w:jc w:val="right"/>
            </w:pPr>
            <w:r>
              <w:t>2021</w:t>
            </w:r>
          </w:p>
        </w:tc>
        <w:tc>
          <w:tcPr>
            <w:tcW w:w="1417" w:type="dxa"/>
            <w:tcBorders>
              <w:top w:val="single" w:sz="4" w:space="0" w:color="auto"/>
              <w:bottom w:val="single" w:sz="4" w:space="0" w:color="auto"/>
            </w:tcBorders>
            <w:shd w:val="clear" w:color="auto" w:fill="8DB3E2" w:themeFill="text2" w:themeFillTint="66"/>
            <w:vAlign w:val="center"/>
          </w:tcPr>
          <w:p w14:paraId="66B410D7" w14:textId="77777777" w:rsidR="00807051" w:rsidRPr="00A60B0B" w:rsidRDefault="00807051" w:rsidP="00114725">
            <w:pPr>
              <w:pStyle w:val="cuadroCabe"/>
              <w:jc w:val="right"/>
            </w:pPr>
            <w:r>
              <w:t>2022</w:t>
            </w:r>
          </w:p>
        </w:tc>
        <w:tc>
          <w:tcPr>
            <w:tcW w:w="1276" w:type="dxa"/>
            <w:tcBorders>
              <w:top w:val="single" w:sz="4" w:space="0" w:color="auto"/>
              <w:bottom w:val="single" w:sz="4" w:space="0" w:color="auto"/>
            </w:tcBorders>
            <w:shd w:val="clear" w:color="auto" w:fill="8DB3E2" w:themeFill="text2" w:themeFillTint="66"/>
            <w:vAlign w:val="center"/>
          </w:tcPr>
          <w:p w14:paraId="399A5668" w14:textId="77777777" w:rsidR="00807051" w:rsidRPr="00A60B0B" w:rsidRDefault="00807051" w:rsidP="00114725">
            <w:pPr>
              <w:pStyle w:val="cuadroCabe"/>
              <w:jc w:val="right"/>
            </w:pPr>
            <w:r>
              <w:t>2023</w:t>
            </w:r>
          </w:p>
        </w:tc>
        <w:tc>
          <w:tcPr>
            <w:tcW w:w="1134" w:type="dxa"/>
            <w:tcBorders>
              <w:top w:val="single" w:sz="4" w:space="0" w:color="auto"/>
              <w:bottom w:val="single" w:sz="4" w:space="0" w:color="auto"/>
            </w:tcBorders>
            <w:shd w:val="clear" w:color="auto" w:fill="8DB3E2" w:themeFill="text2" w:themeFillTint="66"/>
            <w:vAlign w:val="center"/>
          </w:tcPr>
          <w:p w14:paraId="44727373" w14:textId="77777777" w:rsidR="00807051" w:rsidRPr="00A60B0B" w:rsidRDefault="00807051" w:rsidP="00114725">
            <w:pPr>
              <w:pStyle w:val="cuadroCabe"/>
              <w:jc w:val="right"/>
            </w:pPr>
            <w:r>
              <w:t>Total</w:t>
            </w:r>
          </w:p>
        </w:tc>
      </w:tr>
      <w:tr w:rsidR="00807051" w14:paraId="6D459323" w14:textId="77777777" w:rsidTr="002F5A24">
        <w:tc>
          <w:tcPr>
            <w:tcW w:w="3828" w:type="dxa"/>
            <w:gridSpan w:val="2"/>
            <w:tcBorders>
              <w:top w:val="single" w:sz="4" w:space="0" w:color="auto"/>
            </w:tcBorders>
            <w:vAlign w:val="center"/>
          </w:tcPr>
          <w:p w14:paraId="2B6DB003" w14:textId="77777777" w:rsidR="00807051" w:rsidRPr="00A60B0B" w:rsidRDefault="00807051" w:rsidP="00114725">
            <w:pPr>
              <w:pStyle w:val="cuatexto"/>
            </w:pPr>
            <w:r>
              <w:t>Gasto autorizado</w:t>
            </w:r>
            <w:r w:rsidR="00A73361">
              <w:t xml:space="preserve"> aprobado en la convocatoria</w:t>
            </w:r>
          </w:p>
        </w:tc>
        <w:tc>
          <w:tcPr>
            <w:tcW w:w="1134" w:type="dxa"/>
            <w:tcBorders>
              <w:top w:val="single" w:sz="4" w:space="0" w:color="auto"/>
            </w:tcBorders>
            <w:vAlign w:val="center"/>
          </w:tcPr>
          <w:p w14:paraId="5E7C02A0" w14:textId="77777777" w:rsidR="00807051" w:rsidRDefault="00A73361" w:rsidP="00114725">
            <w:pPr>
              <w:pStyle w:val="cuatexto"/>
              <w:jc w:val="right"/>
            </w:pPr>
            <w:r>
              <w:t>1.000.000</w:t>
            </w:r>
          </w:p>
        </w:tc>
        <w:tc>
          <w:tcPr>
            <w:tcW w:w="1417" w:type="dxa"/>
            <w:tcBorders>
              <w:top w:val="single" w:sz="4" w:space="0" w:color="auto"/>
            </w:tcBorders>
            <w:vAlign w:val="center"/>
          </w:tcPr>
          <w:p w14:paraId="392963B1" w14:textId="77777777" w:rsidR="00807051" w:rsidRPr="00A60B0B" w:rsidRDefault="00A73361" w:rsidP="00114725">
            <w:pPr>
              <w:pStyle w:val="cuatexto"/>
              <w:jc w:val="right"/>
            </w:pPr>
            <w:r>
              <w:t>19.500.000</w:t>
            </w:r>
          </w:p>
        </w:tc>
        <w:tc>
          <w:tcPr>
            <w:tcW w:w="1276" w:type="dxa"/>
            <w:tcBorders>
              <w:top w:val="single" w:sz="4" w:space="0" w:color="auto"/>
            </w:tcBorders>
            <w:vAlign w:val="center"/>
          </w:tcPr>
          <w:p w14:paraId="3A1AA44D" w14:textId="77777777" w:rsidR="00807051" w:rsidRPr="00A60B0B" w:rsidRDefault="00807051" w:rsidP="00114725">
            <w:pPr>
              <w:pStyle w:val="cuatexto"/>
              <w:jc w:val="right"/>
            </w:pPr>
            <w:r>
              <w:t>450.000</w:t>
            </w:r>
          </w:p>
        </w:tc>
        <w:tc>
          <w:tcPr>
            <w:tcW w:w="1134" w:type="dxa"/>
            <w:tcBorders>
              <w:top w:val="single" w:sz="4" w:space="0" w:color="auto"/>
            </w:tcBorders>
            <w:vAlign w:val="center"/>
          </w:tcPr>
          <w:p w14:paraId="68A687B7" w14:textId="77777777" w:rsidR="00807051" w:rsidRPr="00A60B0B" w:rsidRDefault="00807051" w:rsidP="00114725">
            <w:pPr>
              <w:pStyle w:val="cuatexto"/>
              <w:jc w:val="right"/>
            </w:pPr>
            <w:r>
              <w:t>20.950.000</w:t>
            </w:r>
          </w:p>
        </w:tc>
      </w:tr>
      <w:tr w:rsidR="00A73361" w14:paraId="4E0DD3E9" w14:textId="77777777" w:rsidTr="00DB14B0">
        <w:tc>
          <w:tcPr>
            <w:tcW w:w="3652" w:type="dxa"/>
            <w:vAlign w:val="center"/>
          </w:tcPr>
          <w:p w14:paraId="121396CA" w14:textId="77777777" w:rsidR="00A73361" w:rsidRDefault="00A73361" w:rsidP="00114725">
            <w:pPr>
              <w:pStyle w:val="cuatexto"/>
            </w:pPr>
            <w:r>
              <w:t>Gasto autorizado contabilizado</w:t>
            </w:r>
          </w:p>
        </w:tc>
        <w:tc>
          <w:tcPr>
            <w:tcW w:w="1310" w:type="dxa"/>
            <w:gridSpan w:val="2"/>
            <w:vAlign w:val="center"/>
          </w:tcPr>
          <w:p w14:paraId="4D973D75" w14:textId="77777777" w:rsidR="00A73361" w:rsidRDefault="00A73361" w:rsidP="00114725">
            <w:pPr>
              <w:pStyle w:val="cuatexto"/>
              <w:jc w:val="right"/>
            </w:pPr>
            <w:r>
              <w:t>229.739</w:t>
            </w:r>
          </w:p>
        </w:tc>
        <w:tc>
          <w:tcPr>
            <w:tcW w:w="1417" w:type="dxa"/>
            <w:vAlign w:val="center"/>
          </w:tcPr>
          <w:p w14:paraId="79C18A97" w14:textId="77777777" w:rsidR="00A73361" w:rsidRDefault="00A73361" w:rsidP="00114725">
            <w:pPr>
              <w:pStyle w:val="cuatexto"/>
              <w:jc w:val="right"/>
            </w:pPr>
            <w:r>
              <w:t>20.125.136</w:t>
            </w:r>
          </w:p>
        </w:tc>
        <w:tc>
          <w:tcPr>
            <w:tcW w:w="1276" w:type="dxa"/>
            <w:vAlign w:val="center"/>
          </w:tcPr>
          <w:p w14:paraId="77F780C1" w14:textId="77777777" w:rsidR="00A73361" w:rsidRPr="00A60B0B" w:rsidRDefault="00A73361" w:rsidP="00114725">
            <w:pPr>
              <w:pStyle w:val="cuatexto"/>
              <w:jc w:val="right"/>
            </w:pPr>
            <w:r>
              <w:t>450.000</w:t>
            </w:r>
          </w:p>
        </w:tc>
        <w:tc>
          <w:tcPr>
            <w:tcW w:w="1134" w:type="dxa"/>
            <w:vAlign w:val="center"/>
          </w:tcPr>
          <w:p w14:paraId="45604DAA" w14:textId="77777777" w:rsidR="00A73361" w:rsidRPr="00A60B0B" w:rsidRDefault="00025A52" w:rsidP="00114725">
            <w:pPr>
              <w:pStyle w:val="cuatexto"/>
              <w:jc w:val="right"/>
            </w:pPr>
            <w:r>
              <w:t>20.804.875</w:t>
            </w:r>
          </w:p>
        </w:tc>
      </w:tr>
      <w:tr w:rsidR="00807051" w14:paraId="0482630A" w14:textId="77777777" w:rsidTr="00A85D77">
        <w:tc>
          <w:tcPr>
            <w:tcW w:w="3652" w:type="dxa"/>
            <w:tcBorders>
              <w:bottom w:val="single" w:sz="2" w:space="0" w:color="auto"/>
            </w:tcBorders>
            <w:vAlign w:val="center"/>
          </w:tcPr>
          <w:p w14:paraId="76B5DE43" w14:textId="77777777" w:rsidR="00807051" w:rsidRPr="00A60B0B" w:rsidRDefault="00807051" w:rsidP="00114725">
            <w:pPr>
              <w:pStyle w:val="cuatexto"/>
            </w:pPr>
            <w:r>
              <w:t>Gasto comprometido</w:t>
            </w:r>
          </w:p>
        </w:tc>
        <w:tc>
          <w:tcPr>
            <w:tcW w:w="1310" w:type="dxa"/>
            <w:gridSpan w:val="2"/>
            <w:tcBorders>
              <w:bottom w:val="single" w:sz="2" w:space="0" w:color="auto"/>
            </w:tcBorders>
            <w:vAlign w:val="center"/>
          </w:tcPr>
          <w:p w14:paraId="7CD9F8AF" w14:textId="77777777" w:rsidR="00807051" w:rsidRDefault="00A73361" w:rsidP="00114725">
            <w:pPr>
              <w:pStyle w:val="cuatexto"/>
              <w:jc w:val="right"/>
            </w:pPr>
            <w:r>
              <w:t>229.739</w:t>
            </w:r>
          </w:p>
        </w:tc>
        <w:tc>
          <w:tcPr>
            <w:tcW w:w="1417" w:type="dxa"/>
            <w:tcBorders>
              <w:bottom w:val="single" w:sz="2" w:space="0" w:color="auto"/>
            </w:tcBorders>
            <w:vAlign w:val="center"/>
          </w:tcPr>
          <w:p w14:paraId="3EC19414" w14:textId="77777777" w:rsidR="00807051" w:rsidRPr="00DE74EA" w:rsidRDefault="00A73361" w:rsidP="00114725">
            <w:pPr>
              <w:pStyle w:val="cuatexto"/>
              <w:jc w:val="right"/>
              <w:rPr>
                <w:highlight w:val="yellow"/>
              </w:rPr>
            </w:pPr>
            <w:r w:rsidRPr="00B1736A">
              <w:t>2.220.548</w:t>
            </w:r>
          </w:p>
        </w:tc>
        <w:tc>
          <w:tcPr>
            <w:tcW w:w="1276" w:type="dxa"/>
            <w:tcBorders>
              <w:bottom w:val="single" w:sz="2" w:space="0" w:color="auto"/>
            </w:tcBorders>
            <w:vAlign w:val="center"/>
          </w:tcPr>
          <w:p w14:paraId="6A355B75" w14:textId="77777777" w:rsidR="00807051" w:rsidRPr="00A60B0B" w:rsidRDefault="00A73361" w:rsidP="00114725">
            <w:pPr>
              <w:pStyle w:val="cuatexto"/>
              <w:jc w:val="right"/>
            </w:pPr>
            <w:r>
              <w:t>0</w:t>
            </w:r>
          </w:p>
        </w:tc>
        <w:tc>
          <w:tcPr>
            <w:tcW w:w="1134" w:type="dxa"/>
            <w:tcBorders>
              <w:bottom w:val="single" w:sz="2" w:space="0" w:color="auto"/>
            </w:tcBorders>
            <w:vAlign w:val="center"/>
          </w:tcPr>
          <w:p w14:paraId="6D1CA692" w14:textId="77777777" w:rsidR="00807051" w:rsidRPr="00A60B0B" w:rsidRDefault="00025A52" w:rsidP="00114725">
            <w:pPr>
              <w:pStyle w:val="cuatexto"/>
              <w:jc w:val="right"/>
            </w:pPr>
            <w:r>
              <w:t>2.450.287</w:t>
            </w:r>
          </w:p>
        </w:tc>
      </w:tr>
      <w:tr w:rsidR="00807051" w14:paraId="02FE8EBB" w14:textId="77777777" w:rsidTr="00A85D77">
        <w:tc>
          <w:tcPr>
            <w:tcW w:w="3652" w:type="dxa"/>
            <w:tcBorders>
              <w:bottom w:val="single" w:sz="4" w:space="0" w:color="auto"/>
            </w:tcBorders>
            <w:vAlign w:val="center"/>
          </w:tcPr>
          <w:p w14:paraId="7EFE6EB3" w14:textId="77777777" w:rsidR="00807051" w:rsidRDefault="00807051" w:rsidP="00114725">
            <w:pPr>
              <w:pStyle w:val="cuatexto"/>
            </w:pPr>
            <w:r>
              <w:t>Obligación reconocida</w:t>
            </w:r>
          </w:p>
        </w:tc>
        <w:tc>
          <w:tcPr>
            <w:tcW w:w="1310" w:type="dxa"/>
            <w:gridSpan w:val="2"/>
            <w:tcBorders>
              <w:bottom w:val="single" w:sz="4" w:space="0" w:color="auto"/>
            </w:tcBorders>
            <w:vAlign w:val="center"/>
          </w:tcPr>
          <w:p w14:paraId="05A4CC79" w14:textId="77777777" w:rsidR="00807051" w:rsidRDefault="00A73361" w:rsidP="00114725">
            <w:pPr>
              <w:pStyle w:val="cuatexto"/>
              <w:jc w:val="right"/>
            </w:pPr>
            <w:r>
              <w:t>229.739</w:t>
            </w:r>
          </w:p>
        </w:tc>
        <w:tc>
          <w:tcPr>
            <w:tcW w:w="1417" w:type="dxa"/>
            <w:tcBorders>
              <w:bottom w:val="single" w:sz="4" w:space="0" w:color="auto"/>
            </w:tcBorders>
            <w:vAlign w:val="center"/>
          </w:tcPr>
          <w:p w14:paraId="181262E6" w14:textId="77777777" w:rsidR="00807051" w:rsidRPr="00A60B0B" w:rsidRDefault="00025A52" w:rsidP="00114725">
            <w:pPr>
              <w:pStyle w:val="cuatexto"/>
              <w:jc w:val="right"/>
            </w:pPr>
            <w:r>
              <w:t>2.220.548</w:t>
            </w:r>
          </w:p>
        </w:tc>
        <w:tc>
          <w:tcPr>
            <w:tcW w:w="1276" w:type="dxa"/>
            <w:tcBorders>
              <w:bottom w:val="single" w:sz="4" w:space="0" w:color="auto"/>
            </w:tcBorders>
            <w:vAlign w:val="center"/>
          </w:tcPr>
          <w:p w14:paraId="1FE2DD96" w14:textId="77777777" w:rsidR="00807051" w:rsidRPr="00A60B0B" w:rsidRDefault="00807051" w:rsidP="00114725">
            <w:pPr>
              <w:pStyle w:val="cuatexto"/>
              <w:jc w:val="right"/>
            </w:pPr>
          </w:p>
        </w:tc>
        <w:tc>
          <w:tcPr>
            <w:tcW w:w="1134" w:type="dxa"/>
            <w:tcBorders>
              <w:bottom w:val="single" w:sz="4" w:space="0" w:color="auto"/>
            </w:tcBorders>
            <w:vAlign w:val="center"/>
          </w:tcPr>
          <w:p w14:paraId="13478CB9" w14:textId="77777777" w:rsidR="00807051" w:rsidRPr="00A60B0B" w:rsidRDefault="00025A52" w:rsidP="00114725">
            <w:pPr>
              <w:pStyle w:val="cuatexto"/>
              <w:jc w:val="right"/>
            </w:pPr>
            <w:r>
              <w:t>2.450.287</w:t>
            </w:r>
          </w:p>
        </w:tc>
      </w:tr>
    </w:tbl>
    <w:p w14:paraId="58F7E4C9" w14:textId="77777777" w:rsidR="00A73361" w:rsidRDefault="3E4A4B23" w:rsidP="00584F39">
      <w:pPr>
        <w:pStyle w:val="texto"/>
        <w:spacing w:before="140"/>
      </w:pPr>
      <w:r>
        <w:t>En la resolución de la convocatoria de incentivos a la movilidad eléctrica aprobada el 6 de julio de 2022 por un importe de 4.950.000 euros, se autorizó un gasto de 1.000.000 con cargo al presupuesto del ejercicio 2021. Sin embargo, en el presupuesto de 2021, el gasto autorizado fue de 229.739 euros.</w:t>
      </w:r>
    </w:p>
    <w:p w14:paraId="2A485BDC" w14:textId="77777777" w:rsidR="00A47F55" w:rsidRDefault="00A47F55" w:rsidP="00E73020">
      <w:pPr>
        <w:pStyle w:val="texto"/>
        <w:rPr>
          <w:szCs w:val="26"/>
        </w:rPr>
      </w:pPr>
      <w:r>
        <w:rPr>
          <w:szCs w:val="26"/>
        </w:rPr>
        <w:t>Durante lo</w:t>
      </w:r>
      <w:r w:rsidR="00B50336">
        <w:rPr>
          <w:szCs w:val="26"/>
        </w:rPr>
        <w:t xml:space="preserve">s ejercicios 2021 y 2022 se han aprobado 11 resoluciones de concesión de ayudas por un importe </w:t>
      </w:r>
      <w:r w:rsidR="00B50336" w:rsidRPr="00B1736A">
        <w:rPr>
          <w:szCs w:val="26"/>
        </w:rPr>
        <w:t>total de 13.826.962 euros</w:t>
      </w:r>
      <w:r w:rsidR="00B1736A" w:rsidRPr="00B1736A">
        <w:rPr>
          <w:szCs w:val="26"/>
        </w:rPr>
        <w:t>,</w:t>
      </w:r>
      <w:r w:rsidR="00B1736A">
        <w:rPr>
          <w:szCs w:val="26"/>
        </w:rPr>
        <w:t xml:space="preserve"> pero solamente se han comprometido gastos por importe de 2.450.287 euros.</w:t>
      </w:r>
      <w:r w:rsidR="00DE74EA">
        <w:rPr>
          <w:szCs w:val="26"/>
        </w:rPr>
        <w:t xml:space="preserve"> </w:t>
      </w:r>
    </w:p>
    <w:p w14:paraId="003DB22C" w14:textId="77777777" w:rsidR="003D44FB" w:rsidRDefault="003D44FB" w:rsidP="00E73020">
      <w:pPr>
        <w:pStyle w:val="texto"/>
        <w:rPr>
          <w:szCs w:val="26"/>
        </w:rPr>
      </w:pPr>
      <w:r>
        <w:rPr>
          <w:szCs w:val="26"/>
        </w:rPr>
        <w:t>Estas ayudas se conceden por el procedimiento de evaluación individualizada.</w:t>
      </w:r>
    </w:p>
    <w:p w14:paraId="0CAC3961" w14:textId="50D611AD" w:rsidR="007C2D58" w:rsidRPr="00C23218" w:rsidRDefault="007C2D58" w:rsidP="00584F39">
      <w:pPr>
        <w:pStyle w:val="atitulo3"/>
        <w:spacing w:after="140"/>
      </w:pPr>
      <w:bookmarkStart w:id="89" w:name="_Toc127361163"/>
      <w:r w:rsidRPr="00C23218">
        <w:t>C2. I1. Programa de rehabilitación para la recuperación económica y social en entornos residenciales</w:t>
      </w:r>
      <w:bookmarkEnd w:id="89"/>
    </w:p>
    <w:p w14:paraId="366E9C78" w14:textId="77777777" w:rsidR="004808EA" w:rsidRDefault="00625DC0" w:rsidP="00D2284A">
      <w:pPr>
        <w:pStyle w:val="texto"/>
        <w:spacing w:after="80"/>
      </w:pPr>
      <w:r>
        <w:t xml:space="preserve">Este programa se enmarca en el </w:t>
      </w:r>
      <w:r w:rsidR="00D17B64">
        <w:t>C</w:t>
      </w:r>
      <w:r>
        <w:t xml:space="preserve">omponente 2 “plan de rehabilitación de vivienda y regeneración urbana” </w:t>
      </w:r>
      <w:r w:rsidR="003354BA">
        <w:t>de la palanca 1 “agenda urbana y rural, lucha contra la despoblación y desarrollo de la agricultura”</w:t>
      </w:r>
      <w:r w:rsidR="007E4C66">
        <w:t>.</w:t>
      </w:r>
    </w:p>
    <w:p w14:paraId="563E682A" w14:textId="77777777" w:rsidR="007C2D58" w:rsidRDefault="007C2D58" w:rsidP="00D2284A">
      <w:pPr>
        <w:pStyle w:val="texto"/>
        <w:spacing w:after="80"/>
      </w:pPr>
      <w:r w:rsidRPr="009A77A5">
        <w:t xml:space="preserve">El Real Decreto 853/2021, de 5 de octubre, por el que se regulan los programas </w:t>
      </w:r>
      <w:r>
        <w:t>para</w:t>
      </w:r>
      <w:r w:rsidRPr="009A77A5">
        <w:t xml:space="preserve"> rehabilitación residencial y vivienda social </w:t>
      </w:r>
      <w:r>
        <w:t>contempla, entre otras, las siguientes actuaciones</w:t>
      </w:r>
      <w:r w:rsidRPr="009A77A5">
        <w:t>: rehabilitación a nivel de barrio</w:t>
      </w:r>
      <w:r w:rsidR="00663444">
        <w:t xml:space="preserve"> y </w:t>
      </w:r>
      <w:r w:rsidRPr="009A77A5">
        <w:t>a nivel de edificio, oficinas de rehabilitación, mejora de la eficiencia energética en viviendas, elaboración del libro del edificio existente y redacción de proyectos de rehabilitación.</w:t>
      </w:r>
    </w:p>
    <w:p w14:paraId="6E64CDCF" w14:textId="77777777" w:rsidR="007C2D58" w:rsidRDefault="007C2D58" w:rsidP="0017676C">
      <w:pPr>
        <w:pStyle w:val="texto"/>
      </w:pPr>
      <w:r>
        <w:t>La entidad ejec</w:t>
      </w:r>
      <w:r w:rsidR="00CF400F">
        <w:t>utora de estos programas es el D</w:t>
      </w:r>
      <w:r>
        <w:t xml:space="preserve">epartamento </w:t>
      </w:r>
      <w:r w:rsidRPr="00F81217">
        <w:t>de Ordenación del Territorio, Vivienda, Paisaje y Proyectos Estratégicos</w:t>
      </w:r>
      <w:r w:rsidR="00663444">
        <w:t xml:space="preserve"> y pr</w:t>
      </w:r>
      <w:r w:rsidR="0017676C">
        <w:t>evé ejecutar</w:t>
      </w:r>
      <w:r w:rsidR="00663444">
        <w:t xml:space="preserve">los </w:t>
      </w:r>
      <w:r>
        <w:t xml:space="preserve">mediante la concesión de subvenciones por un </w:t>
      </w:r>
      <w:r w:rsidR="00745C3E">
        <w:t>total de 60.996.000 euros en el periodo 2022-2026</w:t>
      </w:r>
      <w:r w:rsidR="00EF49AF">
        <w:t>, 47.196.000 para rehabilitación protegida y 13.800.000 para arrendamiento protegido</w:t>
      </w:r>
      <w:r w:rsidR="00663444">
        <w:t>.</w:t>
      </w:r>
    </w:p>
    <w:p w14:paraId="71749347" w14:textId="77777777" w:rsidR="007915C6" w:rsidRDefault="007915C6" w:rsidP="007C2D58">
      <w:pPr>
        <w:pStyle w:val="texto"/>
        <w:rPr>
          <w:lang w:val="es-ES"/>
        </w:rPr>
      </w:pPr>
    </w:p>
    <w:p w14:paraId="0B0F606B" w14:textId="7AC4F83F" w:rsidR="007C2D58" w:rsidRDefault="007C2D58" w:rsidP="000274D4">
      <w:pPr>
        <w:pStyle w:val="texto"/>
        <w:spacing w:after="240"/>
        <w:rPr>
          <w:lang w:val="es-ES"/>
        </w:rPr>
      </w:pPr>
      <w:r w:rsidRPr="7BB4990B">
        <w:rPr>
          <w:lang w:val="es-ES"/>
        </w:rPr>
        <w:lastRenderedPageBreak/>
        <w:t xml:space="preserve">La ejecución presupuestaria a </w:t>
      </w:r>
      <w:r w:rsidR="4C1F4179" w:rsidRPr="7BB4990B">
        <w:rPr>
          <w:lang w:val="es-ES"/>
        </w:rPr>
        <w:t>31 de diciembre</w:t>
      </w:r>
      <w:r w:rsidR="3237FC42" w:rsidRPr="7BB4990B">
        <w:rPr>
          <w:lang w:val="es-ES"/>
        </w:rPr>
        <w:t xml:space="preserve"> de 2</w:t>
      </w:r>
      <w:r w:rsidRPr="7BB4990B">
        <w:rPr>
          <w:lang w:val="es-ES"/>
        </w:rPr>
        <w:t>022</w:t>
      </w:r>
      <w:r w:rsidR="4EC16E35" w:rsidRPr="7BB4990B">
        <w:rPr>
          <w:lang w:val="es-ES"/>
        </w:rPr>
        <w:t xml:space="preserve"> </w:t>
      </w:r>
      <w:r w:rsidR="5CBCD718" w:rsidRPr="7BB4990B">
        <w:rPr>
          <w:lang w:val="es-ES"/>
        </w:rPr>
        <w:t>de dichas ayudas</w:t>
      </w:r>
      <w:r w:rsidRPr="7BB4990B">
        <w:rPr>
          <w:lang w:val="es-ES"/>
        </w:rPr>
        <w:t xml:space="preserve"> es la siguiente:</w:t>
      </w:r>
    </w:p>
    <w:tbl>
      <w:tblPr>
        <w:tblW w:w="8784" w:type="dxa"/>
        <w:tblInd w:w="5" w:type="dxa"/>
        <w:tblBorders>
          <w:top w:val="single" w:sz="2" w:space="0" w:color="auto"/>
          <w:bottom w:val="single" w:sz="2" w:space="0" w:color="auto"/>
          <w:insideH w:val="single" w:sz="2" w:space="0" w:color="auto"/>
        </w:tblBorders>
        <w:tblLayout w:type="fixed"/>
        <w:tblCellMar>
          <w:left w:w="70" w:type="dxa"/>
          <w:right w:w="70" w:type="dxa"/>
        </w:tblCellMar>
        <w:tblLook w:val="04A0" w:firstRow="1" w:lastRow="0" w:firstColumn="1" w:lastColumn="0" w:noHBand="0" w:noVBand="1"/>
      </w:tblPr>
      <w:tblGrid>
        <w:gridCol w:w="1129"/>
        <w:gridCol w:w="1560"/>
        <w:gridCol w:w="425"/>
        <w:gridCol w:w="142"/>
        <w:gridCol w:w="992"/>
        <w:gridCol w:w="1134"/>
        <w:gridCol w:w="1134"/>
        <w:gridCol w:w="1134"/>
        <w:gridCol w:w="1134"/>
      </w:tblGrid>
      <w:tr w:rsidR="00777FC3" w:rsidRPr="0018789C" w14:paraId="2B33CC4C" w14:textId="77777777" w:rsidTr="00D11B60">
        <w:trPr>
          <w:trHeight w:val="255"/>
        </w:trPr>
        <w:tc>
          <w:tcPr>
            <w:tcW w:w="1129" w:type="dxa"/>
            <w:vMerge w:val="restart"/>
            <w:tcBorders>
              <w:top w:val="single" w:sz="4" w:space="0" w:color="auto"/>
            </w:tcBorders>
            <w:shd w:val="clear" w:color="auto" w:fill="8DB3E2" w:themeFill="text2" w:themeFillTint="66"/>
            <w:vAlign w:val="center"/>
          </w:tcPr>
          <w:p w14:paraId="2A5F797D" w14:textId="77777777" w:rsidR="00777FC3" w:rsidRPr="00C32933" w:rsidRDefault="00777FC3" w:rsidP="001F139A">
            <w:pPr>
              <w:pStyle w:val="cuadroCabe"/>
              <w:spacing w:line="0" w:lineRule="atLeast"/>
              <w:rPr>
                <w:sz w:val="16"/>
                <w:szCs w:val="16"/>
                <w:lang w:val="es-ES" w:eastAsia="es-ES"/>
              </w:rPr>
            </w:pPr>
            <w:r w:rsidRPr="00C32933">
              <w:rPr>
                <w:sz w:val="16"/>
                <w:szCs w:val="16"/>
                <w:lang w:val="es-ES" w:eastAsia="es-ES"/>
              </w:rPr>
              <w:t>Componente</w:t>
            </w:r>
          </w:p>
        </w:tc>
        <w:tc>
          <w:tcPr>
            <w:tcW w:w="1985" w:type="dxa"/>
            <w:gridSpan w:val="2"/>
            <w:vMerge w:val="restart"/>
            <w:tcBorders>
              <w:top w:val="single" w:sz="4" w:space="0" w:color="auto"/>
            </w:tcBorders>
            <w:shd w:val="clear" w:color="auto" w:fill="8DB3E2" w:themeFill="text2" w:themeFillTint="66"/>
            <w:vAlign w:val="center"/>
          </w:tcPr>
          <w:p w14:paraId="35D7D19B" w14:textId="77777777" w:rsidR="00777FC3" w:rsidRPr="00C32933" w:rsidRDefault="00777FC3" w:rsidP="001F139A">
            <w:pPr>
              <w:pStyle w:val="cuadroCabe"/>
              <w:spacing w:line="0" w:lineRule="atLeast"/>
              <w:jc w:val="left"/>
              <w:rPr>
                <w:sz w:val="16"/>
                <w:szCs w:val="16"/>
                <w:lang w:val="es-ES" w:eastAsia="es-ES"/>
              </w:rPr>
            </w:pPr>
            <w:r w:rsidRPr="00C32933">
              <w:rPr>
                <w:sz w:val="16"/>
                <w:szCs w:val="16"/>
                <w:lang w:val="es-ES" w:eastAsia="es-ES"/>
              </w:rPr>
              <w:t xml:space="preserve">Denominación </w:t>
            </w:r>
            <w:r>
              <w:rPr>
                <w:sz w:val="16"/>
                <w:szCs w:val="16"/>
                <w:lang w:val="es-ES" w:eastAsia="es-ES"/>
              </w:rPr>
              <w:t>del programa</w:t>
            </w:r>
            <w:r w:rsidR="00A55865">
              <w:rPr>
                <w:sz w:val="16"/>
                <w:szCs w:val="16"/>
                <w:lang w:val="es-ES" w:eastAsia="es-ES"/>
              </w:rPr>
              <w:t xml:space="preserve"> </w:t>
            </w:r>
            <w:r w:rsidRPr="00C32933">
              <w:rPr>
                <w:sz w:val="16"/>
                <w:szCs w:val="16"/>
                <w:lang w:val="es-ES" w:eastAsia="es-ES"/>
              </w:rPr>
              <w:t>(provisional)</w:t>
            </w:r>
          </w:p>
        </w:tc>
        <w:tc>
          <w:tcPr>
            <w:tcW w:w="2268" w:type="dxa"/>
            <w:gridSpan w:val="3"/>
            <w:tcBorders>
              <w:top w:val="single" w:sz="4" w:space="0" w:color="auto"/>
              <w:bottom w:val="single" w:sz="4" w:space="0" w:color="auto"/>
              <w:right w:val="single" w:sz="4" w:space="0" w:color="auto"/>
            </w:tcBorders>
            <w:shd w:val="clear" w:color="auto" w:fill="8DB3E2" w:themeFill="text2" w:themeFillTint="66"/>
            <w:vAlign w:val="center"/>
          </w:tcPr>
          <w:p w14:paraId="45F19C03" w14:textId="77777777" w:rsidR="00777FC3" w:rsidRPr="00C32933" w:rsidRDefault="00777FC3" w:rsidP="001F139A">
            <w:pPr>
              <w:pStyle w:val="cuadroCabe"/>
              <w:spacing w:line="0" w:lineRule="atLeast"/>
              <w:jc w:val="center"/>
              <w:rPr>
                <w:color w:val="000000"/>
                <w:sz w:val="16"/>
                <w:szCs w:val="16"/>
                <w:lang w:val="es-ES" w:eastAsia="es-ES"/>
              </w:rPr>
            </w:pPr>
            <w:r>
              <w:rPr>
                <w:color w:val="000000"/>
                <w:sz w:val="16"/>
                <w:szCs w:val="16"/>
                <w:lang w:val="es-ES" w:eastAsia="es-ES"/>
              </w:rPr>
              <w:t>Ingresos</w:t>
            </w:r>
          </w:p>
        </w:tc>
        <w:tc>
          <w:tcPr>
            <w:tcW w:w="3402" w:type="dxa"/>
            <w:gridSpan w:val="3"/>
            <w:tcBorders>
              <w:top w:val="single" w:sz="4" w:space="0" w:color="auto"/>
              <w:left w:val="single" w:sz="4" w:space="0" w:color="auto"/>
              <w:bottom w:val="single" w:sz="4" w:space="0" w:color="auto"/>
            </w:tcBorders>
            <w:shd w:val="clear" w:color="auto" w:fill="8DB3E2" w:themeFill="text2" w:themeFillTint="66"/>
            <w:vAlign w:val="center"/>
          </w:tcPr>
          <w:p w14:paraId="15A753AA" w14:textId="77777777" w:rsidR="00777FC3" w:rsidRDefault="00777FC3" w:rsidP="001F139A">
            <w:pPr>
              <w:pStyle w:val="cuadroCabe"/>
              <w:spacing w:line="0" w:lineRule="atLeast"/>
              <w:jc w:val="center"/>
              <w:rPr>
                <w:color w:val="000000"/>
                <w:sz w:val="16"/>
                <w:szCs w:val="16"/>
                <w:lang w:val="es-ES" w:eastAsia="es-ES"/>
              </w:rPr>
            </w:pPr>
            <w:r>
              <w:rPr>
                <w:color w:val="000000"/>
                <w:sz w:val="16"/>
                <w:szCs w:val="16"/>
                <w:lang w:val="es-ES" w:eastAsia="es-ES"/>
              </w:rPr>
              <w:t>Gastos</w:t>
            </w:r>
          </w:p>
        </w:tc>
      </w:tr>
      <w:tr w:rsidR="00777FC3" w:rsidRPr="0018789C" w14:paraId="564B56D9" w14:textId="77777777" w:rsidTr="00D11B60">
        <w:trPr>
          <w:trHeight w:val="624"/>
        </w:trPr>
        <w:tc>
          <w:tcPr>
            <w:tcW w:w="1129" w:type="dxa"/>
            <w:vMerge/>
            <w:tcBorders>
              <w:bottom w:val="single" w:sz="4" w:space="0" w:color="auto"/>
            </w:tcBorders>
            <w:shd w:val="clear" w:color="auto" w:fill="8DB3E2" w:themeFill="text2" w:themeFillTint="66"/>
            <w:vAlign w:val="center"/>
            <w:hideMark/>
          </w:tcPr>
          <w:p w14:paraId="4BDB5498" w14:textId="77777777" w:rsidR="00777FC3" w:rsidRPr="00C32933" w:rsidRDefault="00777FC3" w:rsidP="001F139A">
            <w:pPr>
              <w:pStyle w:val="cuadroCabe"/>
              <w:spacing w:line="0" w:lineRule="atLeast"/>
              <w:rPr>
                <w:sz w:val="16"/>
                <w:szCs w:val="16"/>
                <w:lang w:val="es-ES" w:eastAsia="es-ES"/>
              </w:rPr>
            </w:pPr>
          </w:p>
        </w:tc>
        <w:tc>
          <w:tcPr>
            <w:tcW w:w="1985" w:type="dxa"/>
            <w:gridSpan w:val="2"/>
            <w:vMerge/>
            <w:tcBorders>
              <w:bottom w:val="single" w:sz="4" w:space="0" w:color="auto"/>
            </w:tcBorders>
            <w:shd w:val="clear" w:color="auto" w:fill="8DB3E2" w:themeFill="text2" w:themeFillTint="66"/>
            <w:vAlign w:val="center"/>
            <w:hideMark/>
          </w:tcPr>
          <w:p w14:paraId="2916C19D" w14:textId="77777777" w:rsidR="00777FC3" w:rsidRPr="00C32933" w:rsidRDefault="00777FC3" w:rsidP="001F139A">
            <w:pPr>
              <w:pStyle w:val="cuadroCabe"/>
              <w:spacing w:line="0" w:lineRule="atLeast"/>
              <w:rPr>
                <w:sz w:val="16"/>
                <w:szCs w:val="16"/>
                <w:lang w:val="es-ES" w:eastAsia="es-ES"/>
              </w:rPr>
            </w:pPr>
          </w:p>
        </w:tc>
        <w:tc>
          <w:tcPr>
            <w:tcW w:w="1134" w:type="dxa"/>
            <w:gridSpan w:val="2"/>
            <w:tcBorders>
              <w:top w:val="single" w:sz="4" w:space="0" w:color="auto"/>
              <w:bottom w:val="single" w:sz="4" w:space="0" w:color="auto"/>
            </w:tcBorders>
            <w:shd w:val="clear" w:color="auto" w:fill="8DB3E2" w:themeFill="text2" w:themeFillTint="66"/>
            <w:vAlign w:val="center"/>
            <w:hideMark/>
          </w:tcPr>
          <w:p w14:paraId="75C57397" w14:textId="77777777" w:rsidR="003D537B" w:rsidRDefault="00777FC3" w:rsidP="001F139A">
            <w:pPr>
              <w:pStyle w:val="cuadroCabe"/>
              <w:spacing w:line="0" w:lineRule="atLeast"/>
              <w:jc w:val="right"/>
              <w:rPr>
                <w:color w:val="000000"/>
                <w:sz w:val="16"/>
                <w:szCs w:val="16"/>
                <w:lang w:val="es-ES" w:eastAsia="es-ES"/>
              </w:rPr>
            </w:pPr>
            <w:proofErr w:type="spellStart"/>
            <w:r w:rsidRPr="00C32933">
              <w:rPr>
                <w:color w:val="000000"/>
                <w:sz w:val="16"/>
                <w:szCs w:val="16"/>
                <w:lang w:val="es-ES" w:eastAsia="es-ES"/>
              </w:rPr>
              <w:t>Financ</w:t>
            </w:r>
            <w:proofErr w:type="spellEnd"/>
            <w:r>
              <w:rPr>
                <w:color w:val="000000"/>
                <w:sz w:val="16"/>
                <w:szCs w:val="16"/>
                <w:lang w:val="es-ES" w:eastAsia="es-ES"/>
              </w:rPr>
              <w:t>.</w:t>
            </w:r>
            <w:r w:rsidRPr="00C32933">
              <w:rPr>
                <w:color w:val="000000"/>
                <w:sz w:val="16"/>
                <w:szCs w:val="16"/>
                <w:lang w:val="es-ES" w:eastAsia="es-ES"/>
              </w:rPr>
              <w:t xml:space="preserve"> </w:t>
            </w:r>
          </w:p>
          <w:p w14:paraId="6486FBEE" w14:textId="1FE02A5A" w:rsidR="00777FC3" w:rsidRDefault="00777FC3" w:rsidP="001F139A">
            <w:pPr>
              <w:pStyle w:val="cuadroCabe"/>
              <w:spacing w:line="0" w:lineRule="atLeast"/>
              <w:jc w:val="right"/>
              <w:rPr>
                <w:color w:val="000000"/>
                <w:sz w:val="16"/>
                <w:szCs w:val="16"/>
                <w:lang w:val="es-ES" w:eastAsia="es-ES"/>
              </w:rPr>
            </w:pPr>
            <w:r w:rsidRPr="00C32933">
              <w:rPr>
                <w:color w:val="000000"/>
                <w:sz w:val="16"/>
                <w:szCs w:val="16"/>
                <w:lang w:val="es-ES" w:eastAsia="es-ES"/>
              </w:rPr>
              <w:t>prevista</w:t>
            </w:r>
          </w:p>
          <w:p w14:paraId="6C267143" w14:textId="77777777" w:rsidR="00777FC3" w:rsidRPr="00C32933" w:rsidRDefault="00777FC3" w:rsidP="001F139A">
            <w:pPr>
              <w:pStyle w:val="cuadroCabe"/>
              <w:spacing w:line="0" w:lineRule="atLeast"/>
              <w:jc w:val="right"/>
              <w:rPr>
                <w:color w:val="000000"/>
                <w:sz w:val="16"/>
                <w:szCs w:val="16"/>
                <w:lang w:val="es-ES" w:eastAsia="es-ES"/>
              </w:rPr>
            </w:pPr>
            <w:r w:rsidRPr="00C32933">
              <w:rPr>
                <w:color w:val="000000"/>
                <w:sz w:val="16"/>
                <w:szCs w:val="16"/>
                <w:lang w:val="es-ES" w:eastAsia="es-ES"/>
              </w:rPr>
              <w:t>2020-2023</w:t>
            </w:r>
          </w:p>
        </w:tc>
        <w:tc>
          <w:tcPr>
            <w:tcW w:w="1134" w:type="dxa"/>
            <w:tcBorders>
              <w:top w:val="single" w:sz="4" w:space="0" w:color="auto"/>
              <w:bottom w:val="single" w:sz="4" w:space="0" w:color="auto"/>
              <w:right w:val="single" w:sz="4" w:space="0" w:color="auto"/>
            </w:tcBorders>
            <w:shd w:val="clear" w:color="auto" w:fill="8DB3E2" w:themeFill="text2" w:themeFillTint="66"/>
            <w:vAlign w:val="center"/>
            <w:hideMark/>
          </w:tcPr>
          <w:p w14:paraId="689131FD" w14:textId="77777777" w:rsidR="00777FC3" w:rsidRDefault="00777FC3" w:rsidP="001F139A">
            <w:pPr>
              <w:pStyle w:val="cuadroCabe"/>
              <w:spacing w:line="0" w:lineRule="atLeast"/>
              <w:jc w:val="right"/>
              <w:rPr>
                <w:color w:val="000000"/>
                <w:sz w:val="16"/>
                <w:szCs w:val="16"/>
                <w:lang w:val="es-ES" w:eastAsia="es-ES"/>
              </w:rPr>
            </w:pPr>
            <w:r w:rsidRPr="00C32933">
              <w:rPr>
                <w:color w:val="000000"/>
                <w:sz w:val="16"/>
                <w:szCs w:val="16"/>
                <w:lang w:val="es-ES" w:eastAsia="es-ES"/>
              </w:rPr>
              <w:t>D</w:t>
            </w:r>
            <w:r>
              <w:rPr>
                <w:color w:val="000000"/>
                <w:sz w:val="16"/>
                <w:szCs w:val="16"/>
                <w:lang w:val="es-ES" w:eastAsia="es-ES"/>
              </w:rPr>
              <w:t>RN</w:t>
            </w:r>
            <w:r w:rsidRPr="00C32933">
              <w:rPr>
                <w:color w:val="000000"/>
                <w:sz w:val="16"/>
                <w:szCs w:val="16"/>
                <w:lang w:val="es-ES" w:eastAsia="es-ES"/>
              </w:rPr>
              <w:t xml:space="preserve"> </w:t>
            </w:r>
          </w:p>
          <w:p w14:paraId="24825458" w14:textId="77777777" w:rsidR="00777FC3" w:rsidRPr="00C32933" w:rsidRDefault="00777FC3" w:rsidP="001F139A">
            <w:pPr>
              <w:pStyle w:val="cuadroCabe"/>
              <w:spacing w:line="0" w:lineRule="atLeast"/>
              <w:jc w:val="right"/>
              <w:rPr>
                <w:color w:val="000000"/>
                <w:sz w:val="16"/>
                <w:szCs w:val="16"/>
                <w:lang w:val="es-ES" w:eastAsia="es-ES"/>
              </w:rPr>
            </w:pPr>
            <w:r w:rsidRPr="00C32933">
              <w:rPr>
                <w:color w:val="000000"/>
                <w:sz w:val="16"/>
                <w:szCs w:val="16"/>
                <w:lang w:val="es-ES" w:eastAsia="es-ES"/>
              </w:rPr>
              <w:t>2021+ 2022</w:t>
            </w:r>
          </w:p>
        </w:tc>
        <w:tc>
          <w:tcPr>
            <w:tcW w:w="1134" w:type="dxa"/>
            <w:tcBorders>
              <w:top w:val="single" w:sz="4" w:space="0" w:color="auto"/>
              <w:left w:val="single" w:sz="4" w:space="0" w:color="auto"/>
              <w:bottom w:val="single" w:sz="4" w:space="0" w:color="auto"/>
            </w:tcBorders>
            <w:shd w:val="clear" w:color="auto" w:fill="8DB3E2" w:themeFill="text2" w:themeFillTint="66"/>
            <w:vAlign w:val="center"/>
          </w:tcPr>
          <w:p w14:paraId="56710623" w14:textId="77777777" w:rsidR="00777FC3" w:rsidRDefault="00777FC3" w:rsidP="001F139A">
            <w:pPr>
              <w:pStyle w:val="cuadroCabe"/>
              <w:spacing w:line="0" w:lineRule="atLeast"/>
              <w:jc w:val="right"/>
              <w:rPr>
                <w:color w:val="000000"/>
                <w:sz w:val="16"/>
                <w:szCs w:val="16"/>
                <w:lang w:val="es-ES" w:eastAsia="es-ES"/>
              </w:rPr>
            </w:pPr>
            <w:r>
              <w:rPr>
                <w:color w:val="000000"/>
                <w:sz w:val="16"/>
                <w:szCs w:val="16"/>
                <w:lang w:val="es-ES" w:eastAsia="es-ES"/>
              </w:rPr>
              <w:t xml:space="preserve">Gasto </w:t>
            </w:r>
          </w:p>
          <w:p w14:paraId="1B4A3A06" w14:textId="77777777" w:rsidR="00777FC3" w:rsidRPr="00C32933" w:rsidRDefault="00777FC3" w:rsidP="001F139A">
            <w:pPr>
              <w:pStyle w:val="cuadroCabe"/>
              <w:spacing w:line="0" w:lineRule="atLeast"/>
              <w:jc w:val="right"/>
              <w:rPr>
                <w:color w:val="000000"/>
                <w:sz w:val="16"/>
                <w:szCs w:val="16"/>
                <w:lang w:val="es-ES" w:eastAsia="es-ES"/>
              </w:rPr>
            </w:pPr>
            <w:r>
              <w:rPr>
                <w:color w:val="000000"/>
                <w:sz w:val="16"/>
                <w:szCs w:val="16"/>
                <w:lang w:val="es-ES" w:eastAsia="es-ES"/>
              </w:rPr>
              <w:t>previsto</w:t>
            </w:r>
          </w:p>
        </w:tc>
        <w:tc>
          <w:tcPr>
            <w:tcW w:w="1134" w:type="dxa"/>
            <w:tcBorders>
              <w:top w:val="single" w:sz="4" w:space="0" w:color="auto"/>
              <w:bottom w:val="single" w:sz="4" w:space="0" w:color="auto"/>
            </w:tcBorders>
            <w:shd w:val="clear" w:color="auto" w:fill="8DB3E2" w:themeFill="text2" w:themeFillTint="66"/>
            <w:vAlign w:val="center"/>
          </w:tcPr>
          <w:p w14:paraId="39DF8011" w14:textId="77777777" w:rsidR="00777FC3" w:rsidRDefault="00777FC3" w:rsidP="001F139A">
            <w:pPr>
              <w:pStyle w:val="cuadroCabe"/>
              <w:spacing w:line="0" w:lineRule="atLeast"/>
              <w:jc w:val="right"/>
              <w:rPr>
                <w:color w:val="000000"/>
                <w:sz w:val="16"/>
                <w:szCs w:val="16"/>
                <w:lang w:val="es-ES" w:eastAsia="es-ES"/>
              </w:rPr>
            </w:pPr>
            <w:proofErr w:type="spellStart"/>
            <w:r w:rsidRPr="00C32933">
              <w:rPr>
                <w:color w:val="000000"/>
                <w:sz w:val="16"/>
                <w:szCs w:val="16"/>
                <w:lang w:val="es-ES" w:eastAsia="es-ES"/>
              </w:rPr>
              <w:t>Autoriz</w:t>
            </w:r>
            <w:proofErr w:type="spellEnd"/>
          </w:p>
          <w:p w14:paraId="4A8E49C0" w14:textId="77777777" w:rsidR="00777FC3" w:rsidRPr="00C32933" w:rsidRDefault="00777FC3" w:rsidP="001F139A">
            <w:pPr>
              <w:pStyle w:val="cuadroCabe"/>
              <w:spacing w:line="0" w:lineRule="atLeast"/>
              <w:jc w:val="right"/>
              <w:rPr>
                <w:color w:val="000000"/>
                <w:sz w:val="16"/>
                <w:szCs w:val="16"/>
                <w:lang w:val="es-ES" w:eastAsia="es-ES"/>
              </w:rPr>
            </w:pPr>
            <w:r w:rsidRPr="00C32933">
              <w:rPr>
                <w:color w:val="000000"/>
                <w:sz w:val="16"/>
                <w:szCs w:val="16"/>
                <w:lang w:val="es-ES" w:eastAsia="es-ES"/>
              </w:rPr>
              <w:t>2022 a 2026</w:t>
            </w:r>
          </w:p>
        </w:tc>
        <w:tc>
          <w:tcPr>
            <w:tcW w:w="1134" w:type="dxa"/>
            <w:tcBorders>
              <w:top w:val="single" w:sz="4" w:space="0" w:color="auto"/>
              <w:bottom w:val="single" w:sz="4" w:space="0" w:color="auto"/>
            </w:tcBorders>
            <w:shd w:val="clear" w:color="auto" w:fill="8DB3E2" w:themeFill="text2" w:themeFillTint="66"/>
            <w:vAlign w:val="center"/>
            <w:hideMark/>
          </w:tcPr>
          <w:p w14:paraId="1937ADE3" w14:textId="77777777" w:rsidR="00777FC3" w:rsidRPr="00C32933" w:rsidRDefault="00777FC3" w:rsidP="001F139A">
            <w:pPr>
              <w:pStyle w:val="cuadroCabe"/>
              <w:spacing w:line="0" w:lineRule="atLeast"/>
              <w:jc w:val="right"/>
              <w:rPr>
                <w:color w:val="000000"/>
                <w:sz w:val="16"/>
                <w:szCs w:val="16"/>
                <w:lang w:val="es-ES" w:eastAsia="es-ES"/>
              </w:rPr>
            </w:pPr>
            <w:r>
              <w:rPr>
                <w:color w:val="000000"/>
                <w:sz w:val="16"/>
                <w:szCs w:val="16"/>
                <w:lang w:val="es-ES" w:eastAsia="es-ES"/>
              </w:rPr>
              <w:t>ORN.</w:t>
            </w:r>
            <w:r w:rsidRPr="00C32933">
              <w:rPr>
                <w:color w:val="000000"/>
                <w:sz w:val="16"/>
                <w:szCs w:val="16"/>
                <w:lang w:val="es-ES" w:eastAsia="es-ES"/>
              </w:rPr>
              <w:t xml:space="preserve"> 2020+2021+ 2022</w:t>
            </w:r>
          </w:p>
        </w:tc>
      </w:tr>
      <w:tr w:rsidR="00EF49AF" w:rsidRPr="0018789C" w14:paraId="6F54D2CB" w14:textId="77777777" w:rsidTr="00D11B60">
        <w:trPr>
          <w:trHeight w:val="1020"/>
        </w:trPr>
        <w:tc>
          <w:tcPr>
            <w:tcW w:w="1129" w:type="dxa"/>
            <w:vMerge w:val="restart"/>
            <w:tcBorders>
              <w:top w:val="single" w:sz="4" w:space="0" w:color="auto"/>
            </w:tcBorders>
            <w:shd w:val="clear" w:color="auto" w:fill="auto"/>
            <w:vAlign w:val="center"/>
            <w:hideMark/>
          </w:tcPr>
          <w:p w14:paraId="645461DE" w14:textId="46FA8941" w:rsidR="00EF49AF" w:rsidRPr="004D007C" w:rsidRDefault="00EF49AF" w:rsidP="00C32933">
            <w:pPr>
              <w:pStyle w:val="cuatexto"/>
              <w:rPr>
                <w:color w:val="000000"/>
                <w:sz w:val="18"/>
                <w:szCs w:val="18"/>
                <w:lang w:val="es-ES" w:eastAsia="es-ES"/>
              </w:rPr>
            </w:pPr>
            <w:r w:rsidRPr="004D007C">
              <w:rPr>
                <w:color w:val="000000"/>
                <w:sz w:val="18"/>
                <w:szCs w:val="18"/>
                <w:lang w:val="es-ES" w:eastAsia="es-ES"/>
              </w:rPr>
              <w:t>C02-Plan de rehabilitación de vivienda y regeneración urbana</w:t>
            </w:r>
          </w:p>
        </w:tc>
        <w:tc>
          <w:tcPr>
            <w:tcW w:w="2127" w:type="dxa"/>
            <w:gridSpan w:val="3"/>
            <w:tcBorders>
              <w:top w:val="single" w:sz="4" w:space="0" w:color="auto"/>
            </w:tcBorders>
            <w:shd w:val="clear" w:color="auto" w:fill="auto"/>
            <w:vAlign w:val="center"/>
            <w:hideMark/>
          </w:tcPr>
          <w:p w14:paraId="5AA2B185" w14:textId="77777777" w:rsidR="00EF49AF" w:rsidRPr="004D007C" w:rsidRDefault="00EF49AF" w:rsidP="00663444">
            <w:pPr>
              <w:pStyle w:val="cuatexto"/>
              <w:rPr>
                <w:color w:val="000000"/>
                <w:sz w:val="18"/>
                <w:szCs w:val="18"/>
                <w:lang w:val="es-ES" w:eastAsia="es-ES"/>
              </w:rPr>
            </w:pPr>
            <w:r w:rsidRPr="004D007C">
              <w:rPr>
                <w:color w:val="000000"/>
                <w:sz w:val="18"/>
                <w:szCs w:val="18"/>
                <w:lang w:val="es-ES" w:eastAsia="es-ES"/>
              </w:rPr>
              <w:t>Rehabilitación para la recuperación económica y social en entornos residenciales (rehabilitación protegida).</w:t>
            </w:r>
          </w:p>
        </w:tc>
        <w:tc>
          <w:tcPr>
            <w:tcW w:w="992" w:type="dxa"/>
            <w:tcBorders>
              <w:top w:val="single" w:sz="4" w:space="0" w:color="auto"/>
            </w:tcBorders>
            <w:shd w:val="clear" w:color="auto" w:fill="auto"/>
            <w:noWrap/>
            <w:vAlign w:val="center"/>
            <w:hideMark/>
          </w:tcPr>
          <w:p w14:paraId="5B9C1626" w14:textId="77777777" w:rsidR="00EF49AF" w:rsidRPr="004D007C" w:rsidRDefault="00EF49AF" w:rsidP="00C32933">
            <w:pPr>
              <w:pStyle w:val="cuatexto"/>
              <w:jc w:val="right"/>
              <w:rPr>
                <w:color w:val="000000"/>
                <w:sz w:val="18"/>
                <w:szCs w:val="18"/>
                <w:lang w:val="es-ES" w:eastAsia="es-ES"/>
              </w:rPr>
            </w:pPr>
            <w:r w:rsidRPr="004D007C">
              <w:rPr>
                <w:color w:val="000000"/>
                <w:sz w:val="18"/>
                <w:szCs w:val="18"/>
                <w:lang w:val="es-ES" w:eastAsia="es-ES"/>
              </w:rPr>
              <w:t>47.196.000</w:t>
            </w:r>
          </w:p>
        </w:tc>
        <w:tc>
          <w:tcPr>
            <w:tcW w:w="1134" w:type="dxa"/>
            <w:tcBorders>
              <w:top w:val="single" w:sz="4" w:space="0" w:color="auto"/>
            </w:tcBorders>
            <w:shd w:val="clear" w:color="auto" w:fill="auto"/>
            <w:noWrap/>
            <w:vAlign w:val="center"/>
            <w:hideMark/>
          </w:tcPr>
          <w:p w14:paraId="60B33CFE" w14:textId="77777777" w:rsidR="00EF49AF" w:rsidRPr="004D007C" w:rsidRDefault="00EF49AF" w:rsidP="00C32933">
            <w:pPr>
              <w:pStyle w:val="cuatexto"/>
              <w:jc w:val="right"/>
              <w:rPr>
                <w:color w:val="000000"/>
                <w:sz w:val="18"/>
                <w:szCs w:val="18"/>
                <w:lang w:val="es-ES" w:eastAsia="es-ES"/>
              </w:rPr>
            </w:pPr>
            <w:r w:rsidRPr="004D007C">
              <w:rPr>
                <w:color w:val="000000"/>
                <w:sz w:val="18"/>
                <w:szCs w:val="18"/>
                <w:lang w:val="es-ES" w:eastAsia="es-ES"/>
              </w:rPr>
              <w:t>25.467.900</w:t>
            </w:r>
          </w:p>
        </w:tc>
        <w:tc>
          <w:tcPr>
            <w:tcW w:w="1134" w:type="dxa"/>
            <w:tcBorders>
              <w:top w:val="single" w:sz="4" w:space="0" w:color="auto"/>
            </w:tcBorders>
            <w:vAlign w:val="center"/>
          </w:tcPr>
          <w:p w14:paraId="7EC6401F" w14:textId="77777777" w:rsidR="00EF49AF" w:rsidRPr="004D007C" w:rsidRDefault="00EF49AF" w:rsidP="00C32933">
            <w:pPr>
              <w:pStyle w:val="cuatexto"/>
              <w:jc w:val="right"/>
              <w:rPr>
                <w:i/>
                <w:color w:val="000000"/>
                <w:sz w:val="18"/>
                <w:szCs w:val="18"/>
                <w:lang w:val="es-ES" w:eastAsia="es-ES"/>
              </w:rPr>
            </w:pPr>
            <w:r w:rsidRPr="004D007C">
              <w:rPr>
                <w:color w:val="000000"/>
                <w:sz w:val="18"/>
                <w:szCs w:val="18"/>
                <w:lang w:val="es-ES" w:eastAsia="es-ES"/>
              </w:rPr>
              <w:t>47.196.000</w:t>
            </w:r>
          </w:p>
        </w:tc>
        <w:tc>
          <w:tcPr>
            <w:tcW w:w="1134" w:type="dxa"/>
            <w:tcBorders>
              <w:top w:val="single" w:sz="4" w:space="0" w:color="auto"/>
            </w:tcBorders>
            <w:vAlign w:val="center"/>
          </w:tcPr>
          <w:p w14:paraId="2475AAEA" w14:textId="77777777" w:rsidR="00EF49AF" w:rsidRPr="004D007C" w:rsidRDefault="00EF49AF" w:rsidP="00C32933">
            <w:pPr>
              <w:pStyle w:val="cuatexto"/>
              <w:jc w:val="right"/>
              <w:rPr>
                <w:color w:val="000000"/>
                <w:sz w:val="18"/>
                <w:szCs w:val="18"/>
                <w:lang w:val="es-ES" w:eastAsia="es-ES"/>
              </w:rPr>
            </w:pPr>
            <w:r w:rsidRPr="004D007C">
              <w:rPr>
                <w:color w:val="000000"/>
                <w:sz w:val="18"/>
                <w:szCs w:val="18"/>
                <w:lang w:val="es-ES" w:eastAsia="es-ES"/>
              </w:rPr>
              <w:t>32.550.000</w:t>
            </w:r>
          </w:p>
        </w:tc>
        <w:tc>
          <w:tcPr>
            <w:tcW w:w="1134" w:type="dxa"/>
            <w:tcBorders>
              <w:top w:val="single" w:sz="4" w:space="0" w:color="auto"/>
            </w:tcBorders>
            <w:shd w:val="clear" w:color="auto" w:fill="auto"/>
            <w:noWrap/>
            <w:vAlign w:val="center"/>
            <w:hideMark/>
          </w:tcPr>
          <w:p w14:paraId="5AC4A6CE" w14:textId="77777777" w:rsidR="00EF49AF" w:rsidRPr="004D007C" w:rsidRDefault="00EF49AF" w:rsidP="008377B5">
            <w:pPr>
              <w:pStyle w:val="cuatexto"/>
              <w:jc w:val="right"/>
              <w:rPr>
                <w:color w:val="000000"/>
                <w:sz w:val="18"/>
                <w:szCs w:val="18"/>
                <w:lang w:val="es-ES" w:eastAsia="es-ES"/>
              </w:rPr>
            </w:pPr>
            <w:r w:rsidRPr="004D007C">
              <w:rPr>
                <w:color w:val="000000"/>
                <w:sz w:val="18"/>
                <w:szCs w:val="18"/>
                <w:lang w:val="es-ES" w:eastAsia="es-ES"/>
              </w:rPr>
              <w:t>1.126.256</w:t>
            </w:r>
          </w:p>
        </w:tc>
      </w:tr>
      <w:tr w:rsidR="00EF49AF" w:rsidRPr="0018789C" w14:paraId="1BFDDD83" w14:textId="77777777" w:rsidTr="00286121">
        <w:trPr>
          <w:trHeight w:val="1020"/>
        </w:trPr>
        <w:tc>
          <w:tcPr>
            <w:tcW w:w="1129" w:type="dxa"/>
            <w:vMerge/>
            <w:tcBorders>
              <w:bottom w:val="single" w:sz="4" w:space="0" w:color="auto"/>
            </w:tcBorders>
            <w:shd w:val="clear" w:color="auto" w:fill="auto"/>
            <w:vAlign w:val="center"/>
          </w:tcPr>
          <w:p w14:paraId="74869460" w14:textId="77777777" w:rsidR="00EF49AF" w:rsidRPr="004D007C" w:rsidRDefault="00EF49AF" w:rsidP="00C32933">
            <w:pPr>
              <w:pStyle w:val="cuatexto"/>
              <w:rPr>
                <w:color w:val="000000"/>
                <w:sz w:val="18"/>
                <w:szCs w:val="18"/>
                <w:lang w:val="es-ES" w:eastAsia="es-ES"/>
              </w:rPr>
            </w:pPr>
          </w:p>
        </w:tc>
        <w:tc>
          <w:tcPr>
            <w:tcW w:w="2127" w:type="dxa"/>
            <w:gridSpan w:val="3"/>
            <w:tcBorders>
              <w:bottom w:val="single" w:sz="4" w:space="0" w:color="auto"/>
            </w:tcBorders>
            <w:shd w:val="clear" w:color="auto" w:fill="auto"/>
            <w:vAlign w:val="center"/>
            <w:hideMark/>
          </w:tcPr>
          <w:p w14:paraId="5B2D2FD8" w14:textId="77777777" w:rsidR="00EF49AF" w:rsidRPr="004D007C" w:rsidRDefault="00EF49AF" w:rsidP="00663444">
            <w:pPr>
              <w:pStyle w:val="cuatexto"/>
              <w:rPr>
                <w:color w:val="000000"/>
                <w:sz w:val="18"/>
                <w:szCs w:val="18"/>
                <w:lang w:val="es-ES" w:eastAsia="es-ES"/>
              </w:rPr>
            </w:pPr>
            <w:r w:rsidRPr="004D007C">
              <w:rPr>
                <w:color w:val="000000"/>
                <w:sz w:val="18"/>
                <w:szCs w:val="18"/>
                <w:lang w:val="es-ES" w:eastAsia="es-ES"/>
              </w:rPr>
              <w:t>Construcción viviendas en alquiler social en edificios energéticamente eficientes (arrendamiento protegido).</w:t>
            </w:r>
          </w:p>
        </w:tc>
        <w:tc>
          <w:tcPr>
            <w:tcW w:w="992" w:type="dxa"/>
            <w:tcBorders>
              <w:bottom w:val="single" w:sz="4" w:space="0" w:color="auto"/>
            </w:tcBorders>
            <w:shd w:val="clear" w:color="auto" w:fill="auto"/>
            <w:noWrap/>
            <w:vAlign w:val="center"/>
            <w:hideMark/>
          </w:tcPr>
          <w:p w14:paraId="53B61CC0" w14:textId="77777777" w:rsidR="00EF49AF" w:rsidRPr="004D007C" w:rsidRDefault="00EF49AF" w:rsidP="00C32933">
            <w:pPr>
              <w:pStyle w:val="cuatexto"/>
              <w:jc w:val="right"/>
              <w:rPr>
                <w:color w:val="000000"/>
                <w:sz w:val="18"/>
                <w:szCs w:val="18"/>
                <w:lang w:val="es-ES" w:eastAsia="es-ES"/>
              </w:rPr>
            </w:pPr>
            <w:r w:rsidRPr="004D007C">
              <w:rPr>
                <w:color w:val="000000"/>
                <w:sz w:val="18"/>
                <w:szCs w:val="18"/>
                <w:lang w:val="es-ES" w:eastAsia="es-ES"/>
              </w:rPr>
              <w:t>13.800.000</w:t>
            </w:r>
          </w:p>
        </w:tc>
        <w:tc>
          <w:tcPr>
            <w:tcW w:w="1134" w:type="dxa"/>
            <w:tcBorders>
              <w:bottom w:val="single" w:sz="4" w:space="0" w:color="auto"/>
            </w:tcBorders>
            <w:shd w:val="clear" w:color="auto" w:fill="auto"/>
            <w:noWrap/>
            <w:vAlign w:val="center"/>
            <w:hideMark/>
          </w:tcPr>
          <w:p w14:paraId="4A0E7A58" w14:textId="77777777" w:rsidR="00EF49AF" w:rsidRPr="004D007C" w:rsidRDefault="00EF49AF" w:rsidP="00C32933">
            <w:pPr>
              <w:pStyle w:val="cuatexto"/>
              <w:jc w:val="right"/>
              <w:rPr>
                <w:color w:val="000000"/>
                <w:sz w:val="18"/>
                <w:szCs w:val="18"/>
                <w:lang w:val="es-ES" w:eastAsia="es-ES"/>
              </w:rPr>
            </w:pPr>
            <w:r w:rsidRPr="004D007C">
              <w:rPr>
                <w:color w:val="000000"/>
                <w:sz w:val="18"/>
                <w:szCs w:val="18"/>
                <w:lang w:val="es-ES" w:eastAsia="es-ES"/>
              </w:rPr>
              <w:t>6.900.000</w:t>
            </w:r>
          </w:p>
        </w:tc>
        <w:tc>
          <w:tcPr>
            <w:tcW w:w="1134" w:type="dxa"/>
            <w:tcBorders>
              <w:bottom w:val="single" w:sz="4" w:space="0" w:color="auto"/>
            </w:tcBorders>
            <w:vAlign w:val="center"/>
          </w:tcPr>
          <w:p w14:paraId="627B46C6" w14:textId="77777777" w:rsidR="00EF49AF" w:rsidRPr="004D007C" w:rsidRDefault="00EF49AF" w:rsidP="00C32933">
            <w:pPr>
              <w:pStyle w:val="cuatexto"/>
              <w:jc w:val="right"/>
              <w:rPr>
                <w:color w:val="000000"/>
                <w:sz w:val="18"/>
                <w:szCs w:val="18"/>
                <w:lang w:val="es-ES" w:eastAsia="es-ES"/>
              </w:rPr>
            </w:pPr>
            <w:r w:rsidRPr="004D007C">
              <w:rPr>
                <w:color w:val="000000"/>
                <w:sz w:val="18"/>
                <w:szCs w:val="18"/>
                <w:lang w:val="es-ES" w:eastAsia="es-ES"/>
              </w:rPr>
              <w:t>13.800.000</w:t>
            </w:r>
          </w:p>
        </w:tc>
        <w:tc>
          <w:tcPr>
            <w:tcW w:w="1134" w:type="dxa"/>
            <w:tcBorders>
              <w:bottom w:val="single" w:sz="4" w:space="0" w:color="auto"/>
            </w:tcBorders>
            <w:vAlign w:val="center"/>
          </w:tcPr>
          <w:p w14:paraId="579F9DF6" w14:textId="77777777" w:rsidR="00EF49AF" w:rsidRPr="004D007C" w:rsidRDefault="00EF49AF" w:rsidP="00C32933">
            <w:pPr>
              <w:pStyle w:val="cuatexto"/>
              <w:jc w:val="right"/>
              <w:rPr>
                <w:color w:val="000000"/>
                <w:sz w:val="18"/>
                <w:szCs w:val="18"/>
                <w:lang w:val="es-ES" w:eastAsia="es-ES"/>
              </w:rPr>
            </w:pPr>
            <w:r w:rsidRPr="004D007C">
              <w:rPr>
                <w:color w:val="000000"/>
                <w:sz w:val="18"/>
                <w:szCs w:val="18"/>
                <w:lang w:val="es-ES" w:eastAsia="es-ES"/>
              </w:rPr>
              <w:t>0</w:t>
            </w:r>
          </w:p>
        </w:tc>
        <w:tc>
          <w:tcPr>
            <w:tcW w:w="1134" w:type="dxa"/>
            <w:tcBorders>
              <w:bottom w:val="single" w:sz="4" w:space="0" w:color="auto"/>
            </w:tcBorders>
            <w:shd w:val="clear" w:color="auto" w:fill="auto"/>
            <w:noWrap/>
            <w:vAlign w:val="center"/>
            <w:hideMark/>
          </w:tcPr>
          <w:p w14:paraId="0146225B" w14:textId="77777777" w:rsidR="00EF49AF" w:rsidRPr="004D007C" w:rsidRDefault="00EF49AF" w:rsidP="003D4641">
            <w:pPr>
              <w:pStyle w:val="cuatexto"/>
              <w:jc w:val="right"/>
              <w:rPr>
                <w:color w:val="000000"/>
                <w:sz w:val="18"/>
                <w:szCs w:val="18"/>
                <w:lang w:val="es-ES" w:eastAsia="es-ES"/>
              </w:rPr>
            </w:pPr>
            <w:r w:rsidRPr="004D007C">
              <w:rPr>
                <w:color w:val="000000"/>
                <w:sz w:val="18"/>
                <w:szCs w:val="18"/>
                <w:lang w:val="es-ES" w:eastAsia="es-ES"/>
              </w:rPr>
              <w:t>0</w:t>
            </w:r>
          </w:p>
        </w:tc>
      </w:tr>
      <w:tr w:rsidR="00EF49AF" w:rsidRPr="004D007C" w14:paraId="6F402B8C" w14:textId="77777777" w:rsidTr="00286121">
        <w:trPr>
          <w:trHeight w:val="255"/>
        </w:trPr>
        <w:tc>
          <w:tcPr>
            <w:tcW w:w="1129" w:type="dxa"/>
            <w:tcBorders>
              <w:top w:val="single" w:sz="4" w:space="0" w:color="auto"/>
              <w:bottom w:val="single" w:sz="4" w:space="0" w:color="auto"/>
            </w:tcBorders>
            <w:shd w:val="clear" w:color="auto" w:fill="8DB3E2" w:themeFill="text2" w:themeFillTint="66"/>
            <w:vAlign w:val="center"/>
          </w:tcPr>
          <w:p w14:paraId="67183AB2" w14:textId="77777777" w:rsidR="00EF49AF" w:rsidRPr="004D007C" w:rsidRDefault="00EF49AF" w:rsidP="00A55865">
            <w:pPr>
              <w:pStyle w:val="cuadroCabe"/>
              <w:rPr>
                <w:lang w:val="es-ES" w:eastAsia="es-ES"/>
              </w:rPr>
            </w:pPr>
            <w:r w:rsidRPr="004D007C">
              <w:rPr>
                <w:lang w:val="es-ES" w:eastAsia="es-ES"/>
              </w:rPr>
              <w:t>Total</w:t>
            </w:r>
          </w:p>
        </w:tc>
        <w:tc>
          <w:tcPr>
            <w:tcW w:w="1560" w:type="dxa"/>
            <w:tcBorders>
              <w:top w:val="single" w:sz="4" w:space="0" w:color="auto"/>
              <w:bottom w:val="single" w:sz="4" w:space="0" w:color="auto"/>
            </w:tcBorders>
            <w:shd w:val="clear" w:color="auto" w:fill="8DB3E2" w:themeFill="text2" w:themeFillTint="66"/>
            <w:vAlign w:val="center"/>
          </w:tcPr>
          <w:p w14:paraId="187F57B8" w14:textId="77777777" w:rsidR="00EF49AF" w:rsidRPr="004D007C" w:rsidRDefault="00EF49AF" w:rsidP="00A55865">
            <w:pPr>
              <w:pStyle w:val="cuadroCabe"/>
              <w:rPr>
                <w:lang w:val="es-ES" w:eastAsia="es-ES"/>
              </w:rPr>
            </w:pPr>
          </w:p>
        </w:tc>
        <w:tc>
          <w:tcPr>
            <w:tcW w:w="1559" w:type="dxa"/>
            <w:gridSpan w:val="3"/>
            <w:tcBorders>
              <w:top w:val="single" w:sz="4" w:space="0" w:color="auto"/>
              <w:bottom w:val="single" w:sz="4" w:space="0" w:color="auto"/>
            </w:tcBorders>
            <w:shd w:val="clear" w:color="auto" w:fill="8DB3E2" w:themeFill="text2" w:themeFillTint="66"/>
            <w:noWrap/>
            <w:vAlign w:val="center"/>
          </w:tcPr>
          <w:p w14:paraId="4BF291BB" w14:textId="77777777" w:rsidR="00EF49AF" w:rsidRPr="00A55865" w:rsidRDefault="00EF49AF" w:rsidP="00A55865">
            <w:pPr>
              <w:pStyle w:val="cuadroCabe"/>
              <w:jc w:val="right"/>
              <w:rPr>
                <w:sz w:val="16"/>
                <w:szCs w:val="16"/>
                <w:lang w:val="es-ES" w:eastAsia="es-ES"/>
              </w:rPr>
            </w:pPr>
            <w:r w:rsidRPr="00A55865">
              <w:rPr>
                <w:sz w:val="16"/>
                <w:szCs w:val="16"/>
                <w:lang w:val="es-ES" w:eastAsia="es-ES"/>
              </w:rPr>
              <w:fldChar w:fldCharType="begin"/>
            </w:r>
            <w:r w:rsidRPr="00A55865">
              <w:rPr>
                <w:sz w:val="16"/>
                <w:szCs w:val="16"/>
                <w:lang w:val="es-ES" w:eastAsia="es-ES"/>
              </w:rPr>
              <w:instrText xml:space="preserve"> =SUM(ABOVE) </w:instrText>
            </w:r>
            <w:r w:rsidRPr="00A55865">
              <w:rPr>
                <w:sz w:val="16"/>
                <w:szCs w:val="16"/>
                <w:lang w:val="es-ES" w:eastAsia="es-ES"/>
              </w:rPr>
              <w:fldChar w:fldCharType="separate"/>
            </w:r>
            <w:r w:rsidRPr="00A55865">
              <w:rPr>
                <w:noProof/>
                <w:sz w:val="16"/>
                <w:szCs w:val="16"/>
                <w:lang w:val="es-ES" w:eastAsia="es-ES"/>
              </w:rPr>
              <w:t>60.996.000</w:t>
            </w:r>
            <w:r w:rsidRPr="00A55865">
              <w:rPr>
                <w:sz w:val="16"/>
                <w:szCs w:val="16"/>
                <w:lang w:val="es-ES" w:eastAsia="es-ES"/>
              </w:rPr>
              <w:fldChar w:fldCharType="end"/>
            </w:r>
          </w:p>
        </w:tc>
        <w:tc>
          <w:tcPr>
            <w:tcW w:w="1134" w:type="dxa"/>
            <w:tcBorders>
              <w:top w:val="single" w:sz="4" w:space="0" w:color="auto"/>
              <w:bottom w:val="single" w:sz="4" w:space="0" w:color="auto"/>
            </w:tcBorders>
            <w:shd w:val="clear" w:color="auto" w:fill="8DB3E2" w:themeFill="text2" w:themeFillTint="66"/>
            <w:noWrap/>
            <w:vAlign w:val="center"/>
          </w:tcPr>
          <w:p w14:paraId="3BBF1323" w14:textId="77777777" w:rsidR="00EF49AF" w:rsidRPr="00A55865" w:rsidRDefault="00EF49AF" w:rsidP="00A55865">
            <w:pPr>
              <w:pStyle w:val="cuadroCabe"/>
              <w:jc w:val="right"/>
              <w:rPr>
                <w:sz w:val="16"/>
                <w:szCs w:val="16"/>
                <w:lang w:val="es-ES" w:eastAsia="es-ES"/>
              </w:rPr>
            </w:pPr>
            <w:r w:rsidRPr="00A55865">
              <w:rPr>
                <w:sz w:val="16"/>
                <w:szCs w:val="16"/>
                <w:lang w:val="es-ES" w:eastAsia="es-ES"/>
              </w:rPr>
              <w:fldChar w:fldCharType="begin"/>
            </w:r>
            <w:r w:rsidRPr="00A55865">
              <w:rPr>
                <w:sz w:val="16"/>
                <w:szCs w:val="16"/>
                <w:lang w:val="es-ES" w:eastAsia="es-ES"/>
              </w:rPr>
              <w:instrText xml:space="preserve"> =SUM(ABOVE) </w:instrText>
            </w:r>
            <w:r w:rsidRPr="00A55865">
              <w:rPr>
                <w:sz w:val="16"/>
                <w:szCs w:val="16"/>
                <w:lang w:val="es-ES" w:eastAsia="es-ES"/>
              </w:rPr>
              <w:fldChar w:fldCharType="end"/>
            </w:r>
            <w:r w:rsidRPr="00A55865">
              <w:rPr>
                <w:sz w:val="16"/>
                <w:szCs w:val="16"/>
                <w:lang w:val="es-ES" w:eastAsia="es-ES"/>
              </w:rPr>
              <w:fldChar w:fldCharType="begin"/>
            </w:r>
            <w:r w:rsidRPr="00A55865">
              <w:rPr>
                <w:sz w:val="16"/>
                <w:szCs w:val="16"/>
                <w:lang w:val="es-ES" w:eastAsia="es-ES"/>
              </w:rPr>
              <w:instrText xml:space="preserve"> =SUM(ABOVE) </w:instrText>
            </w:r>
            <w:r w:rsidRPr="00A55865">
              <w:rPr>
                <w:sz w:val="16"/>
                <w:szCs w:val="16"/>
                <w:lang w:val="es-ES" w:eastAsia="es-ES"/>
              </w:rPr>
              <w:fldChar w:fldCharType="separate"/>
            </w:r>
            <w:r w:rsidRPr="00A55865">
              <w:rPr>
                <w:noProof/>
                <w:sz w:val="16"/>
                <w:szCs w:val="16"/>
                <w:lang w:val="es-ES" w:eastAsia="es-ES"/>
              </w:rPr>
              <w:t>32.367.900</w:t>
            </w:r>
            <w:r w:rsidRPr="00A55865">
              <w:rPr>
                <w:sz w:val="16"/>
                <w:szCs w:val="16"/>
                <w:lang w:val="es-ES" w:eastAsia="es-ES"/>
              </w:rPr>
              <w:fldChar w:fldCharType="end"/>
            </w:r>
          </w:p>
        </w:tc>
        <w:tc>
          <w:tcPr>
            <w:tcW w:w="1134" w:type="dxa"/>
            <w:tcBorders>
              <w:top w:val="single" w:sz="4" w:space="0" w:color="auto"/>
              <w:bottom w:val="single" w:sz="4" w:space="0" w:color="auto"/>
            </w:tcBorders>
            <w:shd w:val="clear" w:color="auto" w:fill="8DB3E2" w:themeFill="text2" w:themeFillTint="66"/>
            <w:vAlign w:val="center"/>
          </w:tcPr>
          <w:p w14:paraId="5C95E997" w14:textId="77777777" w:rsidR="00EF49AF" w:rsidRPr="00A55865" w:rsidRDefault="00F9535D" w:rsidP="00A55865">
            <w:pPr>
              <w:pStyle w:val="cuadroCabe"/>
              <w:jc w:val="right"/>
              <w:rPr>
                <w:sz w:val="16"/>
                <w:szCs w:val="16"/>
                <w:lang w:val="es-ES" w:eastAsia="es-ES"/>
              </w:rPr>
            </w:pPr>
            <w:r w:rsidRPr="00A55865">
              <w:rPr>
                <w:sz w:val="16"/>
                <w:szCs w:val="16"/>
                <w:lang w:val="es-ES" w:eastAsia="es-ES"/>
              </w:rPr>
              <w:fldChar w:fldCharType="begin"/>
            </w:r>
            <w:r w:rsidRPr="00A55865">
              <w:rPr>
                <w:sz w:val="16"/>
                <w:szCs w:val="16"/>
                <w:lang w:val="es-ES" w:eastAsia="es-ES"/>
              </w:rPr>
              <w:instrText xml:space="preserve"> =SUM(ABOVE) </w:instrText>
            </w:r>
            <w:r w:rsidRPr="00A55865">
              <w:rPr>
                <w:sz w:val="16"/>
                <w:szCs w:val="16"/>
                <w:lang w:val="es-ES" w:eastAsia="es-ES"/>
              </w:rPr>
              <w:fldChar w:fldCharType="separate"/>
            </w:r>
            <w:r w:rsidRPr="00A55865">
              <w:rPr>
                <w:noProof/>
                <w:sz w:val="16"/>
                <w:szCs w:val="16"/>
                <w:lang w:val="es-ES" w:eastAsia="es-ES"/>
              </w:rPr>
              <w:t>60.996.000</w:t>
            </w:r>
            <w:r w:rsidRPr="00A55865">
              <w:rPr>
                <w:sz w:val="16"/>
                <w:szCs w:val="16"/>
                <w:lang w:val="es-ES" w:eastAsia="es-ES"/>
              </w:rPr>
              <w:fldChar w:fldCharType="end"/>
            </w:r>
          </w:p>
        </w:tc>
        <w:tc>
          <w:tcPr>
            <w:tcW w:w="1134" w:type="dxa"/>
            <w:tcBorders>
              <w:top w:val="single" w:sz="4" w:space="0" w:color="auto"/>
              <w:bottom w:val="single" w:sz="4" w:space="0" w:color="auto"/>
            </w:tcBorders>
            <w:shd w:val="clear" w:color="auto" w:fill="8DB3E2" w:themeFill="text2" w:themeFillTint="66"/>
            <w:vAlign w:val="center"/>
          </w:tcPr>
          <w:p w14:paraId="2911407B" w14:textId="77777777" w:rsidR="00EF49AF" w:rsidRPr="00A55865" w:rsidRDefault="00EF49AF" w:rsidP="00A55865">
            <w:pPr>
              <w:pStyle w:val="cuadroCabe"/>
              <w:jc w:val="right"/>
              <w:rPr>
                <w:sz w:val="16"/>
                <w:szCs w:val="16"/>
                <w:lang w:val="es-ES" w:eastAsia="es-ES"/>
              </w:rPr>
            </w:pPr>
            <w:r w:rsidRPr="00A55865">
              <w:rPr>
                <w:sz w:val="16"/>
                <w:szCs w:val="16"/>
                <w:lang w:val="es-ES" w:eastAsia="es-ES"/>
              </w:rPr>
              <w:t>32.550.000</w:t>
            </w:r>
          </w:p>
        </w:tc>
        <w:tc>
          <w:tcPr>
            <w:tcW w:w="1134" w:type="dxa"/>
            <w:tcBorders>
              <w:top w:val="single" w:sz="4" w:space="0" w:color="auto"/>
              <w:bottom w:val="single" w:sz="4" w:space="0" w:color="auto"/>
            </w:tcBorders>
            <w:shd w:val="clear" w:color="auto" w:fill="8DB3E2" w:themeFill="text2" w:themeFillTint="66"/>
            <w:noWrap/>
            <w:vAlign w:val="center"/>
          </w:tcPr>
          <w:p w14:paraId="28D6F5C2" w14:textId="77777777" w:rsidR="00EF49AF" w:rsidRPr="00A55865" w:rsidRDefault="00EF49AF" w:rsidP="00A55865">
            <w:pPr>
              <w:pStyle w:val="cuadroCabe"/>
              <w:jc w:val="right"/>
              <w:rPr>
                <w:sz w:val="16"/>
                <w:szCs w:val="16"/>
                <w:lang w:val="es-ES" w:eastAsia="es-ES"/>
              </w:rPr>
            </w:pPr>
            <w:r w:rsidRPr="00A55865">
              <w:rPr>
                <w:sz w:val="16"/>
                <w:szCs w:val="16"/>
                <w:lang w:val="es-ES" w:eastAsia="es-ES"/>
              </w:rPr>
              <w:t>1.126.256</w:t>
            </w:r>
          </w:p>
        </w:tc>
      </w:tr>
    </w:tbl>
    <w:p w14:paraId="4A3398E2" w14:textId="3F0F5D72" w:rsidR="00EF49AF" w:rsidRDefault="007C2D58" w:rsidP="000274D4">
      <w:pPr>
        <w:pStyle w:val="texto"/>
        <w:spacing w:before="240"/>
      </w:pPr>
      <w:r w:rsidRPr="007F2B19">
        <w:t xml:space="preserve">Los derechos reconocidos </w:t>
      </w:r>
      <w:r w:rsidR="002B3232">
        <w:t xml:space="preserve">y cobrados </w:t>
      </w:r>
      <w:r w:rsidRPr="007F2B19">
        <w:t xml:space="preserve">a </w:t>
      </w:r>
      <w:r w:rsidR="00EE367B" w:rsidRPr="007F2B19">
        <w:t>31 de diciembre</w:t>
      </w:r>
      <w:r w:rsidRPr="007F2B19">
        <w:t xml:space="preserve"> de 2022 ascienden a </w:t>
      </w:r>
      <w:r w:rsidR="007F2B19" w:rsidRPr="007F2B19">
        <w:t>32,37</w:t>
      </w:r>
      <w:r w:rsidR="00EF49AF">
        <w:t xml:space="preserve"> millones, 2</w:t>
      </w:r>
      <w:r w:rsidR="0061747F">
        <w:t>5</w:t>
      </w:r>
      <w:r w:rsidR="00EF49AF">
        <w:t>,47 millones para rehabilitación protegida y 6,9 millones para arrendamiento protegido.</w:t>
      </w:r>
      <w:r w:rsidR="002B3232">
        <w:t xml:space="preserve"> </w:t>
      </w:r>
    </w:p>
    <w:p w14:paraId="668BDBDC" w14:textId="2A48D667" w:rsidR="00EF49AF" w:rsidRDefault="008377B5" w:rsidP="00555E54">
      <w:pPr>
        <w:pStyle w:val="texto"/>
        <w:spacing w:before="140"/>
      </w:pPr>
      <w:r w:rsidRPr="007F2B19">
        <w:t xml:space="preserve">A </w:t>
      </w:r>
      <w:r w:rsidR="00EF49AF">
        <w:t>31 de diciembre de 2022</w:t>
      </w:r>
      <w:r w:rsidRPr="007F2B19">
        <w:t>, s</w:t>
      </w:r>
      <w:r w:rsidR="007C2D58" w:rsidRPr="007F2B19">
        <w:t xml:space="preserve">e han autorizado créditos por importe de </w:t>
      </w:r>
      <w:r w:rsidR="007F2B19" w:rsidRPr="007F2B19">
        <w:t>32,55</w:t>
      </w:r>
      <w:r w:rsidRPr="007F2B19">
        <w:t xml:space="preserve"> </w:t>
      </w:r>
      <w:r w:rsidR="007C2D58" w:rsidRPr="007F2B19">
        <w:t>millones para el periodo 2022 a 2026</w:t>
      </w:r>
      <w:r w:rsidR="00CE408B">
        <w:t xml:space="preserve"> (1,55 en 2022)</w:t>
      </w:r>
      <w:r w:rsidR="00EF49AF">
        <w:t xml:space="preserve"> y se han concedido ayudas por </w:t>
      </w:r>
      <w:r w:rsidR="00811D74">
        <w:t xml:space="preserve">un total de </w:t>
      </w:r>
      <w:r w:rsidR="00EF49AF">
        <w:t>1,13 millone</w:t>
      </w:r>
      <w:r w:rsidR="00811D74">
        <w:t>s (un millón para la mejora de la eficiencia energética en viviendas y 0,13 millones para la elaboración del libro del edificio existente)</w:t>
      </w:r>
      <w:r w:rsidR="00755D3E">
        <w:t>.</w:t>
      </w:r>
    </w:p>
    <w:p w14:paraId="119572F8" w14:textId="77777777" w:rsidR="00F37A6D" w:rsidRPr="00EF49AF" w:rsidRDefault="00EF49AF" w:rsidP="00B06713">
      <w:pPr>
        <w:pStyle w:val="texto"/>
        <w:spacing w:before="140" w:after="240"/>
      </w:pPr>
      <w:r w:rsidRPr="00EF49AF">
        <w:t>Las convocatorias</w:t>
      </w:r>
      <w:r w:rsidR="00811D74">
        <w:t xml:space="preserve"> de ayudas para rehabilitación protegida han sido las siguientes</w:t>
      </w:r>
      <w:r w:rsidRPr="00EF49AF">
        <w:t>:</w:t>
      </w:r>
    </w:p>
    <w:tbl>
      <w:tblPr>
        <w:tblW w:w="8789" w:type="dxa"/>
        <w:tblBorders>
          <w:top w:val="single" w:sz="2" w:space="0" w:color="auto"/>
          <w:bottom w:val="single" w:sz="2" w:space="0" w:color="auto"/>
          <w:insideH w:val="single" w:sz="2" w:space="0" w:color="auto"/>
        </w:tblBorders>
        <w:tblLayout w:type="fixed"/>
        <w:tblLook w:val="04A0" w:firstRow="1" w:lastRow="0" w:firstColumn="1" w:lastColumn="0" w:noHBand="0" w:noVBand="1"/>
      </w:tblPr>
      <w:tblGrid>
        <w:gridCol w:w="3119"/>
        <w:gridCol w:w="425"/>
        <w:gridCol w:w="1559"/>
        <w:gridCol w:w="1418"/>
        <w:gridCol w:w="1134"/>
        <w:gridCol w:w="1134"/>
      </w:tblGrid>
      <w:tr w:rsidR="00CE408B" w:rsidRPr="00A728C2" w14:paraId="689F561B" w14:textId="77777777" w:rsidTr="006A0711">
        <w:tc>
          <w:tcPr>
            <w:tcW w:w="3119" w:type="dxa"/>
            <w:tcBorders>
              <w:top w:val="single" w:sz="4" w:space="0" w:color="auto"/>
              <w:bottom w:val="single" w:sz="4" w:space="0" w:color="auto"/>
            </w:tcBorders>
            <w:shd w:val="clear" w:color="auto" w:fill="8DB3E2" w:themeFill="text2" w:themeFillTint="66"/>
            <w:vAlign w:val="center"/>
          </w:tcPr>
          <w:p w14:paraId="670D7362" w14:textId="77777777" w:rsidR="00CE408B" w:rsidRPr="00A728C2" w:rsidRDefault="00CE408B" w:rsidP="00795F0E">
            <w:pPr>
              <w:pStyle w:val="cuadroCabe"/>
              <w:rPr>
                <w:sz w:val="16"/>
                <w:szCs w:val="16"/>
              </w:rPr>
            </w:pPr>
            <w:r w:rsidRPr="00A728C2">
              <w:rPr>
                <w:sz w:val="16"/>
                <w:szCs w:val="16"/>
              </w:rPr>
              <w:t>Objeto</w:t>
            </w:r>
          </w:p>
        </w:tc>
        <w:tc>
          <w:tcPr>
            <w:tcW w:w="1984" w:type="dxa"/>
            <w:gridSpan w:val="2"/>
            <w:tcBorders>
              <w:top w:val="single" w:sz="4" w:space="0" w:color="auto"/>
              <w:bottom w:val="single" w:sz="4" w:space="0" w:color="auto"/>
            </w:tcBorders>
            <w:shd w:val="clear" w:color="auto" w:fill="8DB3E2" w:themeFill="text2" w:themeFillTint="66"/>
            <w:vAlign w:val="center"/>
          </w:tcPr>
          <w:p w14:paraId="3BDEE2EF" w14:textId="77777777" w:rsidR="00812FB7" w:rsidRPr="00A728C2" w:rsidRDefault="0A9A4488" w:rsidP="00812FB7">
            <w:pPr>
              <w:pStyle w:val="cuadroCabe"/>
              <w:jc w:val="right"/>
              <w:rPr>
                <w:sz w:val="16"/>
                <w:szCs w:val="16"/>
              </w:rPr>
            </w:pPr>
            <w:r w:rsidRPr="00A728C2">
              <w:rPr>
                <w:sz w:val="16"/>
                <w:szCs w:val="16"/>
              </w:rPr>
              <w:t>Gasto autorizado</w:t>
            </w:r>
            <w:r w:rsidR="00812FB7" w:rsidRPr="00A728C2">
              <w:rPr>
                <w:sz w:val="16"/>
                <w:szCs w:val="16"/>
              </w:rPr>
              <w:t xml:space="preserve"> </w:t>
            </w:r>
          </w:p>
          <w:p w14:paraId="17A86915" w14:textId="65064055" w:rsidR="00CE408B" w:rsidRPr="00A728C2" w:rsidRDefault="0A9A4488" w:rsidP="00812FB7">
            <w:pPr>
              <w:pStyle w:val="cuadroCabe"/>
              <w:jc w:val="right"/>
              <w:rPr>
                <w:sz w:val="16"/>
                <w:szCs w:val="16"/>
              </w:rPr>
            </w:pPr>
            <w:r w:rsidRPr="00A728C2">
              <w:rPr>
                <w:sz w:val="16"/>
                <w:szCs w:val="16"/>
              </w:rPr>
              <w:t>aprobado</w:t>
            </w:r>
          </w:p>
        </w:tc>
        <w:tc>
          <w:tcPr>
            <w:tcW w:w="1418" w:type="dxa"/>
            <w:tcBorders>
              <w:top w:val="single" w:sz="4" w:space="0" w:color="auto"/>
              <w:bottom w:val="single" w:sz="4" w:space="0" w:color="auto"/>
            </w:tcBorders>
            <w:shd w:val="clear" w:color="auto" w:fill="8DB3E2" w:themeFill="text2" w:themeFillTint="66"/>
            <w:vAlign w:val="center"/>
          </w:tcPr>
          <w:p w14:paraId="42CAE9BD" w14:textId="77777777" w:rsidR="00CE408B" w:rsidRPr="00A728C2" w:rsidRDefault="00CE408B" w:rsidP="007D4D35">
            <w:pPr>
              <w:pStyle w:val="cuadroCabe"/>
              <w:jc w:val="right"/>
              <w:rPr>
                <w:sz w:val="16"/>
                <w:szCs w:val="16"/>
              </w:rPr>
            </w:pPr>
            <w:proofErr w:type="spellStart"/>
            <w:r w:rsidRPr="00A728C2">
              <w:rPr>
                <w:sz w:val="16"/>
                <w:szCs w:val="16"/>
              </w:rPr>
              <w:t>Aprob</w:t>
            </w:r>
            <w:proofErr w:type="spellEnd"/>
            <w:r w:rsidRPr="00A728C2">
              <w:rPr>
                <w:sz w:val="16"/>
                <w:szCs w:val="16"/>
              </w:rPr>
              <w:t xml:space="preserve">. </w:t>
            </w:r>
            <w:proofErr w:type="spellStart"/>
            <w:r w:rsidRPr="00A728C2">
              <w:rPr>
                <w:sz w:val="16"/>
                <w:szCs w:val="16"/>
              </w:rPr>
              <w:t>convocat</w:t>
            </w:r>
            <w:proofErr w:type="spellEnd"/>
            <w:r w:rsidRPr="00A728C2">
              <w:rPr>
                <w:sz w:val="16"/>
                <w:szCs w:val="16"/>
              </w:rPr>
              <w:t>. y BBRR</w:t>
            </w:r>
          </w:p>
        </w:tc>
        <w:tc>
          <w:tcPr>
            <w:tcW w:w="1134" w:type="dxa"/>
            <w:tcBorders>
              <w:top w:val="single" w:sz="4" w:space="0" w:color="auto"/>
              <w:bottom w:val="single" w:sz="4" w:space="0" w:color="auto"/>
            </w:tcBorders>
            <w:shd w:val="clear" w:color="auto" w:fill="8DB3E2" w:themeFill="text2" w:themeFillTint="66"/>
            <w:vAlign w:val="center"/>
          </w:tcPr>
          <w:p w14:paraId="1CEAE0C1" w14:textId="77777777" w:rsidR="00CE408B" w:rsidRPr="00A728C2" w:rsidRDefault="00CE408B" w:rsidP="00FD1E75">
            <w:pPr>
              <w:pStyle w:val="cuadroCabe"/>
              <w:jc w:val="right"/>
              <w:rPr>
                <w:sz w:val="16"/>
                <w:szCs w:val="16"/>
              </w:rPr>
            </w:pPr>
            <w:r w:rsidRPr="00A728C2">
              <w:rPr>
                <w:sz w:val="16"/>
                <w:szCs w:val="16"/>
              </w:rPr>
              <w:t xml:space="preserve">Publicación </w:t>
            </w:r>
          </w:p>
          <w:p w14:paraId="39BC5AEA" w14:textId="77777777" w:rsidR="00CE408B" w:rsidRPr="00A728C2" w:rsidRDefault="00CE408B" w:rsidP="00FD1E75">
            <w:pPr>
              <w:pStyle w:val="cuadroCabe"/>
              <w:jc w:val="right"/>
              <w:rPr>
                <w:sz w:val="16"/>
                <w:szCs w:val="16"/>
              </w:rPr>
            </w:pPr>
            <w:r w:rsidRPr="00A728C2">
              <w:rPr>
                <w:sz w:val="16"/>
                <w:szCs w:val="16"/>
              </w:rPr>
              <w:t>en BON</w:t>
            </w:r>
          </w:p>
        </w:tc>
        <w:tc>
          <w:tcPr>
            <w:tcW w:w="1134" w:type="dxa"/>
            <w:tcBorders>
              <w:top w:val="single" w:sz="4" w:space="0" w:color="auto"/>
              <w:bottom w:val="single" w:sz="4" w:space="0" w:color="auto"/>
            </w:tcBorders>
            <w:shd w:val="clear" w:color="auto" w:fill="8DB3E2" w:themeFill="text2" w:themeFillTint="66"/>
            <w:vAlign w:val="center"/>
          </w:tcPr>
          <w:p w14:paraId="284F6F2A" w14:textId="77777777" w:rsidR="00CE408B" w:rsidRPr="00A728C2" w:rsidRDefault="00CE408B" w:rsidP="00FD1E75">
            <w:pPr>
              <w:pStyle w:val="cuadroCabe"/>
              <w:jc w:val="right"/>
              <w:rPr>
                <w:sz w:val="16"/>
                <w:szCs w:val="16"/>
              </w:rPr>
            </w:pPr>
            <w:r w:rsidRPr="00A728C2">
              <w:rPr>
                <w:sz w:val="16"/>
                <w:szCs w:val="16"/>
              </w:rPr>
              <w:t>Publicado</w:t>
            </w:r>
          </w:p>
          <w:p w14:paraId="5939093C" w14:textId="77777777" w:rsidR="00CE408B" w:rsidRPr="00A728C2" w:rsidRDefault="00CE408B" w:rsidP="00FD1E75">
            <w:pPr>
              <w:pStyle w:val="cuadroCabe"/>
              <w:jc w:val="right"/>
              <w:rPr>
                <w:sz w:val="16"/>
                <w:szCs w:val="16"/>
              </w:rPr>
            </w:pPr>
            <w:r w:rsidRPr="00A728C2">
              <w:rPr>
                <w:sz w:val="16"/>
                <w:szCs w:val="16"/>
              </w:rPr>
              <w:t>en BDNS</w:t>
            </w:r>
          </w:p>
        </w:tc>
      </w:tr>
      <w:tr w:rsidR="00CE408B" w:rsidRPr="00A728C2" w14:paraId="2C879A16" w14:textId="77777777" w:rsidTr="006A0711">
        <w:tc>
          <w:tcPr>
            <w:tcW w:w="3544" w:type="dxa"/>
            <w:gridSpan w:val="2"/>
            <w:tcBorders>
              <w:top w:val="single" w:sz="4" w:space="0" w:color="auto"/>
            </w:tcBorders>
            <w:vAlign w:val="center"/>
          </w:tcPr>
          <w:p w14:paraId="77198398" w14:textId="77777777" w:rsidR="00CE408B" w:rsidRPr="00A728C2" w:rsidRDefault="00CE408B" w:rsidP="00663444">
            <w:pPr>
              <w:pStyle w:val="cuatexto"/>
              <w:rPr>
                <w:sz w:val="18"/>
                <w:szCs w:val="18"/>
              </w:rPr>
            </w:pPr>
            <w:r w:rsidRPr="00A728C2">
              <w:rPr>
                <w:sz w:val="18"/>
                <w:szCs w:val="18"/>
              </w:rPr>
              <w:t>Rehabilitación energética edificios en entornos residenciales</w:t>
            </w:r>
          </w:p>
        </w:tc>
        <w:tc>
          <w:tcPr>
            <w:tcW w:w="1559" w:type="dxa"/>
            <w:tcBorders>
              <w:top w:val="single" w:sz="4" w:space="0" w:color="auto"/>
            </w:tcBorders>
            <w:vAlign w:val="center"/>
          </w:tcPr>
          <w:p w14:paraId="0BA02122" w14:textId="77777777" w:rsidR="00CE408B" w:rsidRPr="00A728C2" w:rsidRDefault="00CE408B" w:rsidP="00FD1E75">
            <w:pPr>
              <w:pStyle w:val="cuatexto"/>
              <w:jc w:val="right"/>
              <w:rPr>
                <w:sz w:val="18"/>
                <w:szCs w:val="18"/>
              </w:rPr>
            </w:pPr>
            <w:r w:rsidRPr="00A728C2">
              <w:rPr>
                <w:sz w:val="18"/>
                <w:szCs w:val="18"/>
              </w:rPr>
              <w:t>10.000.000</w:t>
            </w:r>
          </w:p>
        </w:tc>
        <w:tc>
          <w:tcPr>
            <w:tcW w:w="1418" w:type="dxa"/>
            <w:tcBorders>
              <w:top w:val="single" w:sz="4" w:space="0" w:color="auto"/>
            </w:tcBorders>
            <w:vAlign w:val="center"/>
          </w:tcPr>
          <w:p w14:paraId="672DB388" w14:textId="77777777" w:rsidR="00CE408B" w:rsidRPr="00A728C2" w:rsidRDefault="00CE408B" w:rsidP="00FD1E75">
            <w:pPr>
              <w:pStyle w:val="cuatexto"/>
              <w:jc w:val="right"/>
              <w:rPr>
                <w:sz w:val="18"/>
                <w:szCs w:val="18"/>
              </w:rPr>
            </w:pPr>
            <w:r w:rsidRPr="00A728C2">
              <w:rPr>
                <w:sz w:val="18"/>
                <w:szCs w:val="18"/>
              </w:rPr>
              <w:t>25/05/2022</w:t>
            </w:r>
          </w:p>
        </w:tc>
        <w:tc>
          <w:tcPr>
            <w:tcW w:w="1134" w:type="dxa"/>
            <w:tcBorders>
              <w:top w:val="single" w:sz="4" w:space="0" w:color="auto"/>
            </w:tcBorders>
            <w:vAlign w:val="center"/>
          </w:tcPr>
          <w:p w14:paraId="07958F8D" w14:textId="77777777" w:rsidR="00CE408B" w:rsidRPr="00A728C2" w:rsidRDefault="00CE408B" w:rsidP="00FD1E75">
            <w:pPr>
              <w:pStyle w:val="cuatexto"/>
              <w:jc w:val="right"/>
              <w:rPr>
                <w:sz w:val="18"/>
                <w:szCs w:val="18"/>
              </w:rPr>
            </w:pPr>
            <w:r w:rsidRPr="00A728C2">
              <w:rPr>
                <w:sz w:val="18"/>
                <w:szCs w:val="18"/>
              </w:rPr>
              <w:t>20/06/2022</w:t>
            </w:r>
          </w:p>
        </w:tc>
        <w:tc>
          <w:tcPr>
            <w:tcW w:w="1134" w:type="dxa"/>
            <w:tcBorders>
              <w:top w:val="single" w:sz="4" w:space="0" w:color="auto"/>
            </w:tcBorders>
            <w:vAlign w:val="center"/>
          </w:tcPr>
          <w:p w14:paraId="3073CBDA" w14:textId="77777777" w:rsidR="00CE408B" w:rsidRPr="00A728C2" w:rsidRDefault="00CE408B" w:rsidP="00FD1E75">
            <w:pPr>
              <w:pStyle w:val="cuatexto"/>
              <w:jc w:val="right"/>
              <w:rPr>
                <w:sz w:val="18"/>
                <w:szCs w:val="18"/>
              </w:rPr>
            </w:pPr>
            <w:r w:rsidRPr="00A728C2">
              <w:rPr>
                <w:sz w:val="18"/>
                <w:szCs w:val="18"/>
              </w:rPr>
              <w:t>22/09/2022</w:t>
            </w:r>
          </w:p>
        </w:tc>
      </w:tr>
      <w:tr w:rsidR="00CE408B" w:rsidRPr="00A728C2" w14:paraId="6A047238" w14:textId="77777777" w:rsidTr="006A0711">
        <w:tc>
          <w:tcPr>
            <w:tcW w:w="3544" w:type="dxa"/>
            <w:gridSpan w:val="2"/>
            <w:vAlign w:val="center"/>
          </w:tcPr>
          <w:p w14:paraId="16F899CB" w14:textId="77777777" w:rsidR="00CE408B" w:rsidRPr="00A728C2" w:rsidRDefault="00CE408B" w:rsidP="00795F0E">
            <w:pPr>
              <w:pStyle w:val="cuatexto"/>
              <w:rPr>
                <w:sz w:val="18"/>
                <w:szCs w:val="18"/>
              </w:rPr>
            </w:pPr>
            <w:r w:rsidRPr="00A728C2">
              <w:rPr>
                <w:sz w:val="18"/>
                <w:szCs w:val="18"/>
              </w:rPr>
              <w:t>Rehabilitación energética en edificios</w:t>
            </w:r>
          </w:p>
        </w:tc>
        <w:tc>
          <w:tcPr>
            <w:tcW w:w="1559" w:type="dxa"/>
            <w:vAlign w:val="center"/>
          </w:tcPr>
          <w:p w14:paraId="08D3561D" w14:textId="77777777" w:rsidR="00CE408B" w:rsidRPr="00A728C2" w:rsidRDefault="00CE408B" w:rsidP="00FD1E75">
            <w:pPr>
              <w:pStyle w:val="cuatexto"/>
              <w:jc w:val="right"/>
              <w:rPr>
                <w:sz w:val="18"/>
                <w:szCs w:val="18"/>
              </w:rPr>
            </w:pPr>
            <w:r w:rsidRPr="00A728C2">
              <w:rPr>
                <w:sz w:val="18"/>
                <w:szCs w:val="18"/>
              </w:rPr>
              <w:t>10.000.000</w:t>
            </w:r>
          </w:p>
          <w:p w14:paraId="27103DA3" w14:textId="77777777" w:rsidR="00CE408B" w:rsidRPr="00A728C2" w:rsidRDefault="00CE408B" w:rsidP="00FD1E75">
            <w:pPr>
              <w:pStyle w:val="cuatexto"/>
              <w:jc w:val="right"/>
              <w:rPr>
                <w:sz w:val="18"/>
                <w:szCs w:val="18"/>
              </w:rPr>
            </w:pPr>
            <w:r w:rsidRPr="00A728C2">
              <w:rPr>
                <w:sz w:val="18"/>
                <w:szCs w:val="18"/>
              </w:rPr>
              <w:t>10.000.000</w:t>
            </w:r>
          </w:p>
        </w:tc>
        <w:tc>
          <w:tcPr>
            <w:tcW w:w="1418" w:type="dxa"/>
            <w:vAlign w:val="center"/>
          </w:tcPr>
          <w:p w14:paraId="03E128E6" w14:textId="77777777" w:rsidR="00CE408B" w:rsidRPr="00A728C2" w:rsidRDefault="00CE408B" w:rsidP="00FD1E75">
            <w:pPr>
              <w:pStyle w:val="cuatexto"/>
              <w:jc w:val="right"/>
              <w:rPr>
                <w:sz w:val="18"/>
                <w:szCs w:val="18"/>
              </w:rPr>
            </w:pPr>
            <w:r w:rsidRPr="00A728C2">
              <w:rPr>
                <w:sz w:val="18"/>
                <w:szCs w:val="18"/>
              </w:rPr>
              <w:t>04/03/2022</w:t>
            </w:r>
          </w:p>
          <w:p w14:paraId="44567AD8" w14:textId="77777777" w:rsidR="00CE408B" w:rsidRPr="00A728C2" w:rsidRDefault="00CE408B" w:rsidP="00FD1E75">
            <w:pPr>
              <w:pStyle w:val="cuatexto"/>
              <w:jc w:val="right"/>
              <w:rPr>
                <w:sz w:val="18"/>
                <w:szCs w:val="18"/>
              </w:rPr>
            </w:pPr>
            <w:r w:rsidRPr="00A728C2">
              <w:rPr>
                <w:sz w:val="18"/>
                <w:szCs w:val="18"/>
              </w:rPr>
              <w:t>19/12/2022</w:t>
            </w:r>
          </w:p>
        </w:tc>
        <w:tc>
          <w:tcPr>
            <w:tcW w:w="1134" w:type="dxa"/>
            <w:vAlign w:val="center"/>
          </w:tcPr>
          <w:p w14:paraId="19DF04B9" w14:textId="77777777" w:rsidR="00CE408B" w:rsidRPr="00A728C2" w:rsidRDefault="00CE408B" w:rsidP="00FD1E75">
            <w:pPr>
              <w:pStyle w:val="cuatexto"/>
              <w:jc w:val="right"/>
              <w:rPr>
                <w:sz w:val="18"/>
                <w:szCs w:val="18"/>
              </w:rPr>
            </w:pPr>
            <w:r w:rsidRPr="00A728C2">
              <w:rPr>
                <w:sz w:val="18"/>
                <w:szCs w:val="18"/>
              </w:rPr>
              <w:t>31/03/2022</w:t>
            </w:r>
          </w:p>
          <w:p w14:paraId="131B77BC" w14:textId="77777777" w:rsidR="00CE408B" w:rsidRPr="00A728C2" w:rsidRDefault="00CE408B" w:rsidP="00FD1E75">
            <w:pPr>
              <w:pStyle w:val="cuatexto"/>
              <w:jc w:val="right"/>
              <w:rPr>
                <w:sz w:val="18"/>
                <w:szCs w:val="18"/>
              </w:rPr>
            </w:pPr>
            <w:r w:rsidRPr="00A728C2">
              <w:rPr>
                <w:sz w:val="18"/>
                <w:szCs w:val="18"/>
              </w:rPr>
              <w:t>05/01/2023</w:t>
            </w:r>
          </w:p>
        </w:tc>
        <w:tc>
          <w:tcPr>
            <w:tcW w:w="1134" w:type="dxa"/>
            <w:vAlign w:val="center"/>
          </w:tcPr>
          <w:p w14:paraId="26AC548E" w14:textId="77777777" w:rsidR="00CE408B" w:rsidRPr="00A728C2" w:rsidRDefault="00CE408B" w:rsidP="00FD1E75">
            <w:pPr>
              <w:pStyle w:val="cuatexto"/>
              <w:jc w:val="right"/>
              <w:rPr>
                <w:sz w:val="18"/>
                <w:szCs w:val="18"/>
              </w:rPr>
            </w:pPr>
            <w:r w:rsidRPr="00A728C2">
              <w:rPr>
                <w:sz w:val="18"/>
                <w:szCs w:val="18"/>
              </w:rPr>
              <w:t>22/09/2022</w:t>
            </w:r>
          </w:p>
          <w:p w14:paraId="1A2211F4" w14:textId="77777777" w:rsidR="00CE408B" w:rsidRPr="00A728C2" w:rsidRDefault="00C24C29" w:rsidP="00FD1E75">
            <w:pPr>
              <w:pStyle w:val="cuatexto"/>
              <w:jc w:val="right"/>
              <w:rPr>
                <w:sz w:val="18"/>
                <w:szCs w:val="18"/>
              </w:rPr>
            </w:pPr>
            <w:r w:rsidRPr="00A728C2">
              <w:rPr>
                <w:sz w:val="18"/>
                <w:szCs w:val="18"/>
              </w:rPr>
              <w:t>No consta</w:t>
            </w:r>
          </w:p>
        </w:tc>
      </w:tr>
      <w:tr w:rsidR="00CE408B" w:rsidRPr="00A728C2" w14:paraId="6839A573" w14:textId="77777777" w:rsidTr="006A0711">
        <w:tc>
          <w:tcPr>
            <w:tcW w:w="3544" w:type="dxa"/>
            <w:gridSpan w:val="2"/>
            <w:vAlign w:val="center"/>
          </w:tcPr>
          <w:p w14:paraId="6166CDDF" w14:textId="77777777" w:rsidR="00CE408B" w:rsidRPr="00A728C2" w:rsidRDefault="00CE408B" w:rsidP="00795F0E">
            <w:pPr>
              <w:pStyle w:val="cuatexto"/>
              <w:rPr>
                <w:sz w:val="18"/>
                <w:szCs w:val="18"/>
              </w:rPr>
            </w:pPr>
            <w:r w:rsidRPr="00A728C2">
              <w:rPr>
                <w:sz w:val="18"/>
                <w:szCs w:val="18"/>
              </w:rPr>
              <w:t>Mejora eficiencia energética en viviendas</w:t>
            </w:r>
          </w:p>
        </w:tc>
        <w:tc>
          <w:tcPr>
            <w:tcW w:w="1559" w:type="dxa"/>
            <w:vAlign w:val="center"/>
          </w:tcPr>
          <w:p w14:paraId="25BCB3E6" w14:textId="77777777" w:rsidR="00CE408B" w:rsidRPr="00A728C2" w:rsidRDefault="00CE408B" w:rsidP="00FD1E75">
            <w:pPr>
              <w:pStyle w:val="cuatexto"/>
              <w:jc w:val="right"/>
              <w:rPr>
                <w:sz w:val="18"/>
                <w:szCs w:val="18"/>
              </w:rPr>
            </w:pPr>
            <w:r w:rsidRPr="00A728C2">
              <w:rPr>
                <w:sz w:val="18"/>
                <w:szCs w:val="18"/>
              </w:rPr>
              <w:t>1.000.000</w:t>
            </w:r>
          </w:p>
          <w:p w14:paraId="4C747FD9" w14:textId="77777777" w:rsidR="00CE408B" w:rsidRPr="00A728C2" w:rsidRDefault="00CE408B" w:rsidP="00FD1E75">
            <w:pPr>
              <w:pStyle w:val="cuatexto"/>
              <w:jc w:val="right"/>
              <w:rPr>
                <w:sz w:val="18"/>
                <w:szCs w:val="18"/>
              </w:rPr>
            </w:pPr>
            <w:r w:rsidRPr="00A728C2">
              <w:rPr>
                <w:sz w:val="18"/>
                <w:szCs w:val="18"/>
              </w:rPr>
              <w:t>1.000.000</w:t>
            </w:r>
          </w:p>
        </w:tc>
        <w:tc>
          <w:tcPr>
            <w:tcW w:w="1418" w:type="dxa"/>
            <w:vAlign w:val="center"/>
          </w:tcPr>
          <w:p w14:paraId="37D4E5C9" w14:textId="77777777" w:rsidR="00CE408B" w:rsidRPr="00A728C2" w:rsidRDefault="00CE408B" w:rsidP="00FD1E75">
            <w:pPr>
              <w:pStyle w:val="cuatexto"/>
              <w:jc w:val="right"/>
              <w:rPr>
                <w:sz w:val="18"/>
                <w:szCs w:val="18"/>
              </w:rPr>
            </w:pPr>
            <w:r w:rsidRPr="00A728C2">
              <w:rPr>
                <w:sz w:val="18"/>
                <w:szCs w:val="18"/>
              </w:rPr>
              <w:t>24/02/2022</w:t>
            </w:r>
          </w:p>
          <w:p w14:paraId="29D1587A" w14:textId="77777777" w:rsidR="00CE408B" w:rsidRPr="00A728C2" w:rsidRDefault="00CE408B" w:rsidP="00FD1E75">
            <w:pPr>
              <w:pStyle w:val="cuatexto"/>
              <w:jc w:val="right"/>
              <w:rPr>
                <w:sz w:val="18"/>
                <w:szCs w:val="18"/>
              </w:rPr>
            </w:pPr>
            <w:r w:rsidRPr="00A728C2">
              <w:rPr>
                <w:sz w:val="18"/>
                <w:szCs w:val="18"/>
              </w:rPr>
              <w:t>07/12/2022</w:t>
            </w:r>
          </w:p>
        </w:tc>
        <w:tc>
          <w:tcPr>
            <w:tcW w:w="1134" w:type="dxa"/>
            <w:vAlign w:val="center"/>
          </w:tcPr>
          <w:p w14:paraId="69346D8A" w14:textId="77777777" w:rsidR="00CE408B" w:rsidRPr="00A728C2" w:rsidRDefault="00CE408B" w:rsidP="00FD1E75">
            <w:pPr>
              <w:pStyle w:val="cuatexto"/>
              <w:jc w:val="right"/>
              <w:rPr>
                <w:sz w:val="18"/>
                <w:szCs w:val="18"/>
              </w:rPr>
            </w:pPr>
            <w:r w:rsidRPr="00A728C2">
              <w:rPr>
                <w:sz w:val="18"/>
                <w:szCs w:val="18"/>
              </w:rPr>
              <w:t>28/03/2022</w:t>
            </w:r>
          </w:p>
          <w:p w14:paraId="33FF5D50" w14:textId="77777777" w:rsidR="00CE408B" w:rsidRPr="00A728C2" w:rsidRDefault="00CE408B" w:rsidP="00FD1E75">
            <w:pPr>
              <w:pStyle w:val="cuatexto"/>
              <w:jc w:val="right"/>
              <w:rPr>
                <w:sz w:val="18"/>
                <w:szCs w:val="18"/>
              </w:rPr>
            </w:pPr>
            <w:r w:rsidRPr="00A728C2">
              <w:rPr>
                <w:sz w:val="18"/>
                <w:szCs w:val="18"/>
              </w:rPr>
              <w:t>10/01/2023</w:t>
            </w:r>
          </w:p>
        </w:tc>
        <w:tc>
          <w:tcPr>
            <w:tcW w:w="1134" w:type="dxa"/>
            <w:vAlign w:val="center"/>
          </w:tcPr>
          <w:p w14:paraId="32BF028A" w14:textId="77777777" w:rsidR="00CE408B" w:rsidRPr="00A728C2" w:rsidRDefault="00CE408B" w:rsidP="00FD1E75">
            <w:pPr>
              <w:pStyle w:val="cuatexto"/>
              <w:jc w:val="right"/>
              <w:rPr>
                <w:sz w:val="18"/>
                <w:szCs w:val="18"/>
              </w:rPr>
            </w:pPr>
            <w:r w:rsidRPr="00A728C2">
              <w:rPr>
                <w:sz w:val="18"/>
                <w:szCs w:val="18"/>
              </w:rPr>
              <w:t>22/09/2022</w:t>
            </w:r>
          </w:p>
          <w:p w14:paraId="052CB5F4" w14:textId="77777777" w:rsidR="00CE408B" w:rsidRPr="00A728C2" w:rsidRDefault="00C24C29" w:rsidP="00FD1E75">
            <w:pPr>
              <w:pStyle w:val="cuatexto"/>
              <w:jc w:val="right"/>
              <w:rPr>
                <w:sz w:val="18"/>
                <w:szCs w:val="18"/>
              </w:rPr>
            </w:pPr>
            <w:r w:rsidRPr="00A728C2">
              <w:rPr>
                <w:sz w:val="18"/>
                <w:szCs w:val="18"/>
              </w:rPr>
              <w:t>No consta</w:t>
            </w:r>
          </w:p>
        </w:tc>
      </w:tr>
      <w:tr w:rsidR="00CE408B" w:rsidRPr="00A728C2" w14:paraId="7A5E0BB5" w14:textId="77777777" w:rsidTr="006A0711">
        <w:tc>
          <w:tcPr>
            <w:tcW w:w="3544" w:type="dxa"/>
            <w:gridSpan w:val="2"/>
            <w:tcBorders>
              <w:bottom w:val="single" w:sz="2" w:space="0" w:color="auto"/>
            </w:tcBorders>
            <w:vAlign w:val="center"/>
          </w:tcPr>
          <w:p w14:paraId="7C783C0B" w14:textId="77777777" w:rsidR="00CE408B" w:rsidRPr="00A728C2" w:rsidRDefault="00CE408B" w:rsidP="00795F0E">
            <w:pPr>
              <w:pStyle w:val="cuatexto"/>
              <w:rPr>
                <w:sz w:val="18"/>
                <w:szCs w:val="18"/>
              </w:rPr>
            </w:pPr>
            <w:r w:rsidRPr="00A728C2">
              <w:rPr>
                <w:sz w:val="18"/>
                <w:szCs w:val="18"/>
              </w:rPr>
              <w:t>Elaboración Libro del Edificio Existente</w:t>
            </w:r>
          </w:p>
        </w:tc>
        <w:tc>
          <w:tcPr>
            <w:tcW w:w="1559" w:type="dxa"/>
            <w:tcBorders>
              <w:bottom w:val="single" w:sz="2" w:space="0" w:color="auto"/>
            </w:tcBorders>
            <w:vAlign w:val="center"/>
          </w:tcPr>
          <w:p w14:paraId="5AB6E2A6" w14:textId="77777777" w:rsidR="00CE408B" w:rsidRPr="00A728C2" w:rsidRDefault="00CE408B" w:rsidP="00FD1E75">
            <w:pPr>
              <w:pStyle w:val="cuatexto"/>
              <w:jc w:val="right"/>
              <w:rPr>
                <w:sz w:val="18"/>
                <w:szCs w:val="18"/>
              </w:rPr>
            </w:pPr>
            <w:r w:rsidRPr="00A728C2">
              <w:rPr>
                <w:sz w:val="18"/>
                <w:szCs w:val="18"/>
              </w:rPr>
              <w:t>250.000</w:t>
            </w:r>
          </w:p>
        </w:tc>
        <w:tc>
          <w:tcPr>
            <w:tcW w:w="1418" w:type="dxa"/>
            <w:tcBorders>
              <w:bottom w:val="single" w:sz="2" w:space="0" w:color="auto"/>
            </w:tcBorders>
            <w:vAlign w:val="center"/>
          </w:tcPr>
          <w:p w14:paraId="4DD276A9" w14:textId="77777777" w:rsidR="00CE408B" w:rsidRPr="00A728C2" w:rsidRDefault="00CE408B" w:rsidP="00FD1E75">
            <w:pPr>
              <w:pStyle w:val="cuatexto"/>
              <w:jc w:val="right"/>
              <w:rPr>
                <w:sz w:val="18"/>
                <w:szCs w:val="18"/>
              </w:rPr>
            </w:pPr>
            <w:r w:rsidRPr="00A728C2">
              <w:rPr>
                <w:sz w:val="18"/>
                <w:szCs w:val="18"/>
              </w:rPr>
              <w:t>28/02/2022</w:t>
            </w:r>
          </w:p>
        </w:tc>
        <w:tc>
          <w:tcPr>
            <w:tcW w:w="1134" w:type="dxa"/>
            <w:tcBorders>
              <w:bottom w:val="single" w:sz="2" w:space="0" w:color="auto"/>
            </w:tcBorders>
            <w:vAlign w:val="center"/>
          </w:tcPr>
          <w:p w14:paraId="590C2680" w14:textId="77777777" w:rsidR="00CE408B" w:rsidRPr="00A728C2" w:rsidRDefault="00CE408B" w:rsidP="00FD1E75">
            <w:pPr>
              <w:pStyle w:val="cuatexto"/>
              <w:jc w:val="right"/>
              <w:rPr>
                <w:sz w:val="18"/>
                <w:szCs w:val="18"/>
              </w:rPr>
            </w:pPr>
            <w:r w:rsidRPr="00A728C2">
              <w:rPr>
                <w:sz w:val="18"/>
                <w:szCs w:val="18"/>
              </w:rPr>
              <w:t>28/03/2022</w:t>
            </w:r>
          </w:p>
        </w:tc>
        <w:tc>
          <w:tcPr>
            <w:tcW w:w="1134" w:type="dxa"/>
            <w:tcBorders>
              <w:bottom w:val="single" w:sz="2" w:space="0" w:color="auto"/>
            </w:tcBorders>
            <w:vAlign w:val="center"/>
          </w:tcPr>
          <w:p w14:paraId="1C21F2C7" w14:textId="77777777" w:rsidR="00CE408B" w:rsidRPr="00A728C2" w:rsidRDefault="00CE408B" w:rsidP="00FD1E75">
            <w:pPr>
              <w:pStyle w:val="cuatexto"/>
              <w:jc w:val="right"/>
              <w:rPr>
                <w:sz w:val="18"/>
                <w:szCs w:val="18"/>
              </w:rPr>
            </w:pPr>
            <w:r w:rsidRPr="00A728C2">
              <w:rPr>
                <w:sz w:val="18"/>
                <w:szCs w:val="18"/>
              </w:rPr>
              <w:t>21/09/2022</w:t>
            </w:r>
          </w:p>
        </w:tc>
      </w:tr>
      <w:tr w:rsidR="00CE408B" w:rsidRPr="00A728C2" w14:paraId="24E4A065" w14:textId="77777777" w:rsidTr="006A0711">
        <w:tc>
          <w:tcPr>
            <w:tcW w:w="3544" w:type="dxa"/>
            <w:gridSpan w:val="2"/>
            <w:tcBorders>
              <w:bottom w:val="single" w:sz="4" w:space="0" w:color="auto"/>
            </w:tcBorders>
            <w:vAlign w:val="center"/>
          </w:tcPr>
          <w:p w14:paraId="3EBE820E" w14:textId="77777777" w:rsidR="00CE408B" w:rsidRPr="00A728C2" w:rsidRDefault="00CE408B" w:rsidP="00795F0E">
            <w:pPr>
              <w:pStyle w:val="cuatexto"/>
              <w:rPr>
                <w:sz w:val="18"/>
                <w:szCs w:val="18"/>
              </w:rPr>
            </w:pPr>
            <w:r w:rsidRPr="00A728C2">
              <w:rPr>
                <w:sz w:val="18"/>
                <w:szCs w:val="18"/>
              </w:rPr>
              <w:t>Redacción proyectos técnicos de rehabilitación integral de edificios</w:t>
            </w:r>
          </w:p>
        </w:tc>
        <w:tc>
          <w:tcPr>
            <w:tcW w:w="1559" w:type="dxa"/>
            <w:tcBorders>
              <w:bottom w:val="single" w:sz="4" w:space="0" w:color="auto"/>
            </w:tcBorders>
            <w:vAlign w:val="center"/>
          </w:tcPr>
          <w:p w14:paraId="4943672D" w14:textId="77777777" w:rsidR="00CE408B" w:rsidRPr="00A728C2" w:rsidRDefault="00CE408B" w:rsidP="00FD1E75">
            <w:pPr>
              <w:pStyle w:val="cuatexto"/>
              <w:jc w:val="right"/>
              <w:rPr>
                <w:sz w:val="18"/>
                <w:szCs w:val="18"/>
              </w:rPr>
            </w:pPr>
            <w:r w:rsidRPr="00A728C2">
              <w:rPr>
                <w:sz w:val="18"/>
                <w:szCs w:val="18"/>
              </w:rPr>
              <w:t>300.000</w:t>
            </w:r>
          </w:p>
        </w:tc>
        <w:tc>
          <w:tcPr>
            <w:tcW w:w="1418" w:type="dxa"/>
            <w:tcBorders>
              <w:bottom w:val="single" w:sz="4" w:space="0" w:color="auto"/>
            </w:tcBorders>
            <w:vAlign w:val="center"/>
          </w:tcPr>
          <w:p w14:paraId="1F3DE550" w14:textId="77777777" w:rsidR="00CE408B" w:rsidRPr="00A728C2" w:rsidRDefault="00CE408B" w:rsidP="00FD1E75">
            <w:pPr>
              <w:pStyle w:val="cuatexto"/>
              <w:jc w:val="right"/>
              <w:rPr>
                <w:sz w:val="18"/>
                <w:szCs w:val="18"/>
              </w:rPr>
            </w:pPr>
            <w:r w:rsidRPr="00A728C2">
              <w:rPr>
                <w:sz w:val="18"/>
                <w:szCs w:val="18"/>
              </w:rPr>
              <w:t>02/06/2022</w:t>
            </w:r>
          </w:p>
        </w:tc>
        <w:tc>
          <w:tcPr>
            <w:tcW w:w="1134" w:type="dxa"/>
            <w:tcBorders>
              <w:bottom w:val="single" w:sz="4" w:space="0" w:color="auto"/>
            </w:tcBorders>
            <w:vAlign w:val="center"/>
          </w:tcPr>
          <w:p w14:paraId="5449137F" w14:textId="77777777" w:rsidR="00CE408B" w:rsidRPr="00A728C2" w:rsidRDefault="00CE408B" w:rsidP="00FD1E75">
            <w:pPr>
              <w:pStyle w:val="cuatexto"/>
              <w:jc w:val="right"/>
              <w:rPr>
                <w:sz w:val="18"/>
                <w:szCs w:val="18"/>
              </w:rPr>
            </w:pPr>
            <w:r w:rsidRPr="00A728C2">
              <w:rPr>
                <w:sz w:val="18"/>
                <w:szCs w:val="18"/>
              </w:rPr>
              <w:t>01/07/2022</w:t>
            </w:r>
          </w:p>
        </w:tc>
        <w:tc>
          <w:tcPr>
            <w:tcW w:w="1134" w:type="dxa"/>
            <w:tcBorders>
              <w:bottom w:val="single" w:sz="4" w:space="0" w:color="auto"/>
            </w:tcBorders>
            <w:vAlign w:val="center"/>
          </w:tcPr>
          <w:p w14:paraId="58DB4C1C" w14:textId="77777777" w:rsidR="00CE408B" w:rsidRPr="00A728C2" w:rsidRDefault="00CE408B" w:rsidP="00FD1E75">
            <w:pPr>
              <w:pStyle w:val="cuatexto"/>
              <w:jc w:val="right"/>
              <w:rPr>
                <w:sz w:val="18"/>
                <w:szCs w:val="18"/>
              </w:rPr>
            </w:pPr>
            <w:r w:rsidRPr="00A728C2">
              <w:rPr>
                <w:sz w:val="18"/>
                <w:szCs w:val="18"/>
              </w:rPr>
              <w:t>22/09/2022</w:t>
            </w:r>
          </w:p>
        </w:tc>
      </w:tr>
      <w:tr w:rsidR="00CE408B" w:rsidRPr="00A728C2" w14:paraId="23074DF4" w14:textId="77777777" w:rsidTr="006A0711">
        <w:trPr>
          <w:trHeight w:val="255"/>
        </w:trPr>
        <w:tc>
          <w:tcPr>
            <w:tcW w:w="3544" w:type="dxa"/>
            <w:gridSpan w:val="2"/>
            <w:tcBorders>
              <w:top w:val="single" w:sz="4" w:space="0" w:color="auto"/>
              <w:bottom w:val="single" w:sz="4" w:space="0" w:color="auto"/>
            </w:tcBorders>
            <w:shd w:val="clear" w:color="auto" w:fill="8DB3E2" w:themeFill="text2" w:themeFillTint="66"/>
            <w:vAlign w:val="center"/>
          </w:tcPr>
          <w:p w14:paraId="33FA7785" w14:textId="77777777" w:rsidR="00CE408B" w:rsidRPr="00A728C2" w:rsidRDefault="00CE408B" w:rsidP="00A55865">
            <w:pPr>
              <w:pStyle w:val="cuadroCabe"/>
              <w:rPr>
                <w:sz w:val="16"/>
                <w:szCs w:val="16"/>
              </w:rPr>
            </w:pPr>
            <w:r w:rsidRPr="00A728C2">
              <w:rPr>
                <w:sz w:val="16"/>
                <w:szCs w:val="16"/>
              </w:rPr>
              <w:t>Total</w:t>
            </w:r>
            <w:r w:rsidR="008361FD" w:rsidRPr="00A728C2">
              <w:rPr>
                <w:sz w:val="16"/>
                <w:szCs w:val="16"/>
              </w:rPr>
              <w:t xml:space="preserve"> gasto</w:t>
            </w:r>
            <w:r w:rsidRPr="00A728C2">
              <w:rPr>
                <w:sz w:val="16"/>
                <w:szCs w:val="16"/>
              </w:rPr>
              <w:t xml:space="preserve"> autorizado</w:t>
            </w:r>
          </w:p>
        </w:tc>
        <w:tc>
          <w:tcPr>
            <w:tcW w:w="1559" w:type="dxa"/>
            <w:tcBorders>
              <w:top w:val="single" w:sz="4" w:space="0" w:color="auto"/>
              <w:bottom w:val="single" w:sz="4" w:space="0" w:color="auto"/>
            </w:tcBorders>
            <w:shd w:val="clear" w:color="auto" w:fill="8DB3E2" w:themeFill="text2" w:themeFillTint="66"/>
            <w:vAlign w:val="center"/>
          </w:tcPr>
          <w:p w14:paraId="2659BDD4" w14:textId="77777777" w:rsidR="00CE408B" w:rsidRPr="00A728C2" w:rsidRDefault="00CE408B" w:rsidP="00A55865">
            <w:pPr>
              <w:pStyle w:val="cuadroCabe"/>
              <w:jc w:val="right"/>
              <w:rPr>
                <w:sz w:val="16"/>
                <w:szCs w:val="16"/>
              </w:rPr>
            </w:pPr>
            <w:r w:rsidRPr="00A728C2">
              <w:rPr>
                <w:sz w:val="16"/>
                <w:szCs w:val="16"/>
              </w:rPr>
              <w:t>32.</w:t>
            </w:r>
            <w:r w:rsidRPr="00A728C2">
              <w:rPr>
                <w:sz w:val="16"/>
                <w:szCs w:val="16"/>
              </w:rPr>
              <w:fldChar w:fldCharType="begin"/>
            </w:r>
            <w:r w:rsidRPr="00A728C2">
              <w:rPr>
                <w:sz w:val="16"/>
                <w:szCs w:val="16"/>
              </w:rPr>
              <w:instrText xml:space="preserve"> =SUM(ABOVE) </w:instrText>
            </w:r>
            <w:r w:rsidRPr="00A728C2">
              <w:rPr>
                <w:sz w:val="16"/>
                <w:szCs w:val="16"/>
              </w:rPr>
              <w:fldChar w:fldCharType="separate"/>
            </w:r>
            <w:r w:rsidRPr="00A728C2">
              <w:rPr>
                <w:noProof/>
                <w:sz w:val="16"/>
                <w:szCs w:val="16"/>
              </w:rPr>
              <w:t>550.000</w:t>
            </w:r>
            <w:r w:rsidRPr="00A728C2">
              <w:rPr>
                <w:sz w:val="16"/>
                <w:szCs w:val="16"/>
              </w:rPr>
              <w:fldChar w:fldCharType="end"/>
            </w:r>
          </w:p>
        </w:tc>
        <w:tc>
          <w:tcPr>
            <w:tcW w:w="1418" w:type="dxa"/>
            <w:tcBorders>
              <w:top w:val="single" w:sz="4" w:space="0" w:color="auto"/>
              <w:bottom w:val="single" w:sz="4" w:space="0" w:color="auto"/>
            </w:tcBorders>
            <w:shd w:val="clear" w:color="auto" w:fill="8DB3E2" w:themeFill="text2" w:themeFillTint="66"/>
            <w:vAlign w:val="center"/>
          </w:tcPr>
          <w:p w14:paraId="54738AF4" w14:textId="77777777" w:rsidR="00CE408B" w:rsidRPr="00A728C2" w:rsidRDefault="00CE408B" w:rsidP="00A55865">
            <w:pPr>
              <w:pStyle w:val="cuadroCabe"/>
              <w:jc w:val="right"/>
              <w:rPr>
                <w:sz w:val="16"/>
                <w:szCs w:val="16"/>
              </w:rPr>
            </w:pPr>
          </w:p>
        </w:tc>
        <w:tc>
          <w:tcPr>
            <w:tcW w:w="1134" w:type="dxa"/>
            <w:tcBorders>
              <w:top w:val="single" w:sz="4" w:space="0" w:color="auto"/>
              <w:bottom w:val="single" w:sz="4" w:space="0" w:color="auto"/>
            </w:tcBorders>
            <w:shd w:val="clear" w:color="auto" w:fill="8DB3E2" w:themeFill="text2" w:themeFillTint="66"/>
            <w:vAlign w:val="center"/>
          </w:tcPr>
          <w:p w14:paraId="46ABBD8F" w14:textId="77777777" w:rsidR="00CE408B" w:rsidRPr="00A728C2" w:rsidRDefault="00CE408B" w:rsidP="00A55865">
            <w:pPr>
              <w:pStyle w:val="cuadroCabe"/>
              <w:jc w:val="right"/>
              <w:rPr>
                <w:sz w:val="16"/>
                <w:szCs w:val="16"/>
              </w:rPr>
            </w:pPr>
          </w:p>
        </w:tc>
        <w:tc>
          <w:tcPr>
            <w:tcW w:w="1134" w:type="dxa"/>
            <w:tcBorders>
              <w:top w:val="single" w:sz="4" w:space="0" w:color="auto"/>
              <w:bottom w:val="single" w:sz="4" w:space="0" w:color="auto"/>
            </w:tcBorders>
            <w:shd w:val="clear" w:color="auto" w:fill="8DB3E2" w:themeFill="text2" w:themeFillTint="66"/>
            <w:vAlign w:val="center"/>
          </w:tcPr>
          <w:p w14:paraId="06BBA33E" w14:textId="77777777" w:rsidR="00CE408B" w:rsidRPr="00A728C2" w:rsidRDefault="00CE408B" w:rsidP="00A55865">
            <w:pPr>
              <w:pStyle w:val="cuadroCabe"/>
              <w:jc w:val="right"/>
              <w:rPr>
                <w:sz w:val="16"/>
                <w:szCs w:val="16"/>
              </w:rPr>
            </w:pPr>
          </w:p>
        </w:tc>
      </w:tr>
    </w:tbl>
    <w:p w14:paraId="4D2B4C69" w14:textId="77777777" w:rsidR="00CE408B" w:rsidRDefault="007C2D58" w:rsidP="00663444">
      <w:pPr>
        <w:pStyle w:val="texto"/>
        <w:spacing w:before="240"/>
      </w:pPr>
      <w:r>
        <w:t>El procedimiento de concesión de todas estas subvenciones es de evaluación individualizada</w:t>
      </w:r>
      <w:r w:rsidR="00663444">
        <w:t xml:space="preserve">. </w:t>
      </w:r>
    </w:p>
    <w:p w14:paraId="464FCBC1" w14:textId="77777777" w:rsidR="008361FD" w:rsidRDefault="008361FD" w:rsidP="00663444">
      <w:pPr>
        <w:pStyle w:val="texto"/>
        <w:spacing w:before="240"/>
      </w:pPr>
    </w:p>
    <w:p w14:paraId="5C8C6B09" w14:textId="050AA72C" w:rsidR="008361FD" w:rsidRDefault="008361FD" w:rsidP="00663444">
      <w:pPr>
        <w:pStyle w:val="texto"/>
        <w:spacing w:before="240"/>
      </w:pPr>
    </w:p>
    <w:p w14:paraId="04BBE9E0" w14:textId="77777777" w:rsidR="00812FB7" w:rsidRDefault="00812FB7" w:rsidP="00663444">
      <w:pPr>
        <w:pStyle w:val="texto"/>
        <w:spacing w:before="240"/>
      </w:pPr>
    </w:p>
    <w:p w14:paraId="10D7AB03" w14:textId="77777777" w:rsidR="008361FD" w:rsidRPr="008361FD" w:rsidRDefault="008361FD" w:rsidP="00752FFF">
      <w:pPr>
        <w:pStyle w:val="texto"/>
        <w:spacing w:before="240" w:after="240"/>
      </w:pPr>
      <w:r w:rsidRPr="008361FD">
        <w:lastRenderedPageBreak/>
        <w:t xml:space="preserve">La ejecución </w:t>
      </w:r>
      <w:r>
        <w:t xml:space="preserve">presupuestaria </w:t>
      </w:r>
      <w:r w:rsidRPr="008361FD">
        <w:t>de estas ayudas ha sido la siguiente:</w:t>
      </w:r>
    </w:p>
    <w:tbl>
      <w:tblPr>
        <w:tblW w:w="8789" w:type="dxa"/>
        <w:tblBorders>
          <w:top w:val="single" w:sz="2" w:space="0" w:color="auto"/>
          <w:bottom w:val="single" w:sz="2" w:space="0" w:color="auto"/>
          <w:insideH w:val="single" w:sz="2" w:space="0" w:color="auto"/>
        </w:tblBorders>
        <w:tblLayout w:type="fixed"/>
        <w:tblLook w:val="04A0" w:firstRow="1" w:lastRow="0" w:firstColumn="1" w:lastColumn="0" w:noHBand="0" w:noVBand="1"/>
      </w:tblPr>
      <w:tblGrid>
        <w:gridCol w:w="3261"/>
        <w:gridCol w:w="1105"/>
        <w:gridCol w:w="1106"/>
        <w:gridCol w:w="1105"/>
        <w:gridCol w:w="1106"/>
        <w:gridCol w:w="1106"/>
      </w:tblGrid>
      <w:tr w:rsidR="003D44FB" w:rsidRPr="00E46A3E" w14:paraId="64FF896D" w14:textId="77777777" w:rsidTr="00443C89">
        <w:tc>
          <w:tcPr>
            <w:tcW w:w="3261" w:type="dxa"/>
            <w:tcBorders>
              <w:top w:val="single" w:sz="4" w:space="0" w:color="auto"/>
              <w:bottom w:val="single" w:sz="4" w:space="0" w:color="auto"/>
            </w:tcBorders>
            <w:shd w:val="clear" w:color="auto" w:fill="8DB3E2" w:themeFill="text2" w:themeFillTint="66"/>
            <w:vAlign w:val="center"/>
          </w:tcPr>
          <w:p w14:paraId="3382A365" w14:textId="77777777" w:rsidR="003D44FB" w:rsidRPr="00E46A3E" w:rsidRDefault="003D44FB" w:rsidP="00114725">
            <w:pPr>
              <w:pStyle w:val="cuadroCabe"/>
              <w:rPr>
                <w:sz w:val="16"/>
                <w:szCs w:val="16"/>
              </w:rPr>
            </w:pPr>
          </w:p>
        </w:tc>
        <w:tc>
          <w:tcPr>
            <w:tcW w:w="1105" w:type="dxa"/>
            <w:tcBorders>
              <w:top w:val="single" w:sz="4" w:space="0" w:color="auto"/>
              <w:bottom w:val="single" w:sz="4" w:space="0" w:color="auto"/>
            </w:tcBorders>
            <w:shd w:val="clear" w:color="auto" w:fill="8DB3E2" w:themeFill="text2" w:themeFillTint="66"/>
            <w:vAlign w:val="center"/>
          </w:tcPr>
          <w:p w14:paraId="76F3685A" w14:textId="77777777" w:rsidR="003D44FB" w:rsidRPr="00E46A3E" w:rsidRDefault="003D44FB" w:rsidP="008361FD">
            <w:pPr>
              <w:pStyle w:val="cuadroCabe"/>
              <w:jc w:val="right"/>
              <w:rPr>
                <w:sz w:val="16"/>
                <w:szCs w:val="16"/>
              </w:rPr>
            </w:pPr>
            <w:r w:rsidRPr="00E46A3E">
              <w:rPr>
                <w:sz w:val="16"/>
                <w:szCs w:val="16"/>
              </w:rPr>
              <w:t>2022</w:t>
            </w:r>
          </w:p>
        </w:tc>
        <w:tc>
          <w:tcPr>
            <w:tcW w:w="1106" w:type="dxa"/>
            <w:tcBorders>
              <w:top w:val="single" w:sz="4" w:space="0" w:color="auto"/>
              <w:bottom w:val="single" w:sz="4" w:space="0" w:color="auto"/>
            </w:tcBorders>
            <w:shd w:val="clear" w:color="auto" w:fill="8DB3E2" w:themeFill="text2" w:themeFillTint="66"/>
            <w:vAlign w:val="center"/>
          </w:tcPr>
          <w:p w14:paraId="4CA538D7" w14:textId="77777777" w:rsidR="003D44FB" w:rsidRPr="00E46A3E" w:rsidRDefault="003D44FB" w:rsidP="008361FD">
            <w:pPr>
              <w:pStyle w:val="cuadroCabe"/>
              <w:jc w:val="right"/>
              <w:rPr>
                <w:sz w:val="16"/>
                <w:szCs w:val="16"/>
              </w:rPr>
            </w:pPr>
            <w:r w:rsidRPr="00E46A3E">
              <w:rPr>
                <w:sz w:val="16"/>
                <w:szCs w:val="16"/>
              </w:rPr>
              <w:t>2023</w:t>
            </w:r>
          </w:p>
        </w:tc>
        <w:tc>
          <w:tcPr>
            <w:tcW w:w="1105" w:type="dxa"/>
            <w:tcBorders>
              <w:top w:val="single" w:sz="4" w:space="0" w:color="auto"/>
              <w:bottom w:val="single" w:sz="4" w:space="0" w:color="auto"/>
            </w:tcBorders>
            <w:shd w:val="clear" w:color="auto" w:fill="8DB3E2" w:themeFill="text2" w:themeFillTint="66"/>
            <w:vAlign w:val="center"/>
          </w:tcPr>
          <w:p w14:paraId="560B5D26" w14:textId="77777777" w:rsidR="003D44FB" w:rsidRPr="00E46A3E" w:rsidRDefault="003D44FB" w:rsidP="008361FD">
            <w:pPr>
              <w:pStyle w:val="cuadroCabe"/>
              <w:jc w:val="right"/>
              <w:rPr>
                <w:sz w:val="16"/>
                <w:szCs w:val="16"/>
              </w:rPr>
            </w:pPr>
            <w:r w:rsidRPr="00E46A3E">
              <w:rPr>
                <w:sz w:val="16"/>
                <w:szCs w:val="16"/>
              </w:rPr>
              <w:t>2024</w:t>
            </w:r>
          </w:p>
        </w:tc>
        <w:tc>
          <w:tcPr>
            <w:tcW w:w="1106" w:type="dxa"/>
            <w:tcBorders>
              <w:top w:val="single" w:sz="4" w:space="0" w:color="auto"/>
              <w:bottom w:val="single" w:sz="4" w:space="0" w:color="auto"/>
            </w:tcBorders>
            <w:shd w:val="clear" w:color="auto" w:fill="8DB3E2" w:themeFill="text2" w:themeFillTint="66"/>
            <w:vAlign w:val="center"/>
          </w:tcPr>
          <w:p w14:paraId="49F96DD5" w14:textId="77777777" w:rsidR="003D44FB" w:rsidRPr="00E46A3E" w:rsidRDefault="003D44FB" w:rsidP="00114725">
            <w:pPr>
              <w:pStyle w:val="cuadroCabe"/>
              <w:jc w:val="right"/>
              <w:rPr>
                <w:sz w:val="16"/>
                <w:szCs w:val="16"/>
              </w:rPr>
            </w:pPr>
            <w:r w:rsidRPr="00E46A3E">
              <w:rPr>
                <w:sz w:val="16"/>
                <w:szCs w:val="16"/>
              </w:rPr>
              <w:t>2025</w:t>
            </w:r>
          </w:p>
        </w:tc>
        <w:tc>
          <w:tcPr>
            <w:tcW w:w="1106" w:type="dxa"/>
            <w:tcBorders>
              <w:top w:val="single" w:sz="4" w:space="0" w:color="auto"/>
              <w:bottom w:val="single" w:sz="4" w:space="0" w:color="auto"/>
            </w:tcBorders>
            <w:shd w:val="clear" w:color="auto" w:fill="8DB3E2" w:themeFill="text2" w:themeFillTint="66"/>
            <w:vAlign w:val="center"/>
          </w:tcPr>
          <w:p w14:paraId="6BF62037" w14:textId="77777777" w:rsidR="003D44FB" w:rsidRPr="00E46A3E" w:rsidRDefault="003D44FB" w:rsidP="00114725">
            <w:pPr>
              <w:pStyle w:val="cuadroCabe"/>
              <w:jc w:val="right"/>
              <w:rPr>
                <w:sz w:val="16"/>
                <w:szCs w:val="16"/>
              </w:rPr>
            </w:pPr>
            <w:r w:rsidRPr="00E46A3E">
              <w:rPr>
                <w:sz w:val="16"/>
                <w:szCs w:val="16"/>
              </w:rPr>
              <w:t>Total</w:t>
            </w:r>
          </w:p>
        </w:tc>
      </w:tr>
      <w:tr w:rsidR="003D44FB" w14:paraId="420ECFA6" w14:textId="77777777" w:rsidTr="004A1ED9">
        <w:tc>
          <w:tcPr>
            <w:tcW w:w="3261" w:type="dxa"/>
            <w:tcBorders>
              <w:top w:val="single" w:sz="4" w:space="0" w:color="auto"/>
            </w:tcBorders>
            <w:vAlign w:val="center"/>
          </w:tcPr>
          <w:p w14:paraId="42298A5B" w14:textId="77777777" w:rsidR="003D44FB" w:rsidRPr="00DB6848" w:rsidRDefault="003D44FB" w:rsidP="00114725">
            <w:pPr>
              <w:pStyle w:val="cuatexto"/>
              <w:rPr>
                <w:sz w:val="16"/>
                <w:szCs w:val="16"/>
              </w:rPr>
            </w:pPr>
            <w:r w:rsidRPr="00DB6848">
              <w:rPr>
                <w:sz w:val="16"/>
                <w:szCs w:val="16"/>
              </w:rPr>
              <w:t>Gasto autorizado aprobado en la convocatoria</w:t>
            </w:r>
          </w:p>
        </w:tc>
        <w:tc>
          <w:tcPr>
            <w:tcW w:w="1105" w:type="dxa"/>
            <w:tcBorders>
              <w:top w:val="single" w:sz="4" w:space="0" w:color="auto"/>
            </w:tcBorders>
          </w:tcPr>
          <w:p w14:paraId="6948D58B" w14:textId="77777777" w:rsidR="003D44FB" w:rsidRPr="00DB6848" w:rsidRDefault="003D44FB" w:rsidP="003D44FB">
            <w:pPr>
              <w:pStyle w:val="cuatexto"/>
              <w:jc w:val="right"/>
              <w:rPr>
                <w:sz w:val="16"/>
                <w:szCs w:val="16"/>
              </w:rPr>
            </w:pPr>
            <w:r w:rsidRPr="00DB6848">
              <w:rPr>
                <w:sz w:val="16"/>
                <w:szCs w:val="16"/>
              </w:rPr>
              <w:t>1.550.000</w:t>
            </w:r>
          </w:p>
        </w:tc>
        <w:tc>
          <w:tcPr>
            <w:tcW w:w="1106" w:type="dxa"/>
            <w:tcBorders>
              <w:top w:val="single" w:sz="4" w:space="0" w:color="auto"/>
            </w:tcBorders>
            <w:vAlign w:val="center"/>
          </w:tcPr>
          <w:p w14:paraId="692D8875" w14:textId="77777777" w:rsidR="003D44FB" w:rsidRPr="00DB6848" w:rsidRDefault="003D44FB" w:rsidP="00114725">
            <w:pPr>
              <w:pStyle w:val="cuatexto"/>
              <w:jc w:val="right"/>
              <w:rPr>
                <w:sz w:val="16"/>
                <w:szCs w:val="16"/>
              </w:rPr>
            </w:pPr>
            <w:r w:rsidRPr="00DB6848">
              <w:rPr>
                <w:sz w:val="16"/>
                <w:szCs w:val="16"/>
              </w:rPr>
              <w:t>6.000.000</w:t>
            </w:r>
          </w:p>
        </w:tc>
        <w:tc>
          <w:tcPr>
            <w:tcW w:w="1105" w:type="dxa"/>
            <w:tcBorders>
              <w:top w:val="single" w:sz="4" w:space="0" w:color="auto"/>
            </w:tcBorders>
            <w:vAlign w:val="center"/>
          </w:tcPr>
          <w:p w14:paraId="6E9CCB23" w14:textId="77777777" w:rsidR="003D44FB" w:rsidRPr="00DB6848" w:rsidRDefault="003D44FB" w:rsidP="00114725">
            <w:pPr>
              <w:pStyle w:val="cuatexto"/>
              <w:jc w:val="right"/>
              <w:rPr>
                <w:sz w:val="16"/>
                <w:szCs w:val="16"/>
              </w:rPr>
            </w:pPr>
            <w:r w:rsidRPr="00DB6848">
              <w:rPr>
                <w:sz w:val="16"/>
                <w:szCs w:val="16"/>
              </w:rPr>
              <w:t>22.000.000</w:t>
            </w:r>
          </w:p>
        </w:tc>
        <w:tc>
          <w:tcPr>
            <w:tcW w:w="1106" w:type="dxa"/>
            <w:tcBorders>
              <w:top w:val="single" w:sz="4" w:space="0" w:color="auto"/>
            </w:tcBorders>
            <w:vAlign w:val="center"/>
          </w:tcPr>
          <w:p w14:paraId="24E07507" w14:textId="77777777" w:rsidR="003D44FB" w:rsidRPr="00DB6848" w:rsidRDefault="003D44FB" w:rsidP="00114725">
            <w:pPr>
              <w:pStyle w:val="cuatexto"/>
              <w:jc w:val="right"/>
              <w:rPr>
                <w:sz w:val="16"/>
                <w:szCs w:val="16"/>
              </w:rPr>
            </w:pPr>
            <w:r w:rsidRPr="00DB6848">
              <w:rPr>
                <w:sz w:val="16"/>
                <w:szCs w:val="16"/>
              </w:rPr>
              <w:t>3.000.000</w:t>
            </w:r>
          </w:p>
        </w:tc>
        <w:tc>
          <w:tcPr>
            <w:tcW w:w="1106" w:type="dxa"/>
            <w:tcBorders>
              <w:top w:val="single" w:sz="4" w:space="0" w:color="auto"/>
            </w:tcBorders>
          </w:tcPr>
          <w:p w14:paraId="761E939E" w14:textId="77777777" w:rsidR="003D44FB" w:rsidRPr="00DB6848" w:rsidRDefault="003D44FB" w:rsidP="00114725">
            <w:pPr>
              <w:pStyle w:val="cuatexto"/>
              <w:jc w:val="right"/>
              <w:rPr>
                <w:sz w:val="16"/>
                <w:szCs w:val="16"/>
              </w:rPr>
            </w:pPr>
            <w:r w:rsidRPr="00DB6848">
              <w:rPr>
                <w:sz w:val="16"/>
                <w:szCs w:val="16"/>
              </w:rPr>
              <w:t>32.550.000</w:t>
            </w:r>
          </w:p>
        </w:tc>
      </w:tr>
      <w:tr w:rsidR="003D44FB" w14:paraId="07B868C4" w14:textId="77777777" w:rsidTr="004A1ED9">
        <w:tc>
          <w:tcPr>
            <w:tcW w:w="3261" w:type="dxa"/>
            <w:vAlign w:val="center"/>
          </w:tcPr>
          <w:p w14:paraId="203AC599" w14:textId="77777777" w:rsidR="003D44FB" w:rsidRPr="00DB6848" w:rsidRDefault="003D44FB" w:rsidP="00114725">
            <w:pPr>
              <w:pStyle w:val="cuatexto"/>
              <w:rPr>
                <w:sz w:val="16"/>
                <w:szCs w:val="16"/>
              </w:rPr>
            </w:pPr>
            <w:r w:rsidRPr="00DB6848">
              <w:rPr>
                <w:sz w:val="16"/>
                <w:szCs w:val="16"/>
              </w:rPr>
              <w:t>Gasto autorizado contabilizado</w:t>
            </w:r>
          </w:p>
        </w:tc>
        <w:tc>
          <w:tcPr>
            <w:tcW w:w="1105" w:type="dxa"/>
          </w:tcPr>
          <w:p w14:paraId="2A2A8865" w14:textId="77777777" w:rsidR="003D44FB" w:rsidRPr="00DB6848" w:rsidRDefault="003D44FB" w:rsidP="00114725">
            <w:pPr>
              <w:pStyle w:val="cuatexto"/>
              <w:jc w:val="right"/>
              <w:rPr>
                <w:sz w:val="16"/>
                <w:szCs w:val="16"/>
              </w:rPr>
            </w:pPr>
            <w:r w:rsidRPr="00DB6848">
              <w:rPr>
                <w:sz w:val="16"/>
                <w:szCs w:val="16"/>
              </w:rPr>
              <w:t>1.550.000</w:t>
            </w:r>
          </w:p>
        </w:tc>
        <w:tc>
          <w:tcPr>
            <w:tcW w:w="1106" w:type="dxa"/>
            <w:vAlign w:val="center"/>
          </w:tcPr>
          <w:p w14:paraId="19D3CC78" w14:textId="77777777" w:rsidR="003D44FB" w:rsidRPr="00DB6848" w:rsidRDefault="003D44FB" w:rsidP="00114725">
            <w:pPr>
              <w:pStyle w:val="cuatexto"/>
              <w:jc w:val="right"/>
              <w:rPr>
                <w:sz w:val="16"/>
                <w:szCs w:val="16"/>
              </w:rPr>
            </w:pPr>
            <w:r w:rsidRPr="00DB6848">
              <w:rPr>
                <w:sz w:val="16"/>
                <w:szCs w:val="16"/>
              </w:rPr>
              <w:t>6.000.000</w:t>
            </w:r>
          </w:p>
        </w:tc>
        <w:tc>
          <w:tcPr>
            <w:tcW w:w="1105" w:type="dxa"/>
            <w:vAlign w:val="center"/>
          </w:tcPr>
          <w:p w14:paraId="33366AB8" w14:textId="77777777" w:rsidR="003D44FB" w:rsidRPr="00DB6848" w:rsidRDefault="003D44FB" w:rsidP="00114725">
            <w:pPr>
              <w:pStyle w:val="cuatexto"/>
              <w:jc w:val="right"/>
              <w:rPr>
                <w:sz w:val="16"/>
                <w:szCs w:val="16"/>
              </w:rPr>
            </w:pPr>
            <w:r w:rsidRPr="00DB6848">
              <w:rPr>
                <w:sz w:val="16"/>
                <w:szCs w:val="16"/>
              </w:rPr>
              <w:t>22.000.000</w:t>
            </w:r>
          </w:p>
        </w:tc>
        <w:tc>
          <w:tcPr>
            <w:tcW w:w="1106" w:type="dxa"/>
            <w:vAlign w:val="center"/>
          </w:tcPr>
          <w:p w14:paraId="7485E2B1" w14:textId="77777777" w:rsidR="003D44FB" w:rsidRPr="00DB6848" w:rsidRDefault="003D44FB" w:rsidP="003D44FB">
            <w:pPr>
              <w:pStyle w:val="cuatexto"/>
              <w:jc w:val="right"/>
              <w:rPr>
                <w:sz w:val="16"/>
                <w:szCs w:val="16"/>
              </w:rPr>
            </w:pPr>
            <w:r w:rsidRPr="00DB6848">
              <w:rPr>
                <w:sz w:val="16"/>
                <w:szCs w:val="16"/>
              </w:rPr>
              <w:t>3.000.000</w:t>
            </w:r>
          </w:p>
        </w:tc>
        <w:tc>
          <w:tcPr>
            <w:tcW w:w="1106" w:type="dxa"/>
          </w:tcPr>
          <w:p w14:paraId="02477925" w14:textId="77777777" w:rsidR="003D44FB" w:rsidRPr="00DB6848" w:rsidRDefault="003D44FB" w:rsidP="00114725">
            <w:pPr>
              <w:pStyle w:val="cuatexto"/>
              <w:jc w:val="right"/>
              <w:rPr>
                <w:sz w:val="16"/>
                <w:szCs w:val="16"/>
              </w:rPr>
            </w:pPr>
            <w:r w:rsidRPr="00DB6848">
              <w:rPr>
                <w:sz w:val="16"/>
                <w:szCs w:val="16"/>
              </w:rPr>
              <w:t>32.550.000</w:t>
            </w:r>
          </w:p>
        </w:tc>
      </w:tr>
      <w:tr w:rsidR="003D44FB" w14:paraId="53CFBA94" w14:textId="77777777" w:rsidTr="00E67FD0">
        <w:tc>
          <w:tcPr>
            <w:tcW w:w="3261" w:type="dxa"/>
            <w:tcBorders>
              <w:bottom w:val="single" w:sz="2" w:space="0" w:color="auto"/>
            </w:tcBorders>
            <w:vAlign w:val="center"/>
          </w:tcPr>
          <w:p w14:paraId="717C2998" w14:textId="77777777" w:rsidR="003D44FB" w:rsidRPr="00DB6848" w:rsidRDefault="003D44FB" w:rsidP="00114725">
            <w:pPr>
              <w:pStyle w:val="cuatexto"/>
              <w:rPr>
                <w:sz w:val="16"/>
                <w:szCs w:val="16"/>
              </w:rPr>
            </w:pPr>
            <w:r w:rsidRPr="00DB6848">
              <w:rPr>
                <w:sz w:val="16"/>
                <w:szCs w:val="16"/>
              </w:rPr>
              <w:t>Gasto comprometido</w:t>
            </w:r>
          </w:p>
        </w:tc>
        <w:tc>
          <w:tcPr>
            <w:tcW w:w="1105" w:type="dxa"/>
            <w:tcBorders>
              <w:bottom w:val="single" w:sz="2" w:space="0" w:color="auto"/>
            </w:tcBorders>
          </w:tcPr>
          <w:p w14:paraId="46225534" w14:textId="77777777" w:rsidR="003D44FB" w:rsidRPr="00DB6848" w:rsidRDefault="003D44FB" w:rsidP="00114725">
            <w:pPr>
              <w:pStyle w:val="cuatexto"/>
              <w:jc w:val="right"/>
              <w:rPr>
                <w:sz w:val="16"/>
                <w:szCs w:val="16"/>
              </w:rPr>
            </w:pPr>
            <w:r w:rsidRPr="00DB6848">
              <w:rPr>
                <w:sz w:val="16"/>
                <w:szCs w:val="16"/>
              </w:rPr>
              <w:t>1.126.256</w:t>
            </w:r>
          </w:p>
        </w:tc>
        <w:tc>
          <w:tcPr>
            <w:tcW w:w="1106" w:type="dxa"/>
            <w:tcBorders>
              <w:bottom w:val="single" w:sz="2" w:space="0" w:color="auto"/>
            </w:tcBorders>
            <w:vAlign w:val="center"/>
          </w:tcPr>
          <w:p w14:paraId="0EECE553" w14:textId="539BFA71" w:rsidR="003D44FB" w:rsidRPr="00DB6848" w:rsidRDefault="00A85AB4" w:rsidP="00114725">
            <w:pPr>
              <w:pStyle w:val="cuatexto"/>
              <w:jc w:val="right"/>
              <w:rPr>
                <w:sz w:val="16"/>
                <w:szCs w:val="16"/>
              </w:rPr>
            </w:pPr>
            <w:r>
              <w:rPr>
                <w:sz w:val="16"/>
                <w:szCs w:val="16"/>
              </w:rPr>
              <w:t>0</w:t>
            </w:r>
          </w:p>
        </w:tc>
        <w:tc>
          <w:tcPr>
            <w:tcW w:w="1105" w:type="dxa"/>
            <w:tcBorders>
              <w:bottom w:val="single" w:sz="2" w:space="0" w:color="auto"/>
            </w:tcBorders>
            <w:vAlign w:val="center"/>
          </w:tcPr>
          <w:p w14:paraId="4207ADCD" w14:textId="77777777" w:rsidR="003D44FB" w:rsidRPr="00DB6848" w:rsidRDefault="003D44FB" w:rsidP="00114725">
            <w:pPr>
              <w:pStyle w:val="cuatexto"/>
              <w:jc w:val="right"/>
              <w:rPr>
                <w:sz w:val="16"/>
                <w:szCs w:val="16"/>
              </w:rPr>
            </w:pPr>
            <w:r w:rsidRPr="00DB6848">
              <w:rPr>
                <w:sz w:val="16"/>
                <w:szCs w:val="16"/>
              </w:rPr>
              <w:t>0</w:t>
            </w:r>
          </w:p>
        </w:tc>
        <w:tc>
          <w:tcPr>
            <w:tcW w:w="1106" w:type="dxa"/>
            <w:tcBorders>
              <w:bottom w:val="single" w:sz="2" w:space="0" w:color="auto"/>
            </w:tcBorders>
            <w:vAlign w:val="center"/>
          </w:tcPr>
          <w:p w14:paraId="5D64A453" w14:textId="77777777" w:rsidR="003D44FB" w:rsidRPr="00DB6848" w:rsidRDefault="003D44FB" w:rsidP="00114725">
            <w:pPr>
              <w:pStyle w:val="cuatexto"/>
              <w:jc w:val="right"/>
              <w:rPr>
                <w:sz w:val="16"/>
                <w:szCs w:val="16"/>
              </w:rPr>
            </w:pPr>
            <w:r w:rsidRPr="00DB6848">
              <w:rPr>
                <w:sz w:val="16"/>
                <w:szCs w:val="16"/>
              </w:rPr>
              <w:t>0</w:t>
            </w:r>
          </w:p>
        </w:tc>
        <w:tc>
          <w:tcPr>
            <w:tcW w:w="1106" w:type="dxa"/>
            <w:tcBorders>
              <w:bottom w:val="single" w:sz="2" w:space="0" w:color="auto"/>
            </w:tcBorders>
          </w:tcPr>
          <w:p w14:paraId="3BD9C316" w14:textId="595E3C5D" w:rsidR="003D44FB" w:rsidRPr="00DB6848" w:rsidRDefault="00A85AB4" w:rsidP="00114725">
            <w:pPr>
              <w:pStyle w:val="cuatexto"/>
              <w:jc w:val="right"/>
              <w:rPr>
                <w:sz w:val="16"/>
                <w:szCs w:val="16"/>
              </w:rPr>
            </w:pPr>
            <w:r>
              <w:rPr>
                <w:sz w:val="16"/>
                <w:szCs w:val="16"/>
              </w:rPr>
              <w:t>1.126.256</w:t>
            </w:r>
          </w:p>
        </w:tc>
      </w:tr>
      <w:tr w:rsidR="003D44FB" w14:paraId="404F61E1" w14:textId="77777777" w:rsidTr="00792132">
        <w:tc>
          <w:tcPr>
            <w:tcW w:w="3261" w:type="dxa"/>
            <w:tcBorders>
              <w:bottom w:val="single" w:sz="4" w:space="0" w:color="auto"/>
            </w:tcBorders>
            <w:vAlign w:val="center"/>
          </w:tcPr>
          <w:p w14:paraId="13901509" w14:textId="77777777" w:rsidR="003D44FB" w:rsidRPr="00DB6848" w:rsidRDefault="003D44FB" w:rsidP="00114725">
            <w:pPr>
              <w:pStyle w:val="cuatexto"/>
              <w:rPr>
                <w:sz w:val="16"/>
                <w:szCs w:val="16"/>
              </w:rPr>
            </w:pPr>
            <w:r w:rsidRPr="00DB6848">
              <w:rPr>
                <w:sz w:val="16"/>
                <w:szCs w:val="16"/>
              </w:rPr>
              <w:t>Obligación reconocida</w:t>
            </w:r>
          </w:p>
        </w:tc>
        <w:tc>
          <w:tcPr>
            <w:tcW w:w="1105" w:type="dxa"/>
            <w:tcBorders>
              <w:bottom w:val="single" w:sz="4" w:space="0" w:color="auto"/>
            </w:tcBorders>
          </w:tcPr>
          <w:p w14:paraId="61B73C5E" w14:textId="77777777" w:rsidR="003D44FB" w:rsidRPr="00DB6848" w:rsidRDefault="003D44FB" w:rsidP="00114725">
            <w:pPr>
              <w:pStyle w:val="cuatexto"/>
              <w:jc w:val="right"/>
              <w:rPr>
                <w:sz w:val="16"/>
                <w:szCs w:val="16"/>
              </w:rPr>
            </w:pPr>
            <w:r w:rsidRPr="00DB6848">
              <w:rPr>
                <w:sz w:val="16"/>
                <w:szCs w:val="16"/>
              </w:rPr>
              <w:t>1.126.256</w:t>
            </w:r>
          </w:p>
        </w:tc>
        <w:tc>
          <w:tcPr>
            <w:tcW w:w="1106" w:type="dxa"/>
            <w:tcBorders>
              <w:bottom w:val="single" w:sz="4" w:space="0" w:color="auto"/>
            </w:tcBorders>
            <w:vAlign w:val="center"/>
          </w:tcPr>
          <w:p w14:paraId="630DF604" w14:textId="41B4A594" w:rsidR="003D44FB" w:rsidRPr="00DB6848" w:rsidRDefault="00A85AB4" w:rsidP="00114725">
            <w:pPr>
              <w:pStyle w:val="cuatexto"/>
              <w:jc w:val="right"/>
              <w:rPr>
                <w:sz w:val="16"/>
                <w:szCs w:val="16"/>
              </w:rPr>
            </w:pPr>
            <w:r>
              <w:rPr>
                <w:sz w:val="16"/>
                <w:szCs w:val="16"/>
              </w:rPr>
              <w:t>0</w:t>
            </w:r>
          </w:p>
        </w:tc>
        <w:tc>
          <w:tcPr>
            <w:tcW w:w="1105" w:type="dxa"/>
            <w:tcBorders>
              <w:bottom w:val="single" w:sz="4" w:space="0" w:color="auto"/>
            </w:tcBorders>
            <w:vAlign w:val="center"/>
          </w:tcPr>
          <w:p w14:paraId="5C71F136" w14:textId="77777777" w:rsidR="003D44FB" w:rsidRPr="00DB6848" w:rsidRDefault="003D44FB" w:rsidP="00114725">
            <w:pPr>
              <w:pStyle w:val="cuatexto"/>
              <w:jc w:val="right"/>
              <w:rPr>
                <w:sz w:val="16"/>
                <w:szCs w:val="16"/>
              </w:rPr>
            </w:pPr>
          </w:p>
        </w:tc>
        <w:tc>
          <w:tcPr>
            <w:tcW w:w="1106" w:type="dxa"/>
            <w:tcBorders>
              <w:bottom w:val="single" w:sz="4" w:space="0" w:color="auto"/>
            </w:tcBorders>
            <w:vAlign w:val="center"/>
          </w:tcPr>
          <w:p w14:paraId="62199465" w14:textId="77777777" w:rsidR="003D44FB" w:rsidRPr="00DB6848" w:rsidRDefault="003D44FB" w:rsidP="00114725">
            <w:pPr>
              <w:pStyle w:val="cuatexto"/>
              <w:jc w:val="right"/>
              <w:rPr>
                <w:sz w:val="16"/>
                <w:szCs w:val="16"/>
              </w:rPr>
            </w:pPr>
          </w:p>
        </w:tc>
        <w:tc>
          <w:tcPr>
            <w:tcW w:w="1106" w:type="dxa"/>
            <w:tcBorders>
              <w:bottom w:val="single" w:sz="4" w:space="0" w:color="auto"/>
            </w:tcBorders>
          </w:tcPr>
          <w:p w14:paraId="1A844491" w14:textId="1582BC67" w:rsidR="003D44FB" w:rsidRPr="00DB6848" w:rsidRDefault="00A85AB4" w:rsidP="00114725">
            <w:pPr>
              <w:pStyle w:val="cuatexto"/>
              <w:jc w:val="right"/>
              <w:rPr>
                <w:sz w:val="16"/>
                <w:szCs w:val="16"/>
              </w:rPr>
            </w:pPr>
            <w:r>
              <w:rPr>
                <w:sz w:val="16"/>
                <w:szCs w:val="16"/>
              </w:rPr>
              <w:t>1.126.256</w:t>
            </w:r>
          </w:p>
        </w:tc>
      </w:tr>
    </w:tbl>
    <w:p w14:paraId="68132371" w14:textId="77777777" w:rsidR="007C2D58" w:rsidRPr="00AA1C3B" w:rsidRDefault="69E2DDF5" w:rsidP="00663444">
      <w:pPr>
        <w:pStyle w:val="texto"/>
        <w:spacing w:before="240"/>
      </w:pPr>
      <w:r>
        <w:t>En noviembre de 2022, l</w:t>
      </w:r>
      <w:r w:rsidR="675263B8">
        <w:t xml:space="preserve">a aplicación informática para la gestión de las subvenciones en el Departamento de Ordenación del Territorio, Vivienda, Paisaje y Proyectos Estratégicos no </w:t>
      </w:r>
      <w:r>
        <w:t>estaba</w:t>
      </w:r>
      <w:r w:rsidR="355CD3A5">
        <w:t xml:space="preserve"> </w:t>
      </w:r>
      <w:r w:rsidR="675263B8">
        <w:t>plenamente operativa.</w:t>
      </w:r>
    </w:p>
    <w:p w14:paraId="0DA123B1" w14:textId="77777777" w:rsidR="007D4D35" w:rsidRPr="00AA1C3B" w:rsidRDefault="007D4D35" w:rsidP="007C2D58">
      <w:pPr>
        <w:pStyle w:val="atitulo1"/>
        <w:ind w:right="-1"/>
        <w:rPr>
          <w:color w:val="auto"/>
        </w:rPr>
      </w:pPr>
      <w:bookmarkStart w:id="90" w:name="_Toc122072046"/>
      <w:r w:rsidRPr="00AA1C3B">
        <w:rPr>
          <w:color w:val="auto"/>
        </w:rPr>
        <w:br w:type="page"/>
      </w:r>
    </w:p>
    <w:p w14:paraId="5792718D" w14:textId="7447960B" w:rsidR="007C2D58" w:rsidRPr="003F1799" w:rsidRDefault="007C2D58" w:rsidP="007C2D58">
      <w:pPr>
        <w:pStyle w:val="atitulo1"/>
        <w:ind w:right="-1"/>
      </w:pPr>
      <w:bookmarkStart w:id="91" w:name="_Toc127361164"/>
      <w:bookmarkStart w:id="92" w:name="_Toc130302982"/>
      <w:r>
        <w:lastRenderedPageBreak/>
        <w:t xml:space="preserve">Apéndice </w:t>
      </w:r>
      <w:r w:rsidR="34F25223">
        <w:t>3</w:t>
      </w:r>
      <w:r w:rsidR="001C0E63">
        <w:t>.</w:t>
      </w:r>
      <w:r>
        <w:t xml:space="preserve"> </w:t>
      </w:r>
      <w:r w:rsidR="001C0E63">
        <w:t xml:space="preserve">Ejecución a 31 de diciembre de 2022 </w:t>
      </w:r>
      <w:r>
        <w:t>por departamentos</w:t>
      </w:r>
      <w:bookmarkEnd w:id="90"/>
      <w:bookmarkEnd w:id="91"/>
      <w:bookmarkEnd w:id="92"/>
    </w:p>
    <w:p w14:paraId="6DAEB6A3" w14:textId="77777777" w:rsidR="00877F23" w:rsidRPr="00FE77B3" w:rsidRDefault="00877F23" w:rsidP="00224C59">
      <w:pPr>
        <w:tabs>
          <w:tab w:val="left" w:pos="3435"/>
          <w:tab w:val="left" w:pos="6709"/>
          <w:tab w:val="left" w:pos="8530"/>
          <w:tab w:val="left" w:pos="9907"/>
          <w:tab w:val="left" w:pos="11281"/>
        </w:tabs>
        <w:spacing w:after="120"/>
        <w:ind w:left="74" w:firstLine="0"/>
        <w:rPr>
          <w:rFonts w:ascii="Arial" w:hAnsi="Arial" w:cs="Arial"/>
          <w:color w:val="000000"/>
          <w:sz w:val="22"/>
          <w:szCs w:val="22"/>
          <w:lang w:val="es-ES" w:eastAsia="es-ES"/>
        </w:rPr>
      </w:pPr>
      <w:bookmarkStart w:id="93" w:name="_Toc127361165"/>
      <w:r w:rsidRPr="00FE77B3">
        <w:rPr>
          <w:rFonts w:ascii="Arial" w:hAnsi="Arial" w:cs="Arial"/>
          <w:color w:val="000000"/>
          <w:sz w:val="22"/>
          <w:szCs w:val="22"/>
          <w:lang w:val="es-ES" w:eastAsia="es-ES"/>
        </w:rPr>
        <w:t>Departamento de Presidencia, Igualdad, Función Pública e Interior</w:t>
      </w:r>
    </w:p>
    <w:tbl>
      <w:tblPr>
        <w:tblW w:w="8784" w:type="dxa"/>
        <w:tblInd w:w="5" w:type="dxa"/>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2547"/>
        <w:gridCol w:w="2410"/>
        <w:gridCol w:w="141"/>
        <w:gridCol w:w="1198"/>
        <w:gridCol w:w="1212"/>
        <w:gridCol w:w="1276"/>
      </w:tblGrid>
      <w:tr w:rsidR="00877F23" w:rsidRPr="00FA02A1" w14:paraId="6B36C613" w14:textId="77777777" w:rsidTr="00BD2BF6">
        <w:trPr>
          <w:trHeight w:val="529"/>
        </w:trPr>
        <w:tc>
          <w:tcPr>
            <w:tcW w:w="2547" w:type="dxa"/>
            <w:tcBorders>
              <w:top w:val="single" w:sz="4" w:space="0" w:color="auto"/>
              <w:bottom w:val="single" w:sz="4" w:space="0" w:color="auto"/>
            </w:tcBorders>
            <w:shd w:val="clear" w:color="auto" w:fill="8DB3E2" w:themeFill="text2" w:themeFillTint="66"/>
            <w:vAlign w:val="center"/>
          </w:tcPr>
          <w:p w14:paraId="62A17084" w14:textId="77777777" w:rsidR="00877F23" w:rsidRPr="00FA02A1" w:rsidRDefault="00877F23" w:rsidP="00B9591D">
            <w:pPr>
              <w:pStyle w:val="cuadroCabe"/>
              <w:spacing w:line="0" w:lineRule="atLeast"/>
              <w:rPr>
                <w:sz w:val="16"/>
                <w:szCs w:val="16"/>
                <w:lang w:val="es-ES" w:eastAsia="es-ES"/>
              </w:rPr>
            </w:pPr>
            <w:r w:rsidRPr="00FA02A1">
              <w:rPr>
                <w:sz w:val="16"/>
                <w:szCs w:val="16"/>
                <w:lang w:val="es-ES" w:eastAsia="es-ES"/>
              </w:rPr>
              <w:t>Componente</w:t>
            </w:r>
          </w:p>
        </w:tc>
        <w:tc>
          <w:tcPr>
            <w:tcW w:w="2551" w:type="dxa"/>
            <w:gridSpan w:val="2"/>
            <w:tcBorders>
              <w:top w:val="single" w:sz="4" w:space="0" w:color="auto"/>
              <w:bottom w:val="single" w:sz="4" w:space="0" w:color="auto"/>
            </w:tcBorders>
            <w:shd w:val="clear" w:color="auto" w:fill="8DB3E2" w:themeFill="text2" w:themeFillTint="66"/>
            <w:vAlign w:val="center"/>
          </w:tcPr>
          <w:p w14:paraId="66667382" w14:textId="77777777" w:rsidR="00877F23" w:rsidRPr="00FA02A1" w:rsidRDefault="00877F23" w:rsidP="00B9591D">
            <w:pPr>
              <w:pStyle w:val="cuadroCabe"/>
              <w:spacing w:line="0" w:lineRule="atLeast"/>
              <w:rPr>
                <w:sz w:val="16"/>
                <w:szCs w:val="16"/>
                <w:lang w:val="es-ES" w:eastAsia="es-ES"/>
              </w:rPr>
            </w:pPr>
            <w:r w:rsidRPr="00FA02A1">
              <w:rPr>
                <w:sz w:val="16"/>
                <w:szCs w:val="16"/>
                <w:lang w:val="es-ES" w:eastAsia="es-ES"/>
              </w:rPr>
              <w:t xml:space="preserve">Denominación </w:t>
            </w:r>
          </w:p>
          <w:p w14:paraId="036A303A" w14:textId="77777777" w:rsidR="00877F23" w:rsidRPr="00FA02A1" w:rsidRDefault="00877F23" w:rsidP="00B9591D">
            <w:pPr>
              <w:pStyle w:val="cuadroCabe"/>
              <w:spacing w:line="0" w:lineRule="atLeast"/>
              <w:rPr>
                <w:sz w:val="16"/>
                <w:szCs w:val="16"/>
                <w:lang w:val="es-ES" w:eastAsia="es-ES"/>
              </w:rPr>
            </w:pPr>
            <w:r w:rsidRPr="00FA02A1">
              <w:rPr>
                <w:sz w:val="16"/>
                <w:szCs w:val="16"/>
                <w:lang w:val="es-ES" w:eastAsia="es-ES"/>
              </w:rPr>
              <w:t>(provisional)</w:t>
            </w:r>
          </w:p>
        </w:tc>
        <w:tc>
          <w:tcPr>
            <w:tcW w:w="1198" w:type="dxa"/>
            <w:tcBorders>
              <w:top w:val="single" w:sz="4" w:space="0" w:color="auto"/>
              <w:bottom w:val="single" w:sz="4" w:space="0" w:color="auto"/>
            </w:tcBorders>
            <w:shd w:val="clear" w:color="auto" w:fill="8DB3E2" w:themeFill="text2" w:themeFillTint="66"/>
            <w:noWrap/>
            <w:vAlign w:val="center"/>
          </w:tcPr>
          <w:p w14:paraId="008967D0" w14:textId="4DCF70D3" w:rsidR="00877F23" w:rsidRPr="00FA02A1" w:rsidRDefault="00877F23" w:rsidP="00B9591D">
            <w:pPr>
              <w:pStyle w:val="cuadroCabe"/>
              <w:spacing w:line="0" w:lineRule="atLeast"/>
              <w:jc w:val="right"/>
              <w:rPr>
                <w:color w:val="000000"/>
                <w:sz w:val="16"/>
                <w:szCs w:val="16"/>
                <w:lang w:val="es-ES" w:eastAsia="es-ES"/>
              </w:rPr>
            </w:pPr>
            <w:r w:rsidRPr="00FA02A1">
              <w:rPr>
                <w:color w:val="000000"/>
                <w:sz w:val="16"/>
                <w:szCs w:val="16"/>
                <w:lang w:val="es-ES" w:eastAsia="es-ES"/>
              </w:rPr>
              <w:t>Financiación prevista</w:t>
            </w:r>
            <w:r w:rsidR="00BD2BF6">
              <w:rPr>
                <w:color w:val="000000"/>
                <w:sz w:val="16"/>
                <w:szCs w:val="16"/>
                <w:lang w:val="es-ES" w:eastAsia="es-ES"/>
              </w:rPr>
              <w:t xml:space="preserve"> </w:t>
            </w:r>
            <w:r w:rsidRPr="00FA02A1">
              <w:rPr>
                <w:color w:val="000000"/>
                <w:sz w:val="16"/>
                <w:szCs w:val="16"/>
                <w:lang w:val="es-ES" w:eastAsia="es-ES"/>
              </w:rPr>
              <w:t>2020-2023</w:t>
            </w:r>
          </w:p>
        </w:tc>
        <w:tc>
          <w:tcPr>
            <w:tcW w:w="1212" w:type="dxa"/>
            <w:tcBorders>
              <w:top w:val="single" w:sz="4" w:space="0" w:color="auto"/>
              <w:bottom w:val="single" w:sz="4" w:space="0" w:color="auto"/>
            </w:tcBorders>
            <w:shd w:val="clear" w:color="auto" w:fill="8DB3E2" w:themeFill="text2" w:themeFillTint="66"/>
            <w:noWrap/>
            <w:vAlign w:val="center"/>
          </w:tcPr>
          <w:p w14:paraId="2B60E9FB" w14:textId="77777777" w:rsidR="004D68C5" w:rsidRDefault="00877F23" w:rsidP="00B9591D">
            <w:pPr>
              <w:pStyle w:val="cuadroCabe"/>
              <w:spacing w:line="0" w:lineRule="atLeast"/>
              <w:jc w:val="right"/>
              <w:rPr>
                <w:color w:val="000000"/>
                <w:sz w:val="16"/>
                <w:szCs w:val="16"/>
                <w:lang w:val="es-ES" w:eastAsia="es-ES"/>
              </w:rPr>
            </w:pPr>
            <w:r w:rsidRPr="00FA02A1">
              <w:rPr>
                <w:color w:val="000000"/>
                <w:sz w:val="16"/>
                <w:szCs w:val="16"/>
                <w:lang w:val="es-ES" w:eastAsia="es-ES"/>
              </w:rPr>
              <w:t xml:space="preserve">DRN </w:t>
            </w:r>
          </w:p>
          <w:p w14:paraId="3260567A" w14:textId="2D36D39D" w:rsidR="00877F23" w:rsidRPr="00FA02A1" w:rsidRDefault="00877F23" w:rsidP="00B9591D">
            <w:pPr>
              <w:pStyle w:val="cuadroCabe"/>
              <w:spacing w:line="0" w:lineRule="atLeast"/>
              <w:jc w:val="right"/>
              <w:rPr>
                <w:color w:val="000000"/>
                <w:sz w:val="16"/>
                <w:szCs w:val="16"/>
                <w:lang w:val="es-ES" w:eastAsia="es-ES"/>
              </w:rPr>
            </w:pPr>
            <w:r w:rsidRPr="00FA02A1">
              <w:rPr>
                <w:color w:val="000000"/>
                <w:sz w:val="16"/>
                <w:szCs w:val="16"/>
                <w:lang w:val="es-ES" w:eastAsia="es-ES"/>
              </w:rPr>
              <w:t>2020</w:t>
            </w:r>
            <w:r>
              <w:rPr>
                <w:color w:val="000000"/>
                <w:sz w:val="16"/>
                <w:szCs w:val="16"/>
                <w:lang w:val="es-ES" w:eastAsia="es-ES"/>
              </w:rPr>
              <w:t>-2022</w:t>
            </w:r>
          </w:p>
        </w:tc>
        <w:tc>
          <w:tcPr>
            <w:tcW w:w="1276" w:type="dxa"/>
            <w:tcBorders>
              <w:top w:val="single" w:sz="4" w:space="0" w:color="auto"/>
              <w:bottom w:val="single" w:sz="4" w:space="0" w:color="auto"/>
            </w:tcBorders>
            <w:shd w:val="clear" w:color="auto" w:fill="8DB3E2" w:themeFill="text2" w:themeFillTint="66"/>
            <w:noWrap/>
            <w:vAlign w:val="center"/>
          </w:tcPr>
          <w:p w14:paraId="1E52713F" w14:textId="77777777" w:rsidR="004D68C5" w:rsidRDefault="00877F23" w:rsidP="00B9591D">
            <w:pPr>
              <w:pStyle w:val="cuadroCabe"/>
              <w:spacing w:line="0" w:lineRule="atLeast"/>
              <w:jc w:val="right"/>
              <w:rPr>
                <w:color w:val="000000"/>
                <w:sz w:val="16"/>
                <w:szCs w:val="16"/>
                <w:lang w:val="es-ES" w:eastAsia="es-ES"/>
              </w:rPr>
            </w:pPr>
            <w:r w:rsidRPr="00FA02A1">
              <w:rPr>
                <w:color w:val="000000"/>
                <w:sz w:val="16"/>
                <w:szCs w:val="16"/>
                <w:lang w:val="es-ES" w:eastAsia="es-ES"/>
              </w:rPr>
              <w:t xml:space="preserve">ORN </w:t>
            </w:r>
          </w:p>
          <w:p w14:paraId="34E25DD7" w14:textId="63F738FF" w:rsidR="00877F23" w:rsidRPr="00FA02A1" w:rsidRDefault="00877F23" w:rsidP="00B9591D">
            <w:pPr>
              <w:pStyle w:val="cuadroCabe"/>
              <w:spacing w:line="0" w:lineRule="atLeast"/>
              <w:jc w:val="right"/>
              <w:rPr>
                <w:sz w:val="16"/>
                <w:szCs w:val="16"/>
              </w:rPr>
            </w:pPr>
            <w:r w:rsidRPr="00FA02A1">
              <w:rPr>
                <w:color w:val="000000"/>
                <w:sz w:val="16"/>
                <w:szCs w:val="16"/>
                <w:lang w:val="es-ES" w:eastAsia="es-ES"/>
              </w:rPr>
              <w:t>2020</w:t>
            </w:r>
            <w:r>
              <w:rPr>
                <w:color w:val="000000"/>
                <w:sz w:val="16"/>
                <w:szCs w:val="16"/>
                <w:lang w:val="es-ES" w:eastAsia="es-ES"/>
              </w:rPr>
              <w:t>-</w:t>
            </w:r>
            <w:r w:rsidRPr="00FA02A1">
              <w:rPr>
                <w:color w:val="000000"/>
                <w:sz w:val="16"/>
                <w:szCs w:val="16"/>
                <w:lang w:val="es-ES" w:eastAsia="es-ES"/>
              </w:rPr>
              <w:t xml:space="preserve"> 2022</w:t>
            </w:r>
          </w:p>
        </w:tc>
      </w:tr>
      <w:tr w:rsidR="00877F23" w:rsidRPr="00786194" w14:paraId="6B0A6A8B" w14:textId="77777777" w:rsidTr="00B9591D">
        <w:trPr>
          <w:trHeight w:val="765"/>
        </w:trPr>
        <w:tc>
          <w:tcPr>
            <w:tcW w:w="2547" w:type="dxa"/>
            <w:tcBorders>
              <w:top w:val="single" w:sz="4" w:space="0" w:color="auto"/>
              <w:bottom w:val="single" w:sz="4" w:space="0" w:color="auto"/>
            </w:tcBorders>
            <w:shd w:val="clear" w:color="auto" w:fill="auto"/>
            <w:hideMark/>
          </w:tcPr>
          <w:p w14:paraId="2F59BB9B" w14:textId="77777777" w:rsidR="00877F23" w:rsidRPr="000A5FD1" w:rsidRDefault="00877F23" w:rsidP="001B1D03">
            <w:pPr>
              <w:pStyle w:val="cuatexto"/>
              <w:rPr>
                <w:color w:val="000000"/>
                <w:sz w:val="18"/>
                <w:szCs w:val="18"/>
                <w:lang w:val="es-ES" w:eastAsia="es-ES"/>
              </w:rPr>
            </w:pPr>
            <w:r w:rsidRPr="000A5FD1">
              <w:rPr>
                <w:color w:val="000000"/>
                <w:sz w:val="18"/>
                <w:szCs w:val="18"/>
                <w:lang w:val="es-ES" w:eastAsia="es-ES"/>
              </w:rPr>
              <w:t>C22-Plan de choque para la economía de los cuidados y refuerzo de las políticas de inclusión</w:t>
            </w:r>
          </w:p>
        </w:tc>
        <w:tc>
          <w:tcPr>
            <w:tcW w:w="2410" w:type="dxa"/>
            <w:tcBorders>
              <w:top w:val="single" w:sz="4" w:space="0" w:color="auto"/>
              <w:bottom w:val="single" w:sz="4" w:space="0" w:color="auto"/>
            </w:tcBorders>
            <w:shd w:val="clear" w:color="auto" w:fill="auto"/>
            <w:hideMark/>
          </w:tcPr>
          <w:p w14:paraId="207EEC5F" w14:textId="77777777" w:rsidR="00877F23" w:rsidRPr="000A5FD1" w:rsidRDefault="00877F23" w:rsidP="001B1D03">
            <w:pPr>
              <w:pStyle w:val="cuatexto"/>
              <w:rPr>
                <w:color w:val="000000"/>
                <w:sz w:val="18"/>
                <w:szCs w:val="18"/>
                <w:lang w:val="es-ES" w:eastAsia="es-ES"/>
              </w:rPr>
            </w:pPr>
            <w:r w:rsidRPr="000A5FD1">
              <w:rPr>
                <w:color w:val="000000"/>
                <w:sz w:val="18"/>
                <w:szCs w:val="18"/>
                <w:lang w:val="es-ES" w:eastAsia="es-ES"/>
              </w:rPr>
              <w:t>Creación del Servicio de atención integral 24 horas a víctimas de la violencia sexual.</w:t>
            </w:r>
          </w:p>
        </w:tc>
        <w:tc>
          <w:tcPr>
            <w:tcW w:w="1339" w:type="dxa"/>
            <w:gridSpan w:val="2"/>
            <w:tcBorders>
              <w:top w:val="single" w:sz="4" w:space="0" w:color="auto"/>
              <w:bottom w:val="single" w:sz="4" w:space="0" w:color="auto"/>
            </w:tcBorders>
            <w:shd w:val="clear" w:color="auto" w:fill="auto"/>
            <w:noWrap/>
            <w:vAlign w:val="center"/>
            <w:hideMark/>
          </w:tcPr>
          <w:p w14:paraId="403EC1CB" w14:textId="77777777" w:rsidR="00877F23" w:rsidRPr="000A5FD1" w:rsidRDefault="00877F23" w:rsidP="001B1D03">
            <w:pPr>
              <w:pStyle w:val="cuatexto"/>
              <w:jc w:val="right"/>
              <w:rPr>
                <w:color w:val="000000"/>
                <w:sz w:val="18"/>
                <w:szCs w:val="18"/>
                <w:lang w:val="es-ES" w:eastAsia="es-ES"/>
              </w:rPr>
            </w:pPr>
            <w:r w:rsidRPr="000A5FD1">
              <w:rPr>
                <w:color w:val="000000"/>
                <w:sz w:val="18"/>
                <w:szCs w:val="18"/>
                <w:lang w:val="es-ES" w:eastAsia="es-ES"/>
              </w:rPr>
              <w:t>1.306.712</w:t>
            </w:r>
          </w:p>
        </w:tc>
        <w:tc>
          <w:tcPr>
            <w:tcW w:w="1212" w:type="dxa"/>
            <w:tcBorders>
              <w:top w:val="single" w:sz="4" w:space="0" w:color="auto"/>
              <w:bottom w:val="single" w:sz="4" w:space="0" w:color="auto"/>
            </w:tcBorders>
            <w:shd w:val="clear" w:color="auto" w:fill="auto"/>
            <w:noWrap/>
            <w:vAlign w:val="center"/>
            <w:hideMark/>
          </w:tcPr>
          <w:p w14:paraId="429D54F3" w14:textId="77777777" w:rsidR="00877F23" w:rsidRPr="000A5FD1" w:rsidRDefault="00877F23" w:rsidP="001B1D03">
            <w:pPr>
              <w:pStyle w:val="cuatexto"/>
              <w:jc w:val="right"/>
              <w:rPr>
                <w:color w:val="000000"/>
                <w:sz w:val="18"/>
                <w:szCs w:val="18"/>
                <w:lang w:val="es-ES" w:eastAsia="es-ES"/>
              </w:rPr>
            </w:pPr>
            <w:r w:rsidRPr="000A5FD1">
              <w:rPr>
                <w:color w:val="000000"/>
                <w:sz w:val="18"/>
                <w:szCs w:val="18"/>
                <w:lang w:val="es-ES" w:eastAsia="es-ES"/>
              </w:rPr>
              <w:t>1.306.712</w:t>
            </w:r>
          </w:p>
        </w:tc>
        <w:tc>
          <w:tcPr>
            <w:tcW w:w="1276" w:type="dxa"/>
            <w:tcBorders>
              <w:top w:val="single" w:sz="4" w:space="0" w:color="auto"/>
              <w:bottom w:val="single" w:sz="4" w:space="0" w:color="auto"/>
            </w:tcBorders>
            <w:shd w:val="clear" w:color="auto" w:fill="auto"/>
            <w:noWrap/>
            <w:vAlign w:val="center"/>
            <w:hideMark/>
          </w:tcPr>
          <w:p w14:paraId="28D0BDB4" w14:textId="77777777" w:rsidR="00877F23" w:rsidRPr="000A5FD1" w:rsidRDefault="00877F23" w:rsidP="001B1D03">
            <w:pPr>
              <w:pStyle w:val="cuatexto"/>
              <w:jc w:val="right"/>
              <w:rPr>
                <w:color w:val="000000"/>
                <w:sz w:val="18"/>
                <w:szCs w:val="18"/>
                <w:lang w:val="es-ES" w:eastAsia="es-ES"/>
              </w:rPr>
            </w:pPr>
            <w:r>
              <w:rPr>
                <w:color w:val="000000"/>
                <w:sz w:val="18"/>
                <w:szCs w:val="18"/>
                <w:lang w:val="es-ES" w:eastAsia="es-ES"/>
              </w:rPr>
              <w:t>7.891</w:t>
            </w:r>
          </w:p>
        </w:tc>
      </w:tr>
      <w:tr w:rsidR="00877F23" w:rsidRPr="00FA02A1" w14:paraId="5CB93E1C" w14:textId="77777777" w:rsidTr="00C143B5">
        <w:trPr>
          <w:trHeight w:val="255"/>
        </w:trPr>
        <w:tc>
          <w:tcPr>
            <w:tcW w:w="4957" w:type="dxa"/>
            <w:gridSpan w:val="2"/>
            <w:tcBorders>
              <w:top w:val="single" w:sz="4" w:space="0" w:color="auto"/>
              <w:bottom w:val="single" w:sz="4" w:space="0" w:color="auto"/>
            </w:tcBorders>
            <w:shd w:val="clear" w:color="auto" w:fill="8DB3E2" w:themeFill="text2" w:themeFillTint="66"/>
          </w:tcPr>
          <w:p w14:paraId="09A653A1" w14:textId="77777777" w:rsidR="00877F23" w:rsidRPr="00FA02A1" w:rsidRDefault="00877F23" w:rsidP="00B9591D">
            <w:pPr>
              <w:pStyle w:val="cuadroCabe"/>
              <w:spacing w:line="0" w:lineRule="atLeast"/>
              <w:rPr>
                <w:sz w:val="16"/>
                <w:szCs w:val="16"/>
                <w:lang w:val="es-ES" w:eastAsia="es-ES"/>
              </w:rPr>
            </w:pPr>
            <w:r w:rsidRPr="00FA02A1">
              <w:rPr>
                <w:sz w:val="16"/>
                <w:szCs w:val="16"/>
                <w:lang w:val="es-ES" w:eastAsia="es-ES"/>
              </w:rPr>
              <w:t>Total Departamento de Presidencia, Igualdad, Función Pública e Interior</w:t>
            </w:r>
          </w:p>
        </w:tc>
        <w:tc>
          <w:tcPr>
            <w:tcW w:w="1339" w:type="dxa"/>
            <w:gridSpan w:val="2"/>
            <w:tcBorders>
              <w:top w:val="single" w:sz="4" w:space="0" w:color="auto"/>
              <w:bottom w:val="single" w:sz="4" w:space="0" w:color="auto"/>
            </w:tcBorders>
            <w:shd w:val="clear" w:color="auto" w:fill="8DB3E2" w:themeFill="text2" w:themeFillTint="66"/>
            <w:noWrap/>
            <w:vAlign w:val="center"/>
          </w:tcPr>
          <w:p w14:paraId="4CE30827" w14:textId="77777777" w:rsidR="00877F23" w:rsidRPr="00FA02A1" w:rsidRDefault="00877F23" w:rsidP="00B9591D">
            <w:pPr>
              <w:pStyle w:val="cuadroCabe"/>
              <w:spacing w:line="0" w:lineRule="atLeast"/>
              <w:jc w:val="right"/>
              <w:rPr>
                <w:sz w:val="16"/>
                <w:szCs w:val="16"/>
                <w:lang w:val="es-ES" w:eastAsia="es-ES"/>
              </w:rPr>
            </w:pPr>
            <w:r w:rsidRPr="00FA02A1">
              <w:rPr>
                <w:sz w:val="16"/>
                <w:szCs w:val="16"/>
                <w:lang w:val="es-ES" w:eastAsia="es-ES"/>
              </w:rPr>
              <w:t>1.306.712</w:t>
            </w:r>
          </w:p>
        </w:tc>
        <w:tc>
          <w:tcPr>
            <w:tcW w:w="1212" w:type="dxa"/>
            <w:tcBorders>
              <w:top w:val="single" w:sz="4" w:space="0" w:color="auto"/>
              <w:bottom w:val="single" w:sz="4" w:space="0" w:color="auto"/>
            </w:tcBorders>
            <w:shd w:val="clear" w:color="auto" w:fill="8DB3E2" w:themeFill="text2" w:themeFillTint="66"/>
            <w:noWrap/>
            <w:vAlign w:val="center"/>
          </w:tcPr>
          <w:p w14:paraId="3CBC90A4" w14:textId="77777777" w:rsidR="00877F23" w:rsidRPr="00FA02A1" w:rsidRDefault="00877F23" w:rsidP="00B9591D">
            <w:pPr>
              <w:pStyle w:val="cuadroCabe"/>
              <w:spacing w:line="0" w:lineRule="atLeast"/>
              <w:jc w:val="right"/>
              <w:rPr>
                <w:sz w:val="16"/>
                <w:szCs w:val="16"/>
                <w:lang w:val="es-ES" w:eastAsia="es-ES"/>
              </w:rPr>
            </w:pPr>
            <w:r w:rsidRPr="00FA02A1">
              <w:rPr>
                <w:sz w:val="16"/>
                <w:szCs w:val="16"/>
                <w:lang w:val="es-ES" w:eastAsia="es-ES"/>
              </w:rPr>
              <w:t>1.306.712</w:t>
            </w:r>
          </w:p>
        </w:tc>
        <w:tc>
          <w:tcPr>
            <w:tcW w:w="1276" w:type="dxa"/>
            <w:tcBorders>
              <w:top w:val="single" w:sz="4" w:space="0" w:color="auto"/>
              <w:bottom w:val="single" w:sz="4" w:space="0" w:color="auto"/>
            </w:tcBorders>
            <w:shd w:val="clear" w:color="auto" w:fill="8DB3E2" w:themeFill="text2" w:themeFillTint="66"/>
            <w:noWrap/>
            <w:vAlign w:val="center"/>
          </w:tcPr>
          <w:p w14:paraId="2905C091" w14:textId="77777777" w:rsidR="00877F23" w:rsidRPr="00FA02A1" w:rsidRDefault="00877F23" w:rsidP="00B9591D">
            <w:pPr>
              <w:pStyle w:val="cuadroCabe"/>
              <w:spacing w:line="0" w:lineRule="atLeast"/>
              <w:jc w:val="right"/>
              <w:rPr>
                <w:sz w:val="16"/>
                <w:szCs w:val="16"/>
                <w:lang w:val="es-ES" w:eastAsia="es-ES"/>
              </w:rPr>
            </w:pPr>
            <w:r w:rsidRPr="00FA02A1">
              <w:rPr>
                <w:sz w:val="16"/>
                <w:szCs w:val="16"/>
                <w:lang w:val="es-ES" w:eastAsia="es-ES"/>
              </w:rPr>
              <w:t>7.891</w:t>
            </w:r>
          </w:p>
        </w:tc>
      </w:tr>
    </w:tbl>
    <w:bookmarkEnd w:id="44"/>
    <w:bookmarkEnd w:id="93"/>
    <w:p w14:paraId="4F281566" w14:textId="77777777" w:rsidR="007C2D58" w:rsidRPr="00FE77B3" w:rsidRDefault="007C2D58" w:rsidP="00FA761B">
      <w:pPr>
        <w:tabs>
          <w:tab w:val="left" w:pos="3435"/>
          <w:tab w:val="left" w:pos="6709"/>
          <w:tab w:val="left" w:pos="8530"/>
          <w:tab w:val="left" w:pos="9907"/>
          <w:tab w:val="left" w:pos="11281"/>
        </w:tabs>
        <w:spacing w:before="360" w:after="120"/>
        <w:ind w:left="74" w:firstLine="0"/>
        <w:rPr>
          <w:rFonts w:ascii="Arial" w:hAnsi="Arial" w:cs="Arial"/>
          <w:color w:val="000000"/>
          <w:sz w:val="22"/>
          <w:szCs w:val="22"/>
          <w:lang w:val="es-ES" w:eastAsia="es-ES"/>
        </w:rPr>
      </w:pPr>
      <w:r w:rsidRPr="00FE77B3">
        <w:rPr>
          <w:rFonts w:ascii="Arial" w:hAnsi="Arial" w:cs="Arial"/>
          <w:color w:val="000000"/>
          <w:sz w:val="22"/>
          <w:szCs w:val="22"/>
          <w:lang w:val="es-ES" w:eastAsia="es-ES"/>
        </w:rPr>
        <w:t>Departamento de Cohesión Territorial</w:t>
      </w:r>
    </w:p>
    <w:tbl>
      <w:tblPr>
        <w:tblW w:w="8784" w:type="dxa"/>
        <w:tblInd w:w="5" w:type="dxa"/>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2405"/>
        <w:gridCol w:w="2693"/>
        <w:gridCol w:w="1134"/>
        <w:gridCol w:w="1276"/>
        <w:gridCol w:w="1276"/>
      </w:tblGrid>
      <w:tr w:rsidR="006E0169" w:rsidRPr="003660A8" w14:paraId="489B20B5" w14:textId="77777777" w:rsidTr="7BB4990B">
        <w:trPr>
          <w:trHeight w:val="255"/>
        </w:trPr>
        <w:tc>
          <w:tcPr>
            <w:tcW w:w="2405" w:type="dxa"/>
            <w:tcBorders>
              <w:top w:val="single" w:sz="4" w:space="0" w:color="auto"/>
              <w:bottom w:val="single" w:sz="4" w:space="0" w:color="auto"/>
            </w:tcBorders>
            <w:shd w:val="clear" w:color="auto" w:fill="8DB3E2" w:themeFill="text2" w:themeFillTint="66"/>
            <w:vAlign w:val="center"/>
            <w:hideMark/>
          </w:tcPr>
          <w:p w14:paraId="6797AD38" w14:textId="77777777" w:rsidR="007C2D58" w:rsidRPr="003660A8" w:rsidRDefault="007C2D58" w:rsidP="00B9591D">
            <w:pPr>
              <w:pStyle w:val="cuadroCabe"/>
              <w:spacing w:line="0" w:lineRule="atLeast"/>
              <w:rPr>
                <w:sz w:val="16"/>
                <w:szCs w:val="16"/>
                <w:lang w:val="es-ES" w:eastAsia="es-ES"/>
              </w:rPr>
            </w:pPr>
            <w:r w:rsidRPr="003660A8">
              <w:rPr>
                <w:sz w:val="16"/>
                <w:szCs w:val="16"/>
                <w:lang w:val="es-ES" w:eastAsia="es-ES"/>
              </w:rPr>
              <w:t>Componente</w:t>
            </w:r>
          </w:p>
        </w:tc>
        <w:tc>
          <w:tcPr>
            <w:tcW w:w="2693" w:type="dxa"/>
            <w:tcBorders>
              <w:top w:val="single" w:sz="4" w:space="0" w:color="auto"/>
              <w:bottom w:val="single" w:sz="4" w:space="0" w:color="auto"/>
            </w:tcBorders>
            <w:shd w:val="clear" w:color="auto" w:fill="8DB3E2" w:themeFill="text2" w:themeFillTint="66"/>
            <w:vAlign w:val="center"/>
            <w:hideMark/>
          </w:tcPr>
          <w:p w14:paraId="7B329617" w14:textId="77777777" w:rsidR="00444C95" w:rsidRDefault="007C2D58" w:rsidP="00B9591D">
            <w:pPr>
              <w:pStyle w:val="cuadroCabe"/>
              <w:spacing w:line="0" w:lineRule="atLeast"/>
              <w:rPr>
                <w:sz w:val="16"/>
                <w:szCs w:val="16"/>
                <w:lang w:val="es-ES" w:eastAsia="es-ES"/>
              </w:rPr>
            </w:pPr>
            <w:r w:rsidRPr="003660A8">
              <w:rPr>
                <w:sz w:val="16"/>
                <w:szCs w:val="16"/>
                <w:lang w:val="es-ES" w:eastAsia="es-ES"/>
              </w:rPr>
              <w:t xml:space="preserve">Denominación  </w:t>
            </w:r>
          </w:p>
          <w:p w14:paraId="271DE1D2" w14:textId="745EFD91" w:rsidR="007C2D58" w:rsidRPr="003660A8" w:rsidRDefault="007C2D58" w:rsidP="00B9591D">
            <w:pPr>
              <w:pStyle w:val="cuadroCabe"/>
              <w:spacing w:line="0" w:lineRule="atLeast"/>
              <w:rPr>
                <w:sz w:val="16"/>
                <w:szCs w:val="16"/>
                <w:lang w:val="es-ES" w:eastAsia="es-ES"/>
              </w:rPr>
            </w:pPr>
            <w:r w:rsidRPr="003660A8">
              <w:rPr>
                <w:sz w:val="16"/>
                <w:szCs w:val="16"/>
                <w:lang w:val="es-ES" w:eastAsia="es-ES"/>
              </w:rPr>
              <w:t>(provisional)</w:t>
            </w:r>
          </w:p>
        </w:tc>
        <w:tc>
          <w:tcPr>
            <w:tcW w:w="1134" w:type="dxa"/>
            <w:tcBorders>
              <w:top w:val="single" w:sz="4" w:space="0" w:color="auto"/>
              <w:bottom w:val="single" w:sz="4" w:space="0" w:color="auto"/>
            </w:tcBorders>
            <w:shd w:val="clear" w:color="auto" w:fill="8DB3E2" w:themeFill="text2" w:themeFillTint="66"/>
            <w:vAlign w:val="center"/>
            <w:hideMark/>
          </w:tcPr>
          <w:p w14:paraId="786F439E" w14:textId="77777777" w:rsidR="007C2D58" w:rsidRPr="003660A8" w:rsidRDefault="007C2D58" w:rsidP="00B9591D">
            <w:pPr>
              <w:pStyle w:val="cuadroCabe"/>
              <w:spacing w:line="0" w:lineRule="atLeast"/>
              <w:jc w:val="right"/>
              <w:rPr>
                <w:color w:val="000000"/>
                <w:sz w:val="16"/>
                <w:szCs w:val="16"/>
                <w:lang w:val="es-ES" w:eastAsia="es-ES"/>
              </w:rPr>
            </w:pPr>
            <w:r w:rsidRPr="003660A8">
              <w:rPr>
                <w:color w:val="000000"/>
                <w:sz w:val="16"/>
                <w:szCs w:val="16"/>
                <w:lang w:val="es-ES" w:eastAsia="es-ES"/>
              </w:rPr>
              <w:t xml:space="preserve">Financiación prevista </w:t>
            </w:r>
          </w:p>
          <w:p w14:paraId="28B1857B" w14:textId="77777777" w:rsidR="007C2D58" w:rsidRPr="003660A8" w:rsidRDefault="007C2D58" w:rsidP="00B9591D">
            <w:pPr>
              <w:pStyle w:val="cuadroCabe"/>
              <w:spacing w:line="0" w:lineRule="atLeast"/>
              <w:jc w:val="right"/>
              <w:rPr>
                <w:color w:val="000000"/>
                <w:sz w:val="16"/>
                <w:szCs w:val="16"/>
                <w:lang w:val="es-ES" w:eastAsia="es-ES"/>
              </w:rPr>
            </w:pPr>
            <w:r w:rsidRPr="003660A8">
              <w:rPr>
                <w:color w:val="000000"/>
                <w:sz w:val="16"/>
                <w:szCs w:val="16"/>
                <w:lang w:val="es-ES" w:eastAsia="es-ES"/>
              </w:rPr>
              <w:t>2020-2023</w:t>
            </w:r>
          </w:p>
        </w:tc>
        <w:tc>
          <w:tcPr>
            <w:tcW w:w="1276" w:type="dxa"/>
            <w:tcBorders>
              <w:top w:val="single" w:sz="4" w:space="0" w:color="auto"/>
              <w:bottom w:val="single" w:sz="4" w:space="0" w:color="auto"/>
            </w:tcBorders>
            <w:shd w:val="clear" w:color="auto" w:fill="8DB3E2" w:themeFill="text2" w:themeFillTint="66"/>
            <w:vAlign w:val="center"/>
            <w:hideMark/>
          </w:tcPr>
          <w:p w14:paraId="25472DD5" w14:textId="77777777" w:rsidR="004D68C5" w:rsidRDefault="007C2D58" w:rsidP="00B9591D">
            <w:pPr>
              <w:pStyle w:val="cuadroCabe"/>
              <w:spacing w:line="0" w:lineRule="atLeast"/>
              <w:jc w:val="right"/>
              <w:rPr>
                <w:color w:val="000000" w:themeColor="text1"/>
                <w:sz w:val="16"/>
                <w:szCs w:val="16"/>
                <w:lang w:val="es-ES" w:eastAsia="es-ES"/>
              </w:rPr>
            </w:pPr>
            <w:r w:rsidRPr="7BB4990B">
              <w:rPr>
                <w:color w:val="000000" w:themeColor="text1"/>
                <w:sz w:val="16"/>
                <w:szCs w:val="16"/>
                <w:lang w:val="es-ES" w:eastAsia="es-ES"/>
              </w:rPr>
              <w:t>D</w:t>
            </w:r>
            <w:r w:rsidR="0D992CC3" w:rsidRPr="7BB4990B">
              <w:rPr>
                <w:color w:val="000000" w:themeColor="text1"/>
                <w:sz w:val="16"/>
                <w:szCs w:val="16"/>
                <w:lang w:val="es-ES" w:eastAsia="es-ES"/>
              </w:rPr>
              <w:t>RN</w:t>
            </w:r>
            <w:r w:rsidRPr="7BB4990B">
              <w:rPr>
                <w:color w:val="000000" w:themeColor="text1"/>
                <w:sz w:val="16"/>
                <w:szCs w:val="16"/>
                <w:lang w:val="es-ES" w:eastAsia="es-ES"/>
              </w:rPr>
              <w:t xml:space="preserve"> </w:t>
            </w:r>
          </w:p>
          <w:p w14:paraId="0F03B417" w14:textId="362E3229" w:rsidR="007C2D58" w:rsidRPr="003660A8" w:rsidRDefault="007C2D58" w:rsidP="00B9591D">
            <w:pPr>
              <w:pStyle w:val="cuadroCabe"/>
              <w:spacing w:line="0" w:lineRule="atLeast"/>
              <w:jc w:val="right"/>
              <w:rPr>
                <w:color w:val="000000"/>
                <w:sz w:val="16"/>
                <w:szCs w:val="16"/>
                <w:lang w:val="es-ES" w:eastAsia="es-ES"/>
              </w:rPr>
            </w:pPr>
            <w:r w:rsidRPr="7BB4990B">
              <w:rPr>
                <w:color w:val="000000" w:themeColor="text1"/>
                <w:sz w:val="16"/>
                <w:szCs w:val="16"/>
                <w:lang w:val="es-ES" w:eastAsia="es-ES"/>
              </w:rPr>
              <w:t>2020</w:t>
            </w:r>
            <w:r w:rsidR="00877F23">
              <w:rPr>
                <w:color w:val="000000" w:themeColor="text1"/>
                <w:sz w:val="16"/>
                <w:szCs w:val="16"/>
                <w:lang w:val="es-ES" w:eastAsia="es-ES"/>
              </w:rPr>
              <w:t>-</w:t>
            </w:r>
            <w:r w:rsidRPr="7BB4990B">
              <w:rPr>
                <w:color w:val="000000" w:themeColor="text1"/>
                <w:sz w:val="16"/>
                <w:szCs w:val="16"/>
                <w:lang w:val="es-ES" w:eastAsia="es-ES"/>
              </w:rPr>
              <w:t xml:space="preserve"> 2022</w:t>
            </w:r>
          </w:p>
        </w:tc>
        <w:tc>
          <w:tcPr>
            <w:tcW w:w="1276" w:type="dxa"/>
            <w:tcBorders>
              <w:top w:val="single" w:sz="4" w:space="0" w:color="auto"/>
              <w:bottom w:val="single" w:sz="4" w:space="0" w:color="auto"/>
            </w:tcBorders>
            <w:shd w:val="clear" w:color="auto" w:fill="8DB3E2" w:themeFill="text2" w:themeFillTint="66"/>
            <w:vAlign w:val="center"/>
            <w:hideMark/>
          </w:tcPr>
          <w:p w14:paraId="6B4CBEA4" w14:textId="77777777" w:rsidR="004D68C5" w:rsidRDefault="007C2D58" w:rsidP="00B9591D">
            <w:pPr>
              <w:pStyle w:val="cuadroCabe"/>
              <w:spacing w:line="0" w:lineRule="atLeast"/>
              <w:jc w:val="right"/>
              <w:rPr>
                <w:color w:val="000000" w:themeColor="text1"/>
                <w:sz w:val="16"/>
                <w:szCs w:val="16"/>
                <w:lang w:val="es-ES" w:eastAsia="es-ES"/>
              </w:rPr>
            </w:pPr>
            <w:r w:rsidRPr="7BB4990B">
              <w:rPr>
                <w:color w:val="000000" w:themeColor="text1"/>
                <w:sz w:val="16"/>
                <w:szCs w:val="16"/>
                <w:lang w:val="es-ES" w:eastAsia="es-ES"/>
              </w:rPr>
              <w:t>O</w:t>
            </w:r>
            <w:r w:rsidR="0D992CC3" w:rsidRPr="7BB4990B">
              <w:rPr>
                <w:color w:val="000000" w:themeColor="text1"/>
                <w:sz w:val="16"/>
                <w:szCs w:val="16"/>
                <w:lang w:val="es-ES" w:eastAsia="es-ES"/>
              </w:rPr>
              <w:t>RN</w:t>
            </w:r>
            <w:r w:rsidRPr="7BB4990B">
              <w:rPr>
                <w:color w:val="000000" w:themeColor="text1"/>
                <w:sz w:val="16"/>
                <w:szCs w:val="16"/>
                <w:lang w:val="es-ES" w:eastAsia="es-ES"/>
              </w:rPr>
              <w:t xml:space="preserve"> </w:t>
            </w:r>
          </w:p>
          <w:p w14:paraId="74CF3757" w14:textId="7EF72B80" w:rsidR="007C2D58" w:rsidRPr="003660A8" w:rsidRDefault="007C2D58" w:rsidP="00B9591D">
            <w:pPr>
              <w:pStyle w:val="cuadroCabe"/>
              <w:spacing w:line="0" w:lineRule="atLeast"/>
              <w:jc w:val="right"/>
              <w:rPr>
                <w:sz w:val="16"/>
                <w:szCs w:val="16"/>
              </w:rPr>
            </w:pPr>
            <w:r w:rsidRPr="7BB4990B">
              <w:rPr>
                <w:color w:val="000000" w:themeColor="text1"/>
                <w:sz w:val="16"/>
                <w:szCs w:val="16"/>
                <w:lang w:val="es-ES" w:eastAsia="es-ES"/>
              </w:rPr>
              <w:t>2020</w:t>
            </w:r>
            <w:r w:rsidR="00877F23">
              <w:rPr>
                <w:color w:val="000000" w:themeColor="text1"/>
                <w:sz w:val="16"/>
                <w:szCs w:val="16"/>
                <w:lang w:val="es-ES" w:eastAsia="es-ES"/>
              </w:rPr>
              <w:t>-</w:t>
            </w:r>
            <w:r w:rsidRPr="7BB4990B">
              <w:rPr>
                <w:color w:val="000000" w:themeColor="text1"/>
                <w:sz w:val="16"/>
                <w:szCs w:val="16"/>
                <w:lang w:val="es-ES" w:eastAsia="es-ES"/>
              </w:rPr>
              <w:t xml:space="preserve"> 2022</w:t>
            </w:r>
          </w:p>
        </w:tc>
      </w:tr>
      <w:tr w:rsidR="007C2D58" w:rsidRPr="00786194" w14:paraId="791F9847" w14:textId="77777777" w:rsidTr="7BB4990B">
        <w:trPr>
          <w:trHeight w:val="255"/>
        </w:trPr>
        <w:tc>
          <w:tcPr>
            <w:tcW w:w="2405" w:type="dxa"/>
            <w:tcBorders>
              <w:top w:val="single" w:sz="4" w:space="0" w:color="auto"/>
            </w:tcBorders>
            <w:shd w:val="clear" w:color="auto" w:fill="auto"/>
            <w:vAlign w:val="center"/>
            <w:hideMark/>
          </w:tcPr>
          <w:p w14:paraId="1C817201" w14:textId="77777777" w:rsidR="007C2D58" w:rsidRPr="003660A8" w:rsidRDefault="007C2D58" w:rsidP="006E0169">
            <w:pPr>
              <w:pStyle w:val="cuatexto"/>
              <w:rPr>
                <w:color w:val="000000"/>
                <w:sz w:val="18"/>
                <w:szCs w:val="18"/>
                <w:lang w:val="es-ES" w:eastAsia="es-ES"/>
              </w:rPr>
            </w:pPr>
            <w:r w:rsidRPr="003660A8">
              <w:rPr>
                <w:color w:val="000000"/>
                <w:sz w:val="18"/>
                <w:szCs w:val="18"/>
                <w:lang w:val="es-ES" w:eastAsia="es-ES"/>
              </w:rPr>
              <w:t>C01-Plan de choque de movilidad sostenible, segura y conectada en entornos urbanos y metropolitanos</w:t>
            </w:r>
          </w:p>
        </w:tc>
        <w:tc>
          <w:tcPr>
            <w:tcW w:w="2693" w:type="dxa"/>
            <w:tcBorders>
              <w:top w:val="single" w:sz="4" w:space="0" w:color="auto"/>
            </w:tcBorders>
            <w:shd w:val="clear" w:color="auto" w:fill="auto"/>
            <w:vAlign w:val="center"/>
            <w:hideMark/>
          </w:tcPr>
          <w:p w14:paraId="192B0F71" w14:textId="77777777" w:rsidR="007C2D58" w:rsidRPr="003660A8" w:rsidRDefault="007C2D58" w:rsidP="006E0169">
            <w:pPr>
              <w:pStyle w:val="cuatexto"/>
              <w:rPr>
                <w:color w:val="000000"/>
                <w:sz w:val="18"/>
                <w:szCs w:val="18"/>
                <w:lang w:val="es-ES" w:eastAsia="es-ES"/>
              </w:rPr>
            </w:pPr>
            <w:r w:rsidRPr="003660A8">
              <w:rPr>
                <w:color w:val="000000"/>
                <w:sz w:val="18"/>
                <w:szCs w:val="18"/>
                <w:lang w:val="es-ES" w:eastAsia="es-ES"/>
              </w:rPr>
              <w:t>Zona de bajas emisiones. Movilidad sostenible, segura y conectada en entornos metropolitanos.</w:t>
            </w:r>
          </w:p>
        </w:tc>
        <w:tc>
          <w:tcPr>
            <w:tcW w:w="1134" w:type="dxa"/>
            <w:tcBorders>
              <w:top w:val="single" w:sz="4" w:space="0" w:color="auto"/>
            </w:tcBorders>
            <w:shd w:val="clear" w:color="auto" w:fill="auto"/>
            <w:noWrap/>
            <w:vAlign w:val="center"/>
            <w:hideMark/>
          </w:tcPr>
          <w:p w14:paraId="292ED6BD" w14:textId="77777777" w:rsidR="007C2D58" w:rsidRPr="003660A8" w:rsidRDefault="007C2D58" w:rsidP="006E0169">
            <w:pPr>
              <w:pStyle w:val="cuatexto"/>
              <w:jc w:val="right"/>
              <w:rPr>
                <w:color w:val="000000"/>
                <w:sz w:val="18"/>
                <w:szCs w:val="18"/>
                <w:lang w:val="es-ES" w:eastAsia="es-ES"/>
              </w:rPr>
            </w:pPr>
            <w:r w:rsidRPr="003660A8">
              <w:rPr>
                <w:color w:val="000000"/>
                <w:sz w:val="18"/>
                <w:szCs w:val="18"/>
                <w:lang w:val="es-ES" w:eastAsia="es-ES"/>
              </w:rPr>
              <w:t>12.540.934</w:t>
            </w:r>
          </w:p>
        </w:tc>
        <w:tc>
          <w:tcPr>
            <w:tcW w:w="1276" w:type="dxa"/>
            <w:tcBorders>
              <w:top w:val="single" w:sz="4" w:space="0" w:color="auto"/>
            </w:tcBorders>
            <w:shd w:val="clear" w:color="auto" w:fill="auto"/>
            <w:noWrap/>
            <w:vAlign w:val="center"/>
            <w:hideMark/>
          </w:tcPr>
          <w:p w14:paraId="1E3B5BD1" w14:textId="77777777" w:rsidR="007C2D58" w:rsidRPr="003660A8" w:rsidRDefault="007C2D58" w:rsidP="006E0169">
            <w:pPr>
              <w:pStyle w:val="cuatexto"/>
              <w:jc w:val="right"/>
              <w:rPr>
                <w:color w:val="000000"/>
                <w:sz w:val="18"/>
                <w:szCs w:val="18"/>
                <w:lang w:val="es-ES" w:eastAsia="es-ES"/>
              </w:rPr>
            </w:pPr>
            <w:r w:rsidRPr="003660A8">
              <w:rPr>
                <w:color w:val="000000"/>
                <w:sz w:val="18"/>
                <w:szCs w:val="18"/>
                <w:lang w:val="es-ES" w:eastAsia="es-ES"/>
              </w:rPr>
              <w:t>12.540.934</w:t>
            </w:r>
          </w:p>
        </w:tc>
        <w:tc>
          <w:tcPr>
            <w:tcW w:w="1276" w:type="dxa"/>
            <w:tcBorders>
              <w:top w:val="single" w:sz="4" w:space="0" w:color="auto"/>
            </w:tcBorders>
            <w:shd w:val="clear" w:color="auto" w:fill="auto"/>
            <w:noWrap/>
            <w:vAlign w:val="center"/>
            <w:hideMark/>
          </w:tcPr>
          <w:p w14:paraId="1B4E4A8D" w14:textId="77777777" w:rsidR="007C2D58" w:rsidRPr="003660A8" w:rsidRDefault="00E107B1" w:rsidP="006E0169">
            <w:pPr>
              <w:pStyle w:val="cuatexto"/>
              <w:jc w:val="right"/>
              <w:rPr>
                <w:color w:val="000000"/>
                <w:sz w:val="18"/>
                <w:szCs w:val="18"/>
                <w:lang w:val="es-ES" w:eastAsia="es-ES"/>
              </w:rPr>
            </w:pPr>
            <w:r>
              <w:rPr>
                <w:color w:val="000000"/>
                <w:sz w:val="18"/>
                <w:szCs w:val="18"/>
                <w:lang w:val="es-ES" w:eastAsia="es-ES"/>
              </w:rPr>
              <w:t>2.530.030</w:t>
            </w:r>
          </w:p>
        </w:tc>
      </w:tr>
      <w:tr w:rsidR="007C2D58" w:rsidRPr="00786194" w14:paraId="5ABDCAB4" w14:textId="77777777" w:rsidTr="7BB4990B">
        <w:trPr>
          <w:trHeight w:val="255"/>
        </w:trPr>
        <w:tc>
          <w:tcPr>
            <w:tcW w:w="2405" w:type="dxa"/>
            <w:shd w:val="clear" w:color="auto" w:fill="auto"/>
            <w:vAlign w:val="center"/>
            <w:hideMark/>
          </w:tcPr>
          <w:p w14:paraId="1865EAFD" w14:textId="77777777" w:rsidR="007C2D58" w:rsidRPr="003660A8" w:rsidRDefault="007C2D58" w:rsidP="006E0169">
            <w:pPr>
              <w:pStyle w:val="cuatexto"/>
              <w:rPr>
                <w:color w:val="000000"/>
                <w:sz w:val="18"/>
                <w:szCs w:val="18"/>
                <w:lang w:val="es-ES" w:eastAsia="es-ES"/>
              </w:rPr>
            </w:pPr>
            <w:r w:rsidRPr="003660A8">
              <w:rPr>
                <w:color w:val="000000"/>
                <w:sz w:val="18"/>
                <w:szCs w:val="18"/>
                <w:lang w:val="es-ES" w:eastAsia="es-ES"/>
              </w:rPr>
              <w:t>C05-Preservación del espacio litoral y los recursos hídricos</w:t>
            </w:r>
          </w:p>
        </w:tc>
        <w:tc>
          <w:tcPr>
            <w:tcW w:w="2693" w:type="dxa"/>
            <w:shd w:val="clear" w:color="auto" w:fill="auto"/>
            <w:vAlign w:val="center"/>
            <w:hideMark/>
          </w:tcPr>
          <w:p w14:paraId="2309C91E" w14:textId="77777777" w:rsidR="007C2D58" w:rsidRPr="003660A8" w:rsidRDefault="007C2D58" w:rsidP="006E0169">
            <w:pPr>
              <w:pStyle w:val="cuatexto"/>
              <w:rPr>
                <w:color w:val="000000"/>
                <w:sz w:val="18"/>
                <w:szCs w:val="18"/>
                <w:lang w:val="es-ES" w:eastAsia="es-ES"/>
              </w:rPr>
            </w:pPr>
            <w:r w:rsidRPr="003660A8">
              <w:rPr>
                <w:color w:val="000000"/>
                <w:sz w:val="18"/>
                <w:szCs w:val="18"/>
                <w:lang w:val="es-ES" w:eastAsia="es-ES"/>
              </w:rPr>
              <w:t>Mejora del abastecimiento y reducción de pérdidas en redes de pequeños y medianos municipios.</w:t>
            </w:r>
          </w:p>
        </w:tc>
        <w:tc>
          <w:tcPr>
            <w:tcW w:w="1134" w:type="dxa"/>
            <w:shd w:val="clear" w:color="auto" w:fill="auto"/>
            <w:noWrap/>
            <w:vAlign w:val="center"/>
            <w:hideMark/>
          </w:tcPr>
          <w:p w14:paraId="6E9DAA7A" w14:textId="77777777" w:rsidR="007C2D58" w:rsidRPr="003660A8" w:rsidRDefault="007C2D58" w:rsidP="006E0169">
            <w:pPr>
              <w:pStyle w:val="cuatexto"/>
              <w:jc w:val="right"/>
              <w:rPr>
                <w:color w:val="000000"/>
                <w:sz w:val="18"/>
                <w:szCs w:val="18"/>
                <w:lang w:val="es-ES" w:eastAsia="es-ES"/>
              </w:rPr>
            </w:pPr>
            <w:r w:rsidRPr="003660A8">
              <w:rPr>
                <w:color w:val="000000"/>
                <w:sz w:val="18"/>
                <w:szCs w:val="18"/>
                <w:lang w:val="es-ES" w:eastAsia="es-ES"/>
              </w:rPr>
              <w:t>3.153.155</w:t>
            </w:r>
          </w:p>
        </w:tc>
        <w:tc>
          <w:tcPr>
            <w:tcW w:w="1276" w:type="dxa"/>
            <w:shd w:val="clear" w:color="auto" w:fill="auto"/>
            <w:noWrap/>
            <w:vAlign w:val="center"/>
            <w:hideMark/>
          </w:tcPr>
          <w:p w14:paraId="48856D45" w14:textId="77777777" w:rsidR="007C2D58" w:rsidRPr="003660A8" w:rsidRDefault="007C2D58" w:rsidP="006E0169">
            <w:pPr>
              <w:pStyle w:val="cuatexto"/>
              <w:jc w:val="right"/>
              <w:rPr>
                <w:color w:val="000000"/>
                <w:sz w:val="18"/>
                <w:szCs w:val="18"/>
                <w:lang w:val="es-ES" w:eastAsia="es-ES"/>
              </w:rPr>
            </w:pPr>
            <w:r w:rsidRPr="003660A8">
              <w:rPr>
                <w:color w:val="000000"/>
                <w:sz w:val="18"/>
                <w:szCs w:val="18"/>
                <w:lang w:val="es-ES" w:eastAsia="es-ES"/>
              </w:rPr>
              <w:t>3.153.155</w:t>
            </w:r>
          </w:p>
        </w:tc>
        <w:tc>
          <w:tcPr>
            <w:tcW w:w="1276" w:type="dxa"/>
            <w:shd w:val="clear" w:color="auto" w:fill="auto"/>
            <w:noWrap/>
            <w:vAlign w:val="center"/>
            <w:hideMark/>
          </w:tcPr>
          <w:p w14:paraId="3081C80F" w14:textId="77777777" w:rsidR="007C2D58" w:rsidRPr="003660A8" w:rsidRDefault="007C2D58" w:rsidP="006E0169">
            <w:pPr>
              <w:pStyle w:val="cuatexto"/>
              <w:jc w:val="right"/>
              <w:rPr>
                <w:color w:val="000000"/>
                <w:sz w:val="18"/>
                <w:szCs w:val="18"/>
                <w:lang w:val="es-ES" w:eastAsia="es-ES"/>
              </w:rPr>
            </w:pPr>
            <w:r w:rsidRPr="003660A8">
              <w:rPr>
                <w:color w:val="000000"/>
                <w:sz w:val="18"/>
                <w:szCs w:val="18"/>
                <w:lang w:val="es-ES" w:eastAsia="es-ES"/>
              </w:rPr>
              <w:t>0</w:t>
            </w:r>
          </w:p>
        </w:tc>
      </w:tr>
      <w:tr w:rsidR="007C2D58" w:rsidRPr="00786194" w14:paraId="05EE1D57" w14:textId="77777777" w:rsidTr="7BB4990B">
        <w:trPr>
          <w:trHeight w:val="255"/>
        </w:trPr>
        <w:tc>
          <w:tcPr>
            <w:tcW w:w="2405" w:type="dxa"/>
            <w:shd w:val="clear" w:color="auto" w:fill="auto"/>
            <w:vAlign w:val="center"/>
            <w:hideMark/>
          </w:tcPr>
          <w:p w14:paraId="652C6A4A" w14:textId="77777777" w:rsidR="007C2D58" w:rsidRPr="003660A8" w:rsidRDefault="007C2D58" w:rsidP="006E0169">
            <w:pPr>
              <w:pStyle w:val="cuatexto"/>
              <w:rPr>
                <w:color w:val="000000"/>
                <w:sz w:val="18"/>
                <w:szCs w:val="18"/>
                <w:lang w:val="es-ES" w:eastAsia="es-ES"/>
              </w:rPr>
            </w:pPr>
            <w:r w:rsidRPr="003660A8">
              <w:rPr>
                <w:color w:val="000000"/>
                <w:sz w:val="18"/>
                <w:szCs w:val="18"/>
                <w:lang w:val="es-ES" w:eastAsia="es-ES"/>
              </w:rPr>
              <w:t>C05-Preservación del espacio litoral y los recursos hídricos</w:t>
            </w:r>
          </w:p>
        </w:tc>
        <w:tc>
          <w:tcPr>
            <w:tcW w:w="2693" w:type="dxa"/>
            <w:shd w:val="clear" w:color="auto" w:fill="auto"/>
            <w:vAlign w:val="center"/>
            <w:hideMark/>
          </w:tcPr>
          <w:p w14:paraId="135C75F1" w14:textId="77777777" w:rsidR="007C2D58" w:rsidRPr="003660A8" w:rsidRDefault="007C2D58" w:rsidP="006E0169">
            <w:pPr>
              <w:pStyle w:val="cuatexto"/>
              <w:rPr>
                <w:color w:val="000000"/>
                <w:sz w:val="18"/>
                <w:szCs w:val="18"/>
                <w:lang w:val="es-ES" w:eastAsia="es-ES"/>
              </w:rPr>
            </w:pPr>
            <w:r w:rsidRPr="003660A8">
              <w:rPr>
                <w:color w:val="000000"/>
                <w:sz w:val="18"/>
                <w:szCs w:val="18"/>
                <w:lang w:val="es-ES" w:eastAsia="es-ES"/>
              </w:rPr>
              <w:t>Digitalización ciclo agua</w:t>
            </w:r>
          </w:p>
        </w:tc>
        <w:tc>
          <w:tcPr>
            <w:tcW w:w="1134" w:type="dxa"/>
            <w:shd w:val="clear" w:color="auto" w:fill="auto"/>
            <w:noWrap/>
            <w:vAlign w:val="center"/>
            <w:hideMark/>
          </w:tcPr>
          <w:p w14:paraId="02DC5BF5" w14:textId="77777777" w:rsidR="007C2D58" w:rsidRPr="003660A8" w:rsidRDefault="007C2D58" w:rsidP="006E0169">
            <w:pPr>
              <w:pStyle w:val="cuatexto"/>
              <w:jc w:val="right"/>
              <w:rPr>
                <w:color w:val="000000"/>
                <w:sz w:val="18"/>
                <w:szCs w:val="18"/>
                <w:lang w:val="es-ES" w:eastAsia="es-ES"/>
              </w:rPr>
            </w:pPr>
            <w:r w:rsidRPr="003660A8">
              <w:rPr>
                <w:color w:val="000000"/>
                <w:sz w:val="18"/>
                <w:szCs w:val="18"/>
                <w:lang w:val="es-ES" w:eastAsia="es-ES"/>
              </w:rPr>
              <w:t>1.882.140</w:t>
            </w:r>
          </w:p>
        </w:tc>
        <w:tc>
          <w:tcPr>
            <w:tcW w:w="1276" w:type="dxa"/>
            <w:shd w:val="clear" w:color="auto" w:fill="auto"/>
            <w:noWrap/>
            <w:vAlign w:val="center"/>
            <w:hideMark/>
          </w:tcPr>
          <w:p w14:paraId="61381748" w14:textId="77777777" w:rsidR="007C2D58" w:rsidRPr="003660A8" w:rsidRDefault="00E107B1" w:rsidP="006E0169">
            <w:pPr>
              <w:pStyle w:val="cuatexto"/>
              <w:jc w:val="right"/>
              <w:rPr>
                <w:color w:val="000000"/>
                <w:sz w:val="18"/>
                <w:szCs w:val="18"/>
                <w:lang w:val="es-ES" w:eastAsia="es-ES"/>
              </w:rPr>
            </w:pPr>
            <w:r>
              <w:rPr>
                <w:color w:val="000000"/>
                <w:sz w:val="18"/>
                <w:szCs w:val="18"/>
                <w:lang w:val="es-ES" w:eastAsia="es-ES"/>
              </w:rPr>
              <w:t>1.882.140</w:t>
            </w:r>
          </w:p>
        </w:tc>
        <w:tc>
          <w:tcPr>
            <w:tcW w:w="1276" w:type="dxa"/>
            <w:shd w:val="clear" w:color="auto" w:fill="auto"/>
            <w:noWrap/>
            <w:vAlign w:val="center"/>
            <w:hideMark/>
          </w:tcPr>
          <w:p w14:paraId="3209E21E" w14:textId="77777777" w:rsidR="007C2D58" w:rsidRPr="003660A8" w:rsidRDefault="007C2D58" w:rsidP="006E0169">
            <w:pPr>
              <w:pStyle w:val="cuatexto"/>
              <w:jc w:val="right"/>
              <w:rPr>
                <w:color w:val="000000"/>
                <w:sz w:val="18"/>
                <w:szCs w:val="18"/>
                <w:lang w:val="es-ES" w:eastAsia="es-ES"/>
              </w:rPr>
            </w:pPr>
            <w:r w:rsidRPr="003660A8">
              <w:rPr>
                <w:color w:val="000000"/>
                <w:sz w:val="18"/>
                <w:szCs w:val="18"/>
                <w:lang w:val="es-ES" w:eastAsia="es-ES"/>
              </w:rPr>
              <w:t>0</w:t>
            </w:r>
          </w:p>
        </w:tc>
      </w:tr>
      <w:tr w:rsidR="007C2D58" w:rsidRPr="00786194" w14:paraId="591AF749" w14:textId="77777777" w:rsidTr="7BB4990B">
        <w:trPr>
          <w:trHeight w:val="255"/>
        </w:trPr>
        <w:tc>
          <w:tcPr>
            <w:tcW w:w="2405" w:type="dxa"/>
            <w:tcBorders>
              <w:bottom w:val="single" w:sz="2" w:space="0" w:color="auto"/>
            </w:tcBorders>
            <w:shd w:val="clear" w:color="auto" w:fill="auto"/>
            <w:vAlign w:val="center"/>
            <w:hideMark/>
          </w:tcPr>
          <w:p w14:paraId="45AD68AB" w14:textId="77777777" w:rsidR="007C2D58" w:rsidRPr="003660A8" w:rsidRDefault="007C2D58" w:rsidP="006E0169">
            <w:pPr>
              <w:pStyle w:val="cuatexto"/>
              <w:rPr>
                <w:color w:val="000000"/>
                <w:sz w:val="18"/>
                <w:szCs w:val="18"/>
                <w:lang w:val="es-ES" w:eastAsia="es-ES"/>
              </w:rPr>
            </w:pPr>
            <w:r w:rsidRPr="003660A8">
              <w:rPr>
                <w:color w:val="000000"/>
                <w:sz w:val="18"/>
                <w:szCs w:val="18"/>
                <w:lang w:val="es-ES" w:eastAsia="es-ES"/>
              </w:rPr>
              <w:t>C06-Movilidad sostenible, segura y conectada</w:t>
            </w:r>
          </w:p>
        </w:tc>
        <w:tc>
          <w:tcPr>
            <w:tcW w:w="2693" w:type="dxa"/>
            <w:tcBorders>
              <w:bottom w:val="single" w:sz="2" w:space="0" w:color="auto"/>
            </w:tcBorders>
            <w:shd w:val="clear" w:color="auto" w:fill="auto"/>
            <w:vAlign w:val="center"/>
            <w:hideMark/>
          </w:tcPr>
          <w:p w14:paraId="174E5DFB" w14:textId="77777777" w:rsidR="007C2D58" w:rsidRPr="003660A8" w:rsidRDefault="007C2D58" w:rsidP="006E0169">
            <w:pPr>
              <w:pStyle w:val="cuatexto"/>
              <w:rPr>
                <w:color w:val="000000"/>
                <w:sz w:val="18"/>
                <w:szCs w:val="18"/>
                <w:lang w:val="es-ES" w:eastAsia="es-ES"/>
              </w:rPr>
            </w:pPr>
            <w:r w:rsidRPr="003660A8">
              <w:rPr>
                <w:color w:val="000000"/>
                <w:sz w:val="18"/>
                <w:szCs w:val="18"/>
                <w:lang w:val="es-ES" w:eastAsia="es-ES"/>
              </w:rPr>
              <w:t>Transporte sostenible</w:t>
            </w:r>
          </w:p>
        </w:tc>
        <w:tc>
          <w:tcPr>
            <w:tcW w:w="1134" w:type="dxa"/>
            <w:tcBorders>
              <w:bottom w:val="single" w:sz="2" w:space="0" w:color="auto"/>
            </w:tcBorders>
            <w:shd w:val="clear" w:color="auto" w:fill="auto"/>
            <w:noWrap/>
            <w:vAlign w:val="center"/>
            <w:hideMark/>
          </w:tcPr>
          <w:p w14:paraId="52948299" w14:textId="77777777" w:rsidR="007C2D58" w:rsidRPr="003660A8" w:rsidRDefault="007C2D58" w:rsidP="006E0169">
            <w:pPr>
              <w:pStyle w:val="cuatexto"/>
              <w:jc w:val="right"/>
              <w:rPr>
                <w:color w:val="000000"/>
                <w:sz w:val="18"/>
                <w:szCs w:val="18"/>
                <w:lang w:val="es-ES" w:eastAsia="es-ES"/>
              </w:rPr>
            </w:pPr>
            <w:r w:rsidRPr="003660A8">
              <w:rPr>
                <w:color w:val="000000"/>
                <w:sz w:val="18"/>
                <w:szCs w:val="18"/>
                <w:lang w:val="es-ES" w:eastAsia="es-ES"/>
              </w:rPr>
              <w:t>1.532.781</w:t>
            </w:r>
          </w:p>
        </w:tc>
        <w:tc>
          <w:tcPr>
            <w:tcW w:w="1276" w:type="dxa"/>
            <w:tcBorders>
              <w:bottom w:val="single" w:sz="2" w:space="0" w:color="auto"/>
            </w:tcBorders>
            <w:shd w:val="clear" w:color="auto" w:fill="auto"/>
            <w:noWrap/>
            <w:vAlign w:val="center"/>
            <w:hideMark/>
          </w:tcPr>
          <w:p w14:paraId="7F8C1E9A" w14:textId="77777777" w:rsidR="007C2D58" w:rsidRPr="003660A8" w:rsidRDefault="007C2D58" w:rsidP="006E0169">
            <w:pPr>
              <w:pStyle w:val="cuatexto"/>
              <w:jc w:val="right"/>
              <w:rPr>
                <w:color w:val="000000"/>
                <w:sz w:val="18"/>
                <w:szCs w:val="18"/>
                <w:lang w:val="es-ES" w:eastAsia="es-ES"/>
              </w:rPr>
            </w:pPr>
            <w:r w:rsidRPr="003660A8">
              <w:rPr>
                <w:color w:val="000000"/>
                <w:sz w:val="18"/>
                <w:szCs w:val="18"/>
                <w:lang w:val="es-ES" w:eastAsia="es-ES"/>
              </w:rPr>
              <w:t>1.532.781</w:t>
            </w:r>
          </w:p>
        </w:tc>
        <w:tc>
          <w:tcPr>
            <w:tcW w:w="1276" w:type="dxa"/>
            <w:tcBorders>
              <w:bottom w:val="single" w:sz="2" w:space="0" w:color="auto"/>
            </w:tcBorders>
            <w:shd w:val="clear" w:color="auto" w:fill="auto"/>
            <w:noWrap/>
            <w:vAlign w:val="center"/>
            <w:hideMark/>
          </w:tcPr>
          <w:p w14:paraId="62D7B3BE" w14:textId="77777777" w:rsidR="00E107B1" w:rsidRPr="003660A8" w:rsidRDefault="007C2D58" w:rsidP="00497FAD">
            <w:pPr>
              <w:pStyle w:val="cuatexto"/>
              <w:jc w:val="right"/>
              <w:rPr>
                <w:color w:val="000000"/>
                <w:sz w:val="18"/>
                <w:szCs w:val="18"/>
                <w:lang w:val="es-ES" w:eastAsia="es-ES"/>
              </w:rPr>
            </w:pPr>
            <w:r w:rsidRPr="003660A8">
              <w:rPr>
                <w:color w:val="000000"/>
                <w:sz w:val="18"/>
                <w:szCs w:val="18"/>
                <w:lang w:val="es-ES" w:eastAsia="es-ES"/>
              </w:rPr>
              <w:t>0</w:t>
            </w:r>
          </w:p>
        </w:tc>
      </w:tr>
      <w:tr w:rsidR="00E107B1" w:rsidRPr="00786194" w14:paraId="6537851A" w14:textId="77777777" w:rsidTr="004E7493">
        <w:trPr>
          <w:trHeight w:val="255"/>
        </w:trPr>
        <w:tc>
          <w:tcPr>
            <w:tcW w:w="2405" w:type="dxa"/>
            <w:tcBorders>
              <w:bottom w:val="single" w:sz="4" w:space="0" w:color="auto"/>
            </w:tcBorders>
            <w:shd w:val="clear" w:color="auto" w:fill="auto"/>
            <w:vAlign w:val="center"/>
          </w:tcPr>
          <w:p w14:paraId="1F421902" w14:textId="77777777" w:rsidR="00E107B1" w:rsidRPr="00E107B1" w:rsidRDefault="00E107B1" w:rsidP="000A6DFC">
            <w:pPr>
              <w:spacing w:after="0"/>
              <w:ind w:firstLine="0"/>
              <w:rPr>
                <w:rFonts w:ascii="Arial Narrow" w:hAnsi="Arial Narrow"/>
                <w:color w:val="000000"/>
                <w:spacing w:val="6"/>
                <w:sz w:val="18"/>
                <w:szCs w:val="18"/>
                <w:lang w:val="es-ES" w:eastAsia="es-ES"/>
              </w:rPr>
            </w:pPr>
            <w:r w:rsidRPr="00E107B1">
              <w:rPr>
                <w:rFonts w:ascii="Arial Narrow" w:hAnsi="Arial Narrow"/>
                <w:color w:val="000000"/>
                <w:spacing w:val="6"/>
                <w:sz w:val="18"/>
                <w:szCs w:val="18"/>
                <w:lang w:val="es-ES" w:eastAsia="es-ES"/>
              </w:rPr>
              <w:t>C06-Movilidad sostenible, segura y conectada</w:t>
            </w:r>
          </w:p>
        </w:tc>
        <w:tc>
          <w:tcPr>
            <w:tcW w:w="2693" w:type="dxa"/>
            <w:tcBorders>
              <w:bottom w:val="single" w:sz="4" w:space="0" w:color="auto"/>
            </w:tcBorders>
            <w:shd w:val="clear" w:color="auto" w:fill="auto"/>
            <w:vAlign w:val="center"/>
          </w:tcPr>
          <w:p w14:paraId="5E735EA7" w14:textId="77777777" w:rsidR="00E107B1" w:rsidRPr="003660A8" w:rsidRDefault="00E107B1" w:rsidP="00E107B1">
            <w:pPr>
              <w:spacing w:after="0"/>
              <w:ind w:firstLine="0"/>
              <w:rPr>
                <w:color w:val="000000"/>
                <w:sz w:val="18"/>
                <w:szCs w:val="18"/>
                <w:lang w:val="es-ES" w:eastAsia="es-ES"/>
              </w:rPr>
            </w:pPr>
            <w:r w:rsidRPr="00E107B1">
              <w:rPr>
                <w:rFonts w:ascii="Arial Narrow" w:hAnsi="Arial Narrow"/>
                <w:color w:val="000000"/>
                <w:spacing w:val="6"/>
                <w:sz w:val="18"/>
                <w:szCs w:val="18"/>
                <w:lang w:val="es-ES" w:eastAsia="es-ES"/>
              </w:rPr>
              <w:t>Ayuda al transporte sostenible y digital. Digitalización PYMES</w:t>
            </w:r>
          </w:p>
        </w:tc>
        <w:tc>
          <w:tcPr>
            <w:tcW w:w="1134" w:type="dxa"/>
            <w:tcBorders>
              <w:bottom w:val="single" w:sz="4" w:space="0" w:color="auto"/>
            </w:tcBorders>
            <w:shd w:val="clear" w:color="auto" w:fill="auto"/>
            <w:noWrap/>
            <w:vAlign w:val="center"/>
          </w:tcPr>
          <w:p w14:paraId="1B728586" w14:textId="77777777" w:rsidR="00E107B1" w:rsidRPr="003660A8" w:rsidRDefault="00E107B1" w:rsidP="006E0169">
            <w:pPr>
              <w:pStyle w:val="cuatexto"/>
              <w:jc w:val="right"/>
              <w:rPr>
                <w:color w:val="000000"/>
                <w:sz w:val="18"/>
                <w:szCs w:val="18"/>
                <w:lang w:val="es-ES" w:eastAsia="es-ES"/>
              </w:rPr>
            </w:pPr>
            <w:r>
              <w:rPr>
                <w:color w:val="000000"/>
                <w:sz w:val="18"/>
                <w:szCs w:val="18"/>
                <w:lang w:val="es-ES" w:eastAsia="es-ES"/>
              </w:rPr>
              <w:t>1.535.695</w:t>
            </w:r>
          </w:p>
        </w:tc>
        <w:tc>
          <w:tcPr>
            <w:tcW w:w="1276" w:type="dxa"/>
            <w:tcBorders>
              <w:bottom w:val="single" w:sz="4" w:space="0" w:color="auto"/>
            </w:tcBorders>
            <w:shd w:val="clear" w:color="auto" w:fill="auto"/>
            <w:noWrap/>
            <w:vAlign w:val="center"/>
          </w:tcPr>
          <w:p w14:paraId="0D0B7DA8" w14:textId="77777777" w:rsidR="00E107B1" w:rsidRPr="003660A8" w:rsidRDefault="00E107B1" w:rsidP="006E0169">
            <w:pPr>
              <w:pStyle w:val="cuatexto"/>
              <w:jc w:val="right"/>
              <w:rPr>
                <w:color w:val="000000"/>
                <w:sz w:val="18"/>
                <w:szCs w:val="18"/>
                <w:lang w:val="es-ES" w:eastAsia="es-ES"/>
              </w:rPr>
            </w:pPr>
            <w:r>
              <w:rPr>
                <w:color w:val="000000"/>
                <w:sz w:val="18"/>
                <w:szCs w:val="18"/>
                <w:lang w:val="es-ES" w:eastAsia="es-ES"/>
              </w:rPr>
              <w:t>1.535.695</w:t>
            </w:r>
          </w:p>
        </w:tc>
        <w:tc>
          <w:tcPr>
            <w:tcW w:w="1276" w:type="dxa"/>
            <w:tcBorders>
              <w:bottom w:val="single" w:sz="4" w:space="0" w:color="auto"/>
            </w:tcBorders>
            <w:shd w:val="clear" w:color="auto" w:fill="auto"/>
            <w:noWrap/>
            <w:vAlign w:val="center"/>
          </w:tcPr>
          <w:p w14:paraId="1E6EE343" w14:textId="77777777" w:rsidR="00E107B1" w:rsidRPr="003660A8" w:rsidRDefault="00E107B1" w:rsidP="006E0169">
            <w:pPr>
              <w:pStyle w:val="cuatexto"/>
              <w:jc w:val="right"/>
              <w:rPr>
                <w:color w:val="000000"/>
                <w:sz w:val="18"/>
                <w:szCs w:val="18"/>
                <w:lang w:val="es-ES" w:eastAsia="es-ES"/>
              </w:rPr>
            </w:pPr>
            <w:r>
              <w:rPr>
                <w:color w:val="000000"/>
                <w:sz w:val="18"/>
                <w:szCs w:val="18"/>
                <w:lang w:val="es-ES" w:eastAsia="es-ES"/>
              </w:rPr>
              <w:t>0</w:t>
            </w:r>
          </w:p>
        </w:tc>
      </w:tr>
      <w:tr w:rsidR="007C2D58" w:rsidRPr="00417196" w14:paraId="6943051B" w14:textId="77777777" w:rsidTr="00B9591D">
        <w:trPr>
          <w:trHeight w:val="255"/>
        </w:trPr>
        <w:tc>
          <w:tcPr>
            <w:tcW w:w="5098" w:type="dxa"/>
            <w:gridSpan w:val="2"/>
            <w:tcBorders>
              <w:top w:val="single" w:sz="4" w:space="0" w:color="auto"/>
              <w:bottom w:val="single" w:sz="4" w:space="0" w:color="auto"/>
            </w:tcBorders>
            <w:shd w:val="clear" w:color="auto" w:fill="8DB3E2" w:themeFill="text2" w:themeFillTint="66"/>
            <w:vAlign w:val="center"/>
          </w:tcPr>
          <w:p w14:paraId="77ADEDA5" w14:textId="77777777" w:rsidR="007C2D58" w:rsidRPr="00417196" w:rsidRDefault="007C2D58" w:rsidP="00417196">
            <w:pPr>
              <w:pStyle w:val="cuadroCabe"/>
              <w:rPr>
                <w:sz w:val="16"/>
                <w:szCs w:val="16"/>
                <w:lang w:val="es-ES" w:eastAsia="es-ES"/>
              </w:rPr>
            </w:pPr>
            <w:r w:rsidRPr="00417196">
              <w:rPr>
                <w:sz w:val="16"/>
                <w:szCs w:val="16"/>
                <w:lang w:val="es-ES" w:eastAsia="es-ES"/>
              </w:rPr>
              <w:t xml:space="preserve">Total </w:t>
            </w:r>
            <w:r w:rsidR="002C5F8B" w:rsidRPr="00417196">
              <w:rPr>
                <w:sz w:val="16"/>
                <w:szCs w:val="16"/>
                <w:lang w:val="es-ES" w:eastAsia="es-ES"/>
              </w:rPr>
              <w:t>D</w:t>
            </w:r>
            <w:r w:rsidRPr="00417196">
              <w:rPr>
                <w:sz w:val="16"/>
                <w:szCs w:val="16"/>
                <w:lang w:val="es-ES" w:eastAsia="es-ES"/>
              </w:rPr>
              <w:t xml:space="preserve">epartamento de </w:t>
            </w:r>
            <w:r w:rsidR="00591182" w:rsidRPr="00417196">
              <w:rPr>
                <w:sz w:val="16"/>
                <w:szCs w:val="16"/>
                <w:lang w:val="es-ES" w:eastAsia="es-ES"/>
              </w:rPr>
              <w:t>C</w:t>
            </w:r>
            <w:r w:rsidRPr="00417196">
              <w:rPr>
                <w:sz w:val="16"/>
                <w:szCs w:val="16"/>
                <w:lang w:val="es-ES" w:eastAsia="es-ES"/>
              </w:rPr>
              <w:t xml:space="preserve">ohesión </w:t>
            </w:r>
            <w:r w:rsidR="00591182" w:rsidRPr="00417196">
              <w:rPr>
                <w:sz w:val="16"/>
                <w:szCs w:val="16"/>
                <w:lang w:val="es-ES" w:eastAsia="es-ES"/>
              </w:rPr>
              <w:t>T</w:t>
            </w:r>
            <w:r w:rsidRPr="00417196">
              <w:rPr>
                <w:sz w:val="16"/>
                <w:szCs w:val="16"/>
                <w:lang w:val="es-ES" w:eastAsia="es-ES"/>
              </w:rPr>
              <w:t>erritorial</w:t>
            </w:r>
          </w:p>
        </w:tc>
        <w:tc>
          <w:tcPr>
            <w:tcW w:w="1134" w:type="dxa"/>
            <w:tcBorders>
              <w:top w:val="single" w:sz="4" w:space="0" w:color="auto"/>
              <w:bottom w:val="single" w:sz="4" w:space="0" w:color="auto"/>
            </w:tcBorders>
            <w:shd w:val="clear" w:color="auto" w:fill="8DB3E2" w:themeFill="text2" w:themeFillTint="66"/>
            <w:noWrap/>
            <w:vAlign w:val="center"/>
          </w:tcPr>
          <w:p w14:paraId="6E9046D0" w14:textId="77777777" w:rsidR="007C2D58" w:rsidRPr="00417196" w:rsidRDefault="00E107B1" w:rsidP="00417196">
            <w:pPr>
              <w:pStyle w:val="cuadroCabe"/>
              <w:jc w:val="right"/>
              <w:rPr>
                <w:sz w:val="16"/>
                <w:szCs w:val="16"/>
                <w:lang w:val="es-ES" w:eastAsia="es-ES"/>
              </w:rPr>
            </w:pPr>
            <w:r w:rsidRPr="00417196">
              <w:rPr>
                <w:sz w:val="16"/>
                <w:szCs w:val="16"/>
                <w:lang w:val="es-ES" w:eastAsia="es-ES"/>
              </w:rPr>
              <w:fldChar w:fldCharType="begin"/>
            </w:r>
            <w:r w:rsidRPr="00417196">
              <w:rPr>
                <w:sz w:val="16"/>
                <w:szCs w:val="16"/>
                <w:lang w:val="es-ES" w:eastAsia="es-ES"/>
              </w:rPr>
              <w:instrText xml:space="preserve"> =SUM(ABOVE) </w:instrText>
            </w:r>
            <w:r w:rsidRPr="00417196">
              <w:rPr>
                <w:sz w:val="16"/>
                <w:szCs w:val="16"/>
                <w:lang w:val="es-ES" w:eastAsia="es-ES"/>
              </w:rPr>
              <w:fldChar w:fldCharType="separate"/>
            </w:r>
            <w:r w:rsidRPr="00417196">
              <w:rPr>
                <w:noProof/>
                <w:sz w:val="16"/>
                <w:szCs w:val="16"/>
                <w:lang w:val="es-ES" w:eastAsia="es-ES"/>
              </w:rPr>
              <w:t>20.644.705</w:t>
            </w:r>
            <w:r w:rsidRPr="00417196">
              <w:rPr>
                <w:sz w:val="16"/>
                <w:szCs w:val="16"/>
                <w:lang w:val="es-ES" w:eastAsia="es-ES"/>
              </w:rPr>
              <w:fldChar w:fldCharType="end"/>
            </w:r>
          </w:p>
        </w:tc>
        <w:tc>
          <w:tcPr>
            <w:tcW w:w="1276" w:type="dxa"/>
            <w:tcBorders>
              <w:top w:val="single" w:sz="4" w:space="0" w:color="auto"/>
              <w:bottom w:val="single" w:sz="4" w:space="0" w:color="auto"/>
            </w:tcBorders>
            <w:shd w:val="clear" w:color="auto" w:fill="8DB3E2" w:themeFill="text2" w:themeFillTint="66"/>
            <w:noWrap/>
            <w:vAlign w:val="center"/>
          </w:tcPr>
          <w:p w14:paraId="559CC6E3" w14:textId="77777777" w:rsidR="007C2D58" w:rsidRPr="00417196" w:rsidRDefault="00E107B1" w:rsidP="00417196">
            <w:pPr>
              <w:pStyle w:val="cuadroCabe"/>
              <w:jc w:val="right"/>
              <w:rPr>
                <w:sz w:val="16"/>
                <w:szCs w:val="16"/>
                <w:lang w:val="es-ES" w:eastAsia="es-ES"/>
              </w:rPr>
            </w:pPr>
            <w:r w:rsidRPr="00417196">
              <w:rPr>
                <w:sz w:val="16"/>
                <w:szCs w:val="16"/>
                <w:lang w:val="es-ES" w:eastAsia="es-ES"/>
              </w:rPr>
              <w:fldChar w:fldCharType="begin"/>
            </w:r>
            <w:r w:rsidRPr="00417196">
              <w:rPr>
                <w:sz w:val="16"/>
                <w:szCs w:val="16"/>
                <w:lang w:val="es-ES" w:eastAsia="es-ES"/>
              </w:rPr>
              <w:instrText xml:space="preserve"> =SUM(ABOVE) </w:instrText>
            </w:r>
            <w:r w:rsidRPr="00417196">
              <w:rPr>
                <w:sz w:val="16"/>
                <w:szCs w:val="16"/>
                <w:lang w:val="es-ES" w:eastAsia="es-ES"/>
              </w:rPr>
              <w:fldChar w:fldCharType="separate"/>
            </w:r>
            <w:r w:rsidRPr="00417196">
              <w:rPr>
                <w:noProof/>
                <w:sz w:val="16"/>
                <w:szCs w:val="16"/>
                <w:lang w:val="es-ES" w:eastAsia="es-ES"/>
              </w:rPr>
              <w:t>20.644.705</w:t>
            </w:r>
            <w:r w:rsidRPr="00417196">
              <w:rPr>
                <w:sz w:val="16"/>
                <w:szCs w:val="16"/>
                <w:lang w:val="es-ES" w:eastAsia="es-ES"/>
              </w:rPr>
              <w:fldChar w:fldCharType="end"/>
            </w:r>
          </w:p>
        </w:tc>
        <w:tc>
          <w:tcPr>
            <w:tcW w:w="1276" w:type="dxa"/>
            <w:tcBorders>
              <w:top w:val="single" w:sz="4" w:space="0" w:color="auto"/>
              <w:bottom w:val="single" w:sz="4" w:space="0" w:color="auto"/>
            </w:tcBorders>
            <w:shd w:val="clear" w:color="auto" w:fill="8DB3E2" w:themeFill="text2" w:themeFillTint="66"/>
            <w:noWrap/>
            <w:vAlign w:val="center"/>
          </w:tcPr>
          <w:p w14:paraId="2ABF5B70" w14:textId="77777777" w:rsidR="007C2D58" w:rsidRPr="00417196" w:rsidRDefault="00E107B1" w:rsidP="00417196">
            <w:pPr>
              <w:pStyle w:val="cuadroCabe"/>
              <w:jc w:val="right"/>
              <w:rPr>
                <w:sz w:val="16"/>
                <w:szCs w:val="16"/>
                <w:lang w:val="es-ES" w:eastAsia="es-ES"/>
              </w:rPr>
            </w:pPr>
            <w:r w:rsidRPr="00417196">
              <w:rPr>
                <w:sz w:val="16"/>
                <w:szCs w:val="16"/>
                <w:lang w:val="es-ES" w:eastAsia="es-ES"/>
              </w:rPr>
              <w:fldChar w:fldCharType="begin"/>
            </w:r>
            <w:r w:rsidRPr="00417196">
              <w:rPr>
                <w:sz w:val="16"/>
                <w:szCs w:val="16"/>
                <w:lang w:val="es-ES" w:eastAsia="es-ES"/>
              </w:rPr>
              <w:instrText xml:space="preserve"> =SUM(ABOVE) </w:instrText>
            </w:r>
            <w:r w:rsidRPr="00417196">
              <w:rPr>
                <w:sz w:val="16"/>
                <w:szCs w:val="16"/>
                <w:lang w:val="es-ES" w:eastAsia="es-ES"/>
              </w:rPr>
              <w:fldChar w:fldCharType="separate"/>
            </w:r>
            <w:r w:rsidRPr="00417196">
              <w:rPr>
                <w:noProof/>
                <w:sz w:val="16"/>
                <w:szCs w:val="16"/>
                <w:lang w:val="es-ES" w:eastAsia="es-ES"/>
              </w:rPr>
              <w:t>2.530.030</w:t>
            </w:r>
            <w:r w:rsidRPr="00417196">
              <w:rPr>
                <w:sz w:val="16"/>
                <w:szCs w:val="16"/>
                <w:lang w:val="es-ES" w:eastAsia="es-ES"/>
              </w:rPr>
              <w:fldChar w:fldCharType="end"/>
            </w:r>
          </w:p>
        </w:tc>
      </w:tr>
    </w:tbl>
    <w:p w14:paraId="4C4CEA3D" w14:textId="77777777" w:rsidR="001579A3" w:rsidRDefault="007C2D58" w:rsidP="007C2D58">
      <w:pPr>
        <w:tabs>
          <w:tab w:val="left" w:pos="3435"/>
          <w:tab w:val="left" w:pos="6709"/>
          <w:tab w:val="left" w:pos="8530"/>
          <w:tab w:val="left" w:pos="9907"/>
          <w:tab w:val="left" w:pos="11281"/>
        </w:tabs>
        <w:spacing w:after="0"/>
        <w:ind w:left="75" w:firstLine="0"/>
        <w:jc w:val="left"/>
        <w:rPr>
          <w:rFonts w:ascii="Calibri" w:hAnsi="Calibri" w:cs="Calibri"/>
          <w:b/>
          <w:bCs/>
          <w:lang w:val="es-ES" w:eastAsia="es-ES"/>
        </w:rPr>
      </w:pPr>
      <w:r w:rsidRPr="00786194">
        <w:rPr>
          <w:rFonts w:ascii="Calibri" w:hAnsi="Calibri" w:cs="Calibri"/>
          <w:b/>
          <w:bCs/>
          <w:lang w:val="es-ES" w:eastAsia="es-ES"/>
        </w:rPr>
        <w:tab/>
      </w:r>
    </w:p>
    <w:p w14:paraId="1EBCEB4D" w14:textId="175D641B" w:rsidR="00163B73" w:rsidRDefault="00163B73">
      <w:pPr>
        <w:spacing w:after="0"/>
        <w:ind w:firstLine="0"/>
        <w:jc w:val="left"/>
        <w:rPr>
          <w:rFonts w:ascii="Calibri" w:hAnsi="Calibri" w:cs="Calibri"/>
          <w:b/>
          <w:color w:val="000000"/>
          <w:lang w:val="es-ES" w:eastAsia="es-ES"/>
        </w:rPr>
      </w:pPr>
      <w:r>
        <w:rPr>
          <w:rFonts w:ascii="Calibri" w:hAnsi="Calibri" w:cs="Calibri"/>
          <w:b/>
          <w:color w:val="000000"/>
          <w:lang w:val="es-ES" w:eastAsia="es-ES"/>
        </w:rPr>
        <w:br w:type="page"/>
      </w:r>
    </w:p>
    <w:p w14:paraId="2464DAFE" w14:textId="09C9D354" w:rsidR="00877F23" w:rsidRPr="00FE77B3" w:rsidRDefault="00877F23" w:rsidP="00224C59">
      <w:pPr>
        <w:tabs>
          <w:tab w:val="left" w:pos="3435"/>
          <w:tab w:val="left" w:pos="6709"/>
          <w:tab w:val="left" w:pos="8530"/>
          <w:tab w:val="left" w:pos="9907"/>
          <w:tab w:val="left" w:pos="11281"/>
        </w:tabs>
        <w:spacing w:after="120"/>
        <w:ind w:left="74" w:firstLine="0"/>
        <w:rPr>
          <w:rFonts w:ascii="Arial" w:hAnsi="Arial" w:cs="Arial"/>
          <w:color w:val="000000"/>
          <w:sz w:val="22"/>
          <w:szCs w:val="22"/>
          <w:lang w:val="es-ES" w:eastAsia="es-ES"/>
        </w:rPr>
      </w:pPr>
      <w:r w:rsidRPr="00FE77B3">
        <w:rPr>
          <w:rFonts w:ascii="Arial" w:hAnsi="Arial" w:cs="Arial"/>
          <w:color w:val="000000"/>
          <w:sz w:val="22"/>
          <w:szCs w:val="22"/>
          <w:lang w:val="es-ES" w:eastAsia="es-ES"/>
        </w:rPr>
        <w:lastRenderedPageBreak/>
        <w:t>Departamento de Ordenación del Territorio, Vivienda, Paisaje y Proyectos Estratégicos</w:t>
      </w:r>
    </w:p>
    <w:tbl>
      <w:tblPr>
        <w:tblW w:w="8784" w:type="dxa"/>
        <w:tblInd w:w="5" w:type="dxa"/>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2405"/>
        <w:gridCol w:w="2552"/>
        <w:gridCol w:w="1339"/>
        <w:gridCol w:w="1212"/>
        <w:gridCol w:w="1276"/>
      </w:tblGrid>
      <w:tr w:rsidR="00877F23" w:rsidRPr="00384F58" w14:paraId="277EBE0F" w14:textId="77777777" w:rsidTr="000A1861">
        <w:trPr>
          <w:trHeight w:val="255"/>
        </w:trPr>
        <w:tc>
          <w:tcPr>
            <w:tcW w:w="2405" w:type="dxa"/>
            <w:tcBorders>
              <w:top w:val="single" w:sz="4" w:space="0" w:color="auto"/>
              <w:bottom w:val="single" w:sz="4" w:space="0" w:color="auto"/>
            </w:tcBorders>
            <w:shd w:val="clear" w:color="auto" w:fill="8DB3E2" w:themeFill="text2" w:themeFillTint="66"/>
            <w:vAlign w:val="center"/>
          </w:tcPr>
          <w:p w14:paraId="4C320FF9" w14:textId="77777777" w:rsidR="00877F23" w:rsidRPr="00384F58" w:rsidRDefault="00877F23" w:rsidP="002426A0">
            <w:pPr>
              <w:pStyle w:val="cuadroCabe"/>
              <w:spacing w:line="0" w:lineRule="atLeast"/>
              <w:rPr>
                <w:sz w:val="16"/>
                <w:szCs w:val="16"/>
                <w:lang w:val="es-ES" w:eastAsia="es-ES"/>
              </w:rPr>
            </w:pPr>
            <w:r w:rsidRPr="00384F58">
              <w:rPr>
                <w:sz w:val="16"/>
                <w:szCs w:val="16"/>
                <w:lang w:val="es-ES" w:eastAsia="es-ES"/>
              </w:rPr>
              <w:t>Componente</w:t>
            </w:r>
          </w:p>
        </w:tc>
        <w:tc>
          <w:tcPr>
            <w:tcW w:w="2552" w:type="dxa"/>
            <w:tcBorders>
              <w:top w:val="single" w:sz="4" w:space="0" w:color="auto"/>
              <w:bottom w:val="single" w:sz="4" w:space="0" w:color="auto"/>
            </w:tcBorders>
            <w:shd w:val="clear" w:color="auto" w:fill="8DB3E2" w:themeFill="text2" w:themeFillTint="66"/>
            <w:vAlign w:val="center"/>
          </w:tcPr>
          <w:p w14:paraId="3D9E3089" w14:textId="77777777" w:rsidR="00444C95" w:rsidRDefault="00877F23" w:rsidP="002426A0">
            <w:pPr>
              <w:pStyle w:val="cuadroCabe"/>
              <w:spacing w:line="0" w:lineRule="atLeast"/>
              <w:rPr>
                <w:sz w:val="16"/>
                <w:szCs w:val="16"/>
                <w:lang w:val="es-ES" w:eastAsia="es-ES"/>
              </w:rPr>
            </w:pPr>
            <w:r w:rsidRPr="00384F58">
              <w:rPr>
                <w:sz w:val="16"/>
                <w:szCs w:val="16"/>
                <w:lang w:val="es-ES" w:eastAsia="es-ES"/>
              </w:rPr>
              <w:t xml:space="preserve">Denominación  </w:t>
            </w:r>
          </w:p>
          <w:p w14:paraId="379BAB29" w14:textId="210AFD25" w:rsidR="00877F23" w:rsidRPr="00384F58" w:rsidRDefault="00877F23" w:rsidP="002426A0">
            <w:pPr>
              <w:pStyle w:val="cuadroCabe"/>
              <w:spacing w:line="0" w:lineRule="atLeast"/>
              <w:rPr>
                <w:sz w:val="16"/>
                <w:szCs w:val="16"/>
                <w:lang w:val="es-ES" w:eastAsia="es-ES"/>
              </w:rPr>
            </w:pPr>
            <w:r w:rsidRPr="00384F58">
              <w:rPr>
                <w:sz w:val="16"/>
                <w:szCs w:val="16"/>
                <w:lang w:val="es-ES" w:eastAsia="es-ES"/>
              </w:rPr>
              <w:t>(provisional)</w:t>
            </w:r>
          </w:p>
        </w:tc>
        <w:tc>
          <w:tcPr>
            <w:tcW w:w="1339" w:type="dxa"/>
            <w:tcBorders>
              <w:top w:val="single" w:sz="4" w:space="0" w:color="auto"/>
              <w:bottom w:val="single" w:sz="4" w:space="0" w:color="auto"/>
            </w:tcBorders>
            <w:shd w:val="clear" w:color="auto" w:fill="8DB3E2" w:themeFill="text2" w:themeFillTint="66"/>
            <w:noWrap/>
            <w:vAlign w:val="center"/>
          </w:tcPr>
          <w:p w14:paraId="6A02065B" w14:textId="77777777" w:rsidR="00877F23" w:rsidRPr="00384F58" w:rsidRDefault="00877F23" w:rsidP="002426A0">
            <w:pPr>
              <w:pStyle w:val="cuadroCabe"/>
              <w:spacing w:line="0" w:lineRule="atLeast"/>
              <w:jc w:val="right"/>
              <w:rPr>
                <w:color w:val="000000"/>
                <w:sz w:val="16"/>
                <w:szCs w:val="16"/>
                <w:lang w:val="es-ES" w:eastAsia="es-ES"/>
              </w:rPr>
            </w:pPr>
            <w:r w:rsidRPr="00384F58">
              <w:rPr>
                <w:color w:val="000000"/>
                <w:sz w:val="16"/>
                <w:szCs w:val="16"/>
                <w:lang w:val="es-ES" w:eastAsia="es-ES"/>
              </w:rPr>
              <w:t xml:space="preserve">Financiación prevista </w:t>
            </w:r>
          </w:p>
          <w:p w14:paraId="6ABAAF51" w14:textId="77777777" w:rsidR="00877F23" w:rsidRPr="00384F58" w:rsidRDefault="00877F23" w:rsidP="002426A0">
            <w:pPr>
              <w:pStyle w:val="cuadroCabe"/>
              <w:spacing w:line="0" w:lineRule="atLeast"/>
              <w:jc w:val="right"/>
              <w:rPr>
                <w:color w:val="000000"/>
                <w:sz w:val="16"/>
                <w:szCs w:val="16"/>
                <w:lang w:val="es-ES" w:eastAsia="es-ES"/>
              </w:rPr>
            </w:pPr>
            <w:r w:rsidRPr="00384F58">
              <w:rPr>
                <w:color w:val="000000"/>
                <w:sz w:val="16"/>
                <w:szCs w:val="16"/>
                <w:lang w:val="es-ES" w:eastAsia="es-ES"/>
              </w:rPr>
              <w:t>2020-2023</w:t>
            </w:r>
          </w:p>
        </w:tc>
        <w:tc>
          <w:tcPr>
            <w:tcW w:w="1212" w:type="dxa"/>
            <w:tcBorders>
              <w:top w:val="single" w:sz="4" w:space="0" w:color="auto"/>
              <w:bottom w:val="single" w:sz="4" w:space="0" w:color="auto"/>
            </w:tcBorders>
            <w:shd w:val="clear" w:color="auto" w:fill="8DB3E2" w:themeFill="text2" w:themeFillTint="66"/>
            <w:noWrap/>
            <w:vAlign w:val="center"/>
          </w:tcPr>
          <w:p w14:paraId="74B50F96" w14:textId="77777777" w:rsidR="00C808B4" w:rsidRDefault="00877F23" w:rsidP="002426A0">
            <w:pPr>
              <w:pStyle w:val="cuadroCabe"/>
              <w:spacing w:line="0" w:lineRule="atLeast"/>
              <w:jc w:val="right"/>
              <w:rPr>
                <w:color w:val="000000"/>
                <w:sz w:val="16"/>
                <w:szCs w:val="16"/>
                <w:lang w:val="es-ES" w:eastAsia="es-ES"/>
              </w:rPr>
            </w:pPr>
            <w:r w:rsidRPr="00384F58">
              <w:rPr>
                <w:color w:val="000000"/>
                <w:sz w:val="16"/>
                <w:szCs w:val="16"/>
                <w:lang w:val="es-ES" w:eastAsia="es-ES"/>
              </w:rPr>
              <w:t xml:space="preserve">DRN </w:t>
            </w:r>
          </w:p>
          <w:p w14:paraId="16E4A399" w14:textId="6A2DA8E4" w:rsidR="00877F23" w:rsidRPr="00384F58" w:rsidRDefault="00877F23" w:rsidP="002426A0">
            <w:pPr>
              <w:pStyle w:val="cuadroCabe"/>
              <w:spacing w:line="0" w:lineRule="atLeast"/>
              <w:jc w:val="right"/>
              <w:rPr>
                <w:color w:val="000000"/>
                <w:sz w:val="16"/>
                <w:szCs w:val="16"/>
                <w:lang w:val="es-ES" w:eastAsia="es-ES"/>
              </w:rPr>
            </w:pPr>
            <w:r w:rsidRPr="00384F58">
              <w:rPr>
                <w:color w:val="000000"/>
                <w:sz w:val="16"/>
                <w:szCs w:val="16"/>
                <w:lang w:val="es-ES" w:eastAsia="es-ES"/>
              </w:rPr>
              <w:t>2020</w:t>
            </w:r>
            <w:r>
              <w:rPr>
                <w:color w:val="000000"/>
                <w:sz w:val="16"/>
                <w:szCs w:val="16"/>
                <w:lang w:val="es-ES" w:eastAsia="es-ES"/>
              </w:rPr>
              <w:t>-</w:t>
            </w:r>
            <w:r w:rsidRPr="00384F58">
              <w:rPr>
                <w:color w:val="000000"/>
                <w:sz w:val="16"/>
                <w:szCs w:val="16"/>
                <w:lang w:val="es-ES" w:eastAsia="es-ES"/>
              </w:rPr>
              <w:t>2022</w:t>
            </w:r>
          </w:p>
        </w:tc>
        <w:tc>
          <w:tcPr>
            <w:tcW w:w="1276" w:type="dxa"/>
            <w:tcBorders>
              <w:top w:val="single" w:sz="4" w:space="0" w:color="auto"/>
              <w:bottom w:val="single" w:sz="4" w:space="0" w:color="auto"/>
            </w:tcBorders>
            <w:shd w:val="clear" w:color="auto" w:fill="8DB3E2" w:themeFill="text2" w:themeFillTint="66"/>
            <w:noWrap/>
            <w:vAlign w:val="center"/>
          </w:tcPr>
          <w:p w14:paraId="3170E1F7" w14:textId="77777777" w:rsidR="00C808B4" w:rsidRDefault="00877F23" w:rsidP="002426A0">
            <w:pPr>
              <w:pStyle w:val="cuadroCabe"/>
              <w:spacing w:line="0" w:lineRule="atLeast"/>
              <w:jc w:val="right"/>
              <w:rPr>
                <w:color w:val="000000"/>
                <w:sz w:val="16"/>
                <w:szCs w:val="16"/>
                <w:lang w:val="es-ES" w:eastAsia="es-ES"/>
              </w:rPr>
            </w:pPr>
            <w:r w:rsidRPr="00384F58">
              <w:rPr>
                <w:color w:val="000000"/>
                <w:sz w:val="16"/>
                <w:szCs w:val="16"/>
                <w:lang w:val="es-ES" w:eastAsia="es-ES"/>
              </w:rPr>
              <w:t xml:space="preserve">ORN </w:t>
            </w:r>
          </w:p>
          <w:p w14:paraId="5C64F102" w14:textId="2CB18610" w:rsidR="00877F23" w:rsidRPr="00384F58" w:rsidRDefault="00877F23" w:rsidP="002426A0">
            <w:pPr>
              <w:pStyle w:val="cuadroCabe"/>
              <w:spacing w:line="0" w:lineRule="atLeast"/>
              <w:jc w:val="right"/>
              <w:rPr>
                <w:sz w:val="16"/>
                <w:szCs w:val="16"/>
              </w:rPr>
            </w:pPr>
            <w:r w:rsidRPr="00384F58">
              <w:rPr>
                <w:color w:val="000000"/>
                <w:sz w:val="16"/>
                <w:szCs w:val="16"/>
                <w:lang w:val="es-ES" w:eastAsia="es-ES"/>
              </w:rPr>
              <w:t>2020</w:t>
            </w:r>
            <w:r>
              <w:rPr>
                <w:color w:val="000000"/>
                <w:sz w:val="16"/>
                <w:szCs w:val="16"/>
                <w:lang w:val="es-ES" w:eastAsia="es-ES"/>
              </w:rPr>
              <w:t>-2</w:t>
            </w:r>
            <w:r w:rsidRPr="00384F58">
              <w:rPr>
                <w:color w:val="000000"/>
                <w:sz w:val="16"/>
                <w:szCs w:val="16"/>
                <w:lang w:val="es-ES" w:eastAsia="es-ES"/>
              </w:rPr>
              <w:t>022</w:t>
            </w:r>
          </w:p>
        </w:tc>
      </w:tr>
      <w:tr w:rsidR="00877F23" w:rsidRPr="00786194" w14:paraId="1EC67708" w14:textId="77777777" w:rsidTr="001B1D03">
        <w:trPr>
          <w:trHeight w:val="255"/>
        </w:trPr>
        <w:tc>
          <w:tcPr>
            <w:tcW w:w="2405" w:type="dxa"/>
            <w:tcBorders>
              <w:top w:val="single" w:sz="4" w:space="0" w:color="auto"/>
            </w:tcBorders>
            <w:shd w:val="clear" w:color="auto" w:fill="auto"/>
            <w:vAlign w:val="center"/>
            <w:hideMark/>
          </w:tcPr>
          <w:p w14:paraId="444E013E" w14:textId="77777777" w:rsidR="00877F23" w:rsidRPr="00FD4195" w:rsidRDefault="00877F23" w:rsidP="001B1D03">
            <w:pPr>
              <w:pStyle w:val="cuatexto"/>
              <w:rPr>
                <w:color w:val="000000"/>
                <w:sz w:val="18"/>
                <w:szCs w:val="18"/>
                <w:lang w:val="es-ES" w:eastAsia="es-ES"/>
              </w:rPr>
            </w:pPr>
            <w:r w:rsidRPr="00FD4195">
              <w:rPr>
                <w:color w:val="000000"/>
                <w:sz w:val="18"/>
                <w:szCs w:val="18"/>
                <w:lang w:val="es-ES" w:eastAsia="es-ES"/>
              </w:rPr>
              <w:t>C02-Plan de rehabilitación de vivienda y regeneración urbana</w:t>
            </w:r>
          </w:p>
        </w:tc>
        <w:tc>
          <w:tcPr>
            <w:tcW w:w="2552" w:type="dxa"/>
            <w:tcBorders>
              <w:top w:val="single" w:sz="4" w:space="0" w:color="auto"/>
            </w:tcBorders>
            <w:shd w:val="clear" w:color="auto" w:fill="auto"/>
            <w:vAlign w:val="center"/>
            <w:hideMark/>
          </w:tcPr>
          <w:p w14:paraId="7F927F69" w14:textId="77777777" w:rsidR="00877F23" w:rsidRPr="00FD4195" w:rsidRDefault="00877F23" w:rsidP="001B1D03">
            <w:pPr>
              <w:pStyle w:val="cuatexto"/>
              <w:rPr>
                <w:color w:val="000000"/>
                <w:sz w:val="18"/>
                <w:szCs w:val="18"/>
                <w:lang w:val="es-ES" w:eastAsia="es-ES"/>
              </w:rPr>
            </w:pPr>
            <w:r w:rsidRPr="00FD4195">
              <w:rPr>
                <w:color w:val="000000"/>
                <w:sz w:val="18"/>
                <w:szCs w:val="18"/>
                <w:lang w:val="es-ES" w:eastAsia="es-ES"/>
              </w:rPr>
              <w:t>Programa de rehabilitación para la recuperación económica y social en entornos residenciales (rehabilitación protegida).</w:t>
            </w:r>
          </w:p>
        </w:tc>
        <w:tc>
          <w:tcPr>
            <w:tcW w:w="1339" w:type="dxa"/>
            <w:tcBorders>
              <w:top w:val="single" w:sz="4" w:space="0" w:color="auto"/>
            </w:tcBorders>
            <w:shd w:val="clear" w:color="auto" w:fill="auto"/>
            <w:noWrap/>
            <w:vAlign w:val="center"/>
            <w:hideMark/>
          </w:tcPr>
          <w:p w14:paraId="322EE1D2" w14:textId="77777777" w:rsidR="00877F23" w:rsidRPr="00FD4195" w:rsidRDefault="00877F23" w:rsidP="001B1D03">
            <w:pPr>
              <w:pStyle w:val="cuatexto"/>
              <w:jc w:val="right"/>
              <w:rPr>
                <w:color w:val="000000"/>
                <w:sz w:val="18"/>
                <w:szCs w:val="18"/>
                <w:lang w:val="es-ES" w:eastAsia="es-ES"/>
              </w:rPr>
            </w:pPr>
            <w:r w:rsidRPr="00FD4195">
              <w:rPr>
                <w:color w:val="000000"/>
                <w:sz w:val="18"/>
                <w:szCs w:val="18"/>
                <w:lang w:val="es-ES" w:eastAsia="es-ES"/>
              </w:rPr>
              <w:t>47.196.000</w:t>
            </w:r>
          </w:p>
        </w:tc>
        <w:tc>
          <w:tcPr>
            <w:tcW w:w="1212" w:type="dxa"/>
            <w:tcBorders>
              <w:top w:val="single" w:sz="4" w:space="0" w:color="auto"/>
            </w:tcBorders>
            <w:shd w:val="clear" w:color="auto" w:fill="auto"/>
            <w:noWrap/>
            <w:vAlign w:val="center"/>
          </w:tcPr>
          <w:p w14:paraId="4B9A06BC" w14:textId="77777777" w:rsidR="00877F23" w:rsidRPr="00FD4195" w:rsidRDefault="00877F23" w:rsidP="001B1D03">
            <w:pPr>
              <w:pStyle w:val="cuatexto"/>
              <w:jc w:val="right"/>
              <w:rPr>
                <w:color w:val="000000"/>
                <w:sz w:val="18"/>
                <w:szCs w:val="18"/>
                <w:lang w:val="es-ES" w:eastAsia="es-ES"/>
              </w:rPr>
            </w:pPr>
            <w:r>
              <w:rPr>
                <w:color w:val="000000"/>
                <w:sz w:val="18"/>
                <w:szCs w:val="18"/>
                <w:lang w:val="es-ES" w:eastAsia="es-ES"/>
              </w:rPr>
              <w:t>25.467.900</w:t>
            </w:r>
          </w:p>
        </w:tc>
        <w:tc>
          <w:tcPr>
            <w:tcW w:w="1276" w:type="dxa"/>
            <w:tcBorders>
              <w:top w:val="single" w:sz="4" w:space="0" w:color="auto"/>
            </w:tcBorders>
            <w:shd w:val="clear" w:color="auto" w:fill="auto"/>
            <w:noWrap/>
            <w:vAlign w:val="center"/>
          </w:tcPr>
          <w:p w14:paraId="6F014524" w14:textId="77777777" w:rsidR="00877F23" w:rsidRPr="00FD4195" w:rsidRDefault="00877F23" w:rsidP="001B1D03">
            <w:pPr>
              <w:pStyle w:val="cuatexto"/>
              <w:jc w:val="right"/>
              <w:rPr>
                <w:color w:val="000000"/>
                <w:sz w:val="18"/>
                <w:szCs w:val="18"/>
                <w:lang w:val="es-ES" w:eastAsia="es-ES"/>
              </w:rPr>
            </w:pPr>
            <w:r>
              <w:rPr>
                <w:color w:val="000000"/>
                <w:sz w:val="18"/>
                <w:szCs w:val="18"/>
                <w:lang w:val="es-ES" w:eastAsia="es-ES"/>
              </w:rPr>
              <w:t>1.126.256</w:t>
            </w:r>
          </w:p>
        </w:tc>
      </w:tr>
      <w:tr w:rsidR="00877F23" w:rsidRPr="00786194" w14:paraId="4633439E" w14:textId="77777777" w:rsidTr="001B1D03">
        <w:trPr>
          <w:trHeight w:val="255"/>
        </w:trPr>
        <w:tc>
          <w:tcPr>
            <w:tcW w:w="2405" w:type="dxa"/>
            <w:shd w:val="clear" w:color="auto" w:fill="auto"/>
            <w:vAlign w:val="center"/>
            <w:hideMark/>
          </w:tcPr>
          <w:p w14:paraId="3ED1389C" w14:textId="77777777" w:rsidR="00877F23" w:rsidRPr="00FD4195" w:rsidRDefault="00877F23" w:rsidP="001B1D03">
            <w:pPr>
              <w:pStyle w:val="cuatexto"/>
              <w:rPr>
                <w:color w:val="000000"/>
                <w:sz w:val="18"/>
                <w:szCs w:val="18"/>
                <w:lang w:val="es-ES" w:eastAsia="es-ES"/>
              </w:rPr>
            </w:pPr>
            <w:r w:rsidRPr="00FD4195">
              <w:rPr>
                <w:color w:val="000000"/>
                <w:sz w:val="18"/>
                <w:szCs w:val="18"/>
                <w:lang w:val="es-ES" w:eastAsia="es-ES"/>
              </w:rPr>
              <w:t>C02-Plan de rehabilitación de vivienda y regeneración urbana</w:t>
            </w:r>
          </w:p>
        </w:tc>
        <w:tc>
          <w:tcPr>
            <w:tcW w:w="2552" w:type="dxa"/>
            <w:shd w:val="clear" w:color="auto" w:fill="auto"/>
            <w:vAlign w:val="center"/>
            <w:hideMark/>
          </w:tcPr>
          <w:p w14:paraId="7B75962E" w14:textId="77777777" w:rsidR="00877F23" w:rsidRPr="00FD4195" w:rsidRDefault="00877F23" w:rsidP="001B1D03">
            <w:pPr>
              <w:pStyle w:val="cuatexto"/>
              <w:rPr>
                <w:color w:val="000000"/>
                <w:sz w:val="18"/>
                <w:szCs w:val="18"/>
                <w:lang w:val="es-ES" w:eastAsia="es-ES"/>
              </w:rPr>
            </w:pPr>
            <w:r w:rsidRPr="00FD4195">
              <w:rPr>
                <w:color w:val="000000"/>
                <w:sz w:val="18"/>
                <w:szCs w:val="18"/>
                <w:lang w:val="es-ES" w:eastAsia="es-ES"/>
              </w:rPr>
              <w:t>Programa de construcción de viviendas en alquiler social en edificios energéticamente eficientes (arrendamiento protegido).</w:t>
            </w:r>
          </w:p>
        </w:tc>
        <w:tc>
          <w:tcPr>
            <w:tcW w:w="1339" w:type="dxa"/>
            <w:shd w:val="clear" w:color="auto" w:fill="auto"/>
            <w:noWrap/>
            <w:vAlign w:val="center"/>
            <w:hideMark/>
          </w:tcPr>
          <w:p w14:paraId="690F56EC" w14:textId="77777777" w:rsidR="00877F23" w:rsidRPr="00FD4195" w:rsidRDefault="00877F23" w:rsidP="001B1D03">
            <w:pPr>
              <w:pStyle w:val="cuatexto"/>
              <w:jc w:val="right"/>
              <w:rPr>
                <w:color w:val="000000"/>
                <w:sz w:val="18"/>
                <w:szCs w:val="18"/>
                <w:lang w:val="es-ES" w:eastAsia="es-ES"/>
              </w:rPr>
            </w:pPr>
            <w:r w:rsidRPr="00FD4195">
              <w:rPr>
                <w:color w:val="000000"/>
                <w:sz w:val="18"/>
                <w:szCs w:val="18"/>
                <w:lang w:val="es-ES" w:eastAsia="es-ES"/>
              </w:rPr>
              <w:t>13.800.000</w:t>
            </w:r>
          </w:p>
        </w:tc>
        <w:tc>
          <w:tcPr>
            <w:tcW w:w="1212" w:type="dxa"/>
            <w:shd w:val="clear" w:color="auto" w:fill="auto"/>
            <w:noWrap/>
            <w:vAlign w:val="center"/>
            <w:hideMark/>
          </w:tcPr>
          <w:p w14:paraId="0C869173" w14:textId="77777777" w:rsidR="00877F23" w:rsidRPr="00FD4195" w:rsidRDefault="00877F23" w:rsidP="001B1D03">
            <w:pPr>
              <w:pStyle w:val="cuatexto"/>
              <w:jc w:val="right"/>
              <w:rPr>
                <w:color w:val="000000"/>
                <w:sz w:val="18"/>
                <w:szCs w:val="18"/>
                <w:lang w:val="es-ES" w:eastAsia="es-ES"/>
              </w:rPr>
            </w:pPr>
            <w:r w:rsidRPr="00FD4195">
              <w:rPr>
                <w:color w:val="000000"/>
                <w:sz w:val="18"/>
                <w:szCs w:val="18"/>
                <w:lang w:val="es-ES" w:eastAsia="es-ES"/>
              </w:rPr>
              <w:t>6.900.000</w:t>
            </w:r>
          </w:p>
        </w:tc>
        <w:tc>
          <w:tcPr>
            <w:tcW w:w="1276" w:type="dxa"/>
            <w:shd w:val="clear" w:color="auto" w:fill="auto"/>
            <w:noWrap/>
            <w:vAlign w:val="center"/>
            <w:hideMark/>
          </w:tcPr>
          <w:p w14:paraId="2186A9F8" w14:textId="77777777" w:rsidR="00877F23" w:rsidRPr="00FD4195" w:rsidRDefault="00877F23" w:rsidP="001B1D03">
            <w:pPr>
              <w:pStyle w:val="cuatexto"/>
              <w:jc w:val="right"/>
              <w:rPr>
                <w:color w:val="000000"/>
                <w:sz w:val="18"/>
                <w:szCs w:val="18"/>
                <w:lang w:val="es-ES" w:eastAsia="es-ES"/>
              </w:rPr>
            </w:pPr>
            <w:r w:rsidRPr="00FD4195">
              <w:rPr>
                <w:color w:val="000000"/>
                <w:sz w:val="18"/>
                <w:szCs w:val="18"/>
                <w:lang w:val="es-ES" w:eastAsia="es-ES"/>
              </w:rPr>
              <w:t>0</w:t>
            </w:r>
          </w:p>
        </w:tc>
      </w:tr>
      <w:tr w:rsidR="00877F23" w:rsidRPr="00786194" w14:paraId="55E7AAAA" w14:textId="77777777" w:rsidTr="001B1D03">
        <w:trPr>
          <w:trHeight w:val="255"/>
        </w:trPr>
        <w:tc>
          <w:tcPr>
            <w:tcW w:w="2405" w:type="dxa"/>
            <w:shd w:val="clear" w:color="auto" w:fill="auto"/>
            <w:vAlign w:val="center"/>
            <w:hideMark/>
          </w:tcPr>
          <w:p w14:paraId="37B5EAE7" w14:textId="77777777" w:rsidR="00877F23" w:rsidRPr="00FD4195" w:rsidRDefault="00877F23" w:rsidP="001B1D03">
            <w:pPr>
              <w:pStyle w:val="cuatexto"/>
              <w:rPr>
                <w:color w:val="000000"/>
                <w:sz w:val="18"/>
                <w:szCs w:val="18"/>
                <w:lang w:val="es-ES" w:eastAsia="es-ES"/>
              </w:rPr>
            </w:pPr>
            <w:r w:rsidRPr="00FD4195">
              <w:rPr>
                <w:color w:val="000000"/>
                <w:sz w:val="18"/>
                <w:szCs w:val="18"/>
                <w:lang w:val="es-ES" w:eastAsia="es-ES"/>
              </w:rPr>
              <w:t>C02-Plan de rehabilitación de vivienda y regeneración urbana</w:t>
            </w:r>
          </w:p>
        </w:tc>
        <w:tc>
          <w:tcPr>
            <w:tcW w:w="2552" w:type="dxa"/>
            <w:shd w:val="clear" w:color="auto" w:fill="auto"/>
            <w:vAlign w:val="center"/>
            <w:hideMark/>
          </w:tcPr>
          <w:p w14:paraId="590165FA" w14:textId="77777777" w:rsidR="00877F23" w:rsidRPr="00FD4195" w:rsidRDefault="00877F23" w:rsidP="001B1D03">
            <w:pPr>
              <w:pStyle w:val="cuatexto"/>
              <w:rPr>
                <w:color w:val="000000"/>
                <w:sz w:val="18"/>
                <w:szCs w:val="18"/>
                <w:lang w:val="es-ES" w:eastAsia="es-ES"/>
              </w:rPr>
            </w:pPr>
            <w:r w:rsidRPr="00FD4195">
              <w:rPr>
                <w:color w:val="000000"/>
                <w:sz w:val="18"/>
                <w:szCs w:val="18"/>
                <w:lang w:val="es-ES" w:eastAsia="es-ES"/>
              </w:rPr>
              <w:t>Programa Rehabilitación Energética de edificios (PREE)</w:t>
            </w:r>
          </w:p>
        </w:tc>
        <w:tc>
          <w:tcPr>
            <w:tcW w:w="1339" w:type="dxa"/>
            <w:shd w:val="clear" w:color="auto" w:fill="auto"/>
            <w:noWrap/>
            <w:vAlign w:val="center"/>
            <w:hideMark/>
          </w:tcPr>
          <w:p w14:paraId="25B1FB4B" w14:textId="77777777" w:rsidR="00877F23" w:rsidRPr="00FD4195" w:rsidRDefault="00877F23" w:rsidP="001B1D03">
            <w:pPr>
              <w:pStyle w:val="cuatexto"/>
              <w:jc w:val="right"/>
              <w:rPr>
                <w:color w:val="000000"/>
                <w:sz w:val="18"/>
                <w:szCs w:val="18"/>
                <w:lang w:val="es-ES" w:eastAsia="es-ES"/>
              </w:rPr>
            </w:pPr>
            <w:r w:rsidRPr="00FD4195">
              <w:rPr>
                <w:color w:val="000000"/>
                <w:sz w:val="18"/>
                <w:szCs w:val="18"/>
                <w:lang w:val="es-ES" w:eastAsia="es-ES"/>
              </w:rPr>
              <w:t>22.125.000</w:t>
            </w:r>
          </w:p>
        </w:tc>
        <w:tc>
          <w:tcPr>
            <w:tcW w:w="1212" w:type="dxa"/>
            <w:shd w:val="clear" w:color="auto" w:fill="auto"/>
            <w:noWrap/>
            <w:vAlign w:val="center"/>
            <w:hideMark/>
          </w:tcPr>
          <w:p w14:paraId="38022D0F" w14:textId="77777777" w:rsidR="00877F23" w:rsidRPr="00FD4195" w:rsidRDefault="00877F23" w:rsidP="001B1D03">
            <w:pPr>
              <w:pStyle w:val="cuatexto"/>
              <w:jc w:val="right"/>
              <w:rPr>
                <w:color w:val="000000"/>
                <w:sz w:val="18"/>
                <w:szCs w:val="18"/>
                <w:lang w:val="es-ES" w:eastAsia="es-ES"/>
              </w:rPr>
            </w:pPr>
            <w:r w:rsidRPr="00FD4195">
              <w:rPr>
                <w:color w:val="000000"/>
                <w:sz w:val="18"/>
                <w:szCs w:val="18"/>
                <w:lang w:val="es-ES" w:eastAsia="es-ES"/>
              </w:rPr>
              <w:t>22.125.000</w:t>
            </w:r>
          </w:p>
        </w:tc>
        <w:tc>
          <w:tcPr>
            <w:tcW w:w="1276" w:type="dxa"/>
            <w:shd w:val="clear" w:color="auto" w:fill="auto"/>
            <w:noWrap/>
            <w:vAlign w:val="center"/>
            <w:hideMark/>
          </w:tcPr>
          <w:p w14:paraId="468776DC" w14:textId="77777777" w:rsidR="00877F23" w:rsidRPr="00FD4195" w:rsidRDefault="00877F23" w:rsidP="001B1D03">
            <w:pPr>
              <w:pStyle w:val="cuatexto"/>
              <w:jc w:val="right"/>
              <w:rPr>
                <w:color w:val="000000"/>
                <w:sz w:val="18"/>
                <w:szCs w:val="18"/>
                <w:lang w:val="es-ES" w:eastAsia="es-ES"/>
              </w:rPr>
            </w:pPr>
            <w:r w:rsidRPr="00FD4195">
              <w:rPr>
                <w:color w:val="000000"/>
                <w:sz w:val="18"/>
                <w:szCs w:val="18"/>
                <w:lang w:val="es-ES" w:eastAsia="es-ES"/>
              </w:rPr>
              <w:t>1.267</w:t>
            </w:r>
          </w:p>
        </w:tc>
      </w:tr>
      <w:tr w:rsidR="00877F23" w:rsidRPr="00786194" w14:paraId="510D97C9" w14:textId="77777777" w:rsidTr="001B1D03">
        <w:trPr>
          <w:trHeight w:val="255"/>
        </w:trPr>
        <w:tc>
          <w:tcPr>
            <w:tcW w:w="2405" w:type="dxa"/>
            <w:shd w:val="clear" w:color="auto" w:fill="auto"/>
            <w:vAlign w:val="center"/>
            <w:hideMark/>
          </w:tcPr>
          <w:p w14:paraId="338B264F" w14:textId="77777777" w:rsidR="00877F23" w:rsidRPr="00FD4195" w:rsidRDefault="00877F23" w:rsidP="001B1D03">
            <w:pPr>
              <w:pStyle w:val="cuatexto"/>
              <w:rPr>
                <w:color w:val="000000"/>
                <w:sz w:val="18"/>
                <w:szCs w:val="18"/>
                <w:lang w:val="es-ES" w:eastAsia="es-ES"/>
              </w:rPr>
            </w:pPr>
            <w:r w:rsidRPr="00FD4195">
              <w:rPr>
                <w:color w:val="000000"/>
                <w:sz w:val="18"/>
                <w:szCs w:val="18"/>
                <w:lang w:val="es-ES" w:eastAsia="es-ES"/>
              </w:rPr>
              <w:t>C02-Plan de rehabilitación de vivienda y regeneración urbana</w:t>
            </w:r>
          </w:p>
        </w:tc>
        <w:tc>
          <w:tcPr>
            <w:tcW w:w="2552" w:type="dxa"/>
            <w:shd w:val="clear" w:color="auto" w:fill="auto"/>
            <w:vAlign w:val="center"/>
            <w:hideMark/>
          </w:tcPr>
          <w:p w14:paraId="7C496369" w14:textId="77777777" w:rsidR="00877F23" w:rsidRPr="00FD4195" w:rsidRDefault="00877F23" w:rsidP="001B1D03">
            <w:pPr>
              <w:pStyle w:val="cuatexto"/>
              <w:rPr>
                <w:color w:val="000000"/>
                <w:sz w:val="18"/>
                <w:szCs w:val="18"/>
                <w:lang w:val="es-ES" w:eastAsia="es-ES"/>
              </w:rPr>
            </w:pPr>
            <w:r w:rsidRPr="00FD4195">
              <w:rPr>
                <w:color w:val="000000"/>
                <w:sz w:val="18"/>
                <w:szCs w:val="18"/>
                <w:lang w:val="es-ES" w:eastAsia="es-ES"/>
              </w:rPr>
              <w:t>Rehabilitación energética para edificios existentes en municipios y núcleos de menos de 5000 habitantes (Programa PREE 5000)</w:t>
            </w:r>
          </w:p>
        </w:tc>
        <w:tc>
          <w:tcPr>
            <w:tcW w:w="1339" w:type="dxa"/>
            <w:shd w:val="clear" w:color="auto" w:fill="auto"/>
            <w:noWrap/>
            <w:vAlign w:val="center"/>
            <w:hideMark/>
          </w:tcPr>
          <w:p w14:paraId="2677B49F" w14:textId="77777777" w:rsidR="00877F23" w:rsidRPr="00FD4195" w:rsidRDefault="00877F23" w:rsidP="001B1D03">
            <w:pPr>
              <w:pStyle w:val="cuatexto"/>
              <w:jc w:val="right"/>
              <w:rPr>
                <w:color w:val="000000"/>
                <w:sz w:val="18"/>
                <w:szCs w:val="18"/>
                <w:lang w:val="es-ES" w:eastAsia="es-ES"/>
              </w:rPr>
            </w:pPr>
            <w:r>
              <w:rPr>
                <w:color w:val="000000"/>
                <w:sz w:val="18"/>
                <w:szCs w:val="18"/>
                <w:lang w:val="es-ES" w:eastAsia="es-ES"/>
              </w:rPr>
              <w:t>3.415.000</w:t>
            </w:r>
          </w:p>
        </w:tc>
        <w:tc>
          <w:tcPr>
            <w:tcW w:w="1212" w:type="dxa"/>
            <w:shd w:val="clear" w:color="auto" w:fill="auto"/>
            <w:noWrap/>
            <w:vAlign w:val="center"/>
            <w:hideMark/>
          </w:tcPr>
          <w:p w14:paraId="59590CCE" w14:textId="77777777" w:rsidR="00877F23" w:rsidRPr="00FD4195" w:rsidRDefault="00877F23" w:rsidP="001B1D03">
            <w:pPr>
              <w:pStyle w:val="cuatexto"/>
              <w:jc w:val="right"/>
              <w:rPr>
                <w:color w:val="000000"/>
                <w:sz w:val="18"/>
                <w:szCs w:val="18"/>
                <w:lang w:val="es-ES" w:eastAsia="es-ES"/>
              </w:rPr>
            </w:pPr>
            <w:r w:rsidRPr="00FD4195">
              <w:rPr>
                <w:color w:val="000000"/>
                <w:sz w:val="18"/>
                <w:szCs w:val="18"/>
                <w:lang w:val="es-ES" w:eastAsia="es-ES"/>
              </w:rPr>
              <w:t>1.707.500</w:t>
            </w:r>
          </w:p>
        </w:tc>
        <w:tc>
          <w:tcPr>
            <w:tcW w:w="1276" w:type="dxa"/>
            <w:shd w:val="clear" w:color="auto" w:fill="auto"/>
            <w:noWrap/>
            <w:vAlign w:val="center"/>
            <w:hideMark/>
          </w:tcPr>
          <w:p w14:paraId="484D1AE5" w14:textId="77777777" w:rsidR="00877F23" w:rsidRPr="00FD4195" w:rsidRDefault="00877F23" w:rsidP="001B1D03">
            <w:pPr>
              <w:pStyle w:val="cuatexto"/>
              <w:jc w:val="right"/>
              <w:rPr>
                <w:color w:val="000000"/>
                <w:sz w:val="18"/>
                <w:szCs w:val="18"/>
                <w:lang w:val="es-ES" w:eastAsia="es-ES"/>
              </w:rPr>
            </w:pPr>
            <w:r w:rsidRPr="00FD4195">
              <w:rPr>
                <w:color w:val="000000"/>
                <w:sz w:val="18"/>
                <w:szCs w:val="18"/>
                <w:lang w:val="es-ES" w:eastAsia="es-ES"/>
              </w:rPr>
              <w:t>0</w:t>
            </w:r>
          </w:p>
        </w:tc>
      </w:tr>
      <w:tr w:rsidR="00877F23" w:rsidRPr="00786194" w14:paraId="733C3315" w14:textId="77777777" w:rsidTr="001B1D03">
        <w:trPr>
          <w:trHeight w:val="255"/>
        </w:trPr>
        <w:tc>
          <w:tcPr>
            <w:tcW w:w="2405" w:type="dxa"/>
            <w:shd w:val="clear" w:color="auto" w:fill="auto"/>
            <w:vAlign w:val="center"/>
            <w:hideMark/>
          </w:tcPr>
          <w:p w14:paraId="1184D6A2" w14:textId="77777777" w:rsidR="00877F23" w:rsidRPr="00FD4195" w:rsidRDefault="00877F23" w:rsidP="001B1D03">
            <w:pPr>
              <w:pStyle w:val="cuatexto"/>
              <w:rPr>
                <w:color w:val="000000"/>
                <w:sz w:val="18"/>
                <w:szCs w:val="18"/>
                <w:lang w:val="es-ES" w:eastAsia="es-ES"/>
              </w:rPr>
            </w:pPr>
            <w:r w:rsidRPr="00FD4195">
              <w:rPr>
                <w:color w:val="000000"/>
                <w:sz w:val="18"/>
                <w:szCs w:val="18"/>
                <w:lang w:val="es-ES" w:eastAsia="es-ES"/>
              </w:rPr>
              <w:t>C02-Plan de rehabilitación de vivienda y regeneración urbana</w:t>
            </w:r>
          </w:p>
        </w:tc>
        <w:tc>
          <w:tcPr>
            <w:tcW w:w="2552" w:type="dxa"/>
            <w:shd w:val="clear" w:color="auto" w:fill="auto"/>
            <w:vAlign w:val="center"/>
            <w:hideMark/>
          </w:tcPr>
          <w:p w14:paraId="302ACBCF" w14:textId="77777777" w:rsidR="00877F23" w:rsidRPr="00FD4195" w:rsidRDefault="00877F23" w:rsidP="001B1D03">
            <w:pPr>
              <w:pStyle w:val="cuatexto"/>
              <w:rPr>
                <w:color w:val="000000"/>
                <w:sz w:val="18"/>
                <w:szCs w:val="18"/>
                <w:lang w:val="es-ES" w:eastAsia="es-ES"/>
              </w:rPr>
            </w:pPr>
            <w:r w:rsidRPr="00FD4195">
              <w:rPr>
                <w:color w:val="000000"/>
                <w:sz w:val="18"/>
                <w:szCs w:val="18"/>
                <w:lang w:val="es-ES" w:eastAsia="es-ES"/>
              </w:rPr>
              <w:t>PIREP-Casa Ascunce</w:t>
            </w:r>
          </w:p>
        </w:tc>
        <w:tc>
          <w:tcPr>
            <w:tcW w:w="1339" w:type="dxa"/>
            <w:shd w:val="clear" w:color="auto" w:fill="auto"/>
            <w:noWrap/>
            <w:vAlign w:val="center"/>
            <w:hideMark/>
          </w:tcPr>
          <w:p w14:paraId="74D99E8F" w14:textId="77777777" w:rsidR="00877F23" w:rsidRPr="00FD4195" w:rsidRDefault="00877F23" w:rsidP="001B1D03">
            <w:pPr>
              <w:pStyle w:val="cuatexto"/>
              <w:jc w:val="right"/>
              <w:rPr>
                <w:color w:val="000000"/>
                <w:sz w:val="18"/>
                <w:szCs w:val="18"/>
                <w:lang w:val="es-ES" w:eastAsia="es-ES"/>
              </w:rPr>
            </w:pPr>
            <w:r w:rsidRPr="00FD4195">
              <w:rPr>
                <w:color w:val="000000"/>
                <w:sz w:val="18"/>
                <w:szCs w:val="18"/>
                <w:lang w:val="es-ES" w:eastAsia="es-ES"/>
              </w:rPr>
              <w:t>445.276</w:t>
            </w:r>
          </w:p>
        </w:tc>
        <w:tc>
          <w:tcPr>
            <w:tcW w:w="1212" w:type="dxa"/>
            <w:shd w:val="clear" w:color="auto" w:fill="auto"/>
            <w:noWrap/>
            <w:vAlign w:val="center"/>
            <w:hideMark/>
          </w:tcPr>
          <w:p w14:paraId="5BA4D666" w14:textId="77777777" w:rsidR="00877F23" w:rsidRPr="00FD4195" w:rsidRDefault="00877F23" w:rsidP="001B1D03">
            <w:pPr>
              <w:pStyle w:val="cuatexto"/>
              <w:jc w:val="right"/>
              <w:rPr>
                <w:color w:val="000000"/>
                <w:sz w:val="18"/>
                <w:szCs w:val="18"/>
                <w:lang w:val="es-ES" w:eastAsia="es-ES"/>
              </w:rPr>
            </w:pPr>
            <w:r>
              <w:rPr>
                <w:color w:val="000000"/>
                <w:sz w:val="18"/>
                <w:szCs w:val="18"/>
                <w:lang w:val="es-ES" w:eastAsia="es-ES"/>
              </w:rPr>
              <w:t>445.276</w:t>
            </w:r>
          </w:p>
        </w:tc>
        <w:tc>
          <w:tcPr>
            <w:tcW w:w="1276" w:type="dxa"/>
            <w:shd w:val="clear" w:color="auto" w:fill="auto"/>
            <w:noWrap/>
            <w:vAlign w:val="center"/>
            <w:hideMark/>
          </w:tcPr>
          <w:p w14:paraId="5DC1EA09" w14:textId="77777777" w:rsidR="00877F23" w:rsidRPr="00FD4195" w:rsidRDefault="00877F23" w:rsidP="001B1D03">
            <w:pPr>
              <w:pStyle w:val="cuatexto"/>
              <w:jc w:val="right"/>
              <w:rPr>
                <w:color w:val="000000"/>
                <w:sz w:val="18"/>
                <w:szCs w:val="18"/>
                <w:lang w:val="es-ES" w:eastAsia="es-ES"/>
              </w:rPr>
            </w:pPr>
            <w:r w:rsidRPr="00FD4195">
              <w:rPr>
                <w:color w:val="000000"/>
                <w:sz w:val="18"/>
                <w:szCs w:val="18"/>
                <w:lang w:val="es-ES" w:eastAsia="es-ES"/>
              </w:rPr>
              <w:t>0</w:t>
            </w:r>
          </w:p>
        </w:tc>
      </w:tr>
      <w:tr w:rsidR="00877F23" w:rsidRPr="00786194" w14:paraId="4AD78B2E" w14:textId="77777777" w:rsidTr="001B1D03">
        <w:trPr>
          <w:trHeight w:val="255"/>
        </w:trPr>
        <w:tc>
          <w:tcPr>
            <w:tcW w:w="2405" w:type="dxa"/>
            <w:shd w:val="clear" w:color="auto" w:fill="auto"/>
            <w:vAlign w:val="center"/>
            <w:hideMark/>
          </w:tcPr>
          <w:p w14:paraId="6780A855" w14:textId="77777777" w:rsidR="00877F23" w:rsidRPr="00FD4195" w:rsidRDefault="00877F23" w:rsidP="001B1D03">
            <w:pPr>
              <w:pStyle w:val="cuatexto"/>
              <w:rPr>
                <w:color w:val="000000"/>
                <w:sz w:val="18"/>
                <w:szCs w:val="18"/>
                <w:lang w:val="es-ES" w:eastAsia="es-ES"/>
              </w:rPr>
            </w:pPr>
            <w:r w:rsidRPr="00FD4195">
              <w:rPr>
                <w:color w:val="000000"/>
                <w:sz w:val="18"/>
                <w:szCs w:val="18"/>
                <w:lang w:val="es-ES" w:eastAsia="es-ES"/>
              </w:rPr>
              <w:t>C02-Plan de rehabilitación de vivienda y regeneración urbana</w:t>
            </w:r>
          </w:p>
        </w:tc>
        <w:tc>
          <w:tcPr>
            <w:tcW w:w="2552" w:type="dxa"/>
            <w:shd w:val="clear" w:color="auto" w:fill="auto"/>
            <w:vAlign w:val="center"/>
            <w:hideMark/>
          </w:tcPr>
          <w:p w14:paraId="4DC6C0E2" w14:textId="77777777" w:rsidR="00877F23" w:rsidRPr="00FD4195" w:rsidRDefault="00877F23" w:rsidP="001B1D03">
            <w:pPr>
              <w:pStyle w:val="cuatexto"/>
              <w:rPr>
                <w:color w:val="000000"/>
                <w:sz w:val="18"/>
                <w:szCs w:val="18"/>
                <w:lang w:val="es-ES" w:eastAsia="es-ES"/>
              </w:rPr>
            </w:pPr>
            <w:r w:rsidRPr="00FD4195">
              <w:rPr>
                <w:color w:val="000000"/>
                <w:sz w:val="18"/>
                <w:szCs w:val="18"/>
                <w:lang w:val="es-ES" w:eastAsia="es-ES"/>
              </w:rPr>
              <w:t>PIREP-Centro Robótica</w:t>
            </w:r>
          </w:p>
        </w:tc>
        <w:tc>
          <w:tcPr>
            <w:tcW w:w="1339" w:type="dxa"/>
            <w:shd w:val="clear" w:color="auto" w:fill="auto"/>
            <w:noWrap/>
            <w:vAlign w:val="center"/>
            <w:hideMark/>
          </w:tcPr>
          <w:p w14:paraId="5CE28F8B" w14:textId="77777777" w:rsidR="00877F23" w:rsidRPr="00FD4195" w:rsidRDefault="00877F23" w:rsidP="001B1D03">
            <w:pPr>
              <w:pStyle w:val="cuatexto"/>
              <w:jc w:val="right"/>
              <w:rPr>
                <w:color w:val="000000"/>
                <w:sz w:val="18"/>
                <w:szCs w:val="18"/>
                <w:lang w:val="es-ES" w:eastAsia="es-ES"/>
              </w:rPr>
            </w:pPr>
            <w:r w:rsidRPr="00FD4195">
              <w:rPr>
                <w:color w:val="000000"/>
                <w:sz w:val="18"/>
                <w:szCs w:val="18"/>
                <w:lang w:val="es-ES" w:eastAsia="es-ES"/>
              </w:rPr>
              <w:t>1.625.213</w:t>
            </w:r>
          </w:p>
        </w:tc>
        <w:tc>
          <w:tcPr>
            <w:tcW w:w="1212" w:type="dxa"/>
            <w:shd w:val="clear" w:color="auto" w:fill="auto"/>
            <w:noWrap/>
            <w:vAlign w:val="center"/>
            <w:hideMark/>
          </w:tcPr>
          <w:p w14:paraId="7AA9A17B" w14:textId="77777777" w:rsidR="00877F23" w:rsidRPr="00FD4195" w:rsidRDefault="00877F23" w:rsidP="001B1D03">
            <w:pPr>
              <w:pStyle w:val="cuatexto"/>
              <w:jc w:val="right"/>
              <w:rPr>
                <w:color w:val="000000"/>
                <w:sz w:val="18"/>
                <w:szCs w:val="18"/>
                <w:lang w:val="es-ES" w:eastAsia="es-ES"/>
              </w:rPr>
            </w:pPr>
            <w:r>
              <w:rPr>
                <w:color w:val="000000"/>
                <w:sz w:val="18"/>
                <w:szCs w:val="18"/>
                <w:lang w:val="es-ES" w:eastAsia="es-ES"/>
              </w:rPr>
              <w:t>1.625.212</w:t>
            </w:r>
          </w:p>
        </w:tc>
        <w:tc>
          <w:tcPr>
            <w:tcW w:w="1276" w:type="dxa"/>
            <w:shd w:val="clear" w:color="auto" w:fill="auto"/>
            <w:noWrap/>
            <w:vAlign w:val="center"/>
            <w:hideMark/>
          </w:tcPr>
          <w:p w14:paraId="58A4F1A7" w14:textId="77777777" w:rsidR="00877F23" w:rsidRPr="00FD4195" w:rsidRDefault="00877F23" w:rsidP="001B1D03">
            <w:pPr>
              <w:pStyle w:val="cuatexto"/>
              <w:jc w:val="right"/>
              <w:rPr>
                <w:color w:val="000000"/>
                <w:sz w:val="18"/>
                <w:szCs w:val="18"/>
                <w:lang w:val="es-ES" w:eastAsia="es-ES"/>
              </w:rPr>
            </w:pPr>
            <w:r w:rsidRPr="00FD4195">
              <w:rPr>
                <w:color w:val="000000"/>
                <w:sz w:val="18"/>
                <w:szCs w:val="18"/>
                <w:lang w:val="es-ES" w:eastAsia="es-ES"/>
              </w:rPr>
              <w:t>0</w:t>
            </w:r>
          </w:p>
        </w:tc>
      </w:tr>
      <w:tr w:rsidR="00877F23" w:rsidRPr="00786194" w14:paraId="6479971B" w14:textId="77777777" w:rsidTr="001B1D03">
        <w:trPr>
          <w:trHeight w:val="255"/>
        </w:trPr>
        <w:tc>
          <w:tcPr>
            <w:tcW w:w="2405" w:type="dxa"/>
            <w:shd w:val="clear" w:color="auto" w:fill="auto"/>
            <w:vAlign w:val="center"/>
            <w:hideMark/>
          </w:tcPr>
          <w:p w14:paraId="4A0332AF" w14:textId="77777777" w:rsidR="00877F23" w:rsidRPr="00FD4195" w:rsidRDefault="00877F23" w:rsidP="001B1D03">
            <w:pPr>
              <w:pStyle w:val="cuatexto"/>
              <w:rPr>
                <w:color w:val="000000"/>
                <w:sz w:val="18"/>
                <w:szCs w:val="18"/>
                <w:lang w:val="es-ES" w:eastAsia="es-ES"/>
              </w:rPr>
            </w:pPr>
            <w:r w:rsidRPr="00FD4195">
              <w:rPr>
                <w:color w:val="000000"/>
                <w:sz w:val="18"/>
                <w:szCs w:val="18"/>
                <w:lang w:val="es-ES" w:eastAsia="es-ES"/>
              </w:rPr>
              <w:t>C23-Nuevas políticas públicas para un mercado de trabajo dinámico, resiliente e inclusivo</w:t>
            </w:r>
          </w:p>
        </w:tc>
        <w:tc>
          <w:tcPr>
            <w:tcW w:w="2552" w:type="dxa"/>
            <w:shd w:val="clear" w:color="auto" w:fill="auto"/>
            <w:vAlign w:val="center"/>
            <w:hideMark/>
          </w:tcPr>
          <w:p w14:paraId="77BC4EA5" w14:textId="77777777" w:rsidR="00877F23" w:rsidRPr="00FD4195" w:rsidRDefault="00877F23" w:rsidP="001B1D03">
            <w:pPr>
              <w:pStyle w:val="cuatexto"/>
              <w:rPr>
                <w:color w:val="000000"/>
                <w:sz w:val="18"/>
                <w:szCs w:val="18"/>
                <w:lang w:val="es-ES" w:eastAsia="es-ES"/>
              </w:rPr>
            </w:pPr>
            <w:r w:rsidRPr="00FD4195">
              <w:rPr>
                <w:color w:val="000000"/>
                <w:sz w:val="18"/>
                <w:szCs w:val="18"/>
                <w:lang w:val="es-ES" w:eastAsia="es-ES"/>
              </w:rPr>
              <w:t>Emprendimiento y microempresa (Plan de Reactivación Económica de los Pirineos Orientales</w:t>
            </w:r>
          </w:p>
        </w:tc>
        <w:tc>
          <w:tcPr>
            <w:tcW w:w="1339" w:type="dxa"/>
            <w:shd w:val="clear" w:color="auto" w:fill="auto"/>
            <w:noWrap/>
            <w:vAlign w:val="center"/>
            <w:hideMark/>
          </w:tcPr>
          <w:p w14:paraId="0E21FF70" w14:textId="77777777" w:rsidR="00877F23" w:rsidRPr="00FD4195" w:rsidRDefault="00877F23" w:rsidP="001B1D03">
            <w:pPr>
              <w:pStyle w:val="cuatexto"/>
              <w:jc w:val="right"/>
              <w:rPr>
                <w:color w:val="000000"/>
                <w:sz w:val="18"/>
                <w:szCs w:val="18"/>
                <w:lang w:val="es-ES" w:eastAsia="es-ES"/>
              </w:rPr>
            </w:pPr>
            <w:r w:rsidRPr="00FD4195">
              <w:rPr>
                <w:color w:val="000000"/>
                <w:sz w:val="18"/>
                <w:szCs w:val="18"/>
                <w:lang w:val="es-ES" w:eastAsia="es-ES"/>
              </w:rPr>
              <w:t>3.000.000</w:t>
            </w:r>
          </w:p>
        </w:tc>
        <w:tc>
          <w:tcPr>
            <w:tcW w:w="1212" w:type="dxa"/>
            <w:shd w:val="clear" w:color="auto" w:fill="auto"/>
            <w:noWrap/>
            <w:vAlign w:val="center"/>
            <w:hideMark/>
          </w:tcPr>
          <w:p w14:paraId="495129F4" w14:textId="77777777" w:rsidR="00877F23" w:rsidRPr="00FD4195" w:rsidRDefault="00877F23" w:rsidP="001B1D03">
            <w:pPr>
              <w:pStyle w:val="cuatexto"/>
              <w:jc w:val="right"/>
              <w:rPr>
                <w:color w:val="000000"/>
                <w:sz w:val="18"/>
                <w:szCs w:val="18"/>
                <w:lang w:val="es-ES" w:eastAsia="es-ES"/>
              </w:rPr>
            </w:pPr>
            <w:r w:rsidRPr="00FD4195">
              <w:rPr>
                <w:color w:val="000000"/>
                <w:sz w:val="18"/>
                <w:szCs w:val="18"/>
                <w:lang w:val="es-ES" w:eastAsia="es-ES"/>
              </w:rPr>
              <w:t>3.000.000</w:t>
            </w:r>
          </w:p>
        </w:tc>
        <w:tc>
          <w:tcPr>
            <w:tcW w:w="1276" w:type="dxa"/>
            <w:shd w:val="clear" w:color="auto" w:fill="auto"/>
            <w:noWrap/>
            <w:vAlign w:val="center"/>
            <w:hideMark/>
          </w:tcPr>
          <w:p w14:paraId="49C34D4E" w14:textId="77777777" w:rsidR="00877F23" w:rsidRPr="00FD4195" w:rsidRDefault="00877F23" w:rsidP="001B1D03">
            <w:pPr>
              <w:pStyle w:val="cuatexto"/>
              <w:jc w:val="right"/>
              <w:rPr>
                <w:color w:val="000000"/>
                <w:sz w:val="18"/>
                <w:szCs w:val="18"/>
                <w:lang w:val="es-ES" w:eastAsia="es-ES"/>
              </w:rPr>
            </w:pPr>
            <w:r>
              <w:rPr>
                <w:color w:val="000000"/>
                <w:sz w:val="18"/>
                <w:szCs w:val="18"/>
                <w:lang w:val="es-ES" w:eastAsia="es-ES"/>
              </w:rPr>
              <w:t>1.396.332</w:t>
            </w:r>
          </w:p>
        </w:tc>
      </w:tr>
      <w:tr w:rsidR="00877F23" w:rsidRPr="00786194" w14:paraId="1C3610BA" w14:textId="77777777" w:rsidTr="00C07ED9">
        <w:trPr>
          <w:trHeight w:val="255"/>
        </w:trPr>
        <w:tc>
          <w:tcPr>
            <w:tcW w:w="2405" w:type="dxa"/>
            <w:tcBorders>
              <w:bottom w:val="single" w:sz="4" w:space="0" w:color="auto"/>
            </w:tcBorders>
            <w:shd w:val="clear" w:color="auto" w:fill="auto"/>
            <w:vAlign w:val="center"/>
          </w:tcPr>
          <w:p w14:paraId="27A6C49F" w14:textId="77777777" w:rsidR="00877F23" w:rsidRPr="00FD4195" w:rsidRDefault="00877F23" w:rsidP="001B1D03">
            <w:pPr>
              <w:pStyle w:val="cuatexto"/>
              <w:rPr>
                <w:color w:val="000000"/>
                <w:sz w:val="18"/>
                <w:szCs w:val="18"/>
                <w:lang w:val="es-ES" w:eastAsia="es-ES"/>
              </w:rPr>
            </w:pPr>
            <w:r w:rsidRPr="00FD4195">
              <w:rPr>
                <w:color w:val="000000"/>
                <w:sz w:val="18"/>
                <w:szCs w:val="18"/>
                <w:lang w:val="es-ES" w:eastAsia="es-ES"/>
              </w:rPr>
              <w:t>C02-Plan de rehabilitación de vivienda y regeneración urbana</w:t>
            </w:r>
          </w:p>
        </w:tc>
        <w:tc>
          <w:tcPr>
            <w:tcW w:w="2552" w:type="dxa"/>
            <w:tcBorders>
              <w:bottom w:val="single" w:sz="4" w:space="0" w:color="auto"/>
            </w:tcBorders>
            <w:shd w:val="clear" w:color="auto" w:fill="auto"/>
            <w:vAlign w:val="center"/>
          </w:tcPr>
          <w:p w14:paraId="43D1CB1F" w14:textId="77777777" w:rsidR="00877F23" w:rsidRPr="00FD4195" w:rsidRDefault="00877F23" w:rsidP="001B1D03">
            <w:pPr>
              <w:pStyle w:val="cuatexto"/>
              <w:rPr>
                <w:color w:val="000000"/>
                <w:sz w:val="18"/>
                <w:szCs w:val="18"/>
                <w:lang w:val="es-ES" w:eastAsia="es-ES"/>
              </w:rPr>
            </w:pPr>
            <w:r w:rsidRPr="00FD4195">
              <w:rPr>
                <w:color w:val="000000"/>
                <w:sz w:val="18"/>
                <w:szCs w:val="18"/>
                <w:lang w:val="es-ES" w:eastAsia="es-ES"/>
              </w:rPr>
              <w:t xml:space="preserve">PIREP-Palacio Marqués de </w:t>
            </w:r>
            <w:proofErr w:type="spellStart"/>
            <w:r>
              <w:rPr>
                <w:color w:val="000000"/>
                <w:sz w:val="18"/>
                <w:szCs w:val="18"/>
                <w:lang w:val="es-ES" w:eastAsia="es-ES"/>
              </w:rPr>
              <w:t>R</w:t>
            </w:r>
            <w:r w:rsidRPr="00FD4195">
              <w:rPr>
                <w:color w:val="000000"/>
                <w:sz w:val="18"/>
                <w:szCs w:val="18"/>
                <w:lang w:val="es-ES" w:eastAsia="es-ES"/>
              </w:rPr>
              <w:t>ozalejo</w:t>
            </w:r>
            <w:proofErr w:type="spellEnd"/>
          </w:p>
        </w:tc>
        <w:tc>
          <w:tcPr>
            <w:tcW w:w="1339" w:type="dxa"/>
            <w:tcBorders>
              <w:bottom w:val="single" w:sz="4" w:space="0" w:color="auto"/>
            </w:tcBorders>
            <w:shd w:val="clear" w:color="auto" w:fill="auto"/>
            <w:noWrap/>
            <w:vAlign w:val="center"/>
          </w:tcPr>
          <w:p w14:paraId="626A496A" w14:textId="77777777" w:rsidR="00877F23" w:rsidRPr="00FD4195" w:rsidRDefault="00877F23" w:rsidP="001B1D03">
            <w:pPr>
              <w:pStyle w:val="cuatexto"/>
              <w:jc w:val="right"/>
              <w:rPr>
                <w:color w:val="000000"/>
                <w:sz w:val="18"/>
                <w:szCs w:val="18"/>
                <w:lang w:val="es-ES" w:eastAsia="es-ES"/>
              </w:rPr>
            </w:pPr>
            <w:r w:rsidRPr="00FD4195">
              <w:rPr>
                <w:color w:val="000000"/>
                <w:sz w:val="18"/>
                <w:szCs w:val="18"/>
                <w:lang w:val="es-ES" w:eastAsia="es-ES"/>
              </w:rPr>
              <w:t>1.517.911</w:t>
            </w:r>
          </w:p>
        </w:tc>
        <w:tc>
          <w:tcPr>
            <w:tcW w:w="1212" w:type="dxa"/>
            <w:tcBorders>
              <w:bottom w:val="single" w:sz="4" w:space="0" w:color="auto"/>
            </w:tcBorders>
            <w:shd w:val="clear" w:color="auto" w:fill="auto"/>
            <w:noWrap/>
            <w:vAlign w:val="center"/>
          </w:tcPr>
          <w:p w14:paraId="228F4997" w14:textId="77777777" w:rsidR="00877F23" w:rsidRPr="00FD4195" w:rsidRDefault="00877F23" w:rsidP="001B1D03">
            <w:pPr>
              <w:pStyle w:val="cuatexto"/>
              <w:jc w:val="right"/>
              <w:rPr>
                <w:color w:val="000000"/>
                <w:sz w:val="18"/>
                <w:szCs w:val="18"/>
                <w:lang w:val="es-ES" w:eastAsia="es-ES"/>
              </w:rPr>
            </w:pPr>
            <w:r>
              <w:rPr>
                <w:color w:val="000000"/>
                <w:sz w:val="18"/>
                <w:szCs w:val="18"/>
                <w:lang w:val="es-ES" w:eastAsia="es-ES"/>
              </w:rPr>
              <w:t>1.517.911</w:t>
            </w:r>
          </w:p>
        </w:tc>
        <w:tc>
          <w:tcPr>
            <w:tcW w:w="1276" w:type="dxa"/>
            <w:tcBorders>
              <w:bottom w:val="single" w:sz="4" w:space="0" w:color="auto"/>
            </w:tcBorders>
            <w:shd w:val="clear" w:color="auto" w:fill="auto"/>
            <w:noWrap/>
            <w:vAlign w:val="center"/>
          </w:tcPr>
          <w:p w14:paraId="6E06F6C7" w14:textId="77777777" w:rsidR="00877F23" w:rsidRPr="00FD4195" w:rsidRDefault="00877F23" w:rsidP="001B1D03">
            <w:pPr>
              <w:pStyle w:val="cuatexto"/>
              <w:jc w:val="right"/>
              <w:rPr>
                <w:color w:val="000000"/>
                <w:sz w:val="18"/>
                <w:szCs w:val="18"/>
                <w:lang w:val="es-ES" w:eastAsia="es-ES"/>
              </w:rPr>
            </w:pPr>
            <w:r>
              <w:rPr>
                <w:color w:val="000000"/>
                <w:sz w:val="18"/>
                <w:szCs w:val="18"/>
                <w:lang w:val="es-ES" w:eastAsia="es-ES"/>
              </w:rPr>
              <w:t>72.001</w:t>
            </w:r>
          </w:p>
        </w:tc>
      </w:tr>
      <w:tr w:rsidR="00877F23" w:rsidRPr="00384F58" w14:paraId="19B83C9F" w14:textId="77777777" w:rsidTr="002426A0">
        <w:trPr>
          <w:trHeight w:val="425"/>
        </w:trPr>
        <w:tc>
          <w:tcPr>
            <w:tcW w:w="4957" w:type="dxa"/>
            <w:gridSpan w:val="2"/>
            <w:tcBorders>
              <w:top w:val="single" w:sz="4" w:space="0" w:color="auto"/>
              <w:bottom w:val="single" w:sz="4" w:space="0" w:color="auto"/>
            </w:tcBorders>
            <w:shd w:val="clear" w:color="auto" w:fill="8DB3E2" w:themeFill="text2" w:themeFillTint="66"/>
            <w:vAlign w:val="center"/>
          </w:tcPr>
          <w:p w14:paraId="612C80B7" w14:textId="77777777" w:rsidR="00877F23" w:rsidRPr="00384F58" w:rsidRDefault="00877F23" w:rsidP="002426A0">
            <w:pPr>
              <w:pStyle w:val="cuadroCabe"/>
              <w:spacing w:line="0" w:lineRule="atLeast"/>
              <w:rPr>
                <w:sz w:val="16"/>
                <w:szCs w:val="16"/>
                <w:lang w:val="es-ES" w:eastAsia="es-ES"/>
              </w:rPr>
            </w:pPr>
            <w:r w:rsidRPr="00384F58">
              <w:rPr>
                <w:sz w:val="16"/>
                <w:szCs w:val="16"/>
                <w:lang w:val="es-ES" w:eastAsia="es-ES"/>
              </w:rPr>
              <w:t>Total Departamento de Ordenación Territorio, Vivienda, Paisaje y Proyectos Estratégicos</w:t>
            </w:r>
          </w:p>
        </w:tc>
        <w:tc>
          <w:tcPr>
            <w:tcW w:w="1339" w:type="dxa"/>
            <w:tcBorders>
              <w:top w:val="single" w:sz="4" w:space="0" w:color="auto"/>
              <w:bottom w:val="single" w:sz="4" w:space="0" w:color="auto"/>
            </w:tcBorders>
            <w:shd w:val="clear" w:color="auto" w:fill="8DB3E2" w:themeFill="text2" w:themeFillTint="66"/>
            <w:noWrap/>
            <w:vAlign w:val="center"/>
          </w:tcPr>
          <w:p w14:paraId="0352E1D2" w14:textId="77777777" w:rsidR="00877F23" w:rsidRPr="00384F58" w:rsidRDefault="00877F23" w:rsidP="002426A0">
            <w:pPr>
              <w:pStyle w:val="cuadroCabe"/>
              <w:spacing w:line="0" w:lineRule="atLeast"/>
              <w:jc w:val="right"/>
              <w:rPr>
                <w:sz w:val="16"/>
                <w:szCs w:val="16"/>
                <w:lang w:val="es-ES" w:eastAsia="es-ES"/>
              </w:rPr>
            </w:pPr>
            <w:r w:rsidRPr="00384F58">
              <w:rPr>
                <w:sz w:val="16"/>
                <w:szCs w:val="16"/>
                <w:lang w:val="es-ES" w:eastAsia="es-ES"/>
              </w:rPr>
              <w:fldChar w:fldCharType="begin"/>
            </w:r>
            <w:r w:rsidRPr="00384F58">
              <w:rPr>
                <w:sz w:val="16"/>
                <w:szCs w:val="16"/>
                <w:lang w:val="es-ES" w:eastAsia="es-ES"/>
              </w:rPr>
              <w:instrText xml:space="preserve"> =SUM(ABOVE) </w:instrText>
            </w:r>
            <w:r w:rsidRPr="00384F58">
              <w:rPr>
                <w:sz w:val="16"/>
                <w:szCs w:val="16"/>
                <w:lang w:val="es-ES" w:eastAsia="es-ES"/>
              </w:rPr>
              <w:fldChar w:fldCharType="separate"/>
            </w:r>
            <w:r w:rsidRPr="00384F58">
              <w:rPr>
                <w:noProof/>
                <w:sz w:val="16"/>
                <w:szCs w:val="16"/>
                <w:lang w:val="es-ES" w:eastAsia="es-ES"/>
              </w:rPr>
              <w:t>93.124.400</w:t>
            </w:r>
            <w:r w:rsidRPr="00384F58">
              <w:rPr>
                <w:sz w:val="16"/>
                <w:szCs w:val="16"/>
                <w:lang w:val="es-ES" w:eastAsia="es-ES"/>
              </w:rPr>
              <w:fldChar w:fldCharType="end"/>
            </w:r>
          </w:p>
        </w:tc>
        <w:tc>
          <w:tcPr>
            <w:tcW w:w="1212" w:type="dxa"/>
            <w:tcBorders>
              <w:top w:val="single" w:sz="4" w:space="0" w:color="auto"/>
              <w:bottom w:val="single" w:sz="4" w:space="0" w:color="auto"/>
            </w:tcBorders>
            <w:shd w:val="clear" w:color="auto" w:fill="8DB3E2" w:themeFill="text2" w:themeFillTint="66"/>
            <w:noWrap/>
            <w:vAlign w:val="center"/>
          </w:tcPr>
          <w:p w14:paraId="1DADFA00" w14:textId="77777777" w:rsidR="00877F23" w:rsidRPr="00384F58" w:rsidRDefault="00877F23" w:rsidP="002426A0">
            <w:pPr>
              <w:pStyle w:val="cuadroCabe"/>
              <w:spacing w:line="0" w:lineRule="atLeast"/>
              <w:jc w:val="right"/>
              <w:rPr>
                <w:sz w:val="16"/>
                <w:szCs w:val="16"/>
                <w:lang w:val="es-ES" w:eastAsia="es-ES"/>
              </w:rPr>
            </w:pPr>
            <w:r w:rsidRPr="00384F58">
              <w:rPr>
                <w:sz w:val="16"/>
                <w:szCs w:val="16"/>
                <w:lang w:val="es-ES" w:eastAsia="es-ES"/>
              </w:rPr>
              <w:fldChar w:fldCharType="begin"/>
            </w:r>
            <w:r w:rsidRPr="00384F58">
              <w:rPr>
                <w:sz w:val="16"/>
                <w:szCs w:val="16"/>
                <w:lang w:val="es-ES" w:eastAsia="es-ES"/>
              </w:rPr>
              <w:instrText xml:space="preserve"> =SUM(ABOVE) </w:instrText>
            </w:r>
            <w:r w:rsidRPr="00384F58">
              <w:rPr>
                <w:sz w:val="16"/>
                <w:szCs w:val="16"/>
                <w:lang w:val="es-ES" w:eastAsia="es-ES"/>
              </w:rPr>
              <w:fldChar w:fldCharType="separate"/>
            </w:r>
            <w:r w:rsidRPr="00384F58">
              <w:rPr>
                <w:noProof/>
                <w:sz w:val="16"/>
                <w:szCs w:val="16"/>
                <w:lang w:val="es-ES" w:eastAsia="es-ES"/>
              </w:rPr>
              <w:t>62.788.</w:t>
            </w:r>
            <w:r w:rsidRPr="00384F58">
              <w:rPr>
                <w:sz w:val="16"/>
                <w:szCs w:val="16"/>
                <w:lang w:val="es-ES" w:eastAsia="es-ES"/>
              </w:rPr>
              <w:fldChar w:fldCharType="end"/>
            </w:r>
            <w:r w:rsidRPr="00384F58">
              <w:rPr>
                <w:sz w:val="16"/>
                <w:szCs w:val="16"/>
                <w:lang w:val="es-ES" w:eastAsia="es-ES"/>
              </w:rPr>
              <w:t>800</w:t>
            </w:r>
          </w:p>
        </w:tc>
        <w:tc>
          <w:tcPr>
            <w:tcW w:w="1276" w:type="dxa"/>
            <w:tcBorders>
              <w:top w:val="single" w:sz="4" w:space="0" w:color="auto"/>
              <w:bottom w:val="single" w:sz="4" w:space="0" w:color="auto"/>
            </w:tcBorders>
            <w:shd w:val="clear" w:color="auto" w:fill="8DB3E2" w:themeFill="text2" w:themeFillTint="66"/>
            <w:noWrap/>
            <w:vAlign w:val="center"/>
          </w:tcPr>
          <w:p w14:paraId="365C9B22" w14:textId="77777777" w:rsidR="00877F23" w:rsidRPr="00384F58" w:rsidRDefault="00877F23" w:rsidP="002426A0">
            <w:pPr>
              <w:pStyle w:val="cuadroCabe"/>
              <w:spacing w:line="0" w:lineRule="atLeast"/>
              <w:jc w:val="right"/>
              <w:rPr>
                <w:sz w:val="16"/>
                <w:szCs w:val="16"/>
                <w:lang w:val="es-ES" w:eastAsia="es-ES"/>
              </w:rPr>
            </w:pPr>
            <w:r w:rsidRPr="00384F58">
              <w:rPr>
                <w:sz w:val="16"/>
                <w:szCs w:val="16"/>
                <w:lang w:val="es-ES" w:eastAsia="es-ES"/>
              </w:rPr>
              <w:fldChar w:fldCharType="begin"/>
            </w:r>
            <w:r w:rsidRPr="00384F58">
              <w:rPr>
                <w:sz w:val="16"/>
                <w:szCs w:val="16"/>
                <w:lang w:val="es-ES" w:eastAsia="es-ES"/>
              </w:rPr>
              <w:instrText xml:space="preserve"> =SUM(ABOVE) </w:instrText>
            </w:r>
            <w:r w:rsidRPr="00384F58">
              <w:rPr>
                <w:sz w:val="16"/>
                <w:szCs w:val="16"/>
                <w:lang w:val="es-ES" w:eastAsia="es-ES"/>
              </w:rPr>
              <w:fldChar w:fldCharType="end"/>
            </w:r>
            <w:r w:rsidRPr="00384F58">
              <w:rPr>
                <w:sz w:val="16"/>
                <w:szCs w:val="16"/>
                <w:lang w:val="es-ES" w:eastAsia="es-ES"/>
              </w:rPr>
              <w:fldChar w:fldCharType="begin"/>
            </w:r>
            <w:r w:rsidRPr="00384F58">
              <w:rPr>
                <w:sz w:val="16"/>
                <w:szCs w:val="16"/>
                <w:lang w:val="es-ES" w:eastAsia="es-ES"/>
              </w:rPr>
              <w:instrText xml:space="preserve"> =SUM(ABOVE) </w:instrText>
            </w:r>
            <w:r w:rsidRPr="00384F58">
              <w:rPr>
                <w:sz w:val="16"/>
                <w:szCs w:val="16"/>
                <w:lang w:val="es-ES" w:eastAsia="es-ES"/>
              </w:rPr>
              <w:fldChar w:fldCharType="separate"/>
            </w:r>
            <w:r w:rsidRPr="00384F58">
              <w:rPr>
                <w:noProof/>
                <w:sz w:val="16"/>
                <w:szCs w:val="16"/>
                <w:lang w:val="es-ES" w:eastAsia="es-ES"/>
              </w:rPr>
              <w:t>2.595.85</w:t>
            </w:r>
            <w:r w:rsidRPr="00384F58">
              <w:rPr>
                <w:sz w:val="16"/>
                <w:szCs w:val="16"/>
                <w:lang w:val="es-ES" w:eastAsia="es-ES"/>
              </w:rPr>
              <w:fldChar w:fldCharType="end"/>
            </w:r>
            <w:r w:rsidRPr="00384F58">
              <w:rPr>
                <w:sz w:val="16"/>
                <w:szCs w:val="16"/>
                <w:lang w:val="es-ES" w:eastAsia="es-ES"/>
              </w:rPr>
              <w:t>5</w:t>
            </w:r>
          </w:p>
        </w:tc>
      </w:tr>
    </w:tbl>
    <w:p w14:paraId="4BFA6E5C" w14:textId="77777777" w:rsidR="00877F23" w:rsidRDefault="00877F23" w:rsidP="00877F23">
      <w:pPr>
        <w:tabs>
          <w:tab w:val="left" w:pos="3435"/>
          <w:tab w:val="left" w:pos="6709"/>
          <w:tab w:val="left" w:pos="8530"/>
          <w:tab w:val="left" w:pos="9907"/>
          <w:tab w:val="left" w:pos="11281"/>
        </w:tabs>
        <w:spacing w:after="0"/>
        <w:ind w:left="75" w:firstLine="0"/>
        <w:jc w:val="left"/>
        <w:rPr>
          <w:rFonts w:ascii="Calibri" w:hAnsi="Calibri" w:cs="Calibri"/>
          <w:color w:val="000000"/>
          <w:lang w:val="es-ES" w:eastAsia="es-ES"/>
        </w:rPr>
      </w:pPr>
      <w:r w:rsidRPr="00786194">
        <w:rPr>
          <w:rFonts w:ascii="Calibri" w:hAnsi="Calibri" w:cs="Calibri"/>
          <w:color w:val="000000"/>
          <w:lang w:val="es-ES" w:eastAsia="es-ES"/>
        </w:rPr>
        <w:tab/>
      </w:r>
    </w:p>
    <w:p w14:paraId="6168AE04" w14:textId="77777777" w:rsidR="00877F23" w:rsidRDefault="00877F23" w:rsidP="00877F23">
      <w:pPr>
        <w:spacing w:after="0"/>
        <w:ind w:firstLine="0"/>
        <w:jc w:val="left"/>
        <w:rPr>
          <w:rFonts w:ascii="Calibri" w:hAnsi="Calibri" w:cs="Calibri"/>
          <w:b/>
          <w:color w:val="000000"/>
          <w:lang w:val="es-ES" w:eastAsia="es-ES"/>
        </w:rPr>
      </w:pPr>
      <w:r>
        <w:rPr>
          <w:rFonts w:ascii="Calibri" w:hAnsi="Calibri" w:cs="Calibri"/>
          <w:b/>
          <w:color w:val="000000"/>
          <w:lang w:val="es-ES" w:eastAsia="es-ES"/>
        </w:rPr>
        <w:br w:type="page"/>
      </w:r>
    </w:p>
    <w:p w14:paraId="44DD5470" w14:textId="3D2BEAAC" w:rsidR="00877F23" w:rsidRPr="00FE77B3" w:rsidRDefault="00877F23" w:rsidP="00877F23">
      <w:pPr>
        <w:tabs>
          <w:tab w:val="left" w:pos="3435"/>
          <w:tab w:val="left" w:pos="6709"/>
          <w:tab w:val="left" w:pos="8530"/>
          <w:tab w:val="left" w:pos="9907"/>
          <w:tab w:val="left" w:pos="11281"/>
        </w:tabs>
        <w:spacing w:after="120"/>
        <w:ind w:left="74" w:firstLine="0"/>
        <w:rPr>
          <w:rFonts w:ascii="Arial" w:hAnsi="Arial" w:cs="Arial"/>
          <w:color w:val="000000"/>
          <w:sz w:val="22"/>
          <w:szCs w:val="22"/>
          <w:lang w:val="es-ES" w:eastAsia="es-ES"/>
        </w:rPr>
      </w:pPr>
      <w:r w:rsidRPr="00FE77B3">
        <w:rPr>
          <w:rFonts w:ascii="Arial" w:hAnsi="Arial" w:cs="Arial"/>
          <w:color w:val="000000"/>
          <w:sz w:val="22"/>
          <w:szCs w:val="22"/>
          <w:lang w:val="es-ES" w:eastAsia="es-ES"/>
        </w:rPr>
        <w:lastRenderedPageBreak/>
        <w:t>Departamento de Educación</w:t>
      </w:r>
    </w:p>
    <w:tbl>
      <w:tblPr>
        <w:tblW w:w="8784" w:type="dxa"/>
        <w:tblInd w:w="5" w:type="dxa"/>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2547"/>
        <w:gridCol w:w="2410"/>
        <w:gridCol w:w="1339"/>
        <w:gridCol w:w="1212"/>
        <w:gridCol w:w="1276"/>
      </w:tblGrid>
      <w:tr w:rsidR="00877F23" w:rsidRPr="00786194" w14:paraId="13B885FF" w14:textId="77777777" w:rsidTr="001B1D03">
        <w:trPr>
          <w:trHeight w:val="510"/>
        </w:trPr>
        <w:tc>
          <w:tcPr>
            <w:tcW w:w="2547" w:type="dxa"/>
            <w:tcBorders>
              <w:top w:val="single" w:sz="4" w:space="0" w:color="auto"/>
              <w:bottom w:val="single" w:sz="4" w:space="0" w:color="auto"/>
            </w:tcBorders>
            <w:shd w:val="clear" w:color="auto" w:fill="8DB3E2" w:themeFill="text2" w:themeFillTint="66"/>
            <w:vAlign w:val="center"/>
          </w:tcPr>
          <w:p w14:paraId="79FD2A7F" w14:textId="77777777" w:rsidR="00877F23" w:rsidRPr="004C2F91" w:rsidRDefault="00877F23" w:rsidP="00E27A26">
            <w:pPr>
              <w:pStyle w:val="cuadroCabe"/>
              <w:spacing w:line="0" w:lineRule="atLeast"/>
              <w:rPr>
                <w:lang w:val="es-ES" w:eastAsia="es-ES"/>
              </w:rPr>
            </w:pPr>
            <w:r w:rsidRPr="004C2F91">
              <w:rPr>
                <w:lang w:val="es-ES" w:eastAsia="es-ES"/>
              </w:rPr>
              <w:t>Componente</w:t>
            </w:r>
          </w:p>
        </w:tc>
        <w:tc>
          <w:tcPr>
            <w:tcW w:w="2410" w:type="dxa"/>
            <w:tcBorders>
              <w:top w:val="single" w:sz="4" w:space="0" w:color="auto"/>
              <w:bottom w:val="single" w:sz="4" w:space="0" w:color="auto"/>
            </w:tcBorders>
            <w:shd w:val="clear" w:color="auto" w:fill="8DB3E2" w:themeFill="text2" w:themeFillTint="66"/>
            <w:vAlign w:val="center"/>
          </w:tcPr>
          <w:p w14:paraId="33B85D45" w14:textId="77777777" w:rsidR="00444C95" w:rsidRDefault="00877F23" w:rsidP="00E27A26">
            <w:pPr>
              <w:pStyle w:val="cuadroCabe"/>
              <w:spacing w:line="0" w:lineRule="atLeast"/>
              <w:rPr>
                <w:lang w:val="es-ES" w:eastAsia="es-ES"/>
              </w:rPr>
            </w:pPr>
            <w:r w:rsidRPr="004C2F91">
              <w:rPr>
                <w:lang w:val="es-ES" w:eastAsia="es-ES"/>
              </w:rPr>
              <w:t xml:space="preserve">Denominación  </w:t>
            </w:r>
          </w:p>
          <w:p w14:paraId="005433DD" w14:textId="43C69113" w:rsidR="00877F23" w:rsidRPr="004C2F91" w:rsidRDefault="00877F23" w:rsidP="00E27A26">
            <w:pPr>
              <w:pStyle w:val="cuadroCabe"/>
              <w:spacing w:line="0" w:lineRule="atLeast"/>
              <w:rPr>
                <w:lang w:val="es-ES" w:eastAsia="es-ES"/>
              </w:rPr>
            </w:pPr>
            <w:r w:rsidRPr="004C2F91">
              <w:rPr>
                <w:lang w:val="es-ES" w:eastAsia="es-ES"/>
              </w:rPr>
              <w:t>(provisional)</w:t>
            </w:r>
          </w:p>
        </w:tc>
        <w:tc>
          <w:tcPr>
            <w:tcW w:w="1339" w:type="dxa"/>
            <w:tcBorders>
              <w:top w:val="single" w:sz="4" w:space="0" w:color="auto"/>
              <w:bottom w:val="single" w:sz="4" w:space="0" w:color="auto"/>
            </w:tcBorders>
            <w:shd w:val="clear" w:color="auto" w:fill="8DB3E2" w:themeFill="text2" w:themeFillTint="66"/>
            <w:noWrap/>
            <w:vAlign w:val="center"/>
          </w:tcPr>
          <w:p w14:paraId="39566427" w14:textId="77777777" w:rsidR="00877F23" w:rsidRPr="004C2F91" w:rsidRDefault="00877F23" w:rsidP="00E27A26">
            <w:pPr>
              <w:pStyle w:val="cuadroCabe"/>
              <w:spacing w:line="0" w:lineRule="atLeast"/>
              <w:jc w:val="right"/>
              <w:rPr>
                <w:color w:val="000000"/>
                <w:lang w:val="es-ES" w:eastAsia="es-ES"/>
              </w:rPr>
            </w:pPr>
            <w:r w:rsidRPr="004C2F91">
              <w:rPr>
                <w:color w:val="000000"/>
                <w:lang w:val="es-ES" w:eastAsia="es-ES"/>
              </w:rPr>
              <w:t xml:space="preserve">Financiación prevista </w:t>
            </w:r>
          </w:p>
          <w:p w14:paraId="424CEEDB" w14:textId="77777777" w:rsidR="00877F23" w:rsidRPr="004C2F91" w:rsidRDefault="00877F23" w:rsidP="00E27A26">
            <w:pPr>
              <w:pStyle w:val="cuadroCabe"/>
              <w:spacing w:line="0" w:lineRule="atLeast"/>
              <w:jc w:val="right"/>
              <w:rPr>
                <w:color w:val="000000"/>
                <w:lang w:val="es-ES" w:eastAsia="es-ES"/>
              </w:rPr>
            </w:pPr>
            <w:r w:rsidRPr="004C2F91">
              <w:rPr>
                <w:color w:val="000000"/>
                <w:lang w:val="es-ES" w:eastAsia="es-ES"/>
              </w:rPr>
              <w:t>2020-2023</w:t>
            </w:r>
          </w:p>
        </w:tc>
        <w:tc>
          <w:tcPr>
            <w:tcW w:w="1212" w:type="dxa"/>
            <w:tcBorders>
              <w:top w:val="single" w:sz="4" w:space="0" w:color="auto"/>
              <w:bottom w:val="single" w:sz="4" w:space="0" w:color="auto"/>
            </w:tcBorders>
            <w:shd w:val="clear" w:color="auto" w:fill="8DB3E2" w:themeFill="text2" w:themeFillTint="66"/>
            <w:noWrap/>
            <w:vAlign w:val="center"/>
          </w:tcPr>
          <w:p w14:paraId="4090DCF0" w14:textId="77777777" w:rsidR="00C808B4" w:rsidRDefault="00877F23" w:rsidP="00E27A26">
            <w:pPr>
              <w:pStyle w:val="cuadroCabe"/>
              <w:spacing w:line="0" w:lineRule="atLeast"/>
              <w:jc w:val="right"/>
              <w:rPr>
                <w:color w:val="000000"/>
                <w:lang w:val="es-ES" w:eastAsia="es-ES"/>
              </w:rPr>
            </w:pPr>
            <w:r w:rsidRPr="004C2F91">
              <w:rPr>
                <w:color w:val="000000"/>
                <w:lang w:val="es-ES" w:eastAsia="es-ES"/>
              </w:rPr>
              <w:t>D</w:t>
            </w:r>
            <w:r>
              <w:rPr>
                <w:color w:val="000000"/>
                <w:lang w:val="es-ES" w:eastAsia="es-ES"/>
              </w:rPr>
              <w:t>RN</w:t>
            </w:r>
            <w:r w:rsidRPr="004C2F91">
              <w:rPr>
                <w:color w:val="000000"/>
                <w:lang w:val="es-ES" w:eastAsia="es-ES"/>
              </w:rPr>
              <w:t xml:space="preserve"> </w:t>
            </w:r>
          </w:p>
          <w:p w14:paraId="1C7422C0" w14:textId="58B8B1FB" w:rsidR="00877F23" w:rsidRPr="004C2F91" w:rsidRDefault="00877F23" w:rsidP="00E27A26">
            <w:pPr>
              <w:pStyle w:val="cuadroCabe"/>
              <w:spacing w:line="0" w:lineRule="atLeast"/>
              <w:jc w:val="right"/>
              <w:rPr>
                <w:color w:val="000000"/>
                <w:lang w:val="es-ES" w:eastAsia="es-ES"/>
              </w:rPr>
            </w:pPr>
            <w:r w:rsidRPr="004C2F91">
              <w:rPr>
                <w:color w:val="000000"/>
                <w:lang w:val="es-ES" w:eastAsia="es-ES"/>
              </w:rPr>
              <w:t>2020</w:t>
            </w:r>
            <w:r>
              <w:rPr>
                <w:color w:val="000000"/>
                <w:lang w:val="es-ES" w:eastAsia="es-ES"/>
              </w:rPr>
              <w:t>-</w:t>
            </w:r>
            <w:r w:rsidRPr="004C2F91">
              <w:rPr>
                <w:color w:val="000000"/>
                <w:lang w:val="es-ES" w:eastAsia="es-ES"/>
              </w:rPr>
              <w:t>2022</w:t>
            </w:r>
          </w:p>
        </w:tc>
        <w:tc>
          <w:tcPr>
            <w:tcW w:w="1276" w:type="dxa"/>
            <w:tcBorders>
              <w:top w:val="single" w:sz="4" w:space="0" w:color="auto"/>
              <w:bottom w:val="single" w:sz="4" w:space="0" w:color="auto"/>
            </w:tcBorders>
            <w:shd w:val="clear" w:color="auto" w:fill="8DB3E2" w:themeFill="text2" w:themeFillTint="66"/>
            <w:noWrap/>
            <w:vAlign w:val="center"/>
          </w:tcPr>
          <w:p w14:paraId="779009A9" w14:textId="77777777" w:rsidR="00C808B4" w:rsidRDefault="00877F23" w:rsidP="00E27A26">
            <w:pPr>
              <w:pStyle w:val="cuadroCabe"/>
              <w:spacing w:line="0" w:lineRule="atLeast"/>
              <w:jc w:val="right"/>
              <w:rPr>
                <w:color w:val="000000"/>
                <w:lang w:val="es-ES" w:eastAsia="es-ES"/>
              </w:rPr>
            </w:pPr>
            <w:r w:rsidRPr="004C2F91">
              <w:rPr>
                <w:color w:val="000000"/>
                <w:lang w:val="es-ES" w:eastAsia="es-ES"/>
              </w:rPr>
              <w:t>O</w:t>
            </w:r>
            <w:r>
              <w:rPr>
                <w:color w:val="000000"/>
                <w:lang w:val="es-ES" w:eastAsia="es-ES"/>
              </w:rPr>
              <w:t>RN</w:t>
            </w:r>
            <w:r w:rsidRPr="004C2F91">
              <w:rPr>
                <w:color w:val="000000"/>
                <w:lang w:val="es-ES" w:eastAsia="es-ES"/>
              </w:rPr>
              <w:t xml:space="preserve"> </w:t>
            </w:r>
          </w:p>
          <w:p w14:paraId="2E65D566" w14:textId="640D9167" w:rsidR="00877F23" w:rsidRPr="004C2F91" w:rsidRDefault="00877F23" w:rsidP="00E27A26">
            <w:pPr>
              <w:pStyle w:val="cuadroCabe"/>
              <w:spacing w:line="0" w:lineRule="atLeast"/>
              <w:jc w:val="right"/>
            </w:pPr>
            <w:r w:rsidRPr="004C2F91">
              <w:rPr>
                <w:color w:val="000000"/>
                <w:lang w:val="es-ES" w:eastAsia="es-ES"/>
              </w:rPr>
              <w:t>2020</w:t>
            </w:r>
            <w:r>
              <w:rPr>
                <w:color w:val="000000"/>
                <w:lang w:val="es-ES" w:eastAsia="es-ES"/>
              </w:rPr>
              <w:t>-</w:t>
            </w:r>
            <w:r w:rsidRPr="004C2F91">
              <w:rPr>
                <w:color w:val="000000"/>
                <w:lang w:val="es-ES" w:eastAsia="es-ES"/>
              </w:rPr>
              <w:t>2022</w:t>
            </w:r>
          </w:p>
        </w:tc>
      </w:tr>
      <w:tr w:rsidR="00877F23" w:rsidRPr="00786194" w14:paraId="7C3FFDEE" w14:textId="77777777" w:rsidTr="001B1D03">
        <w:trPr>
          <w:trHeight w:val="510"/>
        </w:trPr>
        <w:tc>
          <w:tcPr>
            <w:tcW w:w="2547" w:type="dxa"/>
            <w:tcBorders>
              <w:top w:val="single" w:sz="4" w:space="0" w:color="auto"/>
            </w:tcBorders>
            <w:shd w:val="clear" w:color="auto" w:fill="auto"/>
            <w:vAlign w:val="center"/>
            <w:hideMark/>
          </w:tcPr>
          <w:p w14:paraId="28F9363E" w14:textId="77777777" w:rsidR="00877F23" w:rsidRPr="00F32E4E" w:rsidRDefault="00877F23" w:rsidP="001B1D03">
            <w:pPr>
              <w:pStyle w:val="cuatexto"/>
              <w:rPr>
                <w:color w:val="000000"/>
                <w:sz w:val="18"/>
                <w:szCs w:val="18"/>
                <w:lang w:val="es-ES" w:eastAsia="es-ES"/>
              </w:rPr>
            </w:pPr>
            <w:r w:rsidRPr="00F32E4E">
              <w:rPr>
                <w:color w:val="000000"/>
                <w:sz w:val="18"/>
                <w:szCs w:val="18"/>
                <w:lang w:val="es-ES" w:eastAsia="es-ES"/>
              </w:rPr>
              <w:t xml:space="preserve">C19-Plan Nacional de Competencias Digitales (digital </w:t>
            </w:r>
            <w:proofErr w:type="spellStart"/>
            <w:r w:rsidRPr="00F32E4E">
              <w:rPr>
                <w:color w:val="000000"/>
                <w:sz w:val="18"/>
                <w:szCs w:val="18"/>
                <w:lang w:val="es-ES" w:eastAsia="es-ES"/>
              </w:rPr>
              <w:t>skills</w:t>
            </w:r>
            <w:proofErr w:type="spellEnd"/>
            <w:r w:rsidRPr="00F32E4E">
              <w:rPr>
                <w:color w:val="000000"/>
                <w:sz w:val="18"/>
                <w:szCs w:val="18"/>
                <w:lang w:val="es-ES" w:eastAsia="es-ES"/>
              </w:rPr>
              <w:t>)</w:t>
            </w:r>
          </w:p>
        </w:tc>
        <w:tc>
          <w:tcPr>
            <w:tcW w:w="2410" w:type="dxa"/>
            <w:tcBorders>
              <w:top w:val="single" w:sz="4" w:space="0" w:color="auto"/>
            </w:tcBorders>
            <w:shd w:val="clear" w:color="auto" w:fill="auto"/>
            <w:vAlign w:val="center"/>
            <w:hideMark/>
          </w:tcPr>
          <w:p w14:paraId="7BA2C19C" w14:textId="77777777" w:rsidR="00877F23" w:rsidRPr="00F32E4E" w:rsidRDefault="00877F23" w:rsidP="001B1D03">
            <w:pPr>
              <w:pStyle w:val="cuatexto"/>
              <w:rPr>
                <w:color w:val="000000"/>
                <w:sz w:val="18"/>
                <w:szCs w:val="18"/>
                <w:lang w:val="es-ES" w:eastAsia="es-ES"/>
              </w:rPr>
            </w:pPr>
            <w:proofErr w:type="spellStart"/>
            <w:r w:rsidRPr="00F32E4E">
              <w:rPr>
                <w:color w:val="000000"/>
                <w:sz w:val="18"/>
                <w:szCs w:val="18"/>
                <w:lang w:val="es-ES" w:eastAsia="es-ES"/>
              </w:rPr>
              <w:t>IkasNOVA</w:t>
            </w:r>
            <w:proofErr w:type="spellEnd"/>
            <w:r w:rsidRPr="00F32E4E">
              <w:rPr>
                <w:color w:val="000000"/>
                <w:sz w:val="18"/>
                <w:szCs w:val="18"/>
                <w:lang w:val="es-ES" w:eastAsia="es-ES"/>
              </w:rPr>
              <w:t xml:space="preserve"> Plan de digitalización educativa- COMPETENCIA (#ComDigEdu)</w:t>
            </w:r>
          </w:p>
        </w:tc>
        <w:tc>
          <w:tcPr>
            <w:tcW w:w="1339" w:type="dxa"/>
            <w:tcBorders>
              <w:top w:val="single" w:sz="4" w:space="0" w:color="auto"/>
            </w:tcBorders>
            <w:shd w:val="clear" w:color="auto" w:fill="auto"/>
            <w:noWrap/>
            <w:vAlign w:val="center"/>
            <w:hideMark/>
          </w:tcPr>
          <w:p w14:paraId="2DEA7CC0" w14:textId="77777777" w:rsidR="00877F23" w:rsidRPr="00F32E4E" w:rsidRDefault="00877F23" w:rsidP="001B1D03">
            <w:pPr>
              <w:pStyle w:val="cuatexto"/>
              <w:jc w:val="right"/>
              <w:rPr>
                <w:color w:val="000000"/>
                <w:sz w:val="18"/>
                <w:szCs w:val="18"/>
                <w:lang w:val="es-ES" w:eastAsia="es-ES"/>
              </w:rPr>
            </w:pPr>
            <w:r w:rsidRPr="00F32E4E">
              <w:rPr>
                <w:color w:val="000000"/>
                <w:sz w:val="18"/>
                <w:szCs w:val="18"/>
                <w:lang w:val="es-ES" w:eastAsia="es-ES"/>
              </w:rPr>
              <w:t>4.837.505</w:t>
            </w:r>
          </w:p>
        </w:tc>
        <w:tc>
          <w:tcPr>
            <w:tcW w:w="1212" w:type="dxa"/>
            <w:tcBorders>
              <w:top w:val="single" w:sz="4" w:space="0" w:color="auto"/>
            </w:tcBorders>
            <w:shd w:val="clear" w:color="auto" w:fill="auto"/>
            <w:noWrap/>
            <w:vAlign w:val="center"/>
            <w:hideMark/>
          </w:tcPr>
          <w:p w14:paraId="17C0ADFD" w14:textId="77777777" w:rsidR="00877F23" w:rsidRPr="00F32E4E" w:rsidRDefault="00877F23" w:rsidP="001B1D03">
            <w:pPr>
              <w:pStyle w:val="cuatexto"/>
              <w:jc w:val="right"/>
              <w:rPr>
                <w:color w:val="000000"/>
                <w:sz w:val="18"/>
                <w:szCs w:val="18"/>
                <w:lang w:val="es-ES" w:eastAsia="es-ES"/>
              </w:rPr>
            </w:pPr>
            <w:r w:rsidRPr="00F32E4E">
              <w:rPr>
                <w:color w:val="000000"/>
                <w:sz w:val="18"/>
                <w:szCs w:val="18"/>
                <w:lang w:val="es-ES" w:eastAsia="es-ES"/>
              </w:rPr>
              <w:t>4.837.505</w:t>
            </w:r>
          </w:p>
        </w:tc>
        <w:tc>
          <w:tcPr>
            <w:tcW w:w="1276" w:type="dxa"/>
            <w:tcBorders>
              <w:top w:val="single" w:sz="4" w:space="0" w:color="auto"/>
            </w:tcBorders>
            <w:shd w:val="clear" w:color="auto" w:fill="auto"/>
            <w:noWrap/>
            <w:vAlign w:val="center"/>
            <w:hideMark/>
          </w:tcPr>
          <w:p w14:paraId="55DF8D63" w14:textId="77777777" w:rsidR="00877F23" w:rsidRPr="00F32E4E" w:rsidRDefault="00877F23" w:rsidP="001B1D03">
            <w:pPr>
              <w:pStyle w:val="cuatexto"/>
              <w:jc w:val="right"/>
              <w:rPr>
                <w:color w:val="000000"/>
                <w:sz w:val="18"/>
                <w:szCs w:val="18"/>
                <w:lang w:val="es-ES" w:eastAsia="es-ES"/>
              </w:rPr>
            </w:pPr>
            <w:r>
              <w:rPr>
                <w:color w:val="000000"/>
                <w:sz w:val="18"/>
                <w:szCs w:val="18"/>
                <w:lang w:val="es-ES" w:eastAsia="es-ES"/>
              </w:rPr>
              <w:t>4.403</w:t>
            </w:r>
          </w:p>
        </w:tc>
      </w:tr>
      <w:tr w:rsidR="00877F23" w:rsidRPr="00786194" w14:paraId="6B19CFEB" w14:textId="77777777" w:rsidTr="001B1D03">
        <w:trPr>
          <w:trHeight w:val="510"/>
        </w:trPr>
        <w:tc>
          <w:tcPr>
            <w:tcW w:w="2547" w:type="dxa"/>
            <w:shd w:val="clear" w:color="auto" w:fill="auto"/>
            <w:vAlign w:val="center"/>
            <w:hideMark/>
          </w:tcPr>
          <w:p w14:paraId="3DFD940A" w14:textId="77777777" w:rsidR="00877F23" w:rsidRPr="00F32E4E" w:rsidRDefault="00877F23" w:rsidP="001B1D03">
            <w:pPr>
              <w:pStyle w:val="cuatexto"/>
              <w:rPr>
                <w:color w:val="000000"/>
                <w:sz w:val="18"/>
                <w:szCs w:val="18"/>
                <w:lang w:val="es-ES" w:eastAsia="es-ES"/>
              </w:rPr>
            </w:pPr>
            <w:r w:rsidRPr="00F32E4E">
              <w:rPr>
                <w:color w:val="000000"/>
                <w:sz w:val="18"/>
                <w:szCs w:val="18"/>
                <w:lang w:val="es-ES" w:eastAsia="es-ES"/>
              </w:rPr>
              <w:t>C20-Plan estratégico de impulso de la Formación Profesional</w:t>
            </w:r>
          </w:p>
        </w:tc>
        <w:tc>
          <w:tcPr>
            <w:tcW w:w="2410" w:type="dxa"/>
            <w:shd w:val="clear" w:color="auto" w:fill="auto"/>
            <w:vAlign w:val="center"/>
            <w:hideMark/>
          </w:tcPr>
          <w:p w14:paraId="442511C8" w14:textId="77777777" w:rsidR="00877F23" w:rsidRPr="00F32E4E" w:rsidRDefault="00877F23" w:rsidP="001B1D03">
            <w:pPr>
              <w:pStyle w:val="cuatexto"/>
              <w:rPr>
                <w:color w:val="000000"/>
                <w:sz w:val="18"/>
                <w:szCs w:val="18"/>
                <w:lang w:val="es-ES" w:eastAsia="es-ES"/>
              </w:rPr>
            </w:pPr>
            <w:r w:rsidRPr="00F32E4E">
              <w:rPr>
                <w:color w:val="000000"/>
                <w:sz w:val="18"/>
                <w:szCs w:val="18"/>
                <w:lang w:val="es-ES" w:eastAsia="es-ES"/>
              </w:rPr>
              <w:t>Plan de modernización de la FP. Evaluación y acreditación de las competencias profesionales</w:t>
            </w:r>
          </w:p>
        </w:tc>
        <w:tc>
          <w:tcPr>
            <w:tcW w:w="1339" w:type="dxa"/>
            <w:shd w:val="clear" w:color="auto" w:fill="auto"/>
            <w:noWrap/>
            <w:vAlign w:val="center"/>
            <w:hideMark/>
          </w:tcPr>
          <w:p w14:paraId="5D2810CD" w14:textId="77777777" w:rsidR="00877F23" w:rsidRPr="00F32E4E" w:rsidRDefault="00877F23" w:rsidP="001B1D03">
            <w:pPr>
              <w:pStyle w:val="cuatexto"/>
              <w:jc w:val="right"/>
              <w:rPr>
                <w:color w:val="000000"/>
                <w:sz w:val="18"/>
                <w:szCs w:val="18"/>
                <w:lang w:val="es-ES" w:eastAsia="es-ES"/>
              </w:rPr>
            </w:pPr>
            <w:r w:rsidRPr="00F32E4E">
              <w:rPr>
                <w:color w:val="000000"/>
                <w:sz w:val="18"/>
                <w:szCs w:val="18"/>
                <w:lang w:val="es-ES" w:eastAsia="es-ES"/>
              </w:rPr>
              <w:t>7.896.435</w:t>
            </w:r>
          </w:p>
        </w:tc>
        <w:tc>
          <w:tcPr>
            <w:tcW w:w="1212" w:type="dxa"/>
            <w:shd w:val="clear" w:color="auto" w:fill="auto"/>
            <w:noWrap/>
            <w:vAlign w:val="center"/>
            <w:hideMark/>
          </w:tcPr>
          <w:p w14:paraId="65197EEF" w14:textId="77777777" w:rsidR="00877F23" w:rsidRPr="00F32E4E" w:rsidRDefault="00877F23" w:rsidP="001B1D03">
            <w:pPr>
              <w:pStyle w:val="cuatexto"/>
              <w:jc w:val="right"/>
              <w:rPr>
                <w:color w:val="000000"/>
                <w:sz w:val="18"/>
                <w:szCs w:val="18"/>
                <w:lang w:val="es-ES" w:eastAsia="es-ES"/>
              </w:rPr>
            </w:pPr>
            <w:r w:rsidRPr="00F32E4E">
              <w:rPr>
                <w:color w:val="000000"/>
                <w:sz w:val="18"/>
                <w:szCs w:val="18"/>
                <w:lang w:val="es-ES" w:eastAsia="es-ES"/>
              </w:rPr>
              <w:t>7.896.435</w:t>
            </w:r>
          </w:p>
        </w:tc>
        <w:tc>
          <w:tcPr>
            <w:tcW w:w="1276" w:type="dxa"/>
            <w:shd w:val="clear" w:color="auto" w:fill="auto"/>
            <w:noWrap/>
            <w:vAlign w:val="center"/>
            <w:hideMark/>
          </w:tcPr>
          <w:p w14:paraId="1E277756" w14:textId="77777777" w:rsidR="00877F23" w:rsidRPr="00F32E4E" w:rsidRDefault="00877F23" w:rsidP="001B1D03">
            <w:pPr>
              <w:pStyle w:val="cuatexto"/>
              <w:jc w:val="right"/>
              <w:rPr>
                <w:color w:val="000000"/>
                <w:sz w:val="18"/>
                <w:szCs w:val="18"/>
                <w:lang w:val="es-ES" w:eastAsia="es-ES"/>
              </w:rPr>
            </w:pPr>
            <w:r>
              <w:rPr>
                <w:color w:val="000000"/>
                <w:sz w:val="18"/>
                <w:szCs w:val="18"/>
                <w:lang w:val="es-ES" w:eastAsia="es-ES"/>
              </w:rPr>
              <w:t>747.475</w:t>
            </w:r>
          </w:p>
        </w:tc>
      </w:tr>
      <w:tr w:rsidR="00877F23" w:rsidRPr="00786194" w14:paraId="33A5AE3F" w14:textId="77777777" w:rsidTr="001B1D03">
        <w:trPr>
          <w:trHeight w:val="510"/>
        </w:trPr>
        <w:tc>
          <w:tcPr>
            <w:tcW w:w="2547" w:type="dxa"/>
            <w:shd w:val="clear" w:color="auto" w:fill="auto"/>
            <w:vAlign w:val="center"/>
            <w:hideMark/>
          </w:tcPr>
          <w:p w14:paraId="584A549E" w14:textId="77777777" w:rsidR="00877F23" w:rsidRPr="00F32E4E" w:rsidRDefault="00877F23" w:rsidP="001B1D03">
            <w:pPr>
              <w:pStyle w:val="cuatexto"/>
              <w:rPr>
                <w:color w:val="000000"/>
                <w:sz w:val="18"/>
                <w:szCs w:val="18"/>
                <w:lang w:val="es-ES" w:eastAsia="es-ES"/>
              </w:rPr>
            </w:pPr>
            <w:r w:rsidRPr="00F32E4E">
              <w:rPr>
                <w:color w:val="000000"/>
                <w:sz w:val="18"/>
                <w:szCs w:val="18"/>
                <w:lang w:val="es-ES" w:eastAsia="es-ES"/>
              </w:rPr>
              <w:t>C20-Plan estratégico de impulso de la Formación Profesional</w:t>
            </w:r>
          </w:p>
        </w:tc>
        <w:tc>
          <w:tcPr>
            <w:tcW w:w="2410" w:type="dxa"/>
            <w:shd w:val="clear" w:color="auto" w:fill="auto"/>
            <w:vAlign w:val="center"/>
            <w:hideMark/>
          </w:tcPr>
          <w:p w14:paraId="369D211E" w14:textId="77777777" w:rsidR="00877F23" w:rsidRPr="00F32E4E" w:rsidRDefault="00877F23" w:rsidP="001B1D03">
            <w:pPr>
              <w:pStyle w:val="cuatexto"/>
              <w:rPr>
                <w:color w:val="000000"/>
                <w:sz w:val="18"/>
                <w:szCs w:val="18"/>
                <w:lang w:val="es-ES" w:eastAsia="es-ES"/>
              </w:rPr>
            </w:pPr>
            <w:r w:rsidRPr="00F32E4E">
              <w:rPr>
                <w:color w:val="000000"/>
                <w:sz w:val="18"/>
                <w:szCs w:val="18"/>
                <w:lang w:val="es-ES" w:eastAsia="es-ES"/>
              </w:rPr>
              <w:t xml:space="preserve">Plan de modernización de la FP. </w:t>
            </w:r>
            <w:proofErr w:type="spellStart"/>
            <w:r w:rsidRPr="00F32E4E">
              <w:rPr>
                <w:color w:val="000000"/>
                <w:sz w:val="18"/>
                <w:szCs w:val="18"/>
                <w:lang w:val="es-ES" w:eastAsia="es-ES"/>
              </w:rPr>
              <w:t>Reskiling</w:t>
            </w:r>
            <w:proofErr w:type="spellEnd"/>
            <w:r w:rsidRPr="00F32E4E">
              <w:rPr>
                <w:color w:val="000000"/>
                <w:sz w:val="18"/>
                <w:szCs w:val="18"/>
                <w:lang w:val="es-ES" w:eastAsia="es-ES"/>
              </w:rPr>
              <w:t xml:space="preserve"> y </w:t>
            </w:r>
            <w:proofErr w:type="spellStart"/>
            <w:r w:rsidRPr="00F32E4E">
              <w:rPr>
                <w:color w:val="000000"/>
                <w:sz w:val="18"/>
                <w:szCs w:val="18"/>
                <w:lang w:val="es-ES" w:eastAsia="es-ES"/>
              </w:rPr>
              <w:t>upskiling</w:t>
            </w:r>
            <w:proofErr w:type="spellEnd"/>
            <w:r w:rsidRPr="00F32E4E">
              <w:rPr>
                <w:color w:val="000000"/>
                <w:sz w:val="18"/>
                <w:szCs w:val="18"/>
                <w:lang w:val="es-ES" w:eastAsia="es-ES"/>
              </w:rPr>
              <w:t>.</w:t>
            </w:r>
          </w:p>
        </w:tc>
        <w:tc>
          <w:tcPr>
            <w:tcW w:w="1339" w:type="dxa"/>
            <w:shd w:val="clear" w:color="auto" w:fill="auto"/>
            <w:noWrap/>
            <w:vAlign w:val="center"/>
            <w:hideMark/>
          </w:tcPr>
          <w:p w14:paraId="450C4F12" w14:textId="77777777" w:rsidR="00877F23" w:rsidRPr="00F32E4E" w:rsidRDefault="00877F23" w:rsidP="001B1D03">
            <w:pPr>
              <w:pStyle w:val="cuatexto"/>
              <w:jc w:val="right"/>
              <w:rPr>
                <w:color w:val="000000"/>
                <w:sz w:val="18"/>
                <w:szCs w:val="18"/>
                <w:lang w:val="es-ES" w:eastAsia="es-ES"/>
              </w:rPr>
            </w:pPr>
            <w:r w:rsidRPr="00F32E4E">
              <w:rPr>
                <w:color w:val="000000"/>
                <w:sz w:val="18"/>
                <w:szCs w:val="18"/>
                <w:lang w:val="es-ES" w:eastAsia="es-ES"/>
              </w:rPr>
              <w:t>3.358.068</w:t>
            </w:r>
          </w:p>
        </w:tc>
        <w:tc>
          <w:tcPr>
            <w:tcW w:w="1212" w:type="dxa"/>
            <w:shd w:val="clear" w:color="auto" w:fill="auto"/>
            <w:noWrap/>
            <w:vAlign w:val="center"/>
            <w:hideMark/>
          </w:tcPr>
          <w:p w14:paraId="044230D9" w14:textId="77777777" w:rsidR="00877F23" w:rsidRPr="00F32E4E" w:rsidRDefault="00877F23" w:rsidP="001B1D03">
            <w:pPr>
              <w:pStyle w:val="cuatexto"/>
              <w:jc w:val="right"/>
              <w:rPr>
                <w:color w:val="000000"/>
                <w:sz w:val="18"/>
                <w:szCs w:val="18"/>
                <w:lang w:val="es-ES" w:eastAsia="es-ES"/>
              </w:rPr>
            </w:pPr>
            <w:r w:rsidRPr="00F32E4E">
              <w:rPr>
                <w:color w:val="000000"/>
                <w:sz w:val="18"/>
                <w:szCs w:val="18"/>
                <w:lang w:val="es-ES" w:eastAsia="es-ES"/>
              </w:rPr>
              <w:t>3.358.068</w:t>
            </w:r>
          </w:p>
        </w:tc>
        <w:tc>
          <w:tcPr>
            <w:tcW w:w="1276" w:type="dxa"/>
            <w:shd w:val="clear" w:color="auto" w:fill="auto"/>
            <w:noWrap/>
            <w:vAlign w:val="center"/>
            <w:hideMark/>
          </w:tcPr>
          <w:p w14:paraId="7A5896FF" w14:textId="77777777" w:rsidR="00877F23" w:rsidRPr="00F32E4E" w:rsidRDefault="00877F23" w:rsidP="001B1D03">
            <w:pPr>
              <w:pStyle w:val="cuatexto"/>
              <w:jc w:val="right"/>
              <w:rPr>
                <w:color w:val="000000"/>
                <w:sz w:val="18"/>
                <w:szCs w:val="18"/>
                <w:lang w:val="es-ES" w:eastAsia="es-ES"/>
              </w:rPr>
            </w:pPr>
            <w:r>
              <w:rPr>
                <w:color w:val="000000"/>
                <w:sz w:val="18"/>
                <w:szCs w:val="18"/>
                <w:lang w:val="es-ES" w:eastAsia="es-ES"/>
              </w:rPr>
              <w:t>14.708</w:t>
            </w:r>
          </w:p>
        </w:tc>
      </w:tr>
      <w:tr w:rsidR="00877F23" w:rsidRPr="00786194" w14:paraId="0FC6A0DB" w14:textId="77777777" w:rsidTr="001B1D03">
        <w:trPr>
          <w:trHeight w:val="510"/>
        </w:trPr>
        <w:tc>
          <w:tcPr>
            <w:tcW w:w="2547" w:type="dxa"/>
            <w:shd w:val="clear" w:color="auto" w:fill="auto"/>
            <w:vAlign w:val="center"/>
            <w:hideMark/>
          </w:tcPr>
          <w:p w14:paraId="761A793B" w14:textId="77777777" w:rsidR="00877F23" w:rsidRPr="00F32E4E" w:rsidRDefault="00877F23" w:rsidP="001B1D03">
            <w:pPr>
              <w:pStyle w:val="cuatexto"/>
              <w:rPr>
                <w:color w:val="000000"/>
                <w:sz w:val="18"/>
                <w:szCs w:val="18"/>
                <w:lang w:val="es-ES" w:eastAsia="es-ES"/>
              </w:rPr>
            </w:pPr>
            <w:r w:rsidRPr="00F32E4E">
              <w:rPr>
                <w:color w:val="000000"/>
                <w:sz w:val="18"/>
                <w:szCs w:val="18"/>
                <w:lang w:val="es-ES" w:eastAsia="es-ES"/>
              </w:rPr>
              <w:t>C20-Plan estratégico de impulso de la Formación Profesional</w:t>
            </w:r>
          </w:p>
        </w:tc>
        <w:tc>
          <w:tcPr>
            <w:tcW w:w="2410" w:type="dxa"/>
            <w:shd w:val="clear" w:color="auto" w:fill="auto"/>
            <w:vAlign w:val="center"/>
            <w:hideMark/>
          </w:tcPr>
          <w:p w14:paraId="70A9BE2C" w14:textId="77777777" w:rsidR="00877F23" w:rsidRPr="00F32E4E" w:rsidRDefault="00877F23" w:rsidP="001B1D03">
            <w:pPr>
              <w:pStyle w:val="cuatexto"/>
              <w:rPr>
                <w:color w:val="000000"/>
                <w:sz w:val="18"/>
                <w:szCs w:val="18"/>
                <w:lang w:val="es-ES" w:eastAsia="es-ES"/>
              </w:rPr>
            </w:pPr>
            <w:r w:rsidRPr="00F32E4E">
              <w:rPr>
                <w:color w:val="000000"/>
                <w:sz w:val="18"/>
                <w:szCs w:val="18"/>
                <w:lang w:val="es-ES" w:eastAsia="es-ES"/>
              </w:rPr>
              <w:t>Aulas ATECA. Conversión de aulas en espacios de tecnología aplicada</w:t>
            </w:r>
          </w:p>
        </w:tc>
        <w:tc>
          <w:tcPr>
            <w:tcW w:w="1339" w:type="dxa"/>
            <w:shd w:val="clear" w:color="auto" w:fill="auto"/>
            <w:noWrap/>
            <w:vAlign w:val="center"/>
            <w:hideMark/>
          </w:tcPr>
          <w:p w14:paraId="3AF193FF" w14:textId="77777777" w:rsidR="00877F23" w:rsidRPr="00F32E4E" w:rsidRDefault="00877F23" w:rsidP="001B1D03">
            <w:pPr>
              <w:pStyle w:val="cuatexto"/>
              <w:jc w:val="right"/>
              <w:rPr>
                <w:color w:val="000000"/>
                <w:sz w:val="18"/>
                <w:szCs w:val="18"/>
                <w:lang w:val="es-ES" w:eastAsia="es-ES"/>
              </w:rPr>
            </w:pPr>
            <w:r w:rsidRPr="00F32E4E">
              <w:rPr>
                <w:color w:val="000000"/>
                <w:sz w:val="18"/>
                <w:szCs w:val="18"/>
                <w:lang w:val="es-ES" w:eastAsia="es-ES"/>
              </w:rPr>
              <w:t>702.695</w:t>
            </w:r>
          </w:p>
        </w:tc>
        <w:tc>
          <w:tcPr>
            <w:tcW w:w="1212" w:type="dxa"/>
            <w:shd w:val="clear" w:color="auto" w:fill="auto"/>
            <w:noWrap/>
            <w:vAlign w:val="center"/>
            <w:hideMark/>
          </w:tcPr>
          <w:p w14:paraId="60C77AC5" w14:textId="77777777" w:rsidR="00877F23" w:rsidRPr="00F32E4E" w:rsidRDefault="00877F23" w:rsidP="001B1D03">
            <w:pPr>
              <w:pStyle w:val="cuatexto"/>
              <w:jc w:val="right"/>
              <w:rPr>
                <w:color w:val="000000"/>
                <w:sz w:val="18"/>
                <w:szCs w:val="18"/>
                <w:lang w:val="es-ES" w:eastAsia="es-ES"/>
              </w:rPr>
            </w:pPr>
            <w:r w:rsidRPr="00F32E4E">
              <w:rPr>
                <w:color w:val="000000"/>
                <w:sz w:val="18"/>
                <w:szCs w:val="18"/>
                <w:lang w:val="es-ES" w:eastAsia="es-ES"/>
              </w:rPr>
              <w:t>702.695</w:t>
            </w:r>
          </w:p>
        </w:tc>
        <w:tc>
          <w:tcPr>
            <w:tcW w:w="1276" w:type="dxa"/>
            <w:shd w:val="clear" w:color="auto" w:fill="auto"/>
            <w:noWrap/>
            <w:vAlign w:val="center"/>
            <w:hideMark/>
          </w:tcPr>
          <w:p w14:paraId="5FBDCF4D" w14:textId="77777777" w:rsidR="00877F23" w:rsidRPr="00F32E4E" w:rsidRDefault="00877F23" w:rsidP="001B1D03">
            <w:pPr>
              <w:pStyle w:val="cuatexto"/>
              <w:jc w:val="right"/>
              <w:rPr>
                <w:color w:val="000000"/>
                <w:sz w:val="18"/>
                <w:szCs w:val="18"/>
                <w:lang w:val="es-ES" w:eastAsia="es-ES"/>
              </w:rPr>
            </w:pPr>
            <w:r>
              <w:rPr>
                <w:color w:val="000000"/>
                <w:sz w:val="18"/>
                <w:szCs w:val="18"/>
                <w:lang w:val="es-ES" w:eastAsia="es-ES"/>
              </w:rPr>
              <w:t>526.926</w:t>
            </w:r>
          </w:p>
        </w:tc>
      </w:tr>
      <w:tr w:rsidR="00877F23" w:rsidRPr="00786194" w14:paraId="17AD5742" w14:textId="77777777" w:rsidTr="001B1D03">
        <w:trPr>
          <w:trHeight w:val="510"/>
        </w:trPr>
        <w:tc>
          <w:tcPr>
            <w:tcW w:w="2547" w:type="dxa"/>
            <w:shd w:val="clear" w:color="auto" w:fill="auto"/>
            <w:vAlign w:val="center"/>
            <w:hideMark/>
          </w:tcPr>
          <w:p w14:paraId="5215A9E7" w14:textId="77777777" w:rsidR="00877F23" w:rsidRPr="00F32E4E" w:rsidRDefault="00877F23" w:rsidP="001B1D03">
            <w:pPr>
              <w:pStyle w:val="cuatexto"/>
              <w:rPr>
                <w:color w:val="000000"/>
                <w:sz w:val="18"/>
                <w:szCs w:val="18"/>
                <w:lang w:val="es-ES" w:eastAsia="es-ES"/>
              </w:rPr>
            </w:pPr>
            <w:r w:rsidRPr="00F32E4E">
              <w:rPr>
                <w:color w:val="000000"/>
                <w:sz w:val="18"/>
                <w:szCs w:val="18"/>
                <w:lang w:val="es-ES" w:eastAsia="es-ES"/>
              </w:rPr>
              <w:t>C20-Plan estratégico de impulso de la Formación Profesional</w:t>
            </w:r>
          </w:p>
        </w:tc>
        <w:tc>
          <w:tcPr>
            <w:tcW w:w="2410" w:type="dxa"/>
            <w:shd w:val="clear" w:color="auto" w:fill="auto"/>
            <w:vAlign w:val="center"/>
            <w:hideMark/>
          </w:tcPr>
          <w:p w14:paraId="2423F38A" w14:textId="77777777" w:rsidR="00877F23" w:rsidRPr="00F32E4E" w:rsidRDefault="00877F23" w:rsidP="001B1D03">
            <w:pPr>
              <w:pStyle w:val="cuatexto"/>
              <w:rPr>
                <w:color w:val="000000"/>
                <w:sz w:val="18"/>
                <w:szCs w:val="18"/>
                <w:lang w:val="es-ES" w:eastAsia="es-ES"/>
              </w:rPr>
            </w:pPr>
            <w:r w:rsidRPr="00F32E4E">
              <w:rPr>
                <w:color w:val="000000"/>
                <w:sz w:val="18"/>
                <w:szCs w:val="18"/>
                <w:lang w:val="es-ES" w:eastAsia="es-ES"/>
              </w:rPr>
              <w:t xml:space="preserve">Formación docentes FP en digitalización y sostenibilidad </w:t>
            </w:r>
          </w:p>
        </w:tc>
        <w:tc>
          <w:tcPr>
            <w:tcW w:w="1339" w:type="dxa"/>
            <w:shd w:val="clear" w:color="auto" w:fill="auto"/>
            <w:noWrap/>
            <w:vAlign w:val="center"/>
            <w:hideMark/>
          </w:tcPr>
          <w:p w14:paraId="1242A8D6" w14:textId="77777777" w:rsidR="00877F23" w:rsidRPr="00F32E4E" w:rsidRDefault="00877F23" w:rsidP="001B1D03">
            <w:pPr>
              <w:pStyle w:val="cuatexto"/>
              <w:jc w:val="right"/>
              <w:rPr>
                <w:color w:val="000000"/>
                <w:sz w:val="18"/>
                <w:szCs w:val="18"/>
                <w:lang w:val="es-ES" w:eastAsia="es-ES"/>
              </w:rPr>
            </w:pPr>
            <w:r w:rsidRPr="00F32E4E">
              <w:rPr>
                <w:color w:val="000000"/>
                <w:sz w:val="18"/>
                <w:szCs w:val="18"/>
                <w:lang w:val="es-ES" w:eastAsia="es-ES"/>
              </w:rPr>
              <w:t>89.962</w:t>
            </w:r>
          </w:p>
        </w:tc>
        <w:tc>
          <w:tcPr>
            <w:tcW w:w="1212" w:type="dxa"/>
            <w:shd w:val="clear" w:color="auto" w:fill="auto"/>
            <w:noWrap/>
            <w:vAlign w:val="center"/>
            <w:hideMark/>
          </w:tcPr>
          <w:p w14:paraId="2253D9F5" w14:textId="77777777" w:rsidR="00877F23" w:rsidRPr="00F32E4E" w:rsidRDefault="00877F23" w:rsidP="001B1D03">
            <w:pPr>
              <w:pStyle w:val="cuatexto"/>
              <w:jc w:val="right"/>
              <w:rPr>
                <w:color w:val="000000"/>
                <w:sz w:val="18"/>
                <w:szCs w:val="18"/>
                <w:lang w:val="es-ES" w:eastAsia="es-ES"/>
              </w:rPr>
            </w:pPr>
            <w:r w:rsidRPr="00F32E4E">
              <w:rPr>
                <w:color w:val="000000"/>
                <w:sz w:val="18"/>
                <w:szCs w:val="18"/>
                <w:lang w:val="es-ES" w:eastAsia="es-ES"/>
              </w:rPr>
              <w:t>89.962</w:t>
            </w:r>
          </w:p>
        </w:tc>
        <w:tc>
          <w:tcPr>
            <w:tcW w:w="1276" w:type="dxa"/>
            <w:shd w:val="clear" w:color="auto" w:fill="auto"/>
            <w:noWrap/>
            <w:vAlign w:val="center"/>
            <w:hideMark/>
          </w:tcPr>
          <w:p w14:paraId="05DD5909" w14:textId="77777777" w:rsidR="00877F23" w:rsidRPr="00F32E4E" w:rsidRDefault="00877F23" w:rsidP="001B1D03">
            <w:pPr>
              <w:pStyle w:val="cuatexto"/>
              <w:jc w:val="right"/>
              <w:rPr>
                <w:color w:val="000000"/>
                <w:sz w:val="18"/>
                <w:szCs w:val="18"/>
                <w:lang w:val="es-ES" w:eastAsia="es-ES"/>
              </w:rPr>
            </w:pPr>
            <w:r>
              <w:rPr>
                <w:color w:val="000000"/>
                <w:sz w:val="18"/>
                <w:szCs w:val="18"/>
                <w:lang w:val="es-ES" w:eastAsia="es-ES"/>
              </w:rPr>
              <w:t>59.777</w:t>
            </w:r>
          </w:p>
        </w:tc>
      </w:tr>
      <w:tr w:rsidR="00877F23" w:rsidRPr="00786194" w14:paraId="0B5AFE7B" w14:textId="77777777" w:rsidTr="001B1D03">
        <w:trPr>
          <w:trHeight w:val="510"/>
        </w:trPr>
        <w:tc>
          <w:tcPr>
            <w:tcW w:w="2547" w:type="dxa"/>
            <w:shd w:val="clear" w:color="auto" w:fill="auto"/>
            <w:vAlign w:val="center"/>
            <w:hideMark/>
          </w:tcPr>
          <w:p w14:paraId="6FF94029" w14:textId="77777777" w:rsidR="00877F23" w:rsidRPr="00F32E4E" w:rsidRDefault="00877F23" w:rsidP="001B1D03">
            <w:pPr>
              <w:pStyle w:val="cuatexto"/>
              <w:rPr>
                <w:color w:val="000000"/>
                <w:sz w:val="18"/>
                <w:szCs w:val="18"/>
                <w:lang w:val="es-ES" w:eastAsia="es-ES"/>
              </w:rPr>
            </w:pPr>
            <w:r w:rsidRPr="00F32E4E">
              <w:rPr>
                <w:color w:val="000000"/>
                <w:sz w:val="18"/>
                <w:szCs w:val="18"/>
                <w:lang w:val="es-ES" w:eastAsia="es-ES"/>
              </w:rPr>
              <w:t>C20-Plan estratégico de impulso de la Formación Profesional</w:t>
            </w:r>
          </w:p>
        </w:tc>
        <w:tc>
          <w:tcPr>
            <w:tcW w:w="2410" w:type="dxa"/>
            <w:shd w:val="clear" w:color="auto" w:fill="auto"/>
            <w:vAlign w:val="center"/>
            <w:hideMark/>
          </w:tcPr>
          <w:p w14:paraId="481F6625" w14:textId="77777777" w:rsidR="00877F23" w:rsidRPr="00F32E4E" w:rsidRDefault="00877F23" w:rsidP="001B1D03">
            <w:pPr>
              <w:pStyle w:val="cuatexto"/>
              <w:rPr>
                <w:color w:val="000000"/>
                <w:sz w:val="18"/>
                <w:szCs w:val="18"/>
                <w:lang w:val="es-ES" w:eastAsia="es-ES"/>
              </w:rPr>
            </w:pPr>
            <w:proofErr w:type="spellStart"/>
            <w:r w:rsidRPr="00F32E4E">
              <w:rPr>
                <w:color w:val="000000"/>
                <w:sz w:val="18"/>
                <w:szCs w:val="18"/>
                <w:lang w:val="es-ES" w:eastAsia="es-ES"/>
              </w:rPr>
              <w:t>IkasNOVA</w:t>
            </w:r>
            <w:proofErr w:type="spellEnd"/>
            <w:r w:rsidRPr="00F32E4E">
              <w:rPr>
                <w:color w:val="000000"/>
                <w:sz w:val="18"/>
                <w:szCs w:val="18"/>
                <w:lang w:val="es-ES" w:eastAsia="es-ES"/>
              </w:rPr>
              <w:t xml:space="preserve"> Plan de digitalización educativa- EQUIPAMIENTO (#EcoDigEdu)</w:t>
            </w:r>
          </w:p>
        </w:tc>
        <w:tc>
          <w:tcPr>
            <w:tcW w:w="1339" w:type="dxa"/>
            <w:shd w:val="clear" w:color="auto" w:fill="auto"/>
            <w:noWrap/>
            <w:vAlign w:val="center"/>
            <w:hideMark/>
          </w:tcPr>
          <w:p w14:paraId="779E8004" w14:textId="77777777" w:rsidR="00877F23" w:rsidRPr="00F32E4E" w:rsidRDefault="00877F23" w:rsidP="001B1D03">
            <w:pPr>
              <w:pStyle w:val="cuatexto"/>
              <w:jc w:val="right"/>
              <w:rPr>
                <w:color w:val="000000"/>
                <w:sz w:val="18"/>
                <w:szCs w:val="18"/>
                <w:lang w:val="es-ES" w:eastAsia="es-ES"/>
              </w:rPr>
            </w:pPr>
            <w:r>
              <w:rPr>
                <w:color w:val="000000"/>
                <w:sz w:val="18"/>
                <w:szCs w:val="18"/>
                <w:lang w:val="es-ES" w:eastAsia="es-ES"/>
              </w:rPr>
              <w:t>12.221.332</w:t>
            </w:r>
          </w:p>
        </w:tc>
        <w:tc>
          <w:tcPr>
            <w:tcW w:w="1212" w:type="dxa"/>
            <w:shd w:val="clear" w:color="auto" w:fill="auto"/>
            <w:noWrap/>
            <w:vAlign w:val="center"/>
            <w:hideMark/>
          </w:tcPr>
          <w:p w14:paraId="16A20CD8" w14:textId="77777777" w:rsidR="00877F23" w:rsidRPr="00F32E4E" w:rsidRDefault="00877F23" w:rsidP="001B1D03">
            <w:pPr>
              <w:pStyle w:val="cuatexto"/>
              <w:jc w:val="right"/>
              <w:rPr>
                <w:color w:val="000000"/>
                <w:sz w:val="18"/>
                <w:szCs w:val="18"/>
                <w:lang w:val="es-ES" w:eastAsia="es-ES"/>
              </w:rPr>
            </w:pPr>
            <w:r w:rsidRPr="00F32E4E">
              <w:rPr>
                <w:color w:val="000000"/>
                <w:sz w:val="18"/>
                <w:szCs w:val="18"/>
                <w:lang w:val="es-ES" w:eastAsia="es-ES"/>
              </w:rPr>
              <w:t>14.212.878</w:t>
            </w:r>
          </w:p>
        </w:tc>
        <w:tc>
          <w:tcPr>
            <w:tcW w:w="1276" w:type="dxa"/>
            <w:shd w:val="clear" w:color="auto" w:fill="auto"/>
            <w:noWrap/>
            <w:vAlign w:val="center"/>
            <w:hideMark/>
          </w:tcPr>
          <w:p w14:paraId="61D389D1" w14:textId="77777777" w:rsidR="00877F23" w:rsidRPr="00F32E4E" w:rsidRDefault="00877F23" w:rsidP="001B1D03">
            <w:pPr>
              <w:pStyle w:val="cuatexto"/>
              <w:jc w:val="right"/>
              <w:rPr>
                <w:color w:val="000000"/>
                <w:sz w:val="18"/>
                <w:szCs w:val="18"/>
                <w:lang w:val="es-ES" w:eastAsia="es-ES"/>
              </w:rPr>
            </w:pPr>
            <w:r w:rsidRPr="00F32E4E">
              <w:rPr>
                <w:color w:val="000000"/>
                <w:sz w:val="18"/>
                <w:szCs w:val="18"/>
                <w:lang w:val="es-ES" w:eastAsia="es-ES"/>
              </w:rPr>
              <w:t>0</w:t>
            </w:r>
          </w:p>
        </w:tc>
      </w:tr>
      <w:tr w:rsidR="00877F23" w:rsidRPr="00786194" w14:paraId="6CFD27A6" w14:textId="77777777" w:rsidTr="001B1D03">
        <w:trPr>
          <w:trHeight w:val="510"/>
        </w:trPr>
        <w:tc>
          <w:tcPr>
            <w:tcW w:w="2547" w:type="dxa"/>
            <w:shd w:val="clear" w:color="auto" w:fill="auto"/>
            <w:vAlign w:val="center"/>
            <w:hideMark/>
          </w:tcPr>
          <w:p w14:paraId="3CE16935" w14:textId="77777777" w:rsidR="00877F23" w:rsidRPr="00F32E4E" w:rsidRDefault="00877F23" w:rsidP="001B1D03">
            <w:pPr>
              <w:pStyle w:val="cuatexto"/>
              <w:rPr>
                <w:color w:val="000000"/>
                <w:sz w:val="18"/>
                <w:szCs w:val="18"/>
                <w:lang w:val="es-ES" w:eastAsia="es-ES"/>
              </w:rPr>
            </w:pPr>
            <w:r w:rsidRPr="00F32E4E">
              <w:rPr>
                <w:color w:val="000000"/>
                <w:sz w:val="18"/>
                <w:szCs w:val="18"/>
                <w:lang w:val="es-ES" w:eastAsia="es-ES"/>
              </w:rPr>
              <w:t>C20-Plan estratégico de impulso de la Formación Profesional</w:t>
            </w:r>
          </w:p>
        </w:tc>
        <w:tc>
          <w:tcPr>
            <w:tcW w:w="2410" w:type="dxa"/>
            <w:shd w:val="clear" w:color="auto" w:fill="auto"/>
            <w:vAlign w:val="center"/>
            <w:hideMark/>
          </w:tcPr>
          <w:p w14:paraId="2E8DFCC2" w14:textId="77777777" w:rsidR="00877F23" w:rsidRPr="00F32E4E" w:rsidRDefault="00877F23" w:rsidP="001B1D03">
            <w:pPr>
              <w:pStyle w:val="cuatexto"/>
              <w:rPr>
                <w:color w:val="000000"/>
                <w:sz w:val="18"/>
                <w:szCs w:val="18"/>
                <w:lang w:val="es-ES" w:eastAsia="es-ES"/>
              </w:rPr>
            </w:pPr>
            <w:r w:rsidRPr="00F32E4E">
              <w:rPr>
                <w:color w:val="000000"/>
                <w:sz w:val="18"/>
                <w:szCs w:val="18"/>
                <w:lang w:val="es-ES" w:eastAsia="es-ES"/>
              </w:rPr>
              <w:t>Plan de modernización de la FP. Aulas de emprendimiento.</w:t>
            </w:r>
          </w:p>
        </w:tc>
        <w:tc>
          <w:tcPr>
            <w:tcW w:w="1339" w:type="dxa"/>
            <w:shd w:val="clear" w:color="auto" w:fill="auto"/>
            <w:noWrap/>
            <w:vAlign w:val="center"/>
            <w:hideMark/>
          </w:tcPr>
          <w:p w14:paraId="1826648A" w14:textId="77777777" w:rsidR="00877F23" w:rsidRPr="00F32E4E" w:rsidRDefault="00877F23" w:rsidP="001B1D03">
            <w:pPr>
              <w:pStyle w:val="cuatexto"/>
              <w:jc w:val="right"/>
              <w:rPr>
                <w:color w:val="000000"/>
                <w:sz w:val="18"/>
                <w:szCs w:val="18"/>
                <w:lang w:val="es-ES" w:eastAsia="es-ES"/>
              </w:rPr>
            </w:pPr>
            <w:r w:rsidRPr="00F32E4E">
              <w:rPr>
                <w:color w:val="000000"/>
                <w:sz w:val="18"/>
                <w:szCs w:val="18"/>
                <w:lang w:val="es-ES" w:eastAsia="es-ES"/>
              </w:rPr>
              <w:t>265.000</w:t>
            </w:r>
          </w:p>
        </w:tc>
        <w:tc>
          <w:tcPr>
            <w:tcW w:w="1212" w:type="dxa"/>
            <w:shd w:val="clear" w:color="auto" w:fill="auto"/>
            <w:noWrap/>
            <w:vAlign w:val="center"/>
            <w:hideMark/>
          </w:tcPr>
          <w:p w14:paraId="13EBAF3E" w14:textId="77777777" w:rsidR="00877F23" w:rsidRPr="00F32E4E" w:rsidRDefault="00877F23" w:rsidP="001B1D03">
            <w:pPr>
              <w:pStyle w:val="cuatexto"/>
              <w:jc w:val="right"/>
              <w:rPr>
                <w:color w:val="000000"/>
                <w:sz w:val="18"/>
                <w:szCs w:val="18"/>
                <w:lang w:val="es-ES" w:eastAsia="es-ES"/>
              </w:rPr>
            </w:pPr>
            <w:r w:rsidRPr="00F32E4E">
              <w:rPr>
                <w:color w:val="000000"/>
                <w:sz w:val="18"/>
                <w:szCs w:val="18"/>
                <w:lang w:val="es-ES" w:eastAsia="es-ES"/>
              </w:rPr>
              <w:t>265.000</w:t>
            </w:r>
          </w:p>
        </w:tc>
        <w:tc>
          <w:tcPr>
            <w:tcW w:w="1276" w:type="dxa"/>
            <w:shd w:val="clear" w:color="auto" w:fill="auto"/>
            <w:noWrap/>
            <w:vAlign w:val="center"/>
            <w:hideMark/>
          </w:tcPr>
          <w:p w14:paraId="53AE9E56" w14:textId="77777777" w:rsidR="00877F23" w:rsidRPr="00F32E4E" w:rsidRDefault="00877F23" w:rsidP="001B1D03">
            <w:pPr>
              <w:pStyle w:val="cuatexto"/>
              <w:jc w:val="right"/>
              <w:rPr>
                <w:color w:val="000000"/>
                <w:sz w:val="18"/>
                <w:szCs w:val="18"/>
                <w:lang w:val="es-ES" w:eastAsia="es-ES"/>
              </w:rPr>
            </w:pPr>
            <w:r>
              <w:rPr>
                <w:color w:val="000000"/>
                <w:sz w:val="18"/>
                <w:szCs w:val="18"/>
                <w:lang w:val="es-ES" w:eastAsia="es-ES"/>
              </w:rPr>
              <w:t>97.413</w:t>
            </w:r>
          </w:p>
        </w:tc>
      </w:tr>
      <w:tr w:rsidR="00877F23" w:rsidRPr="00786194" w14:paraId="4D882616" w14:textId="77777777" w:rsidTr="001B1D03">
        <w:trPr>
          <w:trHeight w:val="510"/>
        </w:trPr>
        <w:tc>
          <w:tcPr>
            <w:tcW w:w="2547" w:type="dxa"/>
            <w:shd w:val="clear" w:color="auto" w:fill="auto"/>
            <w:vAlign w:val="center"/>
            <w:hideMark/>
          </w:tcPr>
          <w:p w14:paraId="46E70669" w14:textId="77777777" w:rsidR="00877F23" w:rsidRPr="00F32E4E" w:rsidRDefault="00877F23" w:rsidP="001B1D03">
            <w:pPr>
              <w:pStyle w:val="cuatexto"/>
              <w:rPr>
                <w:color w:val="000000"/>
                <w:sz w:val="18"/>
                <w:szCs w:val="18"/>
                <w:lang w:val="es-ES" w:eastAsia="es-ES"/>
              </w:rPr>
            </w:pPr>
            <w:r w:rsidRPr="00F32E4E">
              <w:rPr>
                <w:color w:val="000000"/>
                <w:sz w:val="18"/>
                <w:szCs w:val="18"/>
                <w:lang w:val="es-ES" w:eastAsia="es-ES"/>
              </w:rPr>
              <w:t>C20-Plan estratégico de impulso de la Formación Profesional</w:t>
            </w:r>
          </w:p>
        </w:tc>
        <w:tc>
          <w:tcPr>
            <w:tcW w:w="2410" w:type="dxa"/>
            <w:shd w:val="clear" w:color="auto" w:fill="auto"/>
            <w:vAlign w:val="center"/>
            <w:hideMark/>
          </w:tcPr>
          <w:p w14:paraId="27EDD4C5" w14:textId="77777777" w:rsidR="00877F23" w:rsidRPr="00F32E4E" w:rsidRDefault="00877F23" w:rsidP="001B1D03">
            <w:pPr>
              <w:pStyle w:val="cuatexto"/>
              <w:rPr>
                <w:color w:val="000000"/>
                <w:sz w:val="18"/>
                <w:szCs w:val="18"/>
                <w:lang w:val="es-ES" w:eastAsia="es-ES"/>
              </w:rPr>
            </w:pPr>
            <w:r w:rsidRPr="00F32E4E">
              <w:rPr>
                <w:color w:val="000000"/>
                <w:sz w:val="18"/>
                <w:szCs w:val="18"/>
                <w:lang w:val="es-ES" w:eastAsia="es-ES"/>
              </w:rPr>
              <w:t>Plan de modernización de la FP. Ciclos bilingües.</w:t>
            </w:r>
          </w:p>
        </w:tc>
        <w:tc>
          <w:tcPr>
            <w:tcW w:w="1339" w:type="dxa"/>
            <w:shd w:val="clear" w:color="auto" w:fill="auto"/>
            <w:noWrap/>
            <w:vAlign w:val="center"/>
            <w:hideMark/>
          </w:tcPr>
          <w:p w14:paraId="6A084F3F" w14:textId="77777777" w:rsidR="00877F23" w:rsidRPr="00F32E4E" w:rsidRDefault="00877F23" w:rsidP="001B1D03">
            <w:pPr>
              <w:pStyle w:val="cuatexto"/>
              <w:jc w:val="right"/>
              <w:rPr>
                <w:color w:val="000000"/>
                <w:sz w:val="18"/>
                <w:szCs w:val="18"/>
                <w:lang w:val="es-ES" w:eastAsia="es-ES"/>
              </w:rPr>
            </w:pPr>
            <w:r w:rsidRPr="00F32E4E">
              <w:rPr>
                <w:color w:val="000000"/>
                <w:sz w:val="18"/>
                <w:szCs w:val="18"/>
                <w:lang w:val="es-ES" w:eastAsia="es-ES"/>
              </w:rPr>
              <w:t>6.885.000</w:t>
            </w:r>
          </w:p>
        </w:tc>
        <w:tc>
          <w:tcPr>
            <w:tcW w:w="1212" w:type="dxa"/>
            <w:shd w:val="clear" w:color="auto" w:fill="auto"/>
            <w:noWrap/>
            <w:vAlign w:val="center"/>
            <w:hideMark/>
          </w:tcPr>
          <w:p w14:paraId="5BD5213E" w14:textId="77777777" w:rsidR="00877F23" w:rsidRPr="00F32E4E" w:rsidRDefault="00877F23" w:rsidP="001B1D03">
            <w:pPr>
              <w:pStyle w:val="cuatexto"/>
              <w:jc w:val="right"/>
              <w:rPr>
                <w:color w:val="000000"/>
                <w:sz w:val="18"/>
                <w:szCs w:val="18"/>
                <w:lang w:val="es-ES" w:eastAsia="es-ES"/>
              </w:rPr>
            </w:pPr>
            <w:r w:rsidRPr="00F32E4E">
              <w:rPr>
                <w:color w:val="000000"/>
                <w:sz w:val="18"/>
                <w:szCs w:val="18"/>
                <w:lang w:val="es-ES" w:eastAsia="es-ES"/>
              </w:rPr>
              <w:t>6.885.000</w:t>
            </w:r>
          </w:p>
        </w:tc>
        <w:tc>
          <w:tcPr>
            <w:tcW w:w="1276" w:type="dxa"/>
            <w:shd w:val="clear" w:color="auto" w:fill="auto"/>
            <w:noWrap/>
            <w:vAlign w:val="center"/>
            <w:hideMark/>
          </w:tcPr>
          <w:p w14:paraId="1A691CF2" w14:textId="77777777" w:rsidR="00877F23" w:rsidRPr="00F32E4E" w:rsidRDefault="00877F23" w:rsidP="001B1D03">
            <w:pPr>
              <w:pStyle w:val="cuatexto"/>
              <w:jc w:val="right"/>
              <w:rPr>
                <w:color w:val="000000"/>
                <w:sz w:val="18"/>
                <w:szCs w:val="18"/>
                <w:lang w:val="es-ES" w:eastAsia="es-ES"/>
              </w:rPr>
            </w:pPr>
            <w:r>
              <w:rPr>
                <w:color w:val="000000"/>
                <w:sz w:val="18"/>
                <w:szCs w:val="18"/>
                <w:lang w:val="es-ES" w:eastAsia="es-ES"/>
              </w:rPr>
              <w:t>375.949</w:t>
            </w:r>
          </w:p>
        </w:tc>
      </w:tr>
      <w:tr w:rsidR="00877F23" w:rsidRPr="00786194" w14:paraId="400B12C6" w14:textId="77777777" w:rsidTr="001B1D03">
        <w:trPr>
          <w:trHeight w:val="510"/>
        </w:trPr>
        <w:tc>
          <w:tcPr>
            <w:tcW w:w="2547" w:type="dxa"/>
            <w:shd w:val="clear" w:color="auto" w:fill="auto"/>
            <w:vAlign w:val="center"/>
            <w:hideMark/>
          </w:tcPr>
          <w:p w14:paraId="7B2A0057" w14:textId="77777777" w:rsidR="00877F23" w:rsidRPr="00F32E4E" w:rsidRDefault="00877F23" w:rsidP="001B1D03">
            <w:pPr>
              <w:pStyle w:val="cuatexto"/>
              <w:rPr>
                <w:color w:val="000000"/>
                <w:sz w:val="18"/>
                <w:szCs w:val="18"/>
                <w:lang w:val="es-ES" w:eastAsia="es-ES"/>
              </w:rPr>
            </w:pPr>
            <w:r w:rsidRPr="00F32E4E">
              <w:rPr>
                <w:color w:val="000000"/>
                <w:sz w:val="18"/>
                <w:szCs w:val="18"/>
                <w:lang w:val="es-ES" w:eastAsia="es-ES"/>
              </w:rPr>
              <w:t>C20-Plan estratégico de impulso de la Formación Profesional</w:t>
            </w:r>
          </w:p>
        </w:tc>
        <w:tc>
          <w:tcPr>
            <w:tcW w:w="2410" w:type="dxa"/>
            <w:shd w:val="clear" w:color="auto" w:fill="auto"/>
            <w:vAlign w:val="center"/>
            <w:hideMark/>
          </w:tcPr>
          <w:p w14:paraId="155C0E75" w14:textId="77777777" w:rsidR="00877F23" w:rsidRPr="00F32E4E" w:rsidRDefault="00877F23" w:rsidP="001B1D03">
            <w:pPr>
              <w:pStyle w:val="cuatexto"/>
              <w:rPr>
                <w:color w:val="000000"/>
                <w:sz w:val="18"/>
                <w:szCs w:val="18"/>
                <w:lang w:val="es-ES" w:eastAsia="es-ES"/>
              </w:rPr>
            </w:pPr>
            <w:r w:rsidRPr="00F32E4E">
              <w:rPr>
                <w:color w:val="000000"/>
                <w:sz w:val="18"/>
                <w:szCs w:val="18"/>
                <w:lang w:val="es-ES" w:eastAsia="es-ES"/>
              </w:rPr>
              <w:t>Plan de modernización de la FP. Redimensionamiento de la oferta de FP</w:t>
            </w:r>
          </w:p>
        </w:tc>
        <w:tc>
          <w:tcPr>
            <w:tcW w:w="1339" w:type="dxa"/>
            <w:shd w:val="clear" w:color="auto" w:fill="auto"/>
            <w:noWrap/>
            <w:vAlign w:val="center"/>
            <w:hideMark/>
          </w:tcPr>
          <w:p w14:paraId="07A353EE" w14:textId="77777777" w:rsidR="00877F23" w:rsidRPr="00F32E4E" w:rsidRDefault="00877F23" w:rsidP="001B1D03">
            <w:pPr>
              <w:pStyle w:val="cuatexto"/>
              <w:jc w:val="right"/>
              <w:rPr>
                <w:color w:val="000000"/>
                <w:sz w:val="18"/>
                <w:szCs w:val="18"/>
                <w:lang w:val="es-ES" w:eastAsia="es-ES"/>
              </w:rPr>
            </w:pPr>
            <w:r w:rsidRPr="00F32E4E">
              <w:rPr>
                <w:color w:val="000000"/>
                <w:sz w:val="18"/>
                <w:szCs w:val="18"/>
                <w:lang w:val="es-ES" w:eastAsia="es-ES"/>
              </w:rPr>
              <w:t>5.610.749</w:t>
            </w:r>
          </w:p>
        </w:tc>
        <w:tc>
          <w:tcPr>
            <w:tcW w:w="1212" w:type="dxa"/>
            <w:shd w:val="clear" w:color="auto" w:fill="auto"/>
            <w:noWrap/>
            <w:vAlign w:val="center"/>
            <w:hideMark/>
          </w:tcPr>
          <w:p w14:paraId="1FD7987F" w14:textId="77777777" w:rsidR="00877F23" w:rsidRPr="00F32E4E" w:rsidRDefault="00877F23" w:rsidP="001B1D03">
            <w:pPr>
              <w:pStyle w:val="cuatexto"/>
              <w:jc w:val="right"/>
              <w:rPr>
                <w:color w:val="000000"/>
                <w:sz w:val="18"/>
                <w:szCs w:val="18"/>
                <w:lang w:val="es-ES" w:eastAsia="es-ES"/>
              </w:rPr>
            </w:pPr>
            <w:r w:rsidRPr="00F32E4E">
              <w:rPr>
                <w:color w:val="000000"/>
                <w:sz w:val="18"/>
                <w:szCs w:val="18"/>
                <w:lang w:val="es-ES" w:eastAsia="es-ES"/>
              </w:rPr>
              <w:t>5.610.749</w:t>
            </w:r>
          </w:p>
        </w:tc>
        <w:tc>
          <w:tcPr>
            <w:tcW w:w="1276" w:type="dxa"/>
            <w:shd w:val="clear" w:color="auto" w:fill="auto"/>
            <w:noWrap/>
            <w:vAlign w:val="center"/>
            <w:hideMark/>
          </w:tcPr>
          <w:p w14:paraId="2D01FB1B" w14:textId="77777777" w:rsidR="00877F23" w:rsidRPr="00F32E4E" w:rsidRDefault="00877F23" w:rsidP="001B1D03">
            <w:pPr>
              <w:pStyle w:val="cuatexto"/>
              <w:jc w:val="right"/>
              <w:rPr>
                <w:color w:val="000000"/>
                <w:sz w:val="18"/>
                <w:szCs w:val="18"/>
                <w:lang w:val="es-ES" w:eastAsia="es-ES"/>
              </w:rPr>
            </w:pPr>
            <w:r w:rsidRPr="00F32E4E">
              <w:rPr>
                <w:color w:val="000000"/>
                <w:sz w:val="18"/>
                <w:szCs w:val="18"/>
                <w:lang w:val="es-ES" w:eastAsia="es-ES"/>
              </w:rPr>
              <w:t>1.378.808</w:t>
            </w:r>
          </w:p>
        </w:tc>
      </w:tr>
      <w:tr w:rsidR="00877F23" w:rsidRPr="00786194" w14:paraId="6AE62898" w14:textId="77777777" w:rsidTr="001B1D03">
        <w:trPr>
          <w:trHeight w:val="765"/>
        </w:trPr>
        <w:tc>
          <w:tcPr>
            <w:tcW w:w="2547" w:type="dxa"/>
            <w:shd w:val="clear" w:color="auto" w:fill="auto"/>
            <w:vAlign w:val="center"/>
            <w:hideMark/>
          </w:tcPr>
          <w:p w14:paraId="03DC1937" w14:textId="77777777" w:rsidR="00877F23" w:rsidRPr="00F32E4E" w:rsidRDefault="00877F23" w:rsidP="001B1D03">
            <w:pPr>
              <w:pStyle w:val="cuatexto"/>
              <w:rPr>
                <w:color w:val="000000"/>
                <w:sz w:val="18"/>
                <w:szCs w:val="18"/>
                <w:lang w:val="es-ES" w:eastAsia="es-ES"/>
              </w:rPr>
            </w:pPr>
            <w:r w:rsidRPr="00F32E4E">
              <w:rPr>
                <w:color w:val="000000"/>
                <w:sz w:val="18"/>
                <w:szCs w:val="18"/>
                <w:lang w:val="es-ES" w:eastAsia="es-ES"/>
              </w:rPr>
              <w:t>C21-Modernización y digitalización del sistema educativo, incluida la educación temprana de 0 a 3 años</w:t>
            </w:r>
          </w:p>
        </w:tc>
        <w:tc>
          <w:tcPr>
            <w:tcW w:w="2410" w:type="dxa"/>
            <w:shd w:val="clear" w:color="auto" w:fill="auto"/>
            <w:vAlign w:val="center"/>
            <w:hideMark/>
          </w:tcPr>
          <w:p w14:paraId="2DBFF9F2" w14:textId="77777777" w:rsidR="00877F23" w:rsidRPr="00F32E4E" w:rsidRDefault="00877F23" w:rsidP="001B1D03">
            <w:pPr>
              <w:pStyle w:val="cuatexto"/>
              <w:rPr>
                <w:color w:val="000000"/>
                <w:sz w:val="18"/>
                <w:szCs w:val="18"/>
                <w:lang w:val="es-ES" w:eastAsia="es-ES"/>
              </w:rPr>
            </w:pPr>
            <w:r w:rsidRPr="00F32E4E">
              <w:rPr>
                <w:color w:val="000000"/>
                <w:sz w:val="18"/>
                <w:szCs w:val="18"/>
                <w:lang w:val="es-ES" w:eastAsia="es-ES"/>
              </w:rPr>
              <w:t>Programa de impulso de escolarización en el Primer Ciclo de Educación Infantil</w:t>
            </w:r>
          </w:p>
        </w:tc>
        <w:tc>
          <w:tcPr>
            <w:tcW w:w="1339" w:type="dxa"/>
            <w:shd w:val="clear" w:color="auto" w:fill="auto"/>
            <w:noWrap/>
            <w:vAlign w:val="center"/>
            <w:hideMark/>
          </w:tcPr>
          <w:p w14:paraId="38E47DC6" w14:textId="77777777" w:rsidR="00877F23" w:rsidRPr="00F32E4E" w:rsidRDefault="00877F23" w:rsidP="001B1D03">
            <w:pPr>
              <w:pStyle w:val="cuatexto"/>
              <w:jc w:val="right"/>
              <w:rPr>
                <w:color w:val="000000"/>
                <w:sz w:val="18"/>
                <w:szCs w:val="18"/>
                <w:lang w:val="es-ES" w:eastAsia="es-ES"/>
              </w:rPr>
            </w:pPr>
            <w:r w:rsidRPr="00F32E4E">
              <w:rPr>
                <w:color w:val="000000"/>
                <w:sz w:val="18"/>
                <w:szCs w:val="18"/>
                <w:lang w:val="es-ES" w:eastAsia="es-ES"/>
              </w:rPr>
              <w:t>11.971.158</w:t>
            </w:r>
          </w:p>
        </w:tc>
        <w:tc>
          <w:tcPr>
            <w:tcW w:w="1212" w:type="dxa"/>
            <w:shd w:val="clear" w:color="auto" w:fill="auto"/>
            <w:noWrap/>
            <w:vAlign w:val="center"/>
            <w:hideMark/>
          </w:tcPr>
          <w:p w14:paraId="30B9EBFF" w14:textId="77777777" w:rsidR="00877F23" w:rsidRPr="00F32E4E" w:rsidRDefault="00877F23" w:rsidP="001B1D03">
            <w:pPr>
              <w:pStyle w:val="cuatexto"/>
              <w:jc w:val="right"/>
              <w:rPr>
                <w:color w:val="000000"/>
                <w:sz w:val="18"/>
                <w:szCs w:val="18"/>
                <w:lang w:val="es-ES" w:eastAsia="es-ES"/>
              </w:rPr>
            </w:pPr>
            <w:r>
              <w:rPr>
                <w:color w:val="000000"/>
                <w:sz w:val="18"/>
                <w:szCs w:val="18"/>
                <w:lang w:val="es-ES" w:eastAsia="es-ES"/>
              </w:rPr>
              <w:t>9.550.777</w:t>
            </w:r>
          </w:p>
        </w:tc>
        <w:tc>
          <w:tcPr>
            <w:tcW w:w="1276" w:type="dxa"/>
            <w:shd w:val="clear" w:color="auto" w:fill="auto"/>
            <w:noWrap/>
            <w:vAlign w:val="center"/>
            <w:hideMark/>
          </w:tcPr>
          <w:p w14:paraId="679F7205" w14:textId="77777777" w:rsidR="00877F23" w:rsidRPr="00F32E4E" w:rsidRDefault="00877F23" w:rsidP="001B1D03">
            <w:pPr>
              <w:pStyle w:val="cuatexto"/>
              <w:jc w:val="right"/>
              <w:rPr>
                <w:color w:val="000000"/>
                <w:sz w:val="18"/>
                <w:szCs w:val="18"/>
                <w:lang w:val="es-ES" w:eastAsia="es-ES"/>
              </w:rPr>
            </w:pPr>
            <w:r>
              <w:rPr>
                <w:color w:val="000000"/>
                <w:sz w:val="18"/>
                <w:szCs w:val="18"/>
                <w:lang w:val="es-ES" w:eastAsia="es-ES"/>
              </w:rPr>
              <w:t>337.776</w:t>
            </w:r>
          </w:p>
        </w:tc>
      </w:tr>
      <w:tr w:rsidR="00877F23" w:rsidRPr="00786194" w14:paraId="2FAD9AF3" w14:textId="77777777" w:rsidTr="001B1D03">
        <w:trPr>
          <w:trHeight w:val="765"/>
        </w:trPr>
        <w:tc>
          <w:tcPr>
            <w:tcW w:w="2547" w:type="dxa"/>
            <w:shd w:val="clear" w:color="auto" w:fill="auto"/>
            <w:vAlign w:val="center"/>
            <w:hideMark/>
          </w:tcPr>
          <w:p w14:paraId="1AB035F3" w14:textId="77777777" w:rsidR="00877F23" w:rsidRPr="00F32E4E" w:rsidRDefault="00877F23" w:rsidP="001B1D03">
            <w:pPr>
              <w:pStyle w:val="cuatexto"/>
              <w:rPr>
                <w:color w:val="000000"/>
                <w:sz w:val="18"/>
                <w:szCs w:val="18"/>
                <w:lang w:val="es-ES" w:eastAsia="es-ES"/>
              </w:rPr>
            </w:pPr>
            <w:r w:rsidRPr="00F32E4E">
              <w:rPr>
                <w:color w:val="000000"/>
                <w:sz w:val="18"/>
                <w:szCs w:val="18"/>
                <w:lang w:val="es-ES" w:eastAsia="es-ES"/>
              </w:rPr>
              <w:t>C21-Moderniz</w:t>
            </w:r>
            <w:r>
              <w:rPr>
                <w:color w:val="000000"/>
                <w:sz w:val="18"/>
                <w:szCs w:val="18"/>
                <w:lang w:val="es-ES" w:eastAsia="es-ES"/>
              </w:rPr>
              <w:t>.</w:t>
            </w:r>
            <w:r w:rsidRPr="00F32E4E">
              <w:rPr>
                <w:color w:val="000000"/>
                <w:sz w:val="18"/>
                <w:szCs w:val="18"/>
                <w:lang w:val="es-ES" w:eastAsia="es-ES"/>
              </w:rPr>
              <w:t xml:space="preserve"> y digitalización del sistema educativo, incluida la educación temprana de 0 a 3 años</w:t>
            </w:r>
          </w:p>
        </w:tc>
        <w:tc>
          <w:tcPr>
            <w:tcW w:w="2410" w:type="dxa"/>
            <w:shd w:val="clear" w:color="auto" w:fill="auto"/>
            <w:vAlign w:val="center"/>
            <w:hideMark/>
          </w:tcPr>
          <w:p w14:paraId="75125FF3" w14:textId="77777777" w:rsidR="00877F23" w:rsidRPr="00F32E4E" w:rsidRDefault="00877F23" w:rsidP="001B1D03">
            <w:pPr>
              <w:pStyle w:val="cuatexto"/>
              <w:rPr>
                <w:color w:val="000000"/>
                <w:sz w:val="18"/>
                <w:szCs w:val="18"/>
                <w:lang w:val="es-ES" w:eastAsia="es-ES"/>
              </w:rPr>
            </w:pPr>
            <w:r w:rsidRPr="00F32E4E">
              <w:rPr>
                <w:color w:val="000000"/>
                <w:sz w:val="18"/>
                <w:szCs w:val="18"/>
                <w:lang w:val="es-ES" w:eastAsia="es-ES"/>
              </w:rPr>
              <w:t>PROA+, Programa para la orientación avance y enriquecimiento educativo</w:t>
            </w:r>
          </w:p>
        </w:tc>
        <w:tc>
          <w:tcPr>
            <w:tcW w:w="1339" w:type="dxa"/>
            <w:shd w:val="clear" w:color="auto" w:fill="auto"/>
            <w:noWrap/>
            <w:vAlign w:val="center"/>
            <w:hideMark/>
          </w:tcPr>
          <w:p w14:paraId="5CF7E1B7" w14:textId="77777777" w:rsidR="00877F23" w:rsidRPr="00F32E4E" w:rsidRDefault="00877F23" w:rsidP="001B1D03">
            <w:pPr>
              <w:pStyle w:val="cuatexto"/>
              <w:jc w:val="right"/>
              <w:rPr>
                <w:color w:val="000000"/>
                <w:sz w:val="18"/>
                <w:szCs w:val="18"/>
                <w:lang w:val="es-ES" w:eastAsia="es-ES"/>
              </w:rPr>
            </w:pPr>
            <w:r w:rsidRPr="00F32E4E">
              <w:rPr>
                <w:color w:val="000000"/>
                <w:sz w:val="18"/>
                <w:szCs w:val="18"/>
                <w:lang w:val="es-ES" w:eastAsia="es-ES"/>
              </w:rPr>
              <w:t>7.204.065</w:t>
            </w:r>
          </w:p>
        </w:tc>
        <w:tc>
          <w:tcPr>
            <w:tcW w:w="1212" w:type="dxa"/>
            <w:shd w:val="clear" w:color="auto" w:fill="auto"/>
            <w:noWrap/>
            <w:vAlign w:val="center"/>
            <w:hideMark/>
          </w:tcPr>
          <w:p w14:paraId="2C9B0DD0" w14:textId="77777777" w:rsidR="00877F23" w:rsidRPr="00F32E4E" w:rsidRDefault="00877F23" w:rsidP="001B1D03">
            <w:pPr>
              <w:pStyle w:val="cuatexto"/>
              <w:jc w:val="right"/>
              <w:rPr>
                <w:color w:val="000000"/>
                <w:sz w:val="18"/>
                <w:szCs w:val="18"/>
                <w:lang w:val="es-ES" w:eastAsia="es-ES"/>
              </w:rPr>
            </w:pPr>
            <w:r w:rsidRPr="00F32E4E">
              <w:rPr>
                <w:color w:val="000000"/>
                <w:sz w:val="18"/>
                <w:szCs w:val="18"/>
                <w:lang w:val="es-ES" w:eastAsia="es-ES"/>
              </w:rPr>
              <w:t>4.499.591</w:t>
            </w:r>
          </w:p>
        </w:tc>
        <w:tc>
          <w:tcPr>
            <w:tcW w:w="1276" w:type="dxa"/>
            <w:shd w:val="clear" w:color="auto" w:fill="auto"/>
            <w:noWrap/>
            <w:vAlign w:val="center"/>
            <w:hideMark/>
          </w:tcPr>
          <w:p w14:paraId="536DA05B" w14:textId="77777777" w:rsidR="00877F23" w:rsidRPr="00F32E4E" w:rsidRDefault="00877F23" w:rsidP="001B1D03">
            <w:pPr>
              <w:pStyle w:val="cuatexto"/>
              <w:jc w:val="right"/>
              <w:rPr>
                <w:color w:val="000000"/>
                <w:sz w:val="18"/>
                <w:szCs w:val="18"/>
                <w:lang w:val="es-ES" w:eastAsia="es-ES"/>
              </w:rPr>
            </w:pPr>
            <w:r>
              <w:rPr>
                <w:color w:val="000000"/>
                <w:sz w:val="18"/>
                <w:szCs w:val="18"/>
                <w:lang w:val="es-ES" w:eastAsia="es-ES"/>
              </w:rPr>
              <w:t>248.825</w:t>
            </w:r>
          </w:p>
        </w:tc>
      </w:tr>
      <w:tr w:rsidR="00877F23" w:rsidRPr="00786194" w14:paraId="2EA4B6B1" w14:textId="77777777" w:rsidTr="001B1D03">
        <w:trPr>
          <w:trHeight w:val="699"/>
        </w:trPr>
        <w:tc>
          <w:tcPr>
            <w:tcW w:w="2547" w:type="dxa"/>
            <w:tcBorders>
              <w:bottom w:val="single" w:sz="2" w:space="0" w:color="auto"/>
            </w:tcBorders>
            <w:shd w:val="clear" w:color="auto" w:fill="auto"/>
            <w:vAlign w:val="center"/>
            <w:hideMark/>
          </w:tcPr>
          <w:p w14:paraId="321E3897" w14:textId="77777777" w:rsidR="00877F23" w:rsidRPr="00F32E4E" w:rsidRDefault="00877F23" w:rsidP="001B1D03">
            <w:pPr>
              <w:pStyle w:val="cuatexto"/>
              <w:rPr>
                <w:color w:val="000000"/>
                <w:sz w:val="18"/>
                <w:szCs w:val="18"/>
                <w:lang w:val="es-ES" w:eastAsia="es-ES"/>
              </w:rPr>
            </w:pPr>
            <w:r w:rsidRPr="00F32E4E">
              <w:rPr>
                <w:color w:val="000000"/>
                <w:sz w:val="18"/>
                <w:szCs w:val="18"/>
                <w:lang w:val="es-ES" w:eastAsia="es-ES"/>
              </w:rPr>
              <w:t>C21-Moderniz</w:t>
            </w:r>
            <w:r>
              <w:rPr>
                <w:color w:val="000000"/>
                <w:sz w:val="18"/>
                <w:szCs w:val="18"/>
                <w:lang w:val="es-ES" w:eastAsia="es-ES"/>
              </w:rPr>
              <w:t>.</w:t>
            </w:r>
            <w:r w:rsidRPr="00F32E4E">
              <w:rPr>
                <w:color w:val="000000"/>
                <w:sz w:val="18"/>
                <w:szCs w:val="18"/>
                <w:lang w:val="es-ES" w:eastAsia="es-ES"/>
              </w:rPr>
              <w:t xml:space="preserve"> y digitalización del sistema educativo, incluida la educación temprana de 0 a 3 años</w:t>
            </w:r>
          </w:p>
        </w:tc>
        <w:tc>
          <w:tcPr>
            <w:tcW w:w="2410" w:type="dxa"/>
            <w:tcBorders>
              <w:bottom w:val="single" w:sz="2" w:space="0" w:color="auto"/>
            </w:tcBorders>
            <w:shd w:val="clear" w:color="auto" w:fill="auto"/>
            <w:vAlign w:val="center"/>
            <w:hideMark/>
          </w:tcPr>
          <w:p w14:paraId="4C6DCA4D" w14:textId="77777777" w:rsidR="00877F23" w:rsidRPr="00F32E4E" w:rsidRDefault="00877F23" w:rsidP="001B1D03">
            <w:pPr>
              <w:pStyle w:val="cuatexto"/>
              <w:rPr>
                <w:color w:val="000000"/>
                <w:sz w:val="18"/>
                <w:szCs w:val="18"/>
                <w:lang w:val="es-ES" w:eastAsia="es-ES"/>
              </w:rPr>
            </w:pPr>
            <w:r w:rsidRPr="00F32E4E">
              <w:rPr>
                <w:color w:val="000000"/>
                <w:sz w:val="18"/>
                <w:szCs w:val="18"/>
                <w:lang w:val="es-ES" w:eastAsia="es-ES"/>
              </w:rPr>
              <w:t>Unidades de acompañamiento</w:t>
            </w:r>
          </w:p>
        </w:tc>
        <w:tc>
          <w:tcPr>
            <w:tcW w:w="1339" w:type="dxa"/>
            <w:tcBorders>
              <w:bottom w:val="single" w:sz="2" w:space="0" w:color="auto"/>
            </w:tcBorders>
            <w:shd w:val="clear" w:color="auto" w:fill="auto"/>
            <w:noWrap/>
            <w:vAlign w:val="center"/>
            <w:hideMark/>
          </w:tcPr>
          <w:p w14:paraId="2AF6D6D2" w14:textId="77777777" w:rsidR="00877F23" w:rsidRPr="00F32E4E" w:rsidRDefault="00877F23" w:rsidP="001B1D03">
            <w:pPr>
              <w:pStyle w:val="cuatexto"/>
              <w:jc w:val="right"/>
              <w:rPr>
                <w:color w:val="000000"/>
                <w:sz w:val="18"/>
                <w:szCs w:val="18"/>
                <w:lang w:val="es-ES" w:eastAsia="es-ES"/>
              </w:rPr>
            </w:pPr>
            <w:r w:rsidRPr="00F32E4E">
              <w:rPr>
                <w:color w:val="000000"/>
                <w:sz w:val="18"/>
                <w:szCs w:val="18"/>
                <w:lang w:val="es-ES" w:eastAsia="es-ES"/>
              </w:rPr>
              <w:t>1.544.891</w:t>
            </w:r>
          </w:p>
        </w:tc>
        <w:tc>
          <w:tcPr>
            <w:tcW w:w="1212" w:type="dxa"/>
            <w:tcBorders>
              <w:bottom w:val="single" w:sz="2" w:space="0" w:color="auto"/>
            </w:tcBorders>
            <w:shd w:val="clear" w:color="auto" w:fill="auto"/>
            <w:noWrap/>
            <w:vAlign w:val="center"/>
            <w:hideMark/>
          </w:tcPr>
          <w:p w14:paraId="5A9C10E0" w14:textId="77777777" w:rsidR="00877F23" w:rsidRPr="00F32E4E" w:rsidRDefault="00877F23" w:rsidP="001B1D03">
            <w:pPr>
              <w:pStyle w:val="cuatexto"/>
              <w:jc w:val="right"/>
              <w:rPr>
                <w:color w:val="000000"/>
                <w:sz w:val="18"/>
                <w:szCs w:val="18"/>
                <w:lang w:val="es-ES" w:eastAsia="es-ES"/>
              </w:rPr>
            </w:pPr>
            <w:r w:rsidRPr="00F32E4E">
              <w:rPr>
                <w:color w:val="000000"/>
                <w:sz w:val="18"/>
                <w:szCs w:val="18"/>
                <w:lang w:val="es-ES" w:eastAsia="es-ES"/>
              </w:rPr>
              <w:t>854.586</w:t>
            </w:r>
          </w:p>
        </w:tc>
        <w:tc>
          <w:tcPr>
            <w:tcW w:w="1276" w:type="dxa"/>
            <w:tcBorders>
              <w:bottom w:val="single" w:sz="2" w:space="0" w:color="auto"/>
            </w:tcBorders>
            <w:shd w:val="clear" w:color="auto" w:fill="auto"/>
            <w:noWrap/>
            <w:vAlign w:val="center"/>
            <w:hideMark/>
          </w:tcPr>
          <w:p w14:paraId="3040525E" w14:textId="77777777" w:rsidR="00877F23" w:rsidRPr="00F32E4E" w:rsidRDefault="00877F23" w:rsidP="001B1D03">
            <w:pPr>
              <w:pStyle w:val="cuatexto"/>
              <w:jc w:val="right"/>
              <w:rPr>
                <w:color w:val="000000"/>
                <w:sz w:val="18"/>
                <w:szCs w:val="18"/>
                <w:lang w:val="es-ES" w:eastAsia="es-ES"/>
              </w:rPr>
            </w:pPr>
            <w:r>
              <w:rPr>
                <w:color w:val="000000"/>
                <w:sz w:val="18"/>
                <w:szCs w:val="18"/>
                <w:lang w:val="es-ES" w:eastAsia="es-ES"/>
              </w:rPr>
              <w:t>419.505</w:t>
            </w:r>
          </w:p>
        </w:tc>
      </w:tr>
      <w:tr w:rsidR="00877F23" w:rsidRPr="00786194" w14:paraId="56C940EE" w14:textId="77777777" w:rsidTr="001B1D03">
        <w:trPr>
          <w:trHeight w:val="765"/>
        </w:trPr>
        <w:tc>
          <w:tcPr>
            <w:tcW w:w="2547" w:type="dxa"/>
            <w:tcBorders>
              <w:bottom w:val="single" w:sz="2" w:space="0" w:color="auto"/>
            </w:tcBorders>
            <w:shd w:val="clear" w:color="auto" w:fill="auto"/>
            <w:vAlign w:val="center"/>
          </w:tcPr>
          <w:p w14:paraId="00017647" w14:textId="77777777" w:rsidR="00877F23" w:rsidRPr="00F32E4E" w:rsidRDefault="00877F23" w:rsidP="001B1D03">
            <w:pPr>
              <w:spacing w:after="0"/>
              <w:ind w:firstLine="0"/>
              <w:rPr>
                <w:color w:val="000000"/>
                <w:sz w:val="18"/>
                <w:szCs w:val="18"/>
                <w:lang w:val="es-ES" w:eastAsia="es-ES"/>
              </w:rPr>
            </w:pPr>
            <w:r w:rsidRPr="00F32E4E">
              <w:rPr>
                <w:rFonts w:ascii="Arial Narrow" w:hAnsi="Arial Narrow"/>
                <w:color w:val="000000"/>
                <w:spacing w:val="6"/>
                <w:sz w:val="18"/>
                <w:szCs w:val="18"/>
                <w:lang w:val="es-ES" w:eastAsia="es-ES"/>
              </w:rPr>
              <w:t>C23-Nuevas políticas públicas para un mercado de trabajo dinámico, resiliente e inclusivo</w:t>
            </w:r>
          </w:p>
        </w:tc>
        <w:tc>
          <w:tcPr>
            <w:tcW w:w="2410" w:type="dxa"/>
            <w:tcBorders>
              <w:bottom w:val="single" w:sz="2" w:space="0" w:color="auto"/>
            </w:tcBorders>
            <w:shd w:val="clear" w:color="auto" w:fill="auto"/>
            <w:vAlign w:val="center"/>
          </w:tcPr>
          <w:p w14:paraId="53232A54" w14:textId="77777777" w:rsidR="00877F23" w:rsidRPr="00F32E4E" w:rsidRDefault="00877F23" w:rsidP="001B1D03">
            <w:pPr>
              <w:spacing w:after="0"/>
              <w:ind w:firstLine="0"/>
              <w:rPr>
                <w:color w:val="000000"/>
                <w:sz w:val="18"/>
                <w:szCs w:val="18"/>
                <w:lang w:val="es-ES" w:eastAsia="es-ES"/>
              </w:rPr>
            </w:pPr>
            <w:r w:rsidRPr="00F32E4E">
              <w:rPr>
                <w:rFonts w:ascii="Arial Narrow" w:hAnsi="Arial Narrow"/>
                <w:color w:val="000000"/>
                <w:spacing w:val="6"/>
                <w:sz w:val="18"/>
                <w:szCs w:val="18"/>
                <w:lang w:val="es-ES" w:eastAsia="es-ES"/>
              </w:rPr>
              <w:t>Desarrollo y evaluación de itinerarios de inclusión social con personas beneficiarias del ingreso mínimo vital (IMV)</w:t>
            </w:r>
          </w:p>
        </w:tc>
        <w:tc>
          <w:tcPr>
            <w:tcW w:w="1339" w:type="dxa"/>
            <w:tcBorders>
              <w:bottom w:val="single" w:sz="2" w:space="0" w:color="auto"/>
            </w:tcBorders>
            <w:shd w:val="clear" w:color="auto" w:fill="auto"/>
            <w:noWrap/>
            <w:vAlign w:val="center"/>
          </w:tcPr>
          <w:p w14:paraId="071BBCA0" w14:textId="77777777" w:rsidR="00877F23" w:rsidRPr="00F32E4E" w:rsidRDefault="00877F23" w:rsidP="001B1D03">
            <w:pPr>
              <w:pStyle w:val="cuatexto"/>
              <w:jc w:val="right"/>
              <w:rPr>
                <w:color w:val="000000"/>
                <w:sz w:val="18"/>
                <w:szCs w:val="18"/>
                <w:lang w:val="es-ES" w:eastAsia="es-ES"/>
              </w:rPr>
            </w:pPr>
            <w:r w:rsidRPr="00F32E4E">
              <w:rPr>
                <w:color w:val="000000"/>
                <w:sz w:val="18"/>
                <w:szCs w:val="18"/>
                <w:lang w:val="es-ES" w:eastAsia="es-ES"/>
              </w:rPr>
              <w:t>2.280.000</w:t>
            </w:r>
          </w:p>
        </w:tc>
        <w:tc>
          <w:tcPr>
            <w:tcW w:w="1212" w:type="dxa"/>
            <w:tcBorders>
              <w:bottom w:val="single" w:sz="2" w:space="0" w:color="auto"/>
            </w:tcBorders>
            <w:shd w:val="clear" w:color="auto" w:fill="auto"/>
            <w:noWrap/>
            <w:vAlign w:val="center"/>
          </w:tcPr>
          <w:p w14:paraId="4E1FFAE0" w14:textId="77777777" w:rsidR="00877F23" w:rsidRPr="00F32E4E" w:rsidRDefault="00877F23" w:rsidP="001B1D03">
            <w:pPr>
              <w:pStyle w:val="cuatexto"/>
              <w:jc w:val="right"/>
              <w:rPr>
                <w:color w:val="000000"/>
                <w:sz w:val="18"/>
                <w:szCs w:val="18"/>
                <w:lang w:val="es-ES" w:eastAsia="es-ES"/>
              </w:rPr>
            </w:pPr>
            <w:r>
              <w:rPr>
                <w:color w:val="000000"/>
                <w:sz w:val="18"/>
                <w:szCs w:val="18"/>
                <w:lang w:val="es-ES" w:eastAsia="es-ES"/>
              </w:rPr>
              <w:t>2.255.868</w:t>
            </w:r>
          </w:p>
        </w:tc>
        <w:tc>
          <w:tcPr>
            <w:tcW w:w="1276" w:type="dxa"/>
            <w:tcBorders>
              <w:bottom w:val="single" w:sz="2" w:space="0" w:color="auto"/>
            </w:tcBorders>
            <w:shd w:val="clear" w:color="auto" w:fill="auto"/>
            <w:noWrap/>
            <w:vAlign w:val="center"/>
          </w:tcPr>
          <w:p w14:paraId="3BE8386B" w14:textId="77777777" w:rsidR="00877F23" w:rsidRPr="00F32E4E" w:rsidRDefault="00877F23" w:rsidP="001B1D03">
            <w:pPr>
              <w:pStyle w:val="cuatexto"/>
              <w:jc w:val="right"/>
              <w:rPr>
                <w:color w:val="000000"/>
                <w:sz w:val="18"/>
                <w:szCs w:val="18"/>
                <w:lang w:val="es-ES" w:eastAsia="es-ES"/>
              </w:rPr>
            </w:pPr>
            <w:r w:rsidRPr="00F32E4E">
              <w:rPr>
                <w:color w:val="000000"/>
                <w:sz w:val="18"/>
                <w:szCs w:val="18"/>
                <w:lang w:val="es-ES" w:eastAsia="es-ES"/>
              </w:rPr>
              <w:t>0</w:t>
            </w:r>
          </w:p>
        </w:tc>
      </w:tr>
      <w:tr w:rsidR="00877F23" w:rsidRPr="00786194" w14:paraId="53E6ED46" w14:textId="77777777" w:rsidTr="001B1D03">
        <w:trPr>
          <w:trHeight w:val="448"/>
        </w:trPr>
        <w:tc>
          <w:tcPr>
            <w:tcW w:w="2547" w:type="dxa"/>
            <w:tcBorders>
              <w:bottom w:val="single" w:sz="2" w:space="0" w:color="auto"/>
            </w:tcBorders>
            <w:shd w:val="clear" w:color="auto" w:fill="auto"/>
            <w:vAlign w:val="center"/>
          </w:tcPr>
          <w:p w14:paraId="01CCBF0F" w14:textId="77777777" w:rsidR="00877F23" w:rsidRPr="00A01FC2" w:rsidRDefault="00877F23" w:rsidP="001B1D03">
            <w:pPr>
              <w:spacing w:after="0"/>
              <w:ind w:firstLine="0"/>
              <w:jc w:val="left"/>
              <w:rPr>
                <w:rFonts w:ascii="Arial Narrow" w:hAnsi="Arial Narrow"/>
                <w:color w:val="000000"/>
                <w:spacing w:val="6"/>
                <w:sz w:val="18"/>
                <w:szCs w:val="18"/>
                <w:lang w:val="es-ES" w:eastAsia="es-ES"/>
              </w:rPr>
            </w:pPr>
            <w:r w:rsidRPr="00A01FC2">
              <w:rPr>
                <w:rFonts w:ascii="Arial Narrow" w:hAnsi="Arial Narrow"/>
                <w:color w:val="000000"/>
                <w:spacing w:val="6"/>
                <w:sz w:val="18"/>
                <w:szCs w:val="18"/>
                <w:lang w:val="es-ES" w:eastAsia="es-ES"/>
              </w:rPr>
              <w:t xml:space="preserve">C19-Plan Nacional de Competencias Digitales (digital </w:t>
            </w:r>
            <w:proofErr w:type="spellStart"/>
            <w:r w:rsidRPr="00A01FC2">
              <w:rPr>
                <w:rFonts w:ascii="Arial Narrow" w:hAnsi="Arial Narrow"/>
                <w:color w:val="000000"/>
                <w:spacing w:val="6"/>
                <w:sz w:val="18"/>
                <w:szCs w:val="18"/>
                <w:lang w:val="es-ES" w:eastAsia="es-ES"/>
              </w:rPr>
              <w:t>skills</w:t>
            </w:r>
            <w:proofErr w:type="spellEnd"/>
            <w:r w:rsidRPr="00A01FC2">
              <w:rPr>
                <w:rFonts w:ascii="Arial Narrow" w:hAnsi="Arial Narrow"/>
                <w:color w:val="000000"/>
                <w:spacing w:val="6"/>
                <w:sz w:val="18"/>
                <w:szCs w:val="18"/>
                <w:lang w:val="es-ES" w:eastAsia="es-ES"/>
              </w:rPr>
              <w:t>)</w:t>
            </w:r>
          </w:p>
        </w:tc>
        <w:tc>
          <w:tcPr>
            <w:tcW w:w="2410" w:type="dxa"/>
            <w:tcBorders>
              <w:bottom w:val="single" w:sz="2" w:space="0" w:color="auto"/>
            </w:tcBorders>
            <w:shd w:val="clear" w:color="auto" w:fill="auto"/>
            <w:vAlign w:val="center"/>
          </w:tcPr>
          <w:p w14:paraId="26CA58B3" w14:textId="77777777" w:rsidR="00877F23" w:rsidRPr="00F32E4E" w:rsidRDefault="00877F23" w:rsidP="001B1D03">
            <w:pPr>
              <w:spacing w:after="0"/>
              <w:ind w:firstLine="0"/>
              <w:rPr>
                <w:rFonts w:ascii="Arial Narrow" w:hAnsi="Arial Narrow"/>
                <w:color w:val="000000"/>
                <w:spacing w:val="6"/>
                <w:sz w:val="18"/>
                <w:szCs w:val="18"/>
                <w:lang w:val="es-ES" w:eastAsia="es-ES"/>
              </w:rPr>
            </w:pPr>
            <w:r w:rsidRPr="00A01FC2">
              <w:rPr>
                <w:rFonts w:ascii="Arial Narrow" w:hAnsi="Arial Narrow"/>
                <w:color w:val="000000"/>
                <w:spacing w:val="6"/>
                <w:sz w:val="18"/>
                <w:szCs w:val="18"/>
                <w:lang w:val="es-ES" w:eastAsia="es-ES"/>
              </w:rPr>
              <w:t>Creación de Red de centros nacionales de capacitació</w:t>
            </w:r>
            <w:r>
              <w:rPr>
                <w:rFonts w:ascii="Arial Narrow" w:hAnsi="Arial Narrow"/>
                <w:color w:val="000000"/>
                <w:spacing w:val="6"/>
                <w:sz w:val="18"/>
                <w:szCs w:val="18"/>
                <w:lang w:val="es-ES" w:eastAsia="es-ES"/>
              </w:rPr>
              <w:t>n</w:t>
            </w:r>
          </w:p>
        </w:tc>
        <w:tc>
          <w:tcPr>
            <w:tcW w:w="1339" w:type="dxa"/>
            <w:tcBorders>
              <w:bottom w:val="single" w:sz="2" w:space="0" w:color="auto"/>
            </w:tcBorders>
            <w:shd w:val="clear" w:color="auto" w:fill="auto"/>
            <w:noWrap/>
            <w:vAlign w:val="center"/>
          </w:tcPr>
          <w:p w14:paraId="3BB991FD" w14:textId="77777777" w:rsidR="00877F23" w:rsidRPr="00F32E4E" w:rsidRDefault="00877F23" w:rsidP="001B1D03">
            <w:pPr>
              <w:pStyle w:val="cuatexto"/>
              <w:jc w:val="right"/>
              <w:rPr>
                <w:color w:val="000000"/>
                <w:sz w:val="18"/>
                <w:szCs w:val="18"/>
                <w:lang w:val="es-ES" w:eastAsia="es-ES"/>
              </w:rPr>
            </w:pPr>
            <w:r>
              <w:rPr>
                <w:color w:val="000000"/>
                <w:sz w:val="18"/>
                <w:szCs w:val="18"/>
                <w:lang w:val="es-ES" w:eastAsia="es-ES"/>
              </w:rPr>
              <w:t>309.100</w:t>
            </w:r>
          </w:p>
        </w:tc>
        <w:tc>
          <w:tcPr>
            <w:tcW w:w="1212" w:type="dxa"/>
            <w:tcBorders>
              <w:bottom w:val="single" w:sz="2" w:space="0" w:color="auto"/>
            </w:tcBorders>
            <w:shd w:val="clear" w:color="auto" w:fill="auto"/>
            <w:noWrap/>
            <w:vAlign w:val="center"/>
          </w:tcPr>
          <w:p w14:paraId="592261EA" w14:textId="77777777" w:rsidR="00877F23" w:rsidRDefault="00877F23" w:rsidP="001B1D03">
            <w:pPr>
              <w:pStyle w:val="cuatexto"/>
              <w:jc w:val="right"/>
              <w:rPr>
                <w:color w:val="000000"/>
                <w:sz w:val="18"/>
                <w:szCs w:val="18"/>
                <w:lang w:val="es-ES" w:eastAsia="es-ES"/>
              </w:rPr>
            </w:pPr>
            <w:r>
              <w:rPr>
                <w:color w:val="000000"/>
                <w:sz w:val="18"/>
                <w:szCs w:val="18"/>
                <w:lang w:val="es-ES" w:eastAsia="es-ES"/>
              </w:rPr>
              <w:t>0</w:t>
            </w:r>
          </w:p>
        </w:tc>
        <w:tc>
          <w:tcPr>
            <w:tcW w:w="1276" w:type="dxa"/>
            <w:tcBorders>
              <w:bottom w:val="single" w:sz="2" w:space="0" w:color="auto"/>
            </w:tcBorders>
            <w:shd w:val="clear" w:color="auto" w:fill="auto"/>
            <w:noWrap/>
            <w:vAlign w:val="center"/>
          </w:tcPr>
          <w:p w14:paraId="17132108" w14:textId="77777777" w:rsidR="00877F23" w:rsidRPr="00F32E4E" w:rsidRDefault="00877F23" w:rsidP="001B1D03">
            <w:pPr>
              <w:pStyle w:val="cuatexto"/>
              <w:jc w:val="right"/>
              <w:rPr>
                <w:color w:val="000000"/>
                <w:sz w:val="18"/>
                <w:szCs w:val="18"/>
                <w:lang w:val="es-ES" w:eastAsia="es-ES"/>
              </w:rPr>
            </w:pPr>
            <w:r>
              <w:rPr>
                <w:color w:val="000000"/>
                <w:sz w:val="18"/>
                <w:szCs w:val="18"/>
                <w:lang w:val="es-ES" w:eastAsia="es-ES"/>
              </w:rPr>
              <w:t>0</w:t>
            </w:r>
          </w:p>
        </w:tc>
      </w:tr>
      <w:tr w:rsidR="00877F23" w:rsidRPr="00786194" w14:paraId="26BBF135" w14:textId="77777777" w:rsidTr="001B1D03">
        <w:trPr>
          <w:trHeight w:val="765"/>
        </w:trPr>
        <w:tc>
          <w:tcPr>
            <w:tcW w:w="2547" w:type="dxa"/>
            <w:tcBorders>
              <w:bottom w:val="single" w:sz="2" w:space="0" w:color="auto"/>
            </w:tcBorders>
            <w:shd w:val="clear" w:color="auto" w:fill="auto"/>
            <w:vAlign w:val="center"/>
          </w:tcPr>
          <w:p w14:paraId="5D296733" w14:textId="77777777" w:rsidR="00877F23" w:rsidRPr="00A01FC2" w:rsidRDefault="00877F23" w:rsidP="001B1D03">
            <w:pPr>
              <w:spacing w:after="0"/>
              <w:ind w:firstLine="0"/>
              <w:jc w:val="left"/>
              <w:rPr>
                <w:rFonts w:ascii="Arial Narrow" w:hAnsi="Arial Narrow"/>
                <w:color w:val="000000"/>
                <w:spacing w:val="6"/>
                <w:sz w:val="18"/>
                <w:szCs w:val="18"/>
                <w:lang w:val="es-ES" w:eastAsia="es-ES"/>
              </w:rPr>
            </w:pPr>
            <w:r w:rsidRPr="00A01FC2">
              <w:rPr>
                <w:rFonts w:ascii="Arial Narrow" w:hAnsi="Arial Narrow"/>
                <w:color w:val="000000"/>
                <w:spacing w:val="6"/>
                <w:sz w:val="18"/>
                <w:szCs w:val="18"/>
                <w:lang w:val="es-ES" w:eastAsia="es-ES"/>
              </w:rPr>
              <w:t xml:space="preserve">C19-Plan Nacional de Competencias Digitales (digital </w:t>
            </w:r>
            <w:proofErr w:type="spellStart"/>
            <w:r w:rsidRPr="00A01FC2">
              <w:rPr>
                <w:rFonts w:ascii="Arial Narrow" w:hAnsi="Arial Narrow"/>
                <w:color w:val="000000"/>
                <w:spacing w:val="6"/>
                <w:sz w:val="18"/>
                <w:szCs w:val="18"/>
                <w:lang w:val="es-ES" w:eastAsia="es-ES"/>
              </w:rPr>
              <w:t>skills</w:t>
            </w:r>
            <w:proofErr w:type="spellEnd"/>
            <w:r w:rsidRPr="00A01FC2">
              <w:rPr>
                <w:rFonts w:ascii="Arial Narrow" w:hAnsi="Arial Narrow"/>
                <w:color w:val="000000"/>
                <w:spacing w:val="6"/>
                <w:sz w:val="18"/>
                <w:szCs w:val="18"/>
                <w:lang w:val="es-ES" w:eastAsia="es-ES"/>
              </w:rPr>
              <w:t>)</w:t>
            </w:r>
          </w:p>
        </w:tc>
        <w:tc>
          <w:tcPr>
            <w:tcW w:w="2410" w:type="dxa"/>
            <w:tcBorders>
              <w:bottom w:val="single" w:sz="2" w:space="0" w:color="auto"/>
            </w:tcBorders>
            <w:shd w:val="clear" w:color="auto" w:fill="auto"/>
            <w:vAlign w:val="center"/>
          </w:tcPr>
          <w:p w14:paraId="18690864" w14:textId="77777777" w:rsidR="00877F23" w:rsidRPr="00F32E4E" w:rsidRDefault="00877F23" w:rsidP="001B1D03">
            <w:pPr>
              <w:spacing w:after="0"/>
              <w:ind w:firstLine="0"/>
              <w:rPr>
                <w:rFonts w:ascii="Arial Narrow" w:hAnsi="Arial Narrow"/>
                <w:color w:val="000000"/>
                <w:spacing w:val="6"/>
                <w:sz w:val="18"/>
                <w:szCs w:val="18"/>
                <w:lang w:val="es-ES" w:eastAsia="es-ES"/>
              </w:rPr>
            </w:pPr>
            <w:proofErr w:type="spellStart"/>
            <w:r w:rsidRPr="00A01FC2">
              <w:rPr>
                <w:rFonts w:ascii="Arial Narrow" w:hAnsi="Arial Narrow"/>
                <w:color w:val="000000"/>
                <w:spacing w:val="6"/>
                <w:sz w:val="18"/>
                <w:szCs w:val="18"/>
                <w:lang w:val="es-ES" w:eastAsia="es-ES"/>
              </w:rPr>
              <w:t>IkasNOVA</w:t>
            </w:r>
            <w:proofErr w:type="spellEnd"/>
            <w:r w:rsidRPr="00A01FC2">
              <w:rPr>
                <w:rFonts w:ascii="Arial Narrow" w:hAnsi="Arial Narrow"/>
                <w:color w:val="000000"/>
                <w:spacing w:val="6"/>
                <w:sz w:val="18"/>
                <w:szCs w:val="18"/>
                <w:lang w:val="es-ES" w:eastAsia="es-ES"/>
              </w:rPr>
              <w:t xml:space="preserve"> - EQUIPAMIENTO (#EcoDigEdu) Dotación de dispositivos portátiles</w:t>
            </w:r>
          </w:p>
        </w:tc>
        <w:tc>
          <w:tcPr>
            <w:tcW w:w="1339" w:type="dxa"/>
            <w:tcBorders>
              <w:bottom w:val="single" w:sz="2" w:space="0" w:color="auto"/>
            </w:tcBorders>
            <w:shd w:val="clear" w:color="auto" w:fill="auto"/>
            <w:noWrap/>
            <w:vAlign w:val="center"/>
          </w:tcPr>
          <w:p w14:paraId="10739748" w14:textId="77777777" w:rsidR="00877F23" w:rsidRPr="00F32E4E" w:rsidRDefault="00877F23" w:rsidP="001B1D03">
            <w:pPr>
              <w:pStyle w:val="cuatexto"/>
              <w:jc w:val="right"/>
              <w:rPr>
                <w:color w:val="000000"/>
                <w:sz w:val="18"/>
                <w:szCs w:val="18"/>
                <w:lang w:val="es-ES" w:eastAsia="es-ES"/>
              </w:rPr>
            </w:pPr>
            <w:r>
              <w:rPr>
                <w:color w:val="000000"/>
                <w:sz w:val="18"/>
                <w:szCs w:val="18"/>
                <w:lang w:val="es-ES" w:eastAsia="es-ES"/>
              </w:rPr>
              <w:t>1.709.503</w:t>
            </w:r>
          </w:p>
        </w:tc>
        <w:tc>
          <w:tcPr>
            <w:tcW w:w="1212" w:type="dxa"/>
            <w:tcBorders>
              <w:bottom w:val="single" w:sz="2" w:space="0" w:color="auto"/>
            </w:tcBorders>
            <w:shd w:val="clear" w:color="auto" w:fill="auto"/>
            <w:noWrap/>
            <w:vAlign w:val="center"/>
          </w:tcPr>
          <w:p w14:paraId="3D7F6C6A" w14:textId="77777777" w:rsidR="00877F23" w:rsidRDefault="00877F23" w:rsidP="001B1D03">
            <w:pPr>
              <w:pStyle w:val="cuatexto"/>
              <w:jc w:val="right"/>
              <w:rPr>
                <w:color w:val="000000"/>
                <w:sz w:val="18"/>
                <w:szCs w:val="18"/>
                <w:lang w:val="es-ES" w:eastAsia="es-ES"/>
              </w:rPr>
            </w:pPr>
            <w:r>
              <w:rPr>
                <w:color w:val="000000"/>
                <w:sz w:val="18"/>
                <w:szCs w:val="18"/>
                <w:lang w:val="es-ES" w:eastAsia="es-ES"/>
              </w:rPr>
              <w:t>0</w:t>
            </w:r>
          </w:p>
        </w:tc>
        <w:tc>
          <w:tcPr>
            <w:tcW w:w="1276" w:type="dxa"/>
            <w:tcBorders>
              <w:bottom w:val="single" w:sz="2" w:space="0" w:color="auto"/>
            </w:tcBorders>
            <w:shd w:val="clear" w:color="auto" w:fill="auto"/>
            <w:noWrap/>
            <w:vAlign w:val="center"/>
          </w:tcPr>
          <w:p w14:paraId="5C6EEE61" w14:textId="77777777" w:rsidR="00877F23" w:rsidRPr="00F32E4E" w:rsidRDefault="00877F23" w:rsidP="001B1D03">
            <w:pPr>
              <w:pStyle w:val="cuatexto"/>
              <w:jc w:val="right"/>
              <w:rPr>
                <w:color w:val="000000"/>
                <w:sz w:val="18"/>
                <w:szCs w:val="18"/>
                <w:lang w:val="es-ES" w:eastAsia="es-ES"/>
              </w:rPr>
            </w:pPr>
            <w:r>
              <w:rPr>
                <w:color w:val="000000"/>
                <w:sz w:val="18"/>
                <w:szCs w:val="18"/>
                <w:lang w:val="es-ES" w:eastAsia="es-ES"/>
              </w:rPr>
              <w:t>0</w:t>
            </w:r>
          </w:p>
        </w:tc>
      </w:tr>
      <w:tr w:rsidR="00877F23" w:rsidRPr="00786194" w14:paraId="789600B6" w14:textId="77777777" w:rsidTr="00E27A26">
        <w:trPr>
          <w:trHeight w:val="1118"/>
        </w:trPr>
        <w:tc>
          <w:tcPr>
            <w:tcW w:w="2547" w:type="dxa"/>
            <w:tcBorders>
              <w:bottom w:val="single" w:sz="4" w:space="0" w:color="auto"/>
            </w:tcBorders>
            <w:shd w:val="clear" w:color="auto" w:fill="auto"/>
            <w:vAlign w:val="center"/>
          </w:tcPr>
          <w:p w14:paraId="13213C4C" w14:textId="77777777" w:rsidR="00877F23" w:rsidRDefault="00877F23" w:rsidP="001B1D03">
            <w:pPr>
              <w:spacing w:after="0"/>
              <w:ind w:firstLine="0"/>
              <w:jc w:val="left"/>
              <w:rPr>
                <w:rFonts w:ascii="Calibri" w:hAnsi="Calibri" w:cs="Calibri"/>
                <w:color w:val="000000"/>
              </w:rPr>
            </w:pPr>
            <w:r w:rsidRPr="00A01FC2">
              <w:rPr>
                <w:rFonts w:ascii="Arial Narrow" w:hAnsi="Arial Narrow"/>
                <w:color w:val="000000"/>
                <w:spacing w:val="6"/>
                <w:sz w:val="18"/>
                <w:szCs w:val="18"/>
                <w:lang w:val="es-ES" w:eastAsia="es-ES"/>
              </w:rPr>
              <w:t xml:space="preserve">C19-Plan Nacional de Competencias Digitales (digital </w:t>
            </w:r>
            <w:proofErr w:type="spellStart"/>
            <w:r w:rsidRPr="00A01FC2">
              <w:rPr>
                <w:rFonts w:ascii="Arial Narrow" w:hAnsi="Arial Narrow"/>
                <w:color w:val="000000"/>
                <w:spacing w:val="6"/>
                <w:sz w:val="18"/>
                <w:szCs w:val="18"/>
                <w:lang w:val="es-ES" w:eastAsia="es-ES"/>
              </w:rPr>
              <w:t>skills</w:t>
            </w:r>
            <w:proofErr w:type="spellEnd"/>
            <w:r w:rsidRPr="00A01FC2">
              <w:rPr>
                <w:rFonts w:ascii="Arial Narrow" w:hAnsi="Arial Narrow"/>
                <w:color w:val="000000"/>
                <w:spacing w:val="6"/>
                <w:sz w:val="18"/>
                <w:szCs w:val="18"/>
                <w:lang w:val="es-ES" w:eastAsia="es-ES"/>
              </w:rPr>
              <w:t>)</w:t>
            </w:r>
          </w:p>
        </w:tc>
        <w:tc>
          <w:tcPr>
            <w:tcW w:w="2410" w:type="dxa"/>
            <w:tcBorders>
              <w:bottom w:val="single" w:sz="4" w:space="0" w:color="auto"/>
            </w:tcBorders>
            <w:shd w:val="clear" w:color="auto" w:fill="auto"/>
            <w:vAlign w:val="center"/>
          </w:tcPr>
          <w:p w14:paraId="7D12F25E" w14:textId="77777777" w:rsidR="00877F23" w:rsidRPr="00F32E4E" w:rsidRDefault="00877F23" w:rsidP="001B1D03">
            <w:pPr>
              <w:spacing w:after="0"/>
              <w:ind w:firstLine="0"/>
              <w:jc w:val="left"/>
              <w:rPr>
                <w:rFonts w:ascii="Arial Narrow" w:hAnsi="Arial Narrow"/>
                <w:color w:val="000000"/>
                <w:spacing w:val="6"/>
                <w:sz w:val="18"/>
                <w:szCs w:val="18"/>
                <w:lang w:val="es-ES" w:eastAsia="es-ES"/>
              </w:rPr>
            </w:pPr>
            <w:proofErr w:type="spellStart"/>
            <w:r w:rsidRPr="00A01FC2">
              <w:rPr>
                <w:rFonts w:ascii="Arial Narrow" w:hAnsi="Arial Narrow"/>
                <w:color w:val="000000"/>
                <w:spacing w:val="6"/>
                <w:sz w:val="18"/>
                <w:szCs w:val="18"/>
                <w:lang w:val="es-ES" w:eastAsia="es-ES"/>
              </w:rPr>
              <w:t>IkasNOVA</w:t>
            </w:r>
            <w:proofErr w:type="spellEnd"/>
            <w:r w:rsidRPr="00A01FC2">
              <w:rPr>
                <w:rFonts w:ascii="Arial Narrow" w:hAnsi="Arial Narrow"/>
                <w:color w:val="000000"/>
                <w:spacing w:val="6"/>
                <w:sz w:val="18"/>
                <w:szCs w:val="18"/>
                <w:lang w:val="es-ES" w:eastAsia="es-ES"/>
              </w:rPr>
              <w:t xml:space="preserve"> - EQUIPAMIENTO (#EcoDigEdu) Formaciones impartidas para capacitación y soportes para aulas digitales en los centros educativos</w:t>
            </w:r>
          </w:p>
        </w:tc>
        <w:tc>
          <w:tcPr>
            <w:tcW w:w="1339" w:type="dxa"/>
            <w:tcBorders>
              <w:bottom w:val="single" w:sz="4" w:space="0" w:color="auto"/>
            </w:tcBorders>
            <w:shd w:val="clear" w:color="auto" w:fill="auto"/>
            <w:noWrap/>
            <w:vAlign w:val="center"/>
          </w:tcPr>
          <w:p w14:paraId="5AE8FA48" w14:textId="77777777" w:rsidR="00877F23" w:rsidRPr="00F32E4E" w:rsidRDefault="00877F23" w:rsidP="001B1D03">
            <w:pPr>
              <w:pStyle w:val="cuatexto"/>
              <w:jc w:val="right"/>
              <w:rPr>
                <w:color w:val="000000"/>
                <w:sz w:val="18"/>
                <w:szCs w:val="18"/>
                <w:lang w:val="es-ES" w:eastAsia="es-ES"/>
              </w:rPr>
            </w:pPr>
            <w:r>
              <w:rPr>
                <w:color w:val="000000"/>
                <w:sz w:val="18"/>
                <w:szCs w:val="18"/>
                <w:lang w:val="es-ES" w:eastAsia="es-ES"/>
              </w:rPr>
              <w:t>282.043</w:t>
            </w:r>
          </w:p>
        </w:tc>
        <w:tc>
          <w:tcPr>
            <w:tcW w:w="1212" w:type="dxa"/>
            <w:tcBorders>
              <w:bottom w:val="single" w:sz="4" w:space="0" w:color="auto"/>
            </w:tcBorders>
            <w:shd w:val="clear" w:color="auto" w:fill="auto"/>
            <w:noWrap/>
            <w:vAlign w:val="center"/>
          </w:tcPr>
          <w:p w14:paraId="36D678FE" w14:textId="77777777" w:rsidR="00877F23" w:rsidRDefault="00877F23" w:rsidP="001B1D03">
            <w:pPr>
              <w:pStyle w:val="cuatexto"/>
              <w:jc w:val="right"/>
              <w:rPr>
                <w:color w:val="000000"/>
                <w:sz w:val="18"/>
                <w:szCs w:val="18"/>
                <w:lang w:val="es-ES" w:eastAsia="es-ES"/>
              </w:rPr>
            </w:pPr>
            <w:r>
              <w:rPr>
                <w:color w:val="000000"/>
                <w:sz w:val="18"/>
                <w:szCs w:val="18"/>
                <w:lang w:val="es-ES" w:eastAsia="es-ES"/>
              </w:rPr>
              <w:t>0</w:t>
            </w:r>
          </w:p>
        </w:tc>
        <w:tc>
          <w:tcPr>
            <w:tcW w:w="1276" w:type="dxa"/>
            <w:tcBorders>
              <w:bottom w:val="single" w:sz="4" w:space="0" w:color="auto"/>
            </w:tcBorders>
            <w:shd w:val="clear" w:color="auto" w:fill="auto"/>
            <w:noWrap/>
            <w:vAlign w:val="center"/>
          </w:tcPr>
          <w:p w14:paraId="5CEC8422" w14:textId="77777777" w:rsidR="00877F23" w:rsidRPr="00F32E4E" w:rsidRDefault="00877F23" w:rsidP="001B1D03">
            <w:pPr>
              <w:pStyle w:val="cuatexto"/>
              <w:jc w:val="right"/>
              <w:rPr>
                <w:color w:val="000000"/>
                <w:sz w:val="18"/>
                <w:szCs w:val="18"/>
                <w:lang w:val="es-ES" w:eastAsia="es-ES"/>
              </w:rPr>
            </w:pPr>
            <w:r>
              <w:rPr>
                <w:color w:val="000000"/>
                <w:sz w:val="18"/>
                <w:szCs w:val="18"/>
                <w:lang w:val="es-ES" w:eastAsia="es-ES"/>
              </w:rPr>
              <w:t>0</w:t>
            </w:r>
          </w:p>
        </w:tc>
      </w:tr>
      <w:tr w:rsidR="00877F23" w:rsidRPr="00786194" w14:paraId="18E49140" w14:textId="77777777" w:rsidTr="00E27A26">
        <w:trPr>
          <w:trHeight w:val="255"/>
        </w:trPr>
        <w:tc>
          <w:tcPr>
            <w:tcW w:w="4957" w:type="dxa"/>
            <w:gridSpan w:val="2"/>
            <w:tcBorders>
              <w:top w:val="single" w:sz="4" w:space="0" w:color="auto"/>
              <w:bottom w:val="single" w:sz="4" w:space="0" w:color="auto"/>
            </w:tcBorders>
            <w:shd w:val="clear" w:color="auto" w:fill="8DB3E2" w:themeFill="text2" w:themeFillTint="66"/>
            <w:vAlign w:val="center"/>
          </w:tcPr>
          <w:p w14:paraId="2DA649B1" w14:textId="77777777" w:rsidR="00877F23" w:rsidRPr="00786194" w:rsidRDefault="00877F23" w:rsidP="001B1D03">
            <w:pPr>
              <w:pStyle w:val="cuadroCabe"/>
              <w:rPr>
                <w:lang w:val="es-ES" w:eastAsia="es-ES"/>
              </w:rPr>
            </w:pPr>
            <w:r>
              <w:rPr>
                <w:lang w:val="es-ES" w:eastAsia="es-ES"/>
              </w:rPr>
              <w:t>Total Departamento de Educación</w:t>
            </w:r>
          </w:p>
        </w:tc>
        <w:tc>
          <w:tcPr>
            <w:tcW w:w="1339" w:type="dxa"/>
            <w:tcBorders>
              <w:top w:val="single" w:sz="4" w:space="0" w:color="auto"/>
              <w:bottom w:val="single" w:sz="4" w:space="0" w:color="auto"/>
            </w:tcBorders>
            <w:shd w:val="clear" w:color="auto" w:fill="8DB3E2" w:themeFill="text2" w:themeFillTint="66"/>
            <w:noWrap/>
            <w:vAlign w:val="center"/>
          </w:tcPr>
          <w:p w14:paraId="5F65E3A4" w14:textId="77777777" w:rsidR="00877F23" w:rsidRPr="00786194" w:rsidRDefault="00877F23" w:rsidP="001B1D03">
            <w:pPr>
              <w:pStyle w:val="cuadroCabe"/>
              <w:jc w:val="right"/>
              <w:rPr>
                <w:lang w:val="es-ES" w:eastAsia="es-ES"/>
              </w:rPr>
            </w:pPr>
            <w:r>
              <w:rPr>
                <w:lang w:val="es-ES" w:eastAsia="es-ES"/>
              </w:rPr>
              <w:fldChar w:fldCharType="begin"/>
            </w:r>
            <w:r>
              <w:rPr>
                <w:lang w:val="es-ES" w:eastAsia="es-ES"/>
              </w:rPr>
              <w:instrText xml:space="preserve"> =SUM(ABOVE) </w:instrText>
            </w:r>
            <w:r>
              <w:rPr>
                <w:lang w:val="es-ES" w:eastAsia="es-ES"/>
              </w:rPr>
              <w:fldChar w:fldCharType="separate"/>
            </w:r>
            <w:r>
              <w:rPr>
                <w:noProof/>
                <w:lang w:val="es-ES" w:eastAsia="es-ES"/>
              </w:rPr>
              <w:t>67.167.50</w:t>
            </w:r>
            <w:r>
              <w:rPr>
                <w:lang w:val="es-ES" w:eastAsia="es-ES"/>
              </w:rPr>
              <w:fldChar w:fldCharType="end"/>
            </w:r>
            <w:r>
              <w:rPr>
                <w:lang w:val="es-ES" w:eastAsia="es-ES"/>
              </w:rPr>
              <w:t>7</w:t>
            </w:r>
          </w:p>
        </w:tc>
        <w:tc>
          <w:tcPr>
            <w:tcW w:w="1212" w:type="dxa"/>
            <w:tcBorders>
              <w:top w:val="single" w:sz="4" w:space="0" w:color="auto"/>
              <w:bottom w:val="single" w:sz="4" w:space="0" w:color="auto"/>
            </w:tcBorders>
            <w:shd w:val="clear" w:color="auto" w:fill="8DB3E2" w:themeFill="text2" w:themeFillTint="66"/>
            <w:noWrap/>
            <w:vAlign w:val="center"/>
          </w:tcPr>
          <w:p w14:paraId="62DAEA56" w14:textId="77777777" w:rsidR="00877F23" w:rsidRPr="00786194" w:rsidRDefault="00877F23" w:rsidP="001B1D03">
            <w:pPr>
              <w:pStyle w:val="cuadroCabe"/>
              <w:jc w:val="right"/>
              <w:rPr>
                <w:lang w:val="es-ES" w:eastAsia="es-ES"/>
              </w:rPr>
            </w:pPr>
            <w:r>
              <w:rPr>
                <w:lang w:val="es-ES" w:eastAsia="es-ES"/>
              </w:rPr>
              <w:t>61.019.115</w:t>
            </w:r>
          </w:p>
        </w:tc>
        <w:tc>
          <w:tcPr>
            <w:tcW w:w="1276" w:type="dxa"/>
            <w:tcBorders>
              <w:top w:val="single" w:sz="4" w:space="0" w:color="auto"/>
              <w:bottom w:val="single" w:sz="4" w:space="0" w:color="auto"/>
            </w:tcBorders>
            <w:shd w:val="clear" w:color="auto" w:fill="8DB3E2" w:themeFill="text2" w:themeFillTint="66"/>
            <w:noWrap/>
            <w:vAlign w:val="center"/>
          </w:tcPr>
          <w:p w14:paraId="035CC455" w14:textId="77777777" w:rsidR="00877F23" w:rsidRPr="00786194" w:rsidRDefault="00877F23" w:rsidP="001B1D03">
            <w:pPr>
              <w:pStyle w:val="cuadroCabe"/>
              <w:jc w:val="right"/>
              <w:rPr>
                <w:lang w:val="es-ES" w:eastAsia="es-ES"/>
              </w:rPr>
            </w:pPr>
            <w:r>
              <w:rPr>
                <w:lang w:val="es-ES" w:eastAsia="es-ES"/>
              </w:rPr>
              <w:fldChar w:fldCharType="begin"/>
            </w:r>
            <w:r>
              <w:rPr>
                <w:lang w:val="es-ES" w:eastAsia="es-ES"/>
              </w:rPr>
              <w:instrText xml:space="preserve"> =SUM(ABOVE) </w:instrText>
            </w:r>
            <w:r>
              <w:rPr>
                <w:lang w:val="es-ES" w:eastAsia="es-ES"/>
              </w:rPr>
              <w:fldChar w:fldCharType="separate"/>
            </w:r>
            <w:r>
              <w:rPr>
                <w:noProof/>
                <w:lang w:val="es-ES" w:eastAsia="es-ES"/>
              </w:rPr>
              <w:t>4.211.56</w:t>
            </w:r>
            <w:r>
              <w:rPr>
                <w:lang w:val="es-ES" w:eastAsia="es-ES"/>
              </w:rPr>
              <w:fldChar w:fldCharType="end"/>
            </w:r>
            <w:r>
              <w:rPr>
                <w:lang w:val="es-ES" w:eastAsia="es-ES"/>
              </w:rPr>
              <w:t>4</w:t>
            </w:r>
          </w:p>
        </w:tc>
      </w:tr>
    </w:tbl>
    <w:p w14:paraId="13A509B6" w14:textId="225F2D3C" w:rsidR="00877F23" w:rsidRDefault="00877F23" w:rsidP="00877F23">
      <w:pPr>
        <w:spacing w:after="0"/>
        <w:ind w:firstLine="0"/>
        <w:jc w:val="left"/>
        <w:rPr>
          <w:rFonts w:ascii="Calibri" w:hAnsi="Calibri" w:cs="Calibri"/>
          <w:color w:val="000000"/>
          <w:lang w:val="es-ES" w:eastAsia="es-ES"/>
        </w:rPr>
      </w:pPr>
    </w:p>
    <w:p w14:paraId="23126EEB" w14:textId="77777777" w:rsidR="00877F23" w:rsidRPr="00FE77B3" w:rsidRDefault="001579A3" w:rsidP="00877F23">
      <w:pPr>
        <w:tabs>
          <w:tab w:val="left" w:pos="3435"/>
          <w:tab w:val="left" w:pos="6709"/>
          <w:tab w:val="left" w:pos="8530"/>
          <w:tab w:val="left" w:pos="9907"/>
          <w:tab w:val="left" w:pos="11281"/>
        </w:tabs>
        <w:spacing w:after="120"/>
        <w:ind w:left="74" w:firstLine="0"/>
        <w:rPr>
          <w:rFonts w:ascii="Arial" w:hAnsi="Arial" w:cs="Arial"/>
          <w:color w:val="000000"/>
          <w:sz w:val="22"/>
          <w:szCs w:val="22"/>
          <w:lang w:val="es-ES" w:eastAsia="es-ES"/>
        </w:rPr>
      </w:pPr>
      <w:r>
        <w:rPr>
          <w:rFonts w:ascii="Calibri" w:hAnsi="Calibri" w:cs="Calibri"/>
          <w:b/>
          <w:bCs/>
          <w:lang w:val="es-ES" w:eastAsia="es-ES"/>
        </w:rPr>
        <w:br w:type="page"/>
      </w:r>
      <w:r w:rsidR="00877F23" w:rsidRPr="00FE77B3">
        <w:rPr>
          <w:rFonts w:ascii="Arial" w:hAnsi="Arial" w:cs="Arial"/>
          <w:color w:val="000000"/>
          <w:sz w:val="22"/>
          <w:szCs w:val="22"/>
          <w:lang w:val="es-ES" w:eastAsia="es-ES"/>
        </w:rPr>
        <w:lastRenderedPageBreak/>
        <w:t>Departamento de Salud</w:t>
      </w:r>
    </w:p>
    <w:tbl>
      <w:tblPr>
        <w:tblW w:w="8784" w:type="dxa"/>
        <w:tblInd w:w="5" w:type="dxa"/>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2263"/>
        <w:gridCol w:w="2693"/>
        <w:gridCol w:w="1276"/>
        <w:gridCol w:w="1417"/>
        <w:gridCol w:w="1135"/>
      </w:tblGrid>
      <w:tr w:rsidR="00877F23" w:rsidRPr="00786194" w14:paraId="6F80CC4C" w14:textId="77777777" w:rsidTr="001B1D03">
        <w:trPr>
          <w:trHeight w:val="255"/>
        </w:trPr>
        <w:tc>
          <w:tcPr>
            <w:tcW w:w="2263" w:type="dxa"/>
            <w:tcBorders>
              <w:top w:val="single" w:sz="4" w:space="0" w:color="auto"/>
              <w:bottom w:val="single" w:sz="4" w:space="0" w:color="auto"/>
            </w:tcBorders>
            <w:shd w:val="clear" w:color="auto" w:fill="8DB3E2" w:themeFill="text2" w:themeFillTint="66"/>
            <w:vAlign w:val="center"/>
          </w:tcPr>
          <w:p w14:paraId="1535FF58" w14:textId="77777777" w:rsidR="00877F23" w:rsidRPr="004C2F91" w:rsidRDefault="00877F23" w:rsidP="000926CC">
            <w:pPr>
              <w:pStyle w:val="cuadroCabe"/>
              <w:spacing w:line="0" w:lineRule="atLeast"/>
              <w:rPr>
                <w:lang w:val="es-ES" w:eastAsia="es-ES"/>
              </w:rPr>
            </w:pPr>
            <w:r w:rsidRPr="004C2F91">
              <w:rPr>
                <w:lang w:val="es-ES" w:eastAsia="es-ES"/>
              </w:rPr>
              <w:t>Componente</w:t>
            </w:r>
          </w:p>
        </w:tc>
        <w:tc>
          <w:tcPr>
            <w:tcW w:w="2693" w:type="dxa"/>
            <w:tcBorders>
              <w:top w:val="single" w:sz="4" w:space="0" w:color="auto"/>
              <w:bottom w:val="single" w:sz="4" w:space="0" w:color="auto"/>
            </w:tcBorders>
            <w:shd w:val="clear" w:color="auto" w:fill="8DB3E2" w:themeFill="text2" w:themeFillTint="66"/>
            <w:vAlign w:val="center"/>
          </w:tcPr>
          <w:p w14:paraId="079B9077" w14:textId="77777777" w:rsidR="00444C95" w:rsidRDefault="00877F23" w:rsidP="000926CC">
            <w:pPr>
              <w:pStyle w:val="cuadroCabe"/>
              <w:spacing w:line="0" w:lineRule="atLeast"/>
              <w:rPr>
                <w:lang w:val="es-ES" w:eastAsia="es-ES"/>
              </w:rPr>
            </w:pPr>
            <w:r w:rsidRPr="004C2F91">
              <w:rPr>
                <w:lang w:val="es-ES" w:eastAsia="es-ES"/>
              </w:rPr>
              <w:t xml:space="preserve">Denominación  </w:t>
            </w:r>
          </w:p>
          <w:p w14:paraId="5391A1DE" w14:textId="415F7F18" w:rsidR="00877F23" w:rsidRPr="004C2F91" w:rsidRDefault="00877F23" w:rsidP="000926CC">
            <w:pPr>
              <w:pStyle w:val="cuadroCabe"/>
              <w:spacing w:line="0" w:lineRule="atLeast"/>
              <w:rPr>
                <w:lang w:val="es-ES" w:eastAsia="es-ES"/>
              </w:rPr>
            </w:pPr>
            <w:r w:rsidRPr="004C2F91">
              <w:rPr>
                <w:lang w:val="es-ES" w:eastAsia="es-ES"/>
              </w:rPr>
              <w:t>(provisional)</w:t>
            </w:r>
          </w:p>
        </w:tc>
        <w:tc>
          <w:tcPr>
            <w:tcW w:w="1276" w:type="dxa"/>
            <w:tcBorders>
              <w:top w:val="single" w:sz="4" w:space="0" w:color="auto"/>
              <w:bottom w:val="single" w:sz="4" w:space="0" w:color="auto"/>
            </w:tcBorders>
            <w:shd w:val="clear" w:color="auto" w:fill="8DB3E2" w:themeFill="text2" w:themeFillTint="66"/>
            <w:noWrap/>
            <w:vAlign w:val="center"/>
          </w:tcPr>
          <w:p w14:paraId="14FBA5C1" w14:textId="77777777" w:rsidR="00877F23" w:rsidRPr="004C2F91" w:rsidRDefault="00877F23" w:rsidP="000926CC">
            <w:pPr>
              <w:pStyle w:val="cuadroCabe"/>
              <w:spacing w:line="0" w:lineRule="atLeast"/>
              <w:jc w:val="right"/>
              <w:rPr>
                <w:color w:val="000000"/>
                <w:lang w:val="es-ES" w:eastAsia="es-ES"/>
              </w:rPr>
            </w:pPr>
            <w:r w:rsidRPr="004C2F91">
              <w:rPr>
                <w:color w:val="000000"/>
                <w:lang w:val="es-ES" w:eastAsia="es-ES"/>
              </w:rPr>
              <w:t xml:space="preserve">Financiación prevista </w:t>
            </w:r>
          </w:p>
          <w:p w14:paraId="1512AA5E" w14:textId="77777777" w:rsidR="00877F23" w:rsidRPr="004C2F91" w:rsidRDefault="00877F23" w:rsidP="000926CC">
            <w:pPr>
              <w:pStyle w:val="cuadroCabe"/>
              <w:spacing w:line="0" w:lineRule="atLeast"/>
              <w:jc w:val="right"/>
              <w:rPr>
                <w:color w:val="000000"/>
                <w:lang w:val="es-ES" w:eastAsia="es-ES"/>
              </w:rPr>
            </w:pPr>
            <w:r w:rsidRPr="004C2F91">
              <w:rPr>
                <w:color w:val="000000"/>
                <w:lang w:val="es-ES" w:eastAsia="es-ES"/>
              </w:rPr>
              <w:t>2020-2023</w:t>
            </w:r>
          </w:p>
        </w:tc>
        <w:tc>
          <w:tcPr>
            <w:tcW w:w="1417" w:type="dxa"/>
            <w:tcBorders>
              <w:top w:val="single" w:sz="4" w:space="0" w:color="auto"/>
              <w:bottom w:val="single" w:sz="4" w:space="0" w:color="auto"/>
            </w:tcBorders>
            <w:shd w:val="clear" w:color="auto" w:fill="8DB3E2" w:themeFill="text2" w:themeFillTint="66"/>
            <w:noWrap/>
            <w:vAlign w:val="center"/>
          </w:tcPr>
          <w:p w14:paraId="060F6906" w14:textId="77777777" w:rsidR="00C808B4" w:rsidRDefault="00877F23" w:rsidP="000926CC">
            <w:pPr>
              <w:pStyle w:val="cuadroCabe"/>
              <w:spacing w:line="0" w:lineRule="atLeast"/>
              <w:jc w:val="right"/>
              <w:rPr>
                <w:color w:val="000000"/>
                <w:lang w:val="es-ES" w:eastAsia="es-ES"/>
              </w:rPr>
            </w:pPr>
            <w:r w:rsidRPr="004C2F91">
              <w:rPr>
                <w:color w:val="000000"/>
                <w:lang w:val="es-ES" w:eastAsia="es-ES"/>
              </w:rPr>
              <w:t>D</w:t>
            </w:r>
            <w:r>
              <w:rPr>
                <w:color w:val="000000"/>
                <w:lang w:val="es-ES" w:eastAsia="es-ES"/>
              </w:rPr>
              <w:t>RN</w:t>
            </w:r>
            <w:r w:rsidRPr="004C2F91">
              <w:rPr>
                <w:color w:val="000000"/>
                <w:lang w:val="es-ES" w:eastAsia="es-ES"/>
              </w:rPr>
              <w:t xml:space="preserve"> </w:t>
            </w:r>
          </w:p>
          <w:p w14:paraId="081E960B" w14:textId="76FDEA38" w:rsidR="00877F23" w:rsidRPr="004C2F91" w:rsidRDefault="00877F23" w:rsidP="000926CC">
            <w:pPr>
              <w:pStyle w:val="cuadroCabe"/>
              <w:spacing w:line="0" w:lineRule="atLeast"/>
              <w:jc w:val="right"/>
              <w:rPr>
                <w:color w:val="000000"/>
                <w:lang w:val="es-ES" w:eastAsia="es-ES"/>
              </w:rPr>
            </w:pPr>
            <w:r w:rsidRPr="004C2F91">
              <w:rPr>
                <w:color w:val="000000"/>
                <w:lang w:val="es-ES" w:eastAsia="es-ES"/>
              </w:rPr>
              <w:t>2020</w:t>
            </w:r>
            <w:r>
              <w:rPr>
                <w:color w:val="000000"/>
                <w:lang w:val="es-ES" w:eastAsia="es-ES"/>
              </w:rPr>
              <w:t>-</w:t>
            </w:r>
            <w:r w:rsidRPr="004C2F91">
              <w:rPr>
                <w:color w:val="000000"/>
                <w:lang w:val="es-ES" w:eastAsia="es-ES"/>
              </w:rPr>
              <w:t xml:space="preserve"> 2022</w:t>
            </w:r>
          </w:p>
        </w:tc>
        <w:tc>
          <w:tcPr>
            <w:tcW w:w="1135" w:type="dxa"/>
            <w:tcBorders>
              <w:top w:val="single" w:sz="4" w:space="0" w:color="auto"/>
              <w:bottom w:val="single" w:sz="4" w:space="0" w:color="auto"/>
            </w:tcBorders>
            <w:shd w:val="clear" w:color="auto" w:fill="8DB3E2" w:themeFill="text2" w:themeFillTint="66"/>
            <w:noWrap/>
            <w:vAlign w:val="center"/>
          </w:tcPr>
          <w:p w14:paraId="2D6FEC1D" w14:textId="77777777" w:rsidR="00C808B4" w:rsidRDefault="00877F23" w:rsidP="000926CC">
            <w:pPr>
              <w:pStyle w:val="cuadroCabe"/>
              <w:spacing w:line="0" w:lineRule="atLeast"/>
              <w:jc w:val="right"/>
              <w:rPr>
                <w:color w:val="000000"/>
                <w:lang w:val="es-ES" w:eastAsia="es-ES"/>
              </w:rPr>
            </w:pPr>
            <w:r w:rsidRPr="004C2F91">
              <w:rPr>
                <w:color w:val="000000"/>
                <w:lang w:val="es-ES" w:eastAsia="es-ES"/>
              </w:rPr>
              <w:t>O</w:t>
            </w:r>
            <w:r>
              <w:rPr>
                <w:color w:val="000000"/>
                <w:lang w:val="es-ES" w:eastAsia="es-ES"/>
              </w:rPr>
              <w:t>RN</w:t>
            </w:r>
            <w:r w:rsidRPr="004C2F91">
              <w:rPr>
                <w:color w:val="000000"/>
                <w:lang w:val="es-ES" w:eastAsia="es-ES"/>
              </w:rPr>
              <w:t xml:space="preserve"> </w:t>
            </w:r>
          </w:p>
          <w:p w14:paraId="186ED8D3" w14:textId="2BF692F1" w:rsidR="00877F23" w:rsidRPr="004C2F91" w:rsidRDefault="00877F23" w:rsidP="000926CC">
            <w:pPr>
              <w:pStyle w:val="cuadroCabe"/>
              <w:spacing w:line="0" w:lineRule="atLeast"/>
              <w:jc w:val="right"/>
            </w:pPr>
            <w:r w:rsidRPr="004C2F91">
              <w:rPr>
                <w:color w:val="000000"/>
                <w:lang w:val="es-ES" w:eastAsia="es-ES"/>
              </w:rPr>
              <w:t>2020</w:t>
            </w:r>
            <w:r>
              <w:rPr>
                <w:color w:val="000000"/>
                <w:lang w:val="es-ES" w:eastAsia="es-ES"/>
              </w:rPr>
              <w:t>-</w:t>
            </w:r>
            <w:r w:rsidRPr="004C2F91">
              <w:rPr>
                <w:color w:val="000000"/>
                <w:lang w:val="es-ES" w:eastAsia="es-ES"/>
              </w:rPr>
              <w:t>2022</w:t>
            </w:r>
          </w:p>
        </w:tc>
      </w:tr>
      <w:tr w:rsidR="00877F23" w:rsidRPr="00786194" w14:paraId="7AC13150" w14:textId="77777777" w:rsidTr="001B1D03">
        <w:trPr>
          <w:trHeight w:val="255"/>
        </w:trPr>
        <w:tc>
          <w:tcPr>
            <w:tcW w:w="2263" w:type="dxa"/>
            <w:tcBorders>
              <w:top w:val="single" w:sz="4" w:space="0" w:color="auto"/>
            </w:tcBorders>
            <w:shd w:val="clear" w:color="auto" w:fill="auto"/>
            <w:vAlign w:val="center"/>
            <w:hideMark/>
          </w:tcPr>
          <w:p w14:paraId="3B2A81E9" w14:textId="77777777" w:rsidR="00877F23" w:rsidRPr="00F22DB0" w:rsidRDefault="00877F23" w:rsidP="001B1D03">
            <w:pPr>
              <w:pStyle w:val="cuatexto"/>
              <w:rPr>
                <w:color w:val="000000"/>
                <w:sz w:val="18"/>
                <w:szCs w:val="18"/>
                <w:lang w:val="es-ES" w:eastAsia="es-ES"/>
              </w:rPr>
            </w:pPr>
            <w:r w:rsidRPr="00F22DB0">
              <w:rPr>
                <w:color w:val="000000"/>
                <w:sz w:val="18"/>
                <w:szCs w:val="18"/>
                <w:lang w:val="es-ES" w:eastAsia="es-ES"/>
              </w:rPr>
              <w:t>C11-Modernización de las Administraciones públicas</w:t>
            </w:r>
          </w:p>
        </w:tc>
        <w:tc>
          <w:tcPr>
            <w:tcW w:w="2693" w:type="dxa"/>
            <w:tcBorders>
              <w:top w:val="single" w:sz="4" w:space="0" w:color="auto"/>
            </w:tcBorders>
            <w:shd w:val="clear" w:color="auto" w:fill="auto"/>
            <w:vAlign w:val="center"/>
            <w:hideMark/>
          </w:tcPr>
          <w:p w14:paraId="68C69CB0" w14:textId="77777777" w:rsidR="00877F23" w:rsidRPr="00F22DB0" w:rsidRDefault="00877F23" w:rsidP="001B1D03">
            <w:pPr>
              <w:pStyle w:val="cuatexto"/>
              <w:rPr>
                <w:color w:val="000000"/>
                <w:sz w:val="18"/>
                <w:szCs w:val="18"/>
                <w:lang w:val="es-ES" w:eastAsia="es-ES"/>
              </w:rPr>
            </w:pPr>
            <w:r w:rsidRPr="00F22DB0">
              <w:rPr>
                <w:color w:val="000000"/>
                <w:sz w:val="18"/>
                <w:szCs w:val="18"/>
                <w:lang w:val="es-ES" w:eastAsia="es-ES"/>
              </w:rPr>
              <w:t>C11.I03-4.Transformación digital y modernización de las AAPP de las CCAA: Salud</w:t>
            </w:r>
          </w:p>
        </w:tc>
        <w:tc>
          <w:tcPr>
            <w:tcW w:w="1276" w:type="dxa"/>
            <w:tcBorders>
              <w:top w:val="single" w:sz="4" w:space="0" w:color="auto"/>
            </w:tcBorders>
            <w:shd w:val="clear" w:color="auto" w:fill="auto"/>
            <w:noWrap/>
            <w:vAlign w:val="center"/>
            <w:hideMark/>
          </w:tcPr>
          <w:p w14:paraId="2675EBFF" w14:textId="77777777" w:rsidR="00877F23" w:rsidRPr="00F22DB0" w:rsidRDefault="00877F23" w:rsidP="001B1D03">
            <w:pPr>
              <w:pStyle w:val="cuatexto"/>
              <w:jc w:val="right"/>
              <w:rPr>
                <w:color w:val="000000"/>
                <w:sz w:val="18"/>
                <w:szCs w:val="18"/>
                <w:lang w:val="es-ES" w:eastAsia="es-ES"/>
              </w:rPr>
            </w:pPr>
            <w:r w:rsidRPr="00F22DB0">
              <w:rPr>
                <w:color w:val="000000"/>
                <w:sz w:val="18"/>
                <w:szCs w:val="18"/>
                <w:lang w:val="es-ES" w:eastAsia="es-ES"/>
              </w:rPr>
              <w:t>4.582.885</w:t>
            </w:r>
          </w:p>
        </w:tc>
        <w:tc>
          <w:tcPr>
            <w:tcW w:w="1417" w:type="dxa"/>
            <w:tcBorders>
              <w:top w:val="single" w:sz="4" w:space="0" w:color="auto"/>
            </w:tcBorders>
            <w:shd w:val="clear" w:color="auto" w:fill="auto"/>
            <w:noWrap/>
            <w:vAlign w:val="center"/>
            <w:hideMark/>
          </w:tcPr>
          <w:p w14:paraId="14EB6A3C" w14:textId="77777777" w:rsidR="00877F23" w:rsidRPr="00F22DB0" w:rsidRDefault="00877F23" w:rsidP="001B1D03">
            <w:pPr>
              <w:pStyle w:val="cuatexto"/>
              <w:jc w:val="right"/>
              <w:rPr>
                <w:color w:val="000000"/>
                <w:sz w:val="18"/>
                <w:szCs w:val="18"/>
                <w:lang w:val="es-ES" w:eastAsia="es-ES"/>
              </w:rPr>
            </w:pPr>
            <w:r>
              <w:rPr>
                <w:color w:val="000000"/>
                <w:sz w:val="18"/>
                <w:szCs w:val="18"/>
                <w:lang w:val="es-ES" w:eastAsia="es-ES"/>
              </w:rPr>
              <w:t>1.394.791</w:t>
            </w:r>
          </w:p>
        </w:tc>
        <w:tc>
          <w:tcPr>
            <w:tcW w:w="1135" w:type="dxa"/>
            <w:tcBorders>
              <w:top w:val="single" w:sz="4" w:space="0" w:color="auto"/>
            </w:tcBorders>
            <w:shd w:val="clear" w:color="auto" w:fill="auto"/>
            <w:noWrap/>
            <w:vAlign w:val="center"/>
            <w:hideMark/>
          </w:tcPr>
          <w:p w14:paraId="2657360C" w14:textId="77777777" w:rsidR="00877F23" w:rsidRPr="00F22DB0" w:rsidRDefault="00877F23" w:rsidP="001B1D03">
            <w:pPr>
              <w:pStyle w:val="cuatexto"/>
              <w:jc w:val="right"/>
              <w:rPr>
                <w:color w:val="000000"/>
                <w:sz w:val="18"/>
                <w:szCs w:val="18"/>
                <w:lang w:val="es-ES" w:eastAsia="es-ES"/>
              </w:rPr>
            </w:pPr>
            <w:r w:rsidRPr="00F22DB0">
              <w:rPr>
                <w:color w:val="000000"/>
                <w:sz w:val="18"/>
                <w:szCs w:val="18"/>
                <w:lang w:val="es-ES" w:eastAsia="es-ES"/>
              </w:rPr>
              <w:t>0</w:t>
            </w:r>
          </w:p>
        </w:tc>
      </w:tr>
      <w:tr w:rsidR="00877F23" w:rsidRPr="00786194" w14:paraId="276FA90B" w14:textId="77777777" w:rsidTr="001B1D03">
        <w:trPr>
          <w:trHeight w:val="255"/>
        </w:trPr>
        <w:tc>
          <w:tcPr>
            <w:tcW w:w="2263" w:type="dxa"/>
            <w:shd w:val="clear" w:color="auto" w:fill="auto"/>
            <w:vAlign w:val="center"/>
            <w:hideMark/>
          </w:tcPr>
          <w:p w14:paraId="608DCACA" w14:textId="77777777" w:rsidR="00877F23" w:rsidRPr="00F22DB0" w:rsidRDefault="00877F23" w:rsidP="001B1D03">
            <w:pPr>
              <w:pStyle w:val="cuatexto"/>
              <w:rPr>
                <w:color w:val="000000"/>
                <w:sz w:val="18"/>
                <w:szCs w:val="18"/>
                <w:lang w:val="es-ES" w:eastAsia="es-ES"/>
              </w:rPr>
            </w:pPr>
            <w:r w:rsidRPr="00F22DB0">
              <w:rPr>
                <w:color w:val="000000"/>
                <w:sz w:val="18"/>
                <w:szCs w:val="18"/>
                <w:lang w:val="es-ES" w:eastAsia="es-ES"/>
              </w:rPr>
              <w:t>C18-Renovación y ampliación de las capacidades del Sistema Nacional de Salud</w:t>
            </w:r>
          </w:p>
        </w:tc>
        <w:tc>
          <w:tcPr>
            <w:tcW w:w="2693" w:type="dxa"/>
            <w:shd w:val="clear" w:color="auto" w:fill="auto"/>
            <w:vAlign w:val="center"/>
            <w:hideMark/>
          </w:tcPr>
          <w:p w14:paraId="3AA9839F" w14:textId="77777777" w:rsidR="00877F23" w:rsidRPr="00F22DB0" w:rsidRDefault="00877F23" w:rsidP="001B1D03">
            <w:pPr>
              <w:pStyle w:val="cuatexto"/>
              <w:rPr>
                <w:color w:val="000000"/>
                <w:sz w:val="18"/>
                <w:szCs w:val="18"/>
                <w:lang w:val="es-ES" w:eastAsia="es-ES"/>
              </w:rPr>
            </w:pPr>
            <w:r w:rsidRPr="00F22DB0">
              <w:rPr>
                <w:color w:val="000000"/>
                <w:sz w:val="18"/>
                <w:szCs w:val="18"/>
                <w:lang w:val="es-ES" w:eastAsia="es-ES"/>
              </w:rPr>
              <w:t>Inversión en Equipos de Alta Tecnología (INVEAT)</w:t>
            </w:r>
          </w:p>
        </w:tc>
        <w:tc>
          <w:tcPr>
            <w:tcW w:w="1276" w:type="dxa"/>
            <w:shd w:val="clear" w:color="auto" w:fill="auto"/>
            <w:noWrap/>
            <w:vAlign w:val="center"/>
            <w:hideMark/>
          </w:tcPr>
          <w:p w14:paraId="142B353E" w14:textId="77777777" w:rsidR="00877F23" w:rsidRPr="00F22DB0" w:rsidRDefault="00877F23" w:rsidP="001B1D03">
            <w:pPr>
              <w:pStyle w:val="cuatexto"/>
              <w:jc w:val="right"/>
              <w:rPr>
                <w:color w:val="000000"/>
                <w:sz w:val="18"/>
                <w:szCs w:val="18"/>
                <w:lang w:val="es-ES" w:eastAsia="es-ES"/>
              </w:rPr>
            </w:pPr>
            <w:r w:rsidRPr="00F22DB0">
              <w:rPr>
                <w:color w:val="000000"/>
                <w:sz w:val="18"/>
                <w:szCs w:val="18"/>
                <w:lang w:val="es-ES" w:eastAsia="es-ES"/>
              </w:rPr>
              <w:t>15.340.851</w:t>
            </w:r>
          </w:p>
        </w:tc>
        <w:tc>
          <w:tcPr>
            <w:tcW w:w="1417" w:type="dxa"/>
            <w:shd w:val="clear" w:color="auto" w:fill="auto"/>
            <w:noWrap/>
            <w:vAlign w:val="center"/>
            <w:hideMark/>
          </w:tcPr>
          <w:p w14:paraId="58A65421" w14:textId="77777777" w:rsidR="00877F23" w:rsidRPr="00F22DB0" w:rsidRDefault="00877F23" w:rsidP="001B1D03">
            <w:pPr>
              <w:pStyle w:val="cuatexto"/>
              <w:jc w:val="right"/>
              <w:rPr>
                <w:color w:val="000000"/>
                <w:sz w:val="18"/>
                <w:szCs w:val="18"/>
                <w:lang w:val="es-ES" w:eastAsia="es-ES"/>
              </w:rPr>
            </w:pPr>
            <w:r w:rsidRPr="00F22DB0">
              <w:rPr>
                <w:color w:val="000000"/>
                <w:sz w:val="18"/>
                <w:szCs w:val="18"/>
                <w:lang w:val="es-ES" w:eastAsia="es-ES"/>
              </w:rPr>
              <w:t>15.340.851</w:t>
            </w:r>
          </w:p>
        </w:tc>
        <w:tc>
          <w:tcPr>
            <w:tcW w:w="1135" w:type="dxa"/>
            <w:shd w:val="clear" w:color="auto" w:fill="auto"/>
            <w:noWrap/>
            <w:vAlign w:val="center"/>
            <w:hideMark/>
          </w:tcPr>
          <w:p w14:paraId="7FF65033" w14:textId="77777777" w:rsidR="00877F23" w:rsidRPr="00F22DB0" w:rsidRDefault="00877F23" w:rsidP="001B1D03">
            <w:pPr>
              <w:pStyle w:val="cuatexto"/>
              <w:jc w:val="right"/>
              <w:rPr>
                <w:color w:val="000000"/>
                <w:sz w:val="18"/>
                <w:szCs w:val="18"/>
                <w:lang w:val="es-ES" w:eastAsia="es-ES"/>
              </w:rPr>
            </w:pPr>
            <w:r>
              <w:rPr>
                <w:color w:val="000000"/>
                <w:sz w:val="18"/>
                <w:szCs w:val="18"/>
                <w:lang w:val="es-ES" w:eastAsia="es-ES"/>
              </w:rPr>
              <w:t>9.591.588</w:t>
            </w:r>
          </w:p>
        </w:tc>
      </w:tr>
      <w:tr w:rsidR="00877F23" w:rsidRPr="00786194" w14:paraId="37ECC5C1" w14:textId="77777777" w:rsidTr="001B1D03">
        <w:trPr>
          <w:trHeight w:val="255"/>
        </w:trPr>
        <w:tc>
          <w:tcPr>
            <w:tcW w:w="2263" w:type="dxa"/>
            <w:shd w:val="clear" w:color="auto" w:fill="auto"/>
            <w:vAlign w:val="center"/>
            <w:hideMark/>
          </w:tcPr>
          <w:p w14:paraId="01B4CFDC" w14:textId="77777777" w:rsidR="00877F23" w:rsidRPr="00F22DB0" w:rsidRDefault="00877F23" w:rsidP="001B1D03">
            <w:pPr>
              <w:pStyle w:val="cuatexto"/>
              <w:rPr>
                <w:color w:val="000000"/>
                <w:sz w:val="18"/>
                <w:szCs w:val="18"/>
                <w:lang w:val="es-ES" w:eastAsia="es-ES"/>
              </w:rPr>
            </w:pPr>
            <w:r w:rsidRPr="00F22DB0">
              <w:rPr>
                <w:color w:val="000000"/>
                <w:sz w:val="18"/>
                <w:szCs w:val="18"/>
                <w:lang w:val="es-ES" w:eastAsia="es-ES"/>
              </w:rPr>
              <w:t>C18-Renovación y ampliación de las capacidades del Sistema Nacional de Salud</w:t>
            </w:r>
          </w:p>
        </w:tc>
        <w:tc>
          <w:tcPr>
            <w:tcW w:w="2693" w:type="dxa"/>
            <w:shd w:val="clear" w:color="auto" w:fill="auto"/>
            <w:vAlign w:val="center"/>
            <w:hideMark/>
          </w:tcPr>
          <w:p w14:paraId="1096DBA1" w14:textId="77777777" w:rsidR="00877F23" w:rsidRPr="00F22DB0" w:rsidRDefault="00877F23" w:rsidP="001B1D03">
            <w:pPr>
              <w:pStyle w:val="cuatexto"/>
              <w:rPr>
                <w:color w:val="000000"/>
                <w:sz w:val="18"/>
                <w:szCs w:val="18"/>
                <w:lang w:val="es-ES" w:eastAsia="es-ES"/>
              </w:rPr>
            </w:pPr>
            <w:r w:rsidRPr="00F22DB0">
              <w:rPr>
                <w:color w:val="000000"/>
                <w:sz w:val="18"/>
                <w:szCs w:val="18"/>
                <w:lang w:val="es-ES" w:eastAsia="es-ES"/>
              </w:rPr>
              <w:t>Campaña de información y sensibilización para el programa poblacional de detección precoz de cáncer de cuello de útero de Navarra (PDPCCU)</w:t>
            </w:r>
          </w:p>
        </w:tc>
        <w:tc>
          <w:tcPr>
            <w:tcW w:w="1276" w:type="dxa"/>
            <w:shd w:val="clear" w:color="auto" w:fill="auto"/>
            <w:noWrap/>
            <w:vAlign w:val="center"/>
            <w:hideMark/>
          </w:tcPr>
          <w:p w14:paraId="06746585" w14:textId="77777777" w:rsidR="00877F23" w:rsidRPr="00F22DB0" w:rsidRDefault="00877F23" w:rsidP="001B1D03">
            <w:pPr>
              <w:pStyle w:val="cuatexto"/>
              <w:jc w:val="right"/>
              <w:rPr>
                <w:color w:val="000000"/>
                <w:sz w:val="18"/>
                <w:szCs w:val="18"/>
                <w:lang w:val="es-ES" w:eastAsia="es-ES"/>
              </w:rPr>
            </w:pPr>
            <w:r w:rsidRPr="00F22DB0">
              <w:rPr>
                <w:color w:val="000000"/>
                <w:sz w:val="18"/>
                <w:szCs w:val="18"/>
                <w:lang w:val="es-ES" w:eastAsia="es-ES"/>
              </w:rPr>
              <w:t>113.379</w:t>
            </w:r>
          </w:p>
        </w:tc>
        <w:tc>
          <w:tcPr>
            <w:tcW w:w="1417" w:type="dxa"/>
            <w:shd w:val="clear" w:color="auto" w:fill="auto"/>
            <w:noWrap/>
            <w:vAlign w:val="center"/>
            <w:hideMark/>
          </w:tcPr>
          <w:p w14:paraId="3A674202" w14:textId="77777777" w:rsidR="00877F23" w:rsidRPr="00F22DB0" w:rsidRDefault="00877F23" w:rsidP="001B1D03">
            <w:pPr>
              <w:pStyle w:val="cuatexto"/>
              <w:jc w:val="right"/>
              <w:rPr>
                <w:color w:val="000000"/>
                <w:sz w:val="18"/>
                <w:szCs w:val="18"/>
                <w:lang w:val="es-ES" w:eastAsia="es-ES"/>
              </w:rPr>
            </w:pPr>
            <w:r>
              <w:rPr>
                <w:color w:val="000000"/>
                <w:sz w:val="18"/>
                <w:szCs w:val="18"/>
                <w:lang w:val="es-ES" w:eastAsia="es-ES"/>
              </w:rPr>
              <w:t>73.346</w:t>
            </w:r>
          </w:p>
        </w:tc>
        <w:tc>
          <w:tcPr>
            <w:tcW w:w="1135" w:type="dxa"/>
            <w:shd w:val="clear" w:color="auto" w:fill="auto"/>
            <w:noWrap/>
            <w:vAlign w:val="center"/>
            <w:hideMark/>
          </w:tcPr>
          <w:p w14:paraId="265C2464" w14:textId="77777777" w:rsidR="00877F23" w:rsidRPr="00F22DB0" w:rsidRDefault="00877F23" w:rsidP="001B1D03">
            <w:pPr>
              <w:pStyle w:val="cuatexto"/>
              <w:jc w:val="right"/>
              <w:rPr>
                <w:color w:val="000000"/>
                <w:sz w:val="18"/>
                <w:szCs w:val="18"/>
                <w:lang w:val="es-ES" w:eastAsia="es-ES"/>
              </w:rPr>
            </w:pPr>
            <w:r w:rsidRPr="00F22DB0">
              <w:rPr>
                <w:color w:val="000000"/>
                <w:sz w:val="18"/>
                <w:szCs w:val="18"/>
                <w:lang w:val="es-ES" w:eastAsia="es-ES"/>
              </w:rPr>
              <w:t>0</w:t>
            </w:r>
          </w:p>
        </w:tc>
      </w:tr>
      <w:tr w:rsidR="00877F23" w:rsidRPr="00786194" w14:paraId="632B0B60" w14:textId="77777777" w:rsidTr="001B1D03">
        <w:trPr>
          <w:trHeight w:val="255"/>
        </w:trPr>
        <w:tc>
          <w:tcPr>
            <w:tcW w:w="2263" w:type="dxa"/>
            <w:shd w:val="clear" w:color="auto" w:fill="auto"/>
            <w:vAlign w:val="center"/>
            <w:hideMark/>
          </w:tcPr>
          <w:p w14:paraId="116B4426" w14:textId="77777777" w:rsidR="00877F23" w:rsidRPr="00F22DB0" w:rsidRDefault="00877F23" w:rsidP="001B1D03">
            <w:pPr>
              <w:pStyle w:val="cuatexto"/>
              <w:rPr>
                <w:color w:val="000000"/>
                <w:sz w:val="18"/>
                <w:szCs w:val="18"/>
                <w:lang w:val="es-ES" w:eastAsia="es-ES"/>
              </w:rPr>
            </w:pPr>
            <w:r w:rsidRPr="00F22DB0">
              <w:rPr>
                <w:color w:val="000000"/>
                <w:sz w:val="18"/>
                <w:szCs w:val="18"/>
                <w:lang w:val="es-ES" w:eastAsia="es-ES"/>
              </w:rPr>
              <w:t>C18-Renovación y ampliación de las capacidades del Sistema Nacional de Salud</w:t>
            </w:r>
          </w:p>
        </w:tc>
        <w:tc>
          <w:tcPr>
            <w:tcW w:w="2693" w:type="dxa"/>
            <w:shd w:val="clear" w:color="auto" w:fill="auto"/>
            <w:vAlign w:val="center"/>
            <w:hideMark/>
          </w:tcPr>
          <w:p w14:paraId="5B2220C6" w14:textId="77777777" w:rsidR="00877F23" w:rsidRPr="00F22DB0" w:rsidRDefault="00877F23" w:rsidP="001B1D03">
            <w:pPr>
              <w:pStyle w:val="cuatexto"/>
              <w:rPr>
                <w:color w:val="000000"/>
                <w:sz w:val="18"/>
                <w:szCs w:val="18"/>
                <w:lang w:val="es-ES" w:eastAsia="es-ES"/>
              </w:rPr>
            </w:pPr>
            <w:r w:rsidRPr="00F22DB0">
              <w:rPr>
                <w:color w:val="000000"/>
                <w:sz w:val="18"/>
                <w:szCs w:val="18"/>
                <w:lang w:val="es-ES" w:eastAsia="es-ES"/>
              </w:rPr>
              <w:t>Captación activa mediante invitación personalizada al programa de detección precoz de cáncer colorrectal (PDPCCR) de Navarra</w:t>
            </w:r>
          </w:p>
        </w:tc>
        <w:tc>
          <w:tcPr>
            <w:tcW w:w="1276" w:type="dxa"/>
            <w:shd w:val="clear" w:color="auto" w:fill="auto"/>
            <w:noWrap/>
            <w:vAlign w:val="center"/>
            <w:hideMark/>
          </w:tcPr>
          <w:p w14:paraId="475023E5" w14:textId="77777777" w:rsidR="00877F23" w:rsidRPr="00F22DB0" w:rsidRDefault="00877F23" w:rsidP="001B1D03">
            <w:pPr>
              <w:pStyle w:val="cuatexto"/>
              <w:jc w:val="right"/>
              <w:rPr>
                <w:color w:val="000000"/>
                <w:sz w:val="18"/>
                <w:szCs w:val="18"/>
                <w:lang w:val="es-ES" w:eastAsia="es-ES"/>
              </w:rPr>
            </w:pPr>
            <w:r w:rsidRPr="00F22DB0">
              <w:rPr>
                <w:color w:val="000000"/>
                <w:sz w:val="18"/>
                <w:szCs w:val="18"/>
                <w:lang w:val="es-ES" w:eastAsia="es-ES"/>
              </w:rPr>
              <w:t>103.351</w:t>
            </w:r>
          </w:p>
        </w:tc>
        <w:tc>
          <w:tcPr>
            <w:tcW w:w="1417" w:type="dxa"/>
            <w:shd w:val="clear" w:color="auto" w:fill="auto"/>
            <w:noWrap/>
            <w:vAlign w:val="center"/>
            <w:hideMark/>
          </w:tcPr>
          <w:p w14:paraId="687DEB78" w14:textId="77777777" w:rsidR="00877F23" w:rsidRPr="00F22DB0" w:rsidRDefault="00877F23" w:rsidP="001B1D03">
            <w:pPr>
              <w:pStyle w:val="cuatexto"/>
              <w:jc w:val="right"/>
              <w:rPr>
                <w:color w:val="000000"/>
                <w:sz w:val="18"/>
                <w:szCs w:val="18"/>
                <w:lang w:val="es-ES" w:eastAsia="es-ES"/>
              </w:rPr>
            </w:pPr>
            <w:r>
              <w:rPr>
                <w:color w:val="000000"/>
                <w:sz w:val="18"/>
                <w:szCs w:val="18"/>
                <w:lang w:val="es-ES" w:eastAsia="es-ES"/>
              </w:rPr>
              <w:t>62.015</w:t>
            </w:r>
          </w:p>
        </w:tc>
        <w:tc>
          <w:tcPr>
            <w:tcW w:w="1135" w:type="dxa"/>
            <w:shd w:val="clear" w:color="auto" w:fill="auto"/>
            <w:noWrap/>
            <w:vAlign w:val="center"/>
            <w:hideMark/>
          </w:tcPr>
          <w:p w14:paraId="41BF4E49" w14:textId="77777777" w:rsidR="00877F23" w:rsidRPr="00F22DB0" w:rsidRDefault="00877F23" w:rsidP="001B1D03">
            <w:pPr>
              <w:pStyle w:val="cuatexto"/>
              <w:jc w:val="right"/>
              <w:rPr>
                <w:color w:val="000000"/>
                <w:sz w:val="18"/>
                <w:szCs w:val="18"/>
                <w:lang w:val="es-ES" w:eastAsia="es-ES"/>
              </w:rPr>
            </w:pPr>
            <w:r w:rsidRPr="00F22DB0">
              <w:rPr>
                <w:color w:val="000000"/>
                <w:sz w:val="18"/>
                <w:szCs w:val="18"/>
                <w:lang w:val="es-ES" w:eastAsia="es-ES"/>
              </w:rPr>
              <w:t>0</w:t>
            </w:r>
          </w:p>
        </w:tc>
      </w:tr>
      <w:tr w:rsidR="00877F23" w:rsidRPr="00786194" w14:paraId="666DC5FB" w14:textId="77777777" w:rsidTr="001B1D03">
        <w:trPr>
          <w:trHeight w:val="255"/>
        </w:trPr>
        <w:tc>
          <w:tcPr>
            <w:tcW w:w="2263" w:type="dxa"/>
            <w:shd w:val="clear" w:color="auto" w:fill="auto"/>
            <w:vAlign w:val="center"/>
            <w:hideMark/>
          </w:tcPr>
          <w:p w14:paraId="05605F4F" w14:textId="77777777" w:rsidR="00877F23" w:rsidRPr="00F22DB0" w:rsidRDefault="00877F23" w:rsidP="001B1D03">
            <w:pPr>
              <w:pStyle w:val="cuatexto"/>
              <w:rPr>
                <w:color w:val="000000"/>
                <w:sz w:val="18"/>
                <w:szCs w:val="18"/>
                <w:lang w:val="es-ES" w:eastAsia="es-ES"/>
              </w:rPr>
            </w:pPr>
            <w:r w:rsidRPr="00F22DB0">
              <w:rPr>
                <w:color w:val="000000"/>
                <w:sz w:val="18"/>
                <w:szCs w:val="18"/>
                <w:lang w:val="es-ES" w:eastAsia="es-ES"/>
              </w:rPr>
              <w:t>C18-Renovación y ampliación de las capacidades del Sistema Nacional de Salud</w:t>
            </w:r>
          </w:p>
        </w:tc>
        <w:tc>
          <w:tcPr>
            <w:tcW w:w="2693" w:type="dxa"/>
            <w:shd w:val="clear" w:color="auto" w:fill="auto"/>
            <w:vAlign w:val="center"/>
            <w:hideMark/>
          </w:tcPr>
          <w:p w14:paraId="5D350FB9" w14:textId="77777777" w:rsidR="00877F23" w:rsidRPr="00F22DB0" w:rsidRDefault="00877F23" w:rsidP="001B1D03">
            <w:pPr>
              <w:pStyle w:val="cuatexto"/>
              <w:rPr>
                <w:color w:val="000000"/>
                <w:sz w:val="18"/>
                <w:szCs w:val="18"/>
                <w:lang w:val="es-ES" w:eastAsia="es-ES"/>
              </w:rPr>
            </w:pPr>
            <w:r w:rsidRPr="00F22DB0">
              <w:rPr>
                <w:color w:val="000000"/>
                <w:sz w:val="18"/>
                <w:szCs w:val="18"/>
                <w:lang w:val="es-ES" w:eastAsia="es-ES"/>
              </w:rPr>
              <w:t xml:space="preserve">Sistema de información de la Red de vigilancia en salud pública (redes de vigilancia Argos, </w:t>
            </w:r>
            <w:proofErr w:type="spellStart"/>
            <w:r w:rsidRPr="00F22DB0">
              <w:rPr>
                <w:color w:val="000000"/>
                <w:sz w:val="18"/>
                <w:szCs w:val="18"/>
                <w:lang w:val="es-ES" w:eastAsia="es-ES"/>
              </w:rPr>
              <w:t>Inmunis</w:t>
            </w:r>
            <w:proofErr w:type="spellEnd"/>
            <w:r w:rsidRPr="00F22DB0">
              <w:rPr>
                <w:color w:val="000000"/>
                <w:sz w:val="18"/>
                <w:szCs w:val="18"/>
                <w:lang w:val="es-ES" w:eastAsia="es-ES"/>
              </w:rPr>
              <w:t xml:space="preserve"> y de cáncer)</w:t>
            </w:r>
          </w:p>
        </w:tc>
        <w:tc>
          <w:tcPr>
            <w:tcW w:w="1276" w:type="dxa"/>
            <w:shd w:val="clear" w:color="auto" w:fill="auto"/>
            <w:noWrap/>
            <w:vAlign w:val="center"/>
            <w:hideMark/>
          </w:tcPr>
          <w:p w14:paraId="57A9049F" w14:textId="77777777" w:rsidR="00877F23" w:rsidRPr="00F22DB0" w:rsidRDefault="00877F23" w:rsidP="001B1D03">
            <w:pPr>
              <w:pStyle w:val="cuatexto"/>
              <w:jc w:val="right"/>
              <w:rPr>
                <w:color w:val="000000"/>
                <w:sz w:val="18"/>
                <w:szCs w:val="18"/>
                <w:lang w:val="es-ES" w:eastAsia="es-ES"/>
              </w:rPr>
            </w:pPr>
            <w:r w:rsidRPr="00F22DB0">
              <w:rPr>
                <w:color w:val="000000"/>
                <w:sz w:val="18"/>
                <w:szCs w:val="18"/>
                <w:lang w:val="es-ES" w:eastAsia="es-ES"/>
              </w:rPr>
              <w:t>476.545</w:t>
            </w:r>
          </w:p>
        </w:tc>
        <w:tc>
          <w:tcPr>
            <w:tcW w:w="1417" w:type="dxa"/>
            <w:shd w:val="clear" w:color="auto" w:fill="auto"/>
            <w:noWrap/>
            <w:vAlign w:val="center"/>
            <w:hideMark/>
          </w:tcPr>
          <w:p w14:paraId="0A232E7E" w14:textId="77777777" w:rsidR="00877F23" w:rsidRPr="00F22DB0" w:rsidRDefault="00877F23" w:rsidP="001B1D03">
            <w:pPr>
              <w:pStyle w:val="cuatexto"/>
              <w:jc w:val="right"/>
              <w:rPr>
                <w:color w:val="000000"/>
                <w:sz w:val="18"/>
                <w:szCs w:val="18"/>
                <w:lang w:val="es-ES" w:eastAsia="es-ES"/>
              </w:rPr>
            </w:pPr>
            <w:r w:rsidRPr="00F22DB0">
              <w:rPr>
                <w:color w:val="000000"/>
                <w:sz w:val="18"/>
                <w:szCs w:val="18"/>
                <w:lang w:val="es-ES" w:eastAsia="es-ES"/>
              </w:rPr>
              <w:t>476.546</w:t>
            </w:r>
          </w:p>
        </w:tc>
        <w:tc>
          <w:tcPr>
            <w:tcW w:w="1135" w:type="dxa"/>
            <w:shd w:val="clear" w:color="auto" w:fill="auto"/>
            <w:noWrap/>
            <w:vAlign w:val="center"/>
            <w:hideMark/>
          </w:tcPr>
          <w:p w14:paraId="02BB4C61" w14:textId="77777777" w:rsidR="00877F23" w:rsidRPr="00F22DB0" w:rsidRDefault="00877F23" w:rsidP="001B1D03">
            <w:pPr>
              <w:pStyle w:val="cuatexto"/>
              <w:jc w:val="right"/>
              <w:rPr>
                <w:color w:val="000000"/>
                <w:sz w:val="18"/>
                <w:szCs w:val="18"/>
                <w:lang w:val="es-ES" w:eastAsia="es-ES"/>
              </w:rPr>
            </w:pPr>
            <w:r w:rsidRPr="00F22DB0">
              <w:rPr>
                <w:color w:val="000000"/>
                <w:sz w:val="18"/>
                <w:szCs w:val="18"/>
                <w:lang w:val="es-ES" w:eastAsia="es-ES"/>
              </w:rPr>
              <w:t>0</w:t>
            </w:r>
          </w:p>
        </w:tc>
      </w:tr>
      <w:tr w:rsidR="00877F23" w:rsidRPr="00786194" w14:paraId="0699EBAE" w14:textId="77777777" w:rsidTr="000926CC">
        <w:trPr>
          <w:trHeight w:val="255"/>
        </w:trPr>
        <w:tc>
          <w:tcPr>
            <w:tcW w:w="2263" w:type="dxa"/>
            <w:tcBorders>
              <w:bottom w:val="single" w:sz="4" w:space="0" w:color="auto"/>
            </w:tcBorders>
            <w:shd w:val="clear" w:color="auto" w:fill="auto"/>
            <w:vAlign w:val="center"/>
            <w:hideMark/>
          </w:tcPr>
          <w:p w14:paraId="1C51167D" w14:textId="77777777" w:rsidR="00877F23" w:rsidRPr="00F22DB0" w:rsidRDefault="00877F23" w:rsidP="001B1D03">
            <w:pPr>
              <w:pStyle w:val="cuatexto"/>
              <w:rPr>
                <w:color w:val="000000"/>
                <w:sz w:val="18"/>
                <w:szCs w:val="18"/>
                <w:lang w:val="es-ES" w:eastAsia="es-ES"/>
              </w:rPr>
            </w:pPr>
            <w:r w:rsidRPr="00F22DB0">
              <w:rPr>
                <w:color w:val="000000"/>
                <w:sz w:val="18"/>
                <w:szCs w:val="18"/>
                <w:lang w:val="es-ES" w:eastAsia="es-ES"/>
              </w:rPr>
              <w:t>C18-Renovación y ampliación de las capacidades del Sistema Nacional de Salud</w:t>
            </w:r>
          </w:p>
        </w:tc>
        <w:tc>
          <w:tcPr>
            <w:tcW w:w="2693" w:type="dxa"/>
            <w:tcBorders>
              <w:bottom w:val="single" w:sz="4" w:space="0" w:color="auto"/>
            </w:tcBorders>
            <w:shd w:val="clear" w:color="auto" w:fill="auto"/>
            <w:vAlign w:val="center"/>
            <w:hideMark/>
          </w:tcPr>
          <w:p w14:paraId="6DD87DE4" w14:textId="77777777" w:rsidR="00877F23" w:rsidRPr="00F22DB0" w:rsidRDefault="00877F23" w:rsidP="001B1D03">
            <w:pPr>
              <w:pStyle w:val="cuatexto"/>
              <w:rPr>
                <w:color w:val="000000"/>
                <w:sz w:val="18"/>
                <w:szCs w:val="18"/>
                <w:lang w:val="es-ES" w:eastAsia="es-ES"/>
              </w:rPr>
            </w:pPr>
            <w:r w:rsidRPr="00F22DB0">
              <w:rPr>
                <w:color w:val="000000"/>
                <w:sz w:val="18"/>
                <w:szCs w:val="18"/>
                <w:lang w:val="es-ES" w:eastAsia="es-ES"/>
              </w:rPr>
              <w:t>Formación de profesionales sanitarios en el ámbito de los planes de formación continuada</w:t>
            </w:r>
          </w:p>
        </w:tc>
        <w:tc>
          <w:tcPr>
            <w:tcW w:w="1276" w:type="dxa"/>
            <w:tcBorders>
              <w:bottom w:val="single" w:sz="4" w:space="0" w:color="auto"/>
            </w:tcBorders>
            <w:shd w:val="clear" w:color="auto" w:fill="auto"/>
            <w:noWrap/>
            <w:vAlign w:val="center"/>
            <w:hideMark/>
          </w:tcPr>
          <w:p w14:paraId="256294C8" w14:textId="77777777" w:rsidR="00877F23" w:rsidRPr="00F22DB0" w:rsidRDefault="00877F23" w:rsidP="001B1D03">
            <w:pPr>
              <w:pStyle w:val="cuatexto"/>
              <w:jc w:val="right"/>
              <w:rPr>
                <w:color w:val="000000"/>
                <w:sz w:val="18"/>
                <w:szCs w:val="18"/>
                <w:lang w:val="es-ES" w:eastAsia="es-ES"/>
              </w:rPr>
            </w:pPr>
            <w:r>
              <w:rPr>
                <w:color w:val="000000"/>
                <w:sz w:val="18"/>
                <w:szCs w:val="18"/>
                <w:lang w:val="es-ES" w:eastAsia="es-ES"/>
              </w:rPr>
              <w:t>268.203</w:t>
            </w:r>
          </w:p>
        </w:tc>
        <w:tc>
          <w:tcPr>
            <w:tcW w:w="1417" w:type="dxa"/>
            <w:tcBorders>
              <w:bottom w:val="single" w:sz="4" w:space="0" w:color="auto"/>
            </w:tcBorders>
            <w:shd w:val="clear" w:color="auto" w:fill="auto"/>
            <w:noWrap/>
            <w:vAlign w:val="center"/>
            <w:hideMark/>
          </w:tcPr>
          <w:p w14:paraId="51F2875C" w14:textId="77777777" w:rsidR="00877F23" w:rsidRPr="00F22DB0" w:rsidRDefault="00877F23" w:rsidP="001B1D03">
            <w:pPr>
              <w:pStyle w:val="cuatexto"/>
              <w:jc w:val="right"/>
              <w:rPr>
                <w:color w:val="000000"/>
                <w:sz w:val="18"/>
                <w:szCs w:val="18"/>
                <w:lang w:val="es-ES" w:eastAsia="es-ES"/>
              </w:rPr>
            </w:pPr>
            <w:r w:rsidRPr="00F22DB0">
              <w:rPr>
                <w:color w:val="000000"/>
                <w:sz w:val="18"/>
                <w:szCs w:val="18"/>
                <w:lang w:val="es-ES" w:eastAsia="es-ES"/>
              </w:rPr>
              <w:t>174.352</w:t>
            </w:r>
          </w:p>
        </w:tc>
        <w:tc>
          <w:tcPr>
            <w:tcW w:w="1135" w:type="dxa"/>
            <w:tcBorders>
              <w:bottom w:val="single" w:sz="4" w:space="0" w:color="auto"/>
            </w:tcBorders>
            <w:shd w:val="clear" w:color="auto" w:fill="auto"/>
            <w:noWrap/>
            <w:vAlign w:val="center"/>
            <w:hideMark/>
          </w:tcPr>
          <w:p w14:paraId="603FB1EE" w14:textId="77777777" w:rsidR="00877F23" w:rsidRPr="00F22DB0" w:rsidRDefault="00877F23" w:rsidP="001B1D03">
            <w:pPr>
              <w:pStyle w:val="cuatexto"/>
              <w:jc w:val="right"/>
              <w:rPr>
                <w:color w:val="000000"/>
                <w:sz w:val="18"/>
                <w:szCs w:val="18"/>
                <w:lang w:val="es-ES" w:eastAsia="es-ES"/>
              </w:rPr>
            </w:pPr>
            <w:r>
              <w:rPr>
                <w:color w:val="000000"/>
                <w:sz w:val="18"/>
                <w:szCs w:val="18"/>
                <w:lang w:val="es-ES" w:eastAsia="es-ES"/>
              </w:rPr>
              <w:t>17.227</w:t>
            </w:r>
          </w:p>
        </w:tc>
      </w:tr>
      <w:tr w:rsidR="00877F23" w:rsidRPr="00786194" w14:paraId="4B69445B" w14:textId="77777777" w:rsidTr="000926CC">
        <w:trPr>
          <w:trHeight w:val="255"/>
        </w:trPr>
        <w:tc>
          <w:tcPr>
            <w:tcW w:w="4956" w:type="dxa"/>
            <w:gridSpan w:val="2"/>
            <w:tcBorders>
              <w:top w:val="single" w:sz="4" w:space="0" w:color="auto"/>
              <w:bottom w:val="single" w:sz="4" w:space="0" w:color="auto"/>
            </w:tcBorders>
            <w:shd w:val="clear" w:color="auto" w:fill="8DB3E2" w:themeFill="text2" w:themeFillTint="66"/>
            <w:vAlign w:val="center"/>
          </w:tcPr>
          <w:p w14:paraId="59F31B1F" w14:textId="77777777" w:rsidR="00877F23" w:rsidRPr="00F22DB0" w:rsidRDefault="00877F23" w:rsidP="001B1D03">
            <w:pPr>
              <w:pStyle w:val="cuadroCabe"/>
              <w:rPr>
                <w:lang w:val="es-ES" w:eastAsia="es-ES"/>
              </w:rPr>
            </w:pPr>
            <w:r w:rsidRPr="00F22DB0">
              <w:rPr>
                <w:lang w:val="es-ES" w:eastAsia="es-ES"/>
              </w:rPr>
              <w:t>Total Departamento de Salud</w:t>
            </w:r>
          </w:p>
        </w:tc>
        <w:tc>
          <w:tcPr>
            <w:tcW w:w="1276" w:type="dxa"/>
            <w:tcBorders>
              <w:top w:val="single" w:sz="4" w:space="0" w:color="auto"/>
              <w:bottom w:val="single" w:sz="4" w:space="0" w:color="auto"/>
            </w:tcBorders>
            <w:shd w:val="clear" w:color="auto" w:fill="8DB3E2" w:themeFill="text2" w:themeFillTint="66"/>
            <w:noWrap/>
            <w:vAlign w:val="center"/>
          </w:tcPr>
          <w:p w14:paraId="5E6454D8" w14:textId="77777777" w:rsidR="00877F23" w:rsidRPr="00F22DB0" w:rsidRDefault="00877F23" w:rsidP="001B1D03">
            <w:pPr>
              <w:pStyle w:val="cuadroCabe"/>
              <w:jc w:val="right"/>
              <w:rPr>
                <w:lang w:val="es-ES" w:eastAsia="es-ES"/>
              </w:rPr>
            </w:pPr>
            <w:r>
              <w:rPr>
                <w:lang w:val="es-ES" w:eastAsia="es-ES"/>
              </w:rPr>
              <w:fldChar w:fldCharType="begin"/>
            </w:r>
            <w:r>
              <w:rPr>
                <w:lang w:val="es-ES" w:eastAsia="es-ES"/>
              </w:rPr>
              <w:instrText xml:space="preserve"> =SUM(ABOVE) </w:instrText>
            </w:r>
            <w:r>
              <w:rPr>
                <w:lang w:val="es-ES" w:eastAsia="es-ES"/>
              </w:rPr>
              <w:fldChar w:fldCharType="separate"/>
            </w:r>
            <w:r>
              <w:rPr>
                <w:noProof/>
                <w:lang w:val="es-ES" w:eastAsia="es-ES"/>
              </w:rPr>
              <w:t>20.885.214</w:t>
            </w:r>
            <w:r>
              <w:rPr>
                <w:lang w:val="es-ES" w:eastAsia="es-ES"/>
              </w:rPr>
              <w:fldChar w:fldCharType="end"/>
            </w:r>
          </w:p>
        </w:tc>
        <w:tc>
          <w:tcPr>
            <w:tcW w:w="1417" w:type="dxa"/>
            <w:tcBorders>
              <w:top w:val="single" w:sz="4" w:space="0" w:color="auto"/>
              <w:bottom w:val="single" w:sz="4" w:space="0" w:color="auto"/>
            </w:tcBorders>
            <w:shd w:val="clear" w:color="auto" w:fill="8DB3E2" w:themeFill="text2" w:themeFillTint="66"/>
            <w:noWrap/>
            <w:vAlign w:val="center"/>
          </w:tcPr>
          <w:p w14:paraId="4A17C17A" w14:textId="77777777" w:rsidR="00877F23" w:rsidRPr="00F22DB0" w:rsidRDefault="00877F23" w:rsidP="001B1D03">
            <w:pPr>
              <w:pStyle w:val="cuadroCabe"/>
              <w:jc w:val="right"/>
              <w:rPr>
                <w:lang w:val="es-ES" w:eastAsia="es-ES"/>
              </w:rPr>
            </w:pPr>
            <w:r>
              <w:rPr>
                <w:lang w:val="es-ES" w:eastAsia="es-ES"/>
              </w:rPr>
              <w:t>17.521.900</w:t>
            </w:r>
          </w:p>
        </w:tc>
        <w:tc>
          <w:tcPr>
            <w:tcW w:w="1135" w:type="dxa"/>
            <w:tcBorders>
              <w:top w:val="single" w:sz="4" w:space="0" w:color="auto"/>
              <w:bottom w:val="single" w:sz="4" w:space="0" w:color="auto"/>
            </w:tcBorders>
            <w:shd w:val="clear" w:color="auto" w:fill="8DB3E2" w:themeFill="text2" w:themeFillTint="66"/>
            <w:noWrap/>
            <w:vAlign w:val="center"/>
          </w:tcPr>
          <w:p w14:paraId="0C664B73" w14:textId="77777777" w:rsidR="00877F23" w:rsidRPr="00F22DB0" w:rsidRDefault="00877F23" w:rsidP="001B1D03">
            <w:pPr>
              <w:pStyle w:val="cuadroCabe"/>
              <w:jc w:val="right"/>
              <w:rPr>
                <w:lang w:val="es-ES" w:eastAsia="es-ES"/>
              </w:rPr>
            </w:pPr>
            <w:r>
              <w:rPr>
                <w:lang w:val="es-ES" w:eastAsia="es-ES"/>
              </w:rPr>
              <w:fldChar w:fldCharType="begin"/>
            </w:r>
            <w:r>
              <w:rPr>
                <w:lang w:val="es-ES" w:eastAsia="es-ES"/>
              </w:rPr>
              <w:instrText xml:space="preserve"> =SUM(ABOVE) </w:instrText>
            </w:r>
            <w:r>
              <w:rPr>
                <w:lang w:val="es-ES" w:eastAsia="es-ES"/>
              </w:rPr>
              <w:fldChar w:fldCharType="separate"/>
            </w:r>
            <w:r>
              <w:rPr>
                <w:noProof/>
                <w:lang w:val="es-ES" w:eastAsia="es-ES"/>
              </w:rPr>
              <w:t>9.608.815</w:t>
            </w:r>
            <w:r>
              <w:rPr>
                <w:lang w:val="es-ES" w:eastAsia="es-ES"/>
              </w:rPr>
              <w:fldChar w:fldCharType="end"/>
            </w:r>
          </w:p>
        </w:tc>
      </w:tr>
    </w:tbl>
    <w:p w14:paraId="20703F23" w14:textId="77777777" w:rsidR="00877F23" w:rsidRDefault="00877F23" w:rsidP="00877F23">
      <w:pPr>
        <w:tabs>
          <w:tab w:val="left" w:pos="3435"/>
          <w:tab w:val="left" w:pos="6709"/>
          <w:tab w:val="left" w:pos="8530"/>
          <w:tab w:val="left" w:pos="9907"/>
          <w:tab w:val="left" w:pos="11281"/>
        </w:tabs>
        <w:spacing w:after="0"/>
        <w:ind w:left="75" w:firstLine="0"/>
        <w:jc w:val="left"/>
        <w:rPr>
          <w:rFonts w:ascii="Calibri" w:hAnsi="Calibri" w:cs="Calibri"/>
          <w:color w:val="000000"/>
          <w:lang w:val="es-ES" w:eastAsia="es-ES"/>
        </w:rPr>
      </w:pPr>
      <w:r w:rsidRPr="00786194">
        <w:rPr>
          <w:rFonts w:ascii="Calibri" w:hAnsi="Calibri" w:cs="Calibri"/>
          <w:color w:val="000000"/>
          <w:lang w:val="es-ES" w:eastAsia="es-ES"/>
        </w:rPr>
        <w:tab/>
      </w:r>
    </w:p>
    <w:p w14:paraId="0D32E0A8" w14:textId="77777777" w:rsidR="00877F23" w:rsidRDefault="00877F23" w:rsidP="00877F23">
      <w:pPr>
        <w:spacing w:after="0"/>
        <w:ind w:firstLine="0"/>
        <w:jc w:val="left"/>
        <w:rPr>
          <w:rFonts w:ascii="Calibri" w:hAnsi="Calibri" w:cs="Calibri"/>
          <w:b/>
          <w:color w:val="000000"/>
          <w:lang w:val="es-ES" w:eastAsia="es-ES"/>
        </w:rPr>
      </w:pPr>
      <w:r>
        <w:rPr>
          <w:rFonts w:ascii="Calibri" w:hAnsi="Calibri" w:cs="Calibri"/>
          <w:b/>
          <w:color w:val="000000"/>
          <w:lang w:val="es-ES" w:eastAsia="es-ES"/>
        </w:rPr>
        <w:br w:type="page"/>
      </w:r>
    </w:p>
    <w:p w14:paraId="5D3FE482" w14:textId="77777777" w:rsidR="00877F23" w:rsidRPr="00FE77B3" w:rsidRDefault="00877F23" w:rsidP="00877F23">
      <w:pPr>
        <w:tabs>
          <w:tab w:val="left" w:pos="3435"/>
          <w:tab w:val="left" w:pos="6709"/>
          <w:tab w:val="left" w:pos="8530"/>
          <w:tab w:val="left" w:pos="9907"/>
          <w:tab w:val="left" w:pos="11281"/>
        </w:tabs>
        <w:spacing w:after="120"/>
        <w:ind w:left="74" w:firstLine="0"/>
        <w:rPr>
          <w:rFonts w:ascii="Arial" w:hAnsi="Arial" w:cs="Arial"/>
          <w:color w:val="000000"/>
          <w:sz w:val="22"/>
          <w:szCs w:val="22"/>
          <w:lang w:val="es-ES" w:eastAsia="es-ES"/>
        </w:rPr>
      </w:pPr>
      <w:r w:rsidRPr="00FE77B3">
        <w:rPr>
          <w:rFonts w:ascii="Arial" w:hAnsi="Arial" w:cs="Arial"/>
          <w:color w:val="000000"/>
          <w:sz w:val="22"/>
          <w:szCs w:val="22"/>
          <w:lang w:val="es-ES" w:eastAsia="es-ES"/>
        </w:rPr>
        <w:lastRenderedPageBreak/>
        <w:t>Departamento de Desarrollo Rural y Medio Ambiente</w:t>
      </w:r>
    </w:p>
    <w:tbl>
      <w:tblPr>
        <w:tblW w:w="8784" w:type="dxa"/>
        <w:tblInd w:w="5" w:type="dxa"/>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2263"/>
        <w:gridCol w:w="2694"/>
        <w:gridCol w:w="1275"/>
        <w:gridCol w:w="1276"/>
        <w:gridCol w:w="1276"/>
      </w:tblGrid>
      <w:tr w:rsidR="00877F23" w:rsidRPr="00443C89" w14:paraId="0472A82F" w14:textId="77777777" w:rsidTr="00025879">
        <w:trPr>
          <w:trHeight w:val="255"/>
        </w:trPr>
        <w:tc>
          <w:tcPr>
            <w:tcW w:w="2263" w:type="dxa"/>
            <w:tcBorders>
              <w:top w:val="single" w:sz="4" w:space="0" w:color="auto"/>
              <w:bottom w:val="single" w:sz="4" w:space="0" w:color="auto"/>
            </w:tcBorders>
            <w:shd w:val="clear" w:color="auto" w:fill="8DB3E2" w:themeFill="text2" w:themeFillTint="66"/>
            <w:vAlign w:val="center"/>
          </w:tcPr>
          <w:p w14:paraId="772E4336" w14:textId="77777777" w:rsidR="00877F23" w:rsidRPr="00443C89" w:rsidRDefault="00877F23" w:rsidP="00025879">
            <w:pPr>
              <w:pStyle w:val="cuadroCabe"/>
              <w:spacing w:line="0" w:lineRule="atLeast"/>
              <w:rPr>
                <w:sz w:val="16"/>
                <w:szCs w:val="16"/>
                <w:lang w:val="es-ES" w:eastAsia="es-ES"/>
              </w:rPr>
            </w:pPr>
            <w:r w:rsidRPr="00443C89">
              <w:rPr>
                <w:sz w:val="16"/>
                <w:szCs w:val="16"/>
                <w:lang w:val="es-ES" w:eastAsia="es-ES"/>
              </w:rPr>
              <w:t>Componente</w:t>
            </w:r>
          </w:p>
        </w:tc>
        <w:tc>
          <w:tcPr>
            <w:tcW w:w="2694" w:type="dxa"/>
            <w:tcBorders>
              <w:top w:val="single" w:sz="4" w:space="0" w:color="auto"/>
              <w:bottom w:val="single" w:sz="4" w:space="0" w:color="auto"/>
            </w:tcBorders>
            <w:shd w:val="clear" w:color="auto" w:fill="8DB3E2" w:themeFill="text2" w:themeFillTint="66"/>
            <w:vAlign w:val="center"/>
          </w:tcPr>
          <w:p w14:paraId="234F9CAD" w14:textId="77777777" w:rsidR="00444C95" w:rsidRPr="00443C89" w:rsidRDefault="00877F23" w:rsidP="00025879">
            <w:pPr>
              <w:pStyle w:val="cuadroCabe"/>
              <w:spacing w:line="0" w:lineRule="atLeast"/>
              <w:rPr>
                <w:sz w:val="16"/>
                <w:szCs w:val="16"/>
                <w:lang w:val="es-ES" w:eastAsia="es-ES"/>
              </w:rPr>
            </w:pPr>
            <w:r w:rsidRPr="00443C89">
              <w:rPr>
                <w:sz w:val="16"/>
                <w:szCs w:val="16"/>
                <w:lang w:val="es-ES" w:eastAsia="es-ES"/>
              </w:rPr>
              <w:t xml:space="preserve">Denominación  </w:t>
            </w:r>
          </w:p>
          <w:p w14:paraId="44D575B7" w14:textId="74EF81B3" w:rsidR="00877F23" w:rsidRPr="00443C89" w:rsidRDefault="00877F23" w:rsidP="00025879">
            <w:pPr>
              <w:pStyle w:val="cuadroCabe"/>
              <w:spacing w:line="0" w:lineRule="atLeast"/>
              <w:rPr>
                <w:sz w:val="16"/>
                <w:szCs w:val="16"/>
                <w:lang w:val="es-ES" w:eastAsia="es-ES"/>
              </w:rPr>
            </w:pPr>
            <w:r w:rsidRPr="00443C89">
              <w:rPr>
                <w:sz w:val="16"/>
                <w:szCs w:val="16"/>
                <w:lang w:val="es-ES" w:eastAsia="es-ES"/>
              </w:rPr>
              <w:t>(provisional)</w:t>
            </w:r>
          </w:p>
        </w:tc>
        <w:tc>
          <w:tcPr>
            <w:tcW w:w="1275" w:type="dxa"/>
            <w:tcBorders>
              <w:top w:val="single" w:sz="4" w:space="0" w:color="auto"/>
              <w:bottom w:val="single" w:sz="4" w:space="0" w:color="auto"/>
            </w:tcBorders>
            <w:shd w:val="clear" w:color="auto" w:fill="8DB3E2" w:themeFill="text2" w:themeFillTint="66"/>
            <w:noWrap/>
            <w:vAlign w:val="center"/>
          </w:tcPr>
          <w:p w14:paraId="4C11B423" w14:textId="77777777" w:rsidR="00877F23" w:rsidRPr="00443C89" w:rsidRDefault="00877F23" w:rsidP="00025879">
            <w:pPr>
              <w:pStyle w:val="cuadroCabe"/>
              <w:spacing w:line="0" w:lineRule="atLeast"/>
              <w:jc w:val="right"/>
              <w:rPr>
                <w:color w:val="000000"/>
                <w:sz w:val="16"/>
                <w:szCs w:val="16"/>
                <w:lang w:val="es-ES" w:eastAsia="es-ES"/>
              </w:rPr>
            </w:pPr>
            <w:r w:rsidRPr="00443C89">
              <w:rPr>
                <w:color w:val="000000"/>
                <w:sz w:val="16"/>
                <w:szCs w:val="16"/>
                <w:lang w:val="es-ES" w:eastAsia="es-ES"/>
              </w:rPr>
              <w:t xml:space="preserve">Financiación prevista </w:t>
            </w:r>
          </w:p>
          <w:p w14:paraId="5E388791" w14:textId="77777777" w:rsidR="00877F23" w:rsidRPr="00443C89" w:rsidRDefault="00877F23" w:rsidP="00025879">
            <w:pPr>
              <w:pStyle w:val="cuadroCabe"/>
              <w:spacing w:line="0" w:lineRule="atLeast"/>
              <w:jc w:val="right"/>
              <w:rPr>
                <w:color w:val="000000"/>
                <w:sz w:val="16"/>
                <w:szCs w:val="16"/>
                <w:lang w:val="es-ES" w:eastAsia="es-ES"/>
              </w:rPr>
            </w:pPr>
            <w:r w:rsidRPr="00443C89">
              <w:rPr>
                <w:color w:val="000000"/>
                <w:sz w:val="16"/>
                <w:szCs w:val="16"/>
                <w:lang w:val="es-ES" w:eastAsia="es-ES"/>
              </w:rPr>
              <w:t>2020-2023</w:t>
            </w:r>
          </w:p>
        </w:tc>
        <w:tc>
          <w:tcPr>
            <w:tcW w:w="1276" w:type="dxa"/>
            <w:tcBorders>
              <w:top w:val="single" w:sz="4" w:space="0" w:color="auto"/>
              <w:bottom w:val="single" w:sz="4" w:space="0" w:color="auto"/>
            </w:tcBorders>
            <w:shd w:val="clear" w:color="auto" w:fill="8DB3E2" w:themeFill="text2" w:themeFillTint="66"/>
            <w:noWrap/>
            <w:vAlign w:val="center"/>
          </w:tcPr>
          <w:p w14:paraId="24D0B5F1" w14:textId="77777777" w:rsidR="00C808B4" w:rsidRPr="00443C89" w:rsidRDefault="00877F23" w:rsidP="00025879">
            <w:pPr>
              <w:pStyle w:val="cuadroCabe"/>
              <w:spacing w:line="0" w:lineRule="atLeast"/>
              <w:jc w:val="right"/>
              <w:rPr>
                <w:color w:val="000000"/>
                <w:sz w:val="16"/>
                <w:szCs w:val="16"/>
                <w:lang w:val="es-ES" w:eastAsia="es-ES"/>
              </w:rPr>
            </w:pPr>
            <w:r w:rsidRPr="00443C89">
              <w:rPr>
                <w:color w:val="000000"/>
                <w:sz w:val="16"/>
                <w:szCs w:val="16"/>
                <w:lang w:val="es-ES" w:eastAsia="es-ES"/>
              </w:rPr>
              <w:t xml:space="preserve">DRN </w:t>
            </w:r>
          </w:p>
          <w:p w14:paraId="39B5B23F" w14:textId="054435CD" w:rsidR="00877F23" w:rsidRPr="00443C89" w:rsidRDefault="00877F23" w:rsidP="00025879">
            <w:pPr>
              <w:pStyle w:val="cuadroCabe"/>
              <w:spacing w:line="0" w:lineRule="atLeast"/>
              <w:jc w:val="right"/>
              <w:rPr>
                <w:color w:val="000000"/>
                <w:sz w:val="16"/>
                <w:szCs w:val="16"/>
                <w:lang w:val="es-ES" w:eastAsia="es-ES"/>
              </w:rPr>
            </w:pPr>
            <w:r w:rsidRPr="00443C89">
              <w:rPr>
                <w:color w:val="000000"/>
                <w:sz w:val="16"/>
                <w:szCs w:val="16"/>
                <w:lang w:val="es-ES" w:eastAsia="es-ES"/>
              </w:rPr>
              <w:t>2020- 2022</w:t>
            </w:r>
          </w:p>
        </w:tc>
        <w:tc>
          <w:tcPr>
            <w:tcW w:w="1276" w:type="dxa"/>
            <w:tcBorders>
              <w:top w:val="single" w:sz="4" w:space="0" w:color="auto"/>
              <w:bottom w:val="single" w:sz="4" w:space="0" w:color="auto"/>
            </w:tcBorders>
            <w:shd w:val="clear" w:color="auto" w:fill="8DB3E2" w:themeFill="text2" w:themeFillTint="66"/>
            <w:noWrap/>
            <w:vAlign w:val="center"/>
          </w:tcPr>
          <w:p w14:paraId="753AAB10" w14:textId="77777777" w:rsidR="00C808B4" w:rsidRPr="00443C89" w:rsidRDefault="00877F23" w:rsidP="00025879">
            <w:pPr>
              <w:pStyle w:val="cuadroCabe"/>
              <w:spacing w:line="0" w:lineRule="atLeast"/>
              <w:jc w:val="right"/>
              <w:rPr>
                <w:color w:val="000000"/>
                <w:sz w:val="16"/>
                <w:szCs w:val="16"/>
                <w:lang w:val="es-ES" w:eastAsia="es-ES"/>
              </w:rPr>
            </w:pPr>
            <w:r w:rsidRPr="00443C89">
              <w:rPr>
                <w:color w:val="000000"/>
                <w:sz w:val="16"/>
                <w:szCs w:val="16"/>
                <w:lang w:val="es-ES" w:eastAsia="es-ES"/>
              </w:rPr>
              <w:t xml:space="preserve">ORN </w:t>
            </w:r>
          </w:p>
          <w:p w14:paraId="0A83FC4C" w14:textId="64ADA909" w:rsidR="00877F23" w:rsidRPr="00443C89" w:rsidRDefault="00877F23" w:rsidP="00025879">
            <w:pPr>
              <w:pStyle w:val="cuadroCabe"/>
              <w:spacing w:line="0" w:lineRule="atLeast"/>
              <w:jc w:val="right"/>
              <w:rPr>
                <w:sz w:val="16"/>
                <w:szCs w:val="16"/>
              </w:rPr>
            </w:pPr>
            <w:r w:rsidRPr="00443C89">
              <w:rPr>
                <w:color w:val="000000"/>
                <w:sz w:val="16"/>
                <w:szCs w:val="16"/>
                <w:lang w:val="es-ES" w:eastAsia="es-ES"/>
              </w:rPr>
              <w:t>2020- 2022</w:t>
            </w:r>
          </w:p>
        </w:tc>
      </w:tr>
      <w:tr w:rsidR="00877F23" w:rsidRPr="00374929" w14:paraId="3377DFE6" w14:textId="77777777" w:rsidTr="001B1D03">
        <w:trPr>
          <w:trHeight w:val="765"/>
        </w:trPr>
        <w:tc>
          <w:tcPr>
            <w:tcW w:w="2263" w:type="dxa"/>
            <w:tcBorders>
              <w:top w:val="single" w:sz="4" w:space="0" w:color="auto"/>
            </w:tcBorders>
            <w:shd w:val="clear" w:color="auto" w:fill="auto"/>
            <w:vAlign w:val="center"/>
            <w:hideMark/>
          </w:tcPr>
          <w:p w14:paraId="3DAACBDF" w14:textId="77777777" w:rsidR="00877F23" w:rsidRPr="00374929" w:rsidRDefault="00877F23" w:rsidP="001B1D03">
            <w:pPr>
              <w:pStyle w:val="cuatexto"/>
              <w:rPr>
                <w:color w:val="000000"/>
                <w:sz w:val="18"/>
                <w:szCs w:val="18"/>
                <w:lang w:val="es-ES" w:eastAsia="es-ES"/>
              </w:rPr>
            </w:pPr>
            <w:r w:rsidRPr="00374929">
              <w:rPr>
                <w:color w:val="000000"/>
                <w:sz w:val="18"/>
                <w:szCs w:val="18"/>
                <w:lang w:val="es-ES" w:eastAsia="es-ES"/>
              </w:rPr>
              <w:t>C03-Transformación ambiental y digital del sistema agroalimentario y pesquero</w:t>
            </w:r>
          </w:p>
        </w:tc>
        <w:tc>
          <w:tcPr>
            <w:tcW w:w="2694" w:type="dxa"/>
            <w:tcBorders>
              <w:top w:val="single" w:sz="4" w:space="0" w:color="auto"/>
            </w:tcBorders>
            <w:shd w:val="clear" w:color="auto" w:fill="auto"/>
            <w:vAlign w:val="center"/>
            <w:hideMark/>
          </w:tcPr>
          <w:p w14:paraId="5C5BF7B6" w14:textId="77777777" w:rsidR="00877F23" w:rsidRPr="00374929" w:rsidRDefault="00877F23" w:rsidP="001B1D03">
            <w:pPr>
              <w:pStyle w:val="cuatexto"/>
              <w:rPr>
                <w:color w:val="000000"/>
                <w:sz w:val="18"/>
                <w:szCs w:val="18"/>
                <w:lang w:val="es-ES" w:eastAsia="es-ES"/>
              </w:rPr>
            </w:pPr>
            <w:r w:rsidRPr="00374929">
              <w:rPr>
                <w:color w:val="000000"/>
                <w:sz w:val="18"/>
                <w:szCs w:val="18"/>
                <w:lang w:val="es-ES" w:eastAsia="es-ES"/>
              </w:rPr>
              <w:t>Reforzar las condiciones de bioseguridad en materia de sanidad animal y vegetal.</w:t>
            </w:r>
          </w:p>
        </w:tc>
        <w:tc>
          <w:tcPr>
            <w:tcW w:w="1275" w:type="dxa"/>
            <w:tcBorders>
              <w:top w:val="single" w:sz="4" w:space="0" w:color="auto"/>
            </w:tcBorders>
            <w:shd w:val="clear" w:color="auto" w:fill="auto"/>
            <w:noWrap/>
            <w:vAlign w:val="center"/>
            <w:hideMark/>
          </w:tcPr>
          <w:p w14:paraId="4F3AE8D1" w14:textId="77777777" w:rsidR="00877F23" w:rsidRPr="00374929" w:rsidRDefault="00877F23" w:rsidP="001B1D03">
            <w:pPr>
              <w:pStyle w:val="cuatexto"/>
              <w:jc w:val="right"/>
              <w:rPr>
                <w:color w:val="000000"/>
                <w:sz w:val="18"/>
                <w:szCs w:val="18"/>
                <w:lang w:val="es-ES" w:eastAsia="es-ES"/>
              </w:rPr>
            </w:pPr>
            <w:r w:rsidRPr="00374929">
              <w:rPr>
                <w:color w:val="000000"/>
                <w:sz w:val="18"/>
                <w:szCs w:val="18"/>
                <w:lang w:val="es-ES" w:eastAsia="es-ES"/>
              </w:rPr>
              <w:t>1.287.214</w:t>
            </w:r>
          </w:p>
        </w:tc>
        <w:tc>
          <w:tcPr>
            <w:tcW w:w="1276" w:type="dxa"/>
            <w:tcBorders>
              <w:top w:val="single" w:sz="4" w:space="0" w:color="auto"/>
            </w:tcBorders>
            <w:shd w:val="clear" w:color="auto" w:fill="auto"/>
            <w:noWrap/>
            <w:vAlign w:val="center"/>
            <w:hideMark/>
          </w:tcPr>
          <w:p w14:paraId="220282C1" w14:textId="77777777" w:rsidR="00877F23" w:rsidRPr="00374929" w:rsidRDefault="00877F23" w:rsidP="001B1D03">
            <w:pPr>
              <w:pStyle w:val="cuatexto"/>
              <w:jc w:val="right"/>
              <w:rPr>
                <w:color w:val="000000"/>
                <w:sz w:val="18"/>
                <w:szCs w:val="18"/>
                <w:lang w:val="es-ES" w:eastAsia="es-ES"/>
              </w:rPr>
            </w:pPr>
            <w:r w:rsidRPr="00374929">
              <w:rPr>
                <w:color w:val="000000"/>
                <w:sz w:val="18"/>
                <w:szCs w:val="18"/>
                <w:lang w:val="es-ES" w:eastAsia="es-ES"/>
              </w:rPr>
              <w:t>621.874</w:t>
            </w:r>
          </w:p>
        </w:tc>
        <w:tc>
          <w:tcPr>
            <w:tcW w:w="1276" w:type="dxa"/>
            <w:tcBorders>
              <w:top w:val="single" w:sz="4" w:space="0" w:color="auto"/>
            </w:tcBorders>
            <w:shd w:val="clear" w:color="auto" w:fill="auto"/>
            <w:noWrap/>
            <w:vAlign w:val="center"/>
            <w:hideMark/>
          </w:tcPr>
          <w:p w14:paraId="555EDE02" w14:textId="77777777" w:rsidR="00877F23" w:rsidRPr="00374929" w:rsidRDefault="00877F23" w:rsidP="001B1D03">
            <w:pPr>
              <w:pStyle w:val="cuatexto"/>
              <w:jc w:val="right"/>
              <w:rPr>
                <w:color w:val="000000"/>
                <w:sz w:val="18"/>
                <w:szCs w:val="18"/>
                <w:lang w:val="es-ES" w:eastAsia="es-ES"/>
              </w:rPr>
            </w:pPr>
            <w:r w:rsidRPr="00374929">
              <w:rPr>
                <w:color w:val="000000"/>
                <w:sz w:val="18"/>
                <w:szCs w:val="18"/>
                <w:lang w:val="es-ES" w:eastAsia="es-ES"/>
              </w:rPr>
              <w:t>0</w:t>
            </w:r>
          </w:p>
        </w:tc>
      </w:tr>
      <w:tr w:rsidR="00877F23" w:rsidRPr="00374929" w14:paraId="66FA7A41" w14:textId="77777777" w:rsidTr="001B1D03">
        <w:trPr>
          <w:trHeight w:val="765"/>
        </w:trPr>
        <w:tc>
          <w:tcPr>
            <w:tcW w:w="2263" w:type="dxa"/>
            <w:shd w:val="clear" w:color="auto" w:fill="auto"/>
            <w:vAlign w:val="center"/>
            <w:hideMark/>
          </w:tcPr>
          <w:p w14:paraId="18D546FC" w14:textId="77777777" w:rsidR="00877F23" w:rsidRPr="00374929" w:rsidRDefault="00877F23" w:rsidP="001B1D03">
            <w:pPr>
              <w:pStyle w:val="cuatexto"/>
              <w:rPr>
                <w:color w:val="000000"/>
                <w:sz w:val="18"/>
                <w:szCs w:val="18"/>
                <w:lang w:val="es-ES" w:eastAsia="es-ES"/>
              </w:rPr>
            </w:pPr>
            <w:r w:rsidRPr="00374929">
              <w:rPr>
                <w:color w:val="000000"/>
                <w:sz w:val="18"/>
                <w:szCs w:val="18"/>
                <w:lang w:val="es-ES" w:eastAsia="es-ES"/>
              </w:rPr>
              <w:t>C03-Transformación ambiental y digital del sistema agroalimentario y pesquero</w:t>
            </w:r>
          </w:p>
        </w:tc>
        <w:tc>
          <w:tcPr>
            <w:tcW w:w="2694" w:type="dxa"/>
            <w:shd w:val="clear" w:color="auto" w:fill="auto"/>
            <w:vAlign w:val="center"/>
            <w:hideMark/>
          </w:tcPr>
          <w:p w14:paraId="4910EF83" w14:textId="77777777" w:rsidR="00877F23" w:rsidRPr="00374929" w:rsidRDefault="00877F23" w:rsidP="001B1D03">
            <w:pPr>
              <w:pStyle w:val="cuatexto"/>
              <w:rPr>
                <w:color w:val="000000"/>
                <w:sz w:val="18"/>
                <w:szCs w:val="18"/>
                <w:lang w:val="es-ES" w:eastAsia="es-ES"/>
              </w:rPr>
            </w:pPr>
            <w:r w:rsidRPr="00374929">
              <w:rPr>
                <w:color w:val="000000"/>
                <w:sz w:val="18"/>
                <w:szCs w:val="18"/>
                <w:lang w:val="es-ES" w:eastAsia="es-ES"/>
              </w:rPr>
              <w:t>Ayudas a inversiones en explotaciones para la sostenibilidad y competitividad de la agricultura y la ganadería (III).</w:t>
            </w:r>
          </w:p>
        </w:tc>
        <w:tc>
          <w:tcPr>
            <w:tcW w:w="1275" w:type="dxa"/>
            <w:shd w:val="clear" w:color="auto" w:fill="auto"/>
            <w:noWrap/>
            <w:vAlign w:val="center"/>
            <w:hideMark/>
          </w:tcPr>
          <w:p w14:paraId="29C156BF" w14:textId="77777777" w:rsidR="00877F23" w:rsidRPr="00374929" w:rsidRDefault="00877F23" w:rsidP="001B1D03">
            <w:pPr>
              <w:pStyle w:val="cuatexto"/>
              <w:jc w:val="right"/>
              <w:rPr>
                <w:color w:val="000000"/>
                <w:sz w:val="18"/>
                <w:szCs w:val="18"/>
                <w:lang w:val="es-ES" w:eastAsia="es-ES"/>
              </w:rPr>
            </w:pPr>
            <w:r w:rsidRPr="00374929">
              <w:rPr>
                <w:color w:val="000000"/>
                <w:sz w:val="18"/>
                <w:szCs w:val="18"/>
                <w:lang w:val="es-ES" w:eastAsia="es-ES"/>
              </w:rPr>
              <w:t>11.336.743</w:t>
            </w:r>
          </w:p>
        </w:tc>
        <w:tc>
          <w:tcPr>
            <w:tcW w:w="1276" w:type="dxa"/>
            <w:shd w:val="clear" w:color="auto" w:fill="auto"/>
            <w:noWrap/>
            <w:vAlign w:val="center"/>
            <w:hideMark/>
          </w:tcPr>
          <w:p w14:paraId="7929B546" w14:textId="77777777" w:rsidR="00877F23" w:rsidRPr="00374929" w:rsidRDefault="00877F23" w:rsidP="001B1D03">
            <w:pPr>
              <w:pStyle w:val="cuatexto"/>
              <w:jc w:val="right"/>
              <w:rPr>
                <w:color w:val="000000"/>
                <w:sz w:val="18"/>
                <w:szCs w:val="18"/>
                <w:lang w:val="es-ES" w:eastAsia="es-ES"/>
              </w:rPr>
            </w:pPr>
            <w:r w:rsidRPr="00374929">
              <w:rPr>
                <w:color w:val="000000"/>
                <w:sz w:val="18"/>
                <w:szCs w:val="18"/>
                <w:lang w:val="es-ES" w:eastAsia="es-ES"/>
              </w:rPr>
              <w:t>9.091.137</w:t>
            </w:r>
          </w:p>
        </w:tc>
        <w:tc>
          <w:tcPr>
            <w:tcW w:w="1276" w:type="dxa"/>
            <w:shd w:val="clear" w:color="auto" w:fill="auto"/>
            <w:noWrap/>
            <w:vAlign w:val="center"/>
            <w:hideMark/>
          </w:tcPr>
          <w:p w14:paraId="501C411B" w14:textId="77777777" w:rsidR="00877F23" w:rsidRPr="00374929" w:rsidRDefault="00877F23" w:rsidP="001B1D03">
            <w:pPr>
              <w:pStyle w:val="cuatexto"/>
              <w:jc w:val="right"/>
              <w:rPr>
                <w:color w:val="000000"/>
                <w:sz w:val="18"/>
                <w:szCs w:val="18"/>
                <w:lang w:val="es-ES" w:eastAsia="es-ES"/>
              </w:rPr>
            </w:pPr>
            <w:r w:rsidRPr="00374929">
              <w:rPr>
                <w:color w:val="000000"/>
                <w:sz w:val="18"/>
                <w:szCs w:val="18"/>
                <w:lang w:val="es-ES" w:eastAsia="es-ES"/>
              </w:rPr>
              <w:t>0</w:t>
            </w:r>
          </w:p>
        </w:tc>
      </w:tr>
      <w:tr w:rsidR="00877F23" w:rsidRPr="00374929" w14:paraId="139A9929" w14:textId="77777777" w:rsidTr="001B1D03">
        <w:trPr>
          <w:trHeight w:val="765"/>
        </w:trPr>
        <w:tc>
          <w:tcPr>
            <w:tcW w:w="2263" w:type="dxa"/>
            <w:shd w:val="clear" w:color="auto" w:fill="auto"/>
            <w:vAlign w:val="center"/>
            <w:hideMark/>
          </w:tcPr>
          <w:p w14:paraId="3230FA76" w14:textId="77777777" w:rsidR="00877F23" w:rsidRPr="00374929" w:rsidRDefault="00877F23" w:rsidP="001B1D03">
            <w:pPr>
              <w:pStyle w:val="cuatexto"/>
              <w:rPr>
                <w:color w:val="000000"/>
                <w:sz w:val="18"/>
                <w:szCs w:val="18"/>
                <w:lang w:val="es-ES" w:eastAsia="es-ES"/>
              </w:rPr>
            </w:pPr>
            <w:r w:rsidRPr="00374929">
              <w:rPr>
                <w:color w:val="000000"/>
                <w:sz w:val="18"/>
                <w:szCs w:val="18"/>
                <w:lang w:val="es-ES" w:eastAsia="es-ES"/>
              </w:rPr>
              <w:t>C04-Conservación y restauración de ecosistemas y su biodiversidad</w:t>
            </w:r>
          </w:p>
        </w:tc>
        <w:tc>
          <w:tcPr>
            <w:tcW w:w="2694" w:type="dxa"/>
            <w:shd w:val="clear" w:color="auto" w:fill="auto"/>
            <w:vAlign w:val="center"/>
            <w:hideMark/>
          </w:tcPr>
          <w:p w14:paraId="1C055B75" w14:textId="77777777" w:rsidR="00877F23" w:rsidRPr="00374929" w:rsidRDefault="00877F23" w:rsidP="001B1D03">
            <w:pPr>
              <w:pStyle w:val="cuatexto"/>
              <w:rPr>
                <w:color w:val="000000"/>
                <w:sz w:val="18"/>
                <w:szCs w:val="18"/>
                <w:lang w:val="es-ES" w:eastAsia="es-ES"/>
              </w:rPr>
            </w:pPr>
            <w:r w:rsidRPr="00374929">
              <w:rPr>
                <w:color w:val="000000"/>
                <w:sz w:val="18"/>
                <w:szCs w:val="18"/>
                <w:lang w:val="es-ES" w:eastAsia="es-ES"/>
              </w:rPr>
              <w:t>Actuaciones (6) de conservación de la biodiversidad terrestre y marina (I2)</w:t>
            </w:r>
          </w:p>
        </w:tc>
        <w:tc>
          <w:tcPr>
            <w:tcW w:w="1275" w:type="dxa"/>
            <w:shd w:val="clear" w:color="auto" w:fill="auto"/>
            <w:noWrap/>
            <w:vAlign w:val="center"/>
            <w:hideMark/>
          </w:tcPr>
          <w:p w14:paraId="14926223" w14:textId="77777777" w:rsidR="00877F23" w:rsidRPr="00374929" w:rsidRDefault="00877F23" w:rsidP="001B1D03">
            <w:pPr>
              <w:pStyle w:val="cuatexto"/>
              <w:jc w:val="right"/>
              <w:rPr>
                <w:color w:val="000000"/>
                <w:sz w:val="18"/>
                <w:szCs w:val="18"/>
                <w:lang w:val="es-ES" w:eastAsia="es-ES"/>
              </w:rPr>
            </w:pPr>
            <w:r w:rsidRPr="00374929">
              <w:rPr>
                <w:color w:val="000000"/>
                <w:sz w:val="18"/>
                <w:szCs w:val="18"/>
                <w:lang w:val="es-ES" w:eastAsia="es-ES"/>
              </w:rPr>
              <w:t>1.190.920</w:t>
            </w:r>
          </w:p>
        </w:tc>
        <w:tc>
          <w:tcPr>
            <w:tcW w:w="1276" w:type="dxa"/>
            <w:shd w:val="clear" w:color="auto" w:fill="auto"/>
            <w:noWrap/>
            <w:vAlign w:val="center"/>
            <w:hideMark/>
          </w:tcPr>
          <w:p w14:paraId="4ECB88E5" w14:textId="77777777" w:rsidR="00877F23" w:rsidRPr="00374929" w:rsidRDefault="00877F23" w:rsidP="001B1D03">
            <w:pPr>
              <w:pStyle w:val="cuatexto"/>
              <w:jc w:val="right"/>
              <w:rPr>
                <w:color w:val="000000"/>
                <w:sz w:val="18"/>
                <w:szCs w:val="18"/>
                <w:lang w:val="es-ES" w:eastAsia="es-ES"/>
              </w:rPr>
            </w:pPr>
            <w:r w:rsidRPr="00374929">
              <w:rPr>
                <w:color w:val="000000"/>
                <w:sz w:val="18"/>
                <w:szCs w:val="18"/>
                <w:lang w:val="es-ES" w:eastAsia="es-ES"/>
              </w:rPr>
              <w:t>1.365.500</w:t>
            </w:r>
          </w:p>
        </w:tc>
        <w:tc>
          <w:tcPr>
            <w:tcW w:w="1276" w:type="dxa"/>
            <w:shd w:val="clear" w:color="auto" w:fill="auto"/>
            <w:noWrap/>
            <w:vAlign w:val="center"/>
            <w:hideMark/>
          </w:tcPr>
          <w:p w14:paraId="714F8B29" w14:textId="77777777" w:rsidR="00877F23" w:rsidRPr="00374929" w:rsidRDefault="00877F23" w:rsidP="001B1D03">
            <w:pPr>
              <w:pStyle w:val="cuatexto"/>
              <w:jc w:val="right"/>
              <w:rPr>
                <w:color w:val="000000"/>
                <w:sz w:val="18"/>
                <w:szCs w:val="18"/>
                <w:lang w:val="es-ES" w:eastAsia="es-ES"/>
              </w:rPr>
            </w:pPr>
            <w:r w:rsidRPr="00374929">
              <w:rPr>
                <w:color w:val="000000"/>
                <w:sz w:val="18"/>
                <w:szCs w:val="18"/>
                <w:lang w:val="es-ES" w:eastAsia="es-ES"/>
              </w:rPr>
              <w:t>0</w:t>
            </w:r>
          </w:p>
        </w:tc>
      </w:tr>
      <w:tr w:rsidR="00877F23" w:rsidRPr="00374929" w14:paraId="6D158C02" w14:textId="77777777" w:rsidTr="001B1D03">
        <w:trPr>
          <w:trHeight w:val="765"/>
        </w:trPr>
        <w:tc>
          <w:tcPr>
            <w:tcW w:w="2263" w:type="dxa"/>
            <w:shd w:val="clear" w:color="auto" w:fill="auto"/>
            <w:vAlign w:val="center"/>
            <w:hideMark/>
          </w:tcPr>
          <w:p w14:paraId="2CF277B6" w14:textId="77777777" w:rsidR="00877F23" w:rsidRPr="00374929" w:rsidRDefault="00877F23" w:rsidP="001B1D03">
            <w:pPr>
              <w:pStyle w:val="cuatexto"/>
              <w:rPr>
                <w:color w:val="000000"/>
                <w:sz w:val="18"/>
                <w:szCs w:val="18"/>
                <w:lang w:val="es-ES" w:eastAsia="es-ES"/>
              </w:rPr>
            </w:pPr>
            <w:r w:rsidRPr="00374929">
              <w:rPr>
                <w:color w:val="000000"/>
                <w:sz w:val="18"/>
                <w:szCs w:val="18"/>
                <w:lang w:val="es-ES" w:eastAsia="es-ES"/>
              </w:rPr>
              <w:t>C04-Conservación y restauración de ecosistemas y su biodiversidad</w:t>
            </w:r>
          </w:p>
        </w:tc>
        <w:tc>
          <w:tcPr>
            <w:tcW w:w="2694" w:type="dxa"/>
            <w:shd w:val="clear" w:color="auto" w:fill="auto"/>
            <w:vAlign w:val="center"/>
            <w:hideMark/>
          </w:tcPr>
          <w:p w14:paraId="6CE75556" w14:textId="77777777" w:rsidR="00877F23" w:rsidRPr="00374929" w:rsidRDefault="00877F23" w:rsidP="001B1D03">
            <w:pPr>
              <w:pStyle w:val="cuatexto"/>
              <w:rPr>
                <w:color w:val="000000"/>
                <w:sz w:val="18"/>
                <w:szCs w:val="18"/>
                <w:lang w:val="es-ES" w:eastAsia="es-ES"/>
              </w:rPr>
            </w:pPr>
            <w:r w:rsidRPr="00374929">
              <w:rPr>
                <w:color w:val="000000"/>
                <w:sz w:val="18"/>
                <w:szCs w:val="18"/>
                <w:lang w:val="es-ES" w:eastAsia="es-ES"/>
              </w:rPr>
              <w:t>Actuaciones en reservas de la biosfera</w:t>
            </w:r>
          </w:p>
        </w:tc>
        <w:tc>
          <w:tcPr>
            <w:tcW w:w="1275" w:type="dxa"/>
            <w:shd w:val="clear" w:color="auto" w:fill="auto"/>
            <w:noWrap/>
            <w:vAlign w:val="center"/>
            <w:hideMark/>
          </w:tcPr>
          <w:p w14:paraId="01C1A461" w14:textId="77777777" w:rsidR="00877F23" w:rsidRPr="00374929" w:rsidRDefault="00877F23" w:rsidP="001B1D03">
            <w:pPr>
              <w:pStyle w:val="cuatexto"/>
              <w:jc w:val="right"/>
              <w:rPr>
                <w:color w:val="000000"/>
                <w:sz w:val="18"/>
                <w:szCs w:val="18"/>
                <w:lang w:val="es-ES" w:eastAsia="es-ES"/>
              </w:rPr>
            </w:pPr>
            <w:r w:rsidRPr="00374929">
              <w:rPr>
                <w:color w:val="000000"/>
                <w:sz w:val="18"/>
                <w:szCs w:val="18"/>
                <w:lang w:val="es-ES" w:eastAsia="es-ES"/>
              </w:rPr>
              <w:t>861.956</w:t>
            </w:r>
          </w:p>
        </w:tc>
        <w:tc>
          <w:tcPr>
            <w:tcW w:w="1276" w:type="dxa"/>
            <w:shd w:val="clear" w:color="auto" w:fill="auto"/>
            <w:noWrap/>
            <w:vAlign w:val="center"/>
            <w:hideMark/>
          </w:tcPr>
          <w:p w14:paraId="7CCBD282" w14:textId="77777777" w:rsidR="00877F23" w:rsidRPr="00374929" w:rsidRDefault="00877F23" w:rsidP="001B1D03">
            <w:pPr>
              <w:pStyle w:val="cuatexto"/>
              <w:jc w:val="right"/>
              <w:rPr>
                <w:color w:val="000000"/>
                <w:sz w:val="18"/>
                <w:szCs w:val="18"/>
                <w:lang w:val="es-ES" w:eastAsia="es-ES"/>
              </w:rPr>
            </w:pPr>
            <w:r w:rsidRPr="00374929">
              <w:rPr>
                <w:color w:val="000000"/>
                <w:sz w:val="18"/>
                <w:szCs w:val="18"/>
                <w:lang w:val="es-ES" w:eastAsia="es-ES"/>
              </w:rPr>
              <w:t>861.956</w:t>
            </w:r>
          </w:p>
        </w:tc>
        <w:tc>
          <w:tcPr>
            <w:tcW w:w="1276" w:type="dxa"/>
            <w:shd w:val="clear" w:color="auto" w:fill="auto"/>
            <w:noWrap/>
            <w:vAlign w:val="center"/>
            <w:hideMark/>
          </w:tcPr>
          <w:p w14:paraId="3257CB0D" w14:textId="77777777" w:rsidR="00877F23" w:rsidRPr="00374929" w:rsidRDefault="00877F23" w:rsidP="001B1D03">
            <w:pPr>
              <w:pStyle w:val="cuatexto"/>
              <w:jc w:val="right"/>
              <w:rPr>
                <w:color w:val="000000"/>
                <w:sz w:val="18"/>
                <w:szCs w:val="18"/>
                <w:lang w:val="es-ES" w:eastAsia="es-ES"/>
              </w:rPr>
            </w:pPr>
            <w:r w:rsidRPr="00374929">
              <w:rPr>
                <w:color w:val="000000"/>
                <w:sz w:val="18"/>
                <w:szCs w:val="18"/>
                <w:lang w:val="es-ES" w:eastAsia="es-ES"/>
              </w:rPr>
              <w:t>0</w:t>
            </w:r>
          </w:p>
        </w:tc>
      </w:tr>
      <w:tr w:rsidR="00877F23" w:rsidRPr="00374929" w14:paraId="7BEB7A6F" w14:textId="77777777" w:rsidTr="001B1D03">
        <w:trPr>
          <w:trHeight w:val="765"/>
        </w:trPr>
        <w:tc>
          <w:tcPr>
            <w:tcW w:w="2263" w:type="dxa"/>
            <w:shd w:val="clear" w:color="auto" w:fill="auto"/>
            <w:vAlign w:val="center"/>
            <w:hideMark/>
          </w:tcPr>
          <w:p w14:paraId="6EA92435" w14:textId="77777777" w:rsidR="00877F23" w:rsidRPr="00374929" w:rsidRDefault="00877F23" w:rsidP="001B1D03">
            <w:pPr>
              <w:pStyle w:val="cuatexto"/>
              <w:rPr>
                <w:color w:val="000000"/>
                <w:sz w:val="18"/>
                <w:szCs w:val="18"/>
                <w:lang w:val="es-ES" w:eastAsia="es-ES"/>
              </w:rPr>
            </w:pPr>
            <w:r w:rsidRPr="00374929">
              <w:rPr>
                <w:color w:val="000000"/>
                <w:sz w:val="18"/>
                <w:szCs w:val="18"/>
                <w:lang w:val="es-ES" w:eastAsia="es-ES"/>
              </w:rPr>
              <w:t>C04-Conservación y restauración de ecosistemas y su biodiversidad</w:t>
            </w:r>
          </w:p>
        </w:tc>
        <w:tc>
          <w:tcPr>
            <w:tcW w:w="2694" w:type="dxa"/>
            <w:shd w:val="clear" w:color="auto" w:fill="auto"/>
            <w:vAlign w:val="center"/>
            <w:hideMark/>
          </w:tcPr>
          <w:p w14:paraId="69DEEC47" w14:textId="77777777" w:rsidR="00877F23" w:rsidRPr="00374929" w:rsidRDefault="00877F23" w:rsidP="001B1D03">
            <w:pPr>
              <w:pStyle w:val="cuatexto"/>
              <w:rPr>
                <w:color w:val="000000"/>
                <w:sz w:val="18"/>
                <w:szCs w:val="18"/>
                <w:lang w:val="es-ES" w:eastAsia="es-ES"/>
              </w:rPr>
            </w:pPr>
            <w:r w:rsidRPr="00374929">
              <w:rPr>
                <w:color w:val="000000"/>
                <w:sz w:val="18"/>
                <w:szCs w:val="18"/>
                <w:lang w:val="es-ES" w:eastAsia="es-ES"/>
              </w:rPr>
              <w:t>Modificación de tendidos eléctricos</w:t>
            </w:r>
          </w:p>
        </w:tc>
        <w:tc>
          <w:tcPr>
            <w:tcW w:w="1275" w:type="dxa"/>
            <w:shd w:val="clear" w:color="auto" w:fill="auto"/>
            <w:noWrap/>
            <w:vAlign w:val="center"/>
            <w:hideMark/>
          </w:tcPr>
          <w:p w14:paraId="281B56B5" w14:textId="77777777" w:rsidR="00877F23" w:rsidRPr="00374929" w:rsidRDefault="00877F23" w:rsidP="001B1D03">
            <w:pPr>
              <w:pStyle w:val="cuatexto"/>
              <w:jc w:val="right"/>
              <w:rPr>
                <w:color w:val="000000"/>
                <w:sz w:val="18"/>
                <w:szCs w:val="18"/>
                <w:lang w:val="es-ES" w:eastAsia="es-ES"/>
              </w:rPr>
            </w:pPr>
            <w:r w:rsidRPr="00374929">
              <w:rPr>
                <w:color w:val="000000"/>
                <w:sz w:val="18"/>
                <w:szCs w:val="18"/>
                <w:lang w:val="es-ES" w:eastAsia="es-ES"/>
              </w:rPr>
              <w:t>1.306.677</w:t>
            </w:r>
          </w:p>
        </w:tc>
        <w:tc>
          <w:tcPr>
            <w:tcW w:w="1276" w:type="dxa"/>
            <w:shd w:val="clear" w:color="auto" w:fill="auto"/>
            <w:noWrap/>
            <w:vAlign w:val="center"/>
            <w:hideMark/>
          </w:tcPr>
          <w:p w14:paraId="3BDA1B58" w14:textId="77777777" w:rsidR="00877F23" w:rsidRPr="00374929" w:rsidRDefault="00877F23" w:rsidP="001B1D03">
            <w:pPr>
              <w:pStyle w:val="cuatexto"/>
              <w:jc w:val="right"/>
              <w:rPr>
                <w:color w:val="000000"/>
                <w:sz w:val="18"/>
                <w:szCs w:val="18"/>
                <w:lang w:val="es-ES" w:eastAsia="es-ES"/>
              </w:rPr>
            </w:pPr>
            <w:r w:rsidRPr="00374929">
              <w:rPr>
                <w:color w:val="000000"/>
                <w:sz w:val="18"/>
                <w:szCs w:val="18"/>
                <w:lang w:val="es-ES" w:eastAsia="es-ES"/>
              </w:rPr>
              <w:t>1.306.677</w:t>
            </w:r>
          </w:p>
        </w:tc>
        <w:tc>
          <w:tcPr>
            <w:tcW w:w="1276" w:type="dxa"/>
            <w:shd w:val="clear" w:color="auto" w:fill="auto"/>
            <w:noWrap/>
            <w:vAlign w:val="center"/>
            <w:hideMark/>
          </w:tcPr>
          <w:p w14:paraId="3957E4A6" w14:textId="77777777" w:rsidR="00877F23" w:rsidRPr="00374929" w:rsidRDefault="00877F23" w:rsidP="001B1D03">
            <w:pPr>
              <w:pStyle w:val="cuatexto"/>
              <w:jc w:val="right"/>
              <w:rPr>
                <w:color w:val="000000"/>
                <w:sz w:val="18"/>
                <w:szCs w:val="18"/>
                <w:lang w:val="es-ES" w:eastAsia="es-ES"/>
              </w:rPr>
            </w:pPr>
            <w:r w:rsidRPr="00374929">
              <w:rPr>
                <w:color w:val="000000"/>
                <w:sz w:val="18"/>
                <w:szCs w:val="18"/>
                <w:lang w:val="es-ES" w:eastAsia="es-ES"/>
              </w:rPr>
              <w:t>0</w:t>
            </w:r>
          </w:p>
        </w:tc>
      </w:tr>
      <w:tr w:rsidR="00877F23" w:rsidRPr="00374929" w14:paraId="12DA689C" w14:textId="77777777" w:rsidTr="001B1D03">
        <w:trPr>
          <w:trHeight w:val="765"/>
        </w:trPr>
        <w:tc>
          <w:tcPr>
            <w:tcW w:w="2263" w:type="dxa"/>
            <w:shd w:val="clear" w:color="auto" w:fill="auto"/>
            <w:vAlign w:val="center"/>
            <w:hideMark/>
          </w:tcPr>
          <w:p w14:paraId="13C4F521" w14:textId="77777777" w:rsidR="00877F23" w:rsidRPr="00374929" w:rsidRDefault="00877F23" w:rsidP="001B1D03">
            <w:pPr>
              <w:pStyle w:val="cuatexto"/>
              <w:rPr>
                <w:color w:val="000000"/>
                <w:sz w:val="18"/>
                <w:szCs w:val="18"/>
                <w:lang w:val="es-ES" w:eastAsia="es-ES"/>
              </w:rPr>
            </w:pPr>
            <w:r w:rsidRPr="00374929">
              <w:rPr>
                <w:color w:val="000000"/>
                <w:sz w:val="18"/>
                <w:szCs w:val="18"/>
                <w:lang w:val="es-ES" w:eastAsia="es-ES"/>
              </w:rPr>
              <w:t>C04-Conservación y restauración de ecosistemas y su biodiversidad</w:t>
            </w:r>
          </w:p>
        </w:tc>
        <w:tc>
          <w:tcPr>
            <w:tcW w:w="2694" w:type="dxa"/>
            <w:shd w:val="clear" w:color="auto" w:fill="auto"/>
            <w:vAlign w:val="center"/>
            <w:hideMark/>
          </w:tcPr>
          <w:p w14:paraId="05FCAFC2" w14:textId="77777777" w:rsidR="00877F23" w:rsidRPr="00374929" w:rsidRDefault="00877F23" w:rsidP="001B1D03">
            <w:pPr>
              <w:pStyle w:val="cuatexto"/>
              <w:rPr>
                <w:color w:val="000000"/>
                <w:sz w:val="18"/>
                <w:szCs w:val="18"/>
                <w:lang w:val="es-ES" w:eastAsia="es-ES"/>
              </w:rPr>
            </w:pPr>
            <w:r w:rsidRPr="00374929">
              <w:rPr>
                <w:color w:val="000000"/>
                <w:sz w:val="18"/>
                <w:szCs w:val="18"/>
                <w:lang w:val="es-ES" w:eastAsia="es-ES"/>
              </w:rPr>
              <w:t>Actuaciones (9) de restauración de ecosistemas e infraestructura verde (I3)</w:t>
            </w:r>
          </w:p>
        </w:tc>
        <w:tc>
          <w:tcPr>
            <w:tcW w:w="1275" w:type="dxa"/>
            <w:shd w:val="clear" w:color="auto" w:fill="auto"/>
            <w:noWrap/>
            <w:vAlign w:val="center"/>
            <w:hideMark/>
          </w:tcPr>
          <w:p w14:paraId="49EF64DE" w14:textId="77777777" w:rsidR="00877F23" w:rsidRPr="00374929" w:rsidRDefault="00877F23" w:rsidP="001B1D03">
            <w:pPr>
              <w:pStyle w:val="cuatexto"/>
              <w:jc w:val="right"/>
              <w:rPr>
                <w:color w:val="000000"/>
                <w:sz w:val="18"/>
                <w:szCs w:val="18"/>
                <w:lang w:val="es-ES" w:eastAsia="es-ES"/>
              </w:rPr>
            </w:pPr>
            <w:r w:rsidRPr="00374929">
              <w:rPr>
                <w:color w:val="000000"/>
                <w:sz w:val="18"/>
                <w:szCs w:val="18"/>
                <w:lang w:val="es-ES" w:eastAsia="es-ES"/>
              </w:rPr>
              <w:t>4.725.000</w:t>
            </w:r>
          </w:p>
        </w:tc>
        <w:tc>
          <w:tcPr>
            <w:tcW w:w="1276" w:type="dxa"/>
            <w:shd w:val="clear" w:color="auto" w:fill="auto"/>
            <w:noWrap/>
            <w:vAlign w:val="center"/>
            <w:hideMark/>
          </w:tcPr>
          <w:p w14:paraId="7FFD65BF" w14:textId="77777777" w:rsidR="00877F23" w:rsidRPr="00374929" w:rsidRDefault="00877F23" w:rsidP="001B1D03">
            <w:pPr>
              <w:pStyle w:val="cuatexto"/>
              <w:jc w:val="right"/>
              <w:rPr>
                <w:color w:val="000000"/>
                <w:sz w:val="18"/>
                <w:szCs w:val="18"/>
                <w:lang w:val="es-ES" w:eastAsia="es-ES"/>
              </w:rPr>
            </w:pPr>
            <w:r w:rsidRPr="00374929">
              <w:rPr>
                <w:color w:val="000000"/>
                <w:sz w:val="18"/>
                <w:szCs w:val="18"/>
                <w:lang w:val="es-ES" w:eastAsia="es-ES"/>
              </w:rPr>
              <w:t>4.725.000</w:t>
            </w:r>
          </w:p>
        </w:tc>
        <w:tc>
          <w:tcPr>
            <w:tcW w:w="1276" w:type="dxa"/>
            <w:shd w:val="clear" w:color="auto" w:fill="auto"/>
            <w:noWrap/>
            <w:vAlign w:val="center"/>
            <w:hideMark/>
          </w:tcPr>
          <w:p w14:paraId="37354D11" w14:textId="77777777" w:rsidR="00877F23" w:rsidRPr="00374929" w:rsidRDefault="00877F23" w:rsidP="001B1D03">
            <w:pPr>
              <w:pStyle w:val="cuatexto"/>
              <w:jc w:val="right"/>
              <w:rPr>
                <w:color w:val="000000"/>
                <w:sz w:val="18"/>
                <w:szCs w:val="18"/>
                <w:lang w:val="es-ES" w:eastAsia="es-ES"/>
              </w:rPr>
            </w:pPr>
            <w:r>
              <w:rPr>
                <w:color w:val="000000"/>
                <w:sz w:val="18"/>
                <w:szCs w:val="18"/>
                <w:lang w:val="es-ES" w:eastAsia="es-ES"/>
              </w:rPr>
              <w:t>57.315</w:t>
            </w:r>
          </w:p>
        </w:tc>
      </w:tr>
      <w:tr w:rsidR="00877F23" w:rsidRPr="00374929" w14:paraId="07D0835B" w14:textId="77777777" w:rsidTr="001B1D03">
        <w:trPr>
          <w:trHeight w:val="765"/>
        </w:trPr>
        <w:tc>
          <w:tcPr>
            <w:tcW w:w="2263" w:type="dxa"/>
            <w:shd w:val="clear" w:color="auto" w:fill="auto"/>
            <w:vAlign w:val="center"/>
            <w:hideMark/>
          </w:tcPr>
          <w:p w14:paraId="5FEBDD92" w14:textId="77777777" w:rsidR="00877F23" w:rsidRPr="00374929" w:rsidRDefault="00877F23" w:rsidP="001B1D03">
            <w:pPr>
              <w:pStyle w:val="cuatexto"/>
              <w:rPr>
                <w:color w:val="000000"/>
                <w:sz w:val="18"/>
                <w:szCs w:val="18"/>
                <w:lang w:val="es-ES" w:eastAsia="es-ES"/>
              </w:rPr>
            </w:pPr>
            <w:r w:rsidRPr="00374929">
              <w:rPr>
                <w:color w:val="000000"/>
                <w:sz w:val="18"/>
                <w:szCs w:val="18"/>
                <w:lang w:val="es-ES" w:eastAsia="es-ES"/>
              </w:rPr>
              <w:t>C04-Conservación y restauración de ecosistemas y su biodiversidad</w:t>
            </w:r>
          </w:p>
        </w:tc>
        <w:tc>
          <w:tcPr>
            <w:tcW w:w="2694" w:type="dxa"/>
            <w:shd w:val="clear" w:color="auto" w:fill="auto"/>
            <w:vAlign w:val="center"/>
            <w:hideMark/>
          </w:tcPr>
          <w:p w14:paraId="76A00D04" w14:textId="77777777" w:rsidR="00877F23" w:rsidRPr="00374929" w:rsidRDefault="00877F23" w:rsidP="001B1D03">
            <w:pPr>
              <w:pStyle w:val="cuatexto"/>
              <w:rPr>
                <w:color w:val="000000"/>
                <w:sz w:val="18"/>
                <w:szCs w:val="18"/>
                <w:lang w:val="es-ES" w:eastAsia="es-ES"/>
              </w:rPr>
            </w:pPr>
            <w:r w:rsidRPr="00374929">
              <w:rPr>
                <w:color w:val="000000"/>
                <w:sz w:val="18"/>
                <w:szCs w:val="18"/>
                <w:lang w:val="es-ES" w:eastAsia="es-ES"/>
              </w:rPr>
              <w:t>Actuaciones (5) de gestión forestal sostenible (I4)</w:t>
            </w:r>
          </w:p>
        </w:tc>
        <w:tc>
          <w:tcPr>
            <w:tcW w:w="1275" w:type="dxa"/>
            <w:shd w:val="clear" w:color="auto" w:fill="auto"/>
            <w:noWrap/>
            <w:vAlign w:val="center"/>
            <w:hideMark/>
          </w:tcPr>
          <w:p w14:paraId="752050A1" w14:textId="77777777" w:rsidR="00877F23" w:rsidRPr="00374929" w:rsidRDefault="00877F23" w:rsidP="001B1D03">
            <w:pPr>
              <w:pStyle w:val="cuatexto"/>
              <w:jc w:val="right"/>
              <w:rPr>
                <w:color w:val="000000"/>
                <w:sz w:val="18"/>
                <w:szCs w:val="18"/>
                <w:lang w:val="es-ES" w:eastAsia="es-ES"/>
              </w:rPr>
            </w:pPr>
            <w:r w:rsidRPr="00374929">
              <w:rPr>
                <w:color w:val="000000"/>
                <w:sz w:val="18"/>
                <w:szCs w:val="18"/>
                <w:lang w:val="es-ES" w:eastAsia="es-ES"/>
              </w:rPr>
              <w:t>3.700.000</w:t>
            </w:r>
          </w:p>
        </w:tc>
        <w:tc>
          <w:tcPr>
            <w:tcW w:w="1276" w:type="dxa"/>
            <w:shd w:val="clear" w:color="auto" w:fill="auto"/>
            <w:noWrap/>
            <w:vAlign w:val="center"/>
            <w:hideMark/>
          </w:tcPr>
          <w:p w14:paraId="73C22C31" w14:textId="77777777" w:rsidR="00877F23" w:rsidRPr="00374929" w:rsidRDefault="00877F23" w:rsidP="001B1D03">
            <w:pPr>
              <w:pStyle w:val="cuatexto"/>
              <w:jc w:val="right"/>
              <w:rPr>
                <w:color w:val="000000"/>
                <w:sz w:val="18"/>
                <w:szCs w:val="18"/>
                <w:lang w:val="es-ES" w:eastAsia="es-ES"/>
              </w:rPr>
            </w:pPr>
            <w:r w:rsidRPr="00374929">
              <w:rPr>
                <w:color w:val="000000"/>
                <w:sz w:val="18"/>
                <w:szCs w:val="18"/>
                <w:lang w:val="es-ES" w:eastAsia="es-ES"/>
              </w:rPr>
              <w:t>3.525.420</w:t>
            </w:r>
          </w:p>
        </w:tc>
        <w:tc>
          <w:tcPr>
            <w:tcW w:w="1276" w:type="dxa"/>
            <w:shd w:val="clear" w:color="auto" w:fill="auto"/>
            <w:noWrap/>
            <w:vAlign w:val="center"/>
            <w:hideMark/>
          </w:tcPr>
          <w:p w14:paraId="7B264FCE" w14:textId="77777777" w:rsidR="00877F23" w:rsidRPr="00374929" w:rsidRDefault="00877F23" w:rsidP="001B1D03">
            <w:pPr>
              <w:pStyle w:val="cuatexto"/>
              <w:jc w:val="right"/>
              <w:rPr>
                <w:color w:val="000000"/>
                <w:sz w:val="18"/>
                <w:szCs w:val="18"/>
                <w:lang w:val="es-ES" w:eastAsia="es-ES"/>
              </w:rPr>
            </w:pPr>
            <w:r>
              <w:rPr>
                <w:color w:val="000000"/>
                <w:sz w:val="18"/>
                <w:szCs w:val="18"/>
                <w:lang w:val="es-ES" w:eastAsia="es-ES"/>
              </w:rPr>
              <w:t>201.611</w:t>
            </w:r>
          </w:p>
        </w:tc>
      </w:tr>
      <w:tr w:rsidR="00877F23" w:rsidRPr="00374929" w14:paraId="498E8FDB" w14:textId="77777777" w:rsidTr="001B1D03">
        <w:trPr>
          <w:trHeight w:val="765"/>
        </w:trPr>
        <w:tc>
          <w:tcPr>
            <w:tcW w:w="2263" w:type="dxa"/>
            <w:shd w:val="clear" w:color="auto" w:fill="auto"/>
            <w:vAlign w:val="center"/>
            <w:hideMark/>
          </w:tcPr>
          <w:p w14:paraId="654BF4BA" w14:textId="77777777" w:rsidR="00877F23" w:rsidRPr="00374929" w:rsidRDefault="00877F23" w:rsidP="001B1D03">
            <w:pPr>
              <w:pStyle w:val="cuatexto"/>
              <w:rPr>
                <w:color w:val="000000"/>
                <w:sz w:val="18"/>
                <w:szCs w:val="18"/>
                <w:lang w:val="es-ES" w:eastAsia="es-ES"/>
              </w:rPr>
            </w:pPr>
            <w:r w:rsidRPr="00374929">
              <w:rPr>
                <w:color w:val="000000"/>
                <w:sz w:val="18"/>
                <w:szCs w:val="18"/>
                <w:lang w:val="es-ES" w:eastAsia="es-ES"/>
              </w:rPr>
              <w:t>C05-Preservación del espacio litoral y los recursos hídricos</w:t>
            </w:r>
          </w:p>
        </w:tc>
        <w:tc>
          <w:tcPr>
            <w:tcW w:w="2694" w:type="dxa"/>
            <w:shd w:val="clear" w:color="auto" w:fill="auto"/>
            <w:vAlign w:val="center"/>
            <w:hideMark/>
          </w:tcPr>
          <w:p w14:paraId="2DF86607" w14:textId="77777777" w:rsidR="00877F23" w:rsidRPr="00374929" w:rsidRDefault="00877F23" w:rsidP="001B1D03">
            <w:pPr>
              <w:pStyle w:val="cuatexto"/>
              <w:rPr>
                <w:color w:val="000000"/>
                <w:sz w:val="18"/>
                <w:szCs w:val="18"/>
                <w:lang w:val="es-ES" w:eastAsia="es-ES"/>
              </w:rPr>
            </w:pPr>
            <w:r w:rsidRPr="00374929">
              <w:rPr>
                <w:color w:val="000000"/>
                <w:sz w:val="18"/>
                <w:szCs w:val="18"/>
                <w:lang w:val="es-ES" w:eastAsia="es-ES"/>
              </w:rPr>
              <w:t>Adaptación riesgo inundación</w:t>
            </w:r>
          </w:p>
        </w:tc>
        <w:tc>
          <w:tcPr>
            <w:tcW w:w="1275" w:type="dxa"/>
            <w:shd w:val="clear" w:color="auto" w:fill="auto"/>
            <w:noWrap/>
            <w:vAlign w:val="center"/>
            <w:hideMark/>
          </w:tcPr>
          <w:p w14:paraId="2D6EE7F2" w14:textId="77777777" w:rsidR="00877F23" w:rsidRPr="00374929" w:rsidRDefault="00877F23" w:rsidP="001B1D03">
            <w:pPr>
              <w:pStyle w:val="cuatexto"/>
              <w:jc w:val="right"/>
              <w:rPr>
                <w:color w:val="000000"/>
                <w:sz w:val="18"/>
                <w:szCs w:val="18"/>
                <w:lang w:val="es-ES" w:eastAsia="es-ES"/>
              </w:rPr>
            </w:pPr>
            <w:r w:rsidRPr="00374929">
              <w:rPr>
                <w:color w:val="000000"/>
                <w:sz w:val="18"/>
                <w:szCs w:val="18"/>
                <w:lang w:val="es-ES" w:eastAsia="es-ES"/>
              </w:rPr>
              <w:t>2.441.260</w:t>
            </w:r>
          </w:p>
        </w:tc>
        <w:tc>
          <w:tcPr>
            <w:tcW w:w="1276" w:type="dxa"/>
            <w:shd w:val="clear" w:color="auto" w:fill="auto"/>
            <w:noWrap/>
            <w:vAlign w:val="center"/>
            <w:hideMark/>
          </w:tcPr>
          <w:p w14:paraId="12C4FABF" w14:textId="77777777" w:rsidR="00877F23" w:rsidRPr="00374929" w:rsidRDefault="00877F23" w:rsidP="001B1D03">
            <w:pPr>
              <w:pStyle w:val="cuatexto"/>
              <w:jc w:val="right"/>
              <w:rPr>
                <w:color w:val="000000"/>
                <w:sz w:val="18"/>
                <w:szCs w:val="18"/>
                <w:lang w:val="es-ES" w:eastAsia="es-ES"/>
              </w:rPr>
            </w:pPr>
            <w:r w:rsidRPr="00374929">
              <w:rPr>
                <w:color w:val="000000"/>
                <w:sz w:val="18"/>
                <w:szCs w:val="18"/>
                <w:lang w:val="es-ES" w:eastAsia="es-ES"/>
              </w:rPr>
              <w:t>0</w:t>
            </w:r>
          </w:p>
        </w:tc>
        <w:tc>
          <w:tcPr>
            <w:tcW w:w="1276" w:type="dxa"/>
            <w:shd w:val="clear" w:color="auto" w:fill="auto"/>
            <w:noWrap/>
            <w:vAlign w:val="center"/>
            <w:hideMark/>
          </w:tcPr>
          <w:p w14:paraId="29D41DF9" w14:textId="77777777" w:rsidR="00877F23" w:rsidRPr="00374929" w:rsidRDefault="00877F23" w:rsidP="001B1D03">
            <w:pPr>
              <w:pStyle w:val="cuatexto"/>
              <w:jc w:val="right"/>
              <w:rPr>
                <w:color w:val="000000"/>
                <w:sz w:val="18"/>
                <w:szCs w:val="18"/>
                <w:lang w:val="es-ES" w:eastAsia="es-ES"/>
              </w:rPr>
            </w:pPr>
            <w:r w:rsidRPr="00374929">
              <w:rPr>
                <w:color w:val="000000"/>
                <w:sz w:val="18"/>
                <w:szCs w:val="18"/>
                <w:lang w:val="es-ES" w:eastAsia="es-ES"/>
              </w:rPr>
              <w:t>0</w:t>
            </w:r>
          </w:p>
        </w:tc>
      </w:tr>
      <w:tr w:rsidR="00877F23" w:rsidRPr="00374929" w14:paraId="07DBC27F" w14:textId="77777777" w:rsidTr="001B1D03">
        <w:trPr>
          <w:trHeight w:val="765"/>
        </w:trPr>
        <w:tc>
          <w:tcPr>
            <w:tcW w:w="2263" w:type="dxa"/>
            <w:tcBorders>
              <w:bottom w:val="single" w:sz="2" w:space="0" w:color="auto"/>
            </w:tcBorders>
            <w:shd w:val="clear" w:color="auto" w:fill="auto"/>
            <w:vAlign w:val="center"/>
            <w:hideMark/>
          </w:tcPr>
          <w:p w14:paraId="7D319973" w14:textId="77777777" w:rsidR="00877F23" w:rsidRPr="00374929" w:rsidRDefault="00877F23" w:rsidP="001B1D03">
            <w:pPr>
              <w:pStyle w:val="cuatexto"/>
              <w:rPr>
                <w:color w:val="000000"/>
                <w:sz w:val="18"/>
                <w:szCs w:val="18"/>
                <w:lang w:val="es-ES" w:eastAsia="es-ES"/>
              </w:rPr>
            </w:pPr>
            <w:r w:rsidRPr="00374929">
              <w:rPr>
                <w:color w:val="000000"/>
                <w:sz w:val="18"/>
                <w:szCs w:val="18"/>
                <w:lang w:val="es-ES" w:eastAsia="es-ES"/>
              </w:rPr>
              <w:t>C12-Política Industrial España 2030</w:t>
            </w:r>
          </w:p>
        </w:tc>
        <w:tc>
          <w:tcPr>
            <w:tcW w:w="2694" w:type="dxa"/>
            <w:tcBorders>
              <w:bottom w:val="single" w:sz="2" w:space="0" w:color="auto"/>
            </w:tcBorders>
            <w:shd w:val="clear" w:color="auto" w:fill="auto"/>
            <w:vAlign w:val="center"/>
            <w:hideMark/>
          </w:tcPr>
          <w:p w14:paraId="72D8C942" w14:textId="77777777" w:rsidR="00877F23" w:rsidRPr="00374929" w:rsidRDefault="00877F23" w:rsidP="001B1D03">
            <w:pPr>
              <w:pStyle w:val="cuatexto"/>
              <w:rPr>
                <w:color w:val="000000"/>
                <w:sz w:val="18"/>
                <w:szCs w:val="18"/>
                <w:lang w:val="es-ES" w:eastAsia="es-ES"/>
              </w:rPr>
            </w:pPr>
            <w:r w:rsidRPr="00374929">
              <w:rPr>
                <w:color w:val="000000"/>
                <w:sz w:val="18"/>
                <w:szCs w:val="18"/>
                <w:lang w:val="es-ES" w:eastAsia="es-ES"/>
              </w:rPr>
              <w:t>Gestión de residuos domésticos: medidas de prevención, minimización, separación, reutilización y reciclado.</w:t>
            </w:r>
          </w:p>
        </w:tc>
        <w:tc>
          <w:tcPr>
            <w:tcW w:w="1275" w:type="dxa"/>
            <w:tcBorders>
              <w:bottom w:val="single" w:sz="2" w:space="0" w:color="auto"/>
            </w:tcBorders>
            <w:shd w:val="clear" w:color="auto" w:fill="auto"/>
            <w:noWrap/>
            <w:vAlign w:val="center"/>
            <w:hideMark/>
          </w:tcPr>
          <w:p w14:paraId="01ADEC2E" w14:textId="77777777" w:rsidR="00877F23" w:rsidRPr="00374929" w:rsidRDefault="00877F23" w:rsidP="001B1D03">
            <w:pPr>
              <w:pStyle w:val="cuatexto"/>
              <w:jc w:val="right"/>
              <w:rPr>
                <w:color w:val="000000"/>
                <w:sz w:val="18"/>
                <w:szCs w:val="18"/>
                <w:lang w:val="es-ES" w:eastAsia="es-ES"/>
              </w:rPr>
            </w:pPr>
            <w:r w:rsidRPr="00374929">
              <w:rPr>
                <w:color w:val="000000"/>
                <w:sz w:val="18"/>
                <w:szCs w:val="18"/>
                <w:lang w:val="es-ES" w:eastAsia="es-ES"/>
              </w:rPr>
              <w:t>7.432.696</w:t>
            </w:r>
          </w:p>
        </w:tc>
        <w:tc>
          <w:tcPr>
            <w:tcW w:w="1276" w:type="dxa"/>
            <w:tcBorders>
              <w:bottom w:val="single" w:sz="2" w:space="0" w:color="auto"/>
            </w:tcBorders>
            <w:shd w:val="clear" w:color="auto" w:fill="auto"/>
            <w:noWrap/>
            <w:vAlign w:val="center"/>
            <w:hideMark/>
          </w:tcPr>
          <w:p w14:paraId="084A564A" w14:textId="77777777" w:rsidR="00877F23" w:rsidRPr="00374929" w:rsidRDefault="00877F23" w:rsidP="001B1D03">
            <w:pPr>
              <w:pStyle w:val="cuatexto"/>
              <w:jc w:val="right"/>
              <w:rPr>
                <w:color w:val="000000"/>
                <w:sz w:val="18"/>
                <w:szCs w:val="18"/>
                <w:lang w:val="es-ES" w:eastAsia="es-ES"/>
              </w:rPr>
            </w:pPr>
            <w:r w:rsidRPr="00374929">
              <w:rPr>
                <w:color w:val="000000"/>
                <w:sz w:val="18"/>
                <w:szCs w:val="18"/>
                <w:lang w:val="es-ES" w:eastAsia="es-ES"/>
              </w:rPr>
              <w:t>7.432.696</w:t>
            </w:r>
          </w:p>
        </w:tc>
        <w:tc>
          <w:tcPr>
            <w:tcW w:w="1276" w:type="dxa"/>
            <w:tcBorders>
              <w:bottom w:val="single" w:sz="2" w:space="0" w:color="auto"/>
            </w:tcBorders>
            <w:shd w:val="clear" w:color="auto" w:fill="auto"/>
            <w:noWrap/>
            <w:vAlign w:val="center"/>
            <w:hideMark/>
          </w:tcPr>
          <w:p w14:paraId="26DD037E" w14:textId="77777777" w:rsidR="00877F23" w:rsidRPr="00374929" w:rsidRDefault="00877F23" w:rsidP="001B1D03">
            <w:pPr>
              <w:pStyle w:val="cuatexto"/>
              <w:jc w:val="right"/>
              <w:rPr>
                <w:color w:val="000000"/>
                <w:sz w:val="18"/>
                <w:szCs w:val="18"/>
                <w:lang w:val="es-ES" w:eastAsia="es-ES"/>
              </w:rPr>
            </w:pPr>
            <w:r>
              <w:rPr>
                <w:color w:val="000000"/>
                <w:sz w:val="18"/>
                <w:szCs w:val="18"/>
                <w:lang w:val="es-ES" w:eastAsia="es-ES"/>
              </w:rPr>
              <w:t>25.337</w:t>
            </w:r>
          </w:p>
        </w:tc>
      </w:tr>
      <w:tr w:rsidR="00877F23" w:rsidRPr="00374929" w14:paraId="5714C3C4" w14:textId="77777777" w:rsidTr="001B1D03">
        <w:trPr>
          <w:trHeight w:val="765"/>
        </w:trPr>
        <w:tc>
          <w:tcPr>
            <w:tcW w:w="2263" w:type="dxa"/>
            <w:tcBorders>
              <w:bottom w:val="single" w:sz="2" w:space="0" w:color="auto"/>
            </w:tcBorders>
            <w:shd w:val="clear" w:color="auto" w:fill="auto"/>
            <w:vAlign w:val="center"/>
          </w:tcPr>
          <w:p w14:paraId="14C1428A" w14:textId="77777777" w:rsidR="00877F23" w:rsidRPr="00374929" w:rsidRDefault="00877F23" w:rsidP="001B1D03">
            <w:pPr>
              <w:spacing w:after="0"/>
              <w:ind w:firstLine="0"/>
              <w:rPr>
                <w:rFonts w:ascii="Calibri" w:hAnsi="Calibri" w:cs="Calibri"/>
                <w:color w:val="000000"/>
                <w:sz w:val="18"/>
                <w:szCs w:val="18"/>
                <w:lang w:val="es-ES" w:eastAsia="es-ES"/>
              </w:rPr>
            </w:pPr>
            <w:r w:rsidRPr="00374929">
              <w:rPr>
                <w:rFonts w:ascii="Calibri" w:hAnsi="Calibri" w:cs="Calibri"/>
                <w:color w:val="000000"/>
                <w:sz w:val="18"/>
                <w:szCs w:val="18"/>
              </w:rPr>
              <w:t>C04-Conservación y restauración de ecosistemas y su biodiversidad</w:t>
            </w:r>
          </w:p>
        </w:tc>
        <w:tc>
          <w:tcPr>
            <w:tcW w:w="2694" w:type="dxa"/>
            <w:tcBorders>
              <w:bottom w:val="single" w:sz="2" w:space="0" w:color="auto"/>
            </w:tcBorders>
            <w:shd w:val="clear" w:color="auto" w:fill="auto"/>
            <w:vAlign w:val="center"/>
          </w:tcPr>
          <w:p w14:paraId="55227366" w14:textId="3F11C684" w:rsidR="00877F23" w:rsidRPr="00374929" w:rsidRDefault="00877F23" w:rsidP="00E54F68">
            <w:pPr>
              <w:spacing w:after="0"/>
              <w:ind w:firstLine="0"/>
              <w:rPr>
                <w:rFonts w:ascii="Calibri" w:hAnsi="Calibri" w:cs="Calibri"/>
                <w:color w:val="000000"/>
                <w:sz w:val="18"/>
                <w:szCs w:val="18"/>
                <w:lang w:val="es-ES" w:eastAsia="es-ES"/>
              </w:rPr>
            </w:pPr>
            <w:r w:rsidRPr="00374929">
              <w:rPr>
                <w:rFonts w:ascii="Calibri" w:hAnsi="Calibri" w:cs="Calibri"/>
                <w:color w:val="000000"/>
                <w:sz w:val="18"/>
                <w:szCs w:val="18"/>
              </w:rPr>
              <w:t>Bioeconomía. Aprovechamiento silvícola, ganadería extensiva, y producciones</w:t>
            </w:r>
            <w:r w:rsidR="00E54F68">
              <w:rPr>
                <w:rFonts w:ascii="Calibri" w:hAnsi="Calibri" w:cs="Calibri"/>
                <w:color w:val="000000"/>
                <w:sz w:val="18"/>
                <w:szCs w:val="18"/>
              </w:rPr>
              <w:t xml:space="preserve"> </w:t>
            </w:r>
            <w:r w:rsidRPr="00374929">
              <w:rPr>
                <w:rFonts w:ascii="Calibri" w:hAnsi="Calibri" w:cs="Calibri"/>
                <w:color w:val="000000"/>
                <w:sz w:val="18"/>
                <w:szCs w:val="18"/>
              </w:rPr>
              <w:t>forestales sostenibles</w:t>
            </w:r>
          </w:p>
        </w:tc>
        <w:tc>
          <w:tcPr>
            <w:tcW w:w="1275" w:type="dxa"/>
            <w:tcBorders>
              <w:bottom w:val="single" w:sz="2" w:space="0" w:color="auto"/>
            </w:tcBorders>
            <w:shd w:val="clear" w:color="auto" w:fill="auto"/>
            <w:noWrap/>
            <w:vAlign w:val="center"/>
          </w:tcPr>
          <w:p w14:paraId="25B1E849" w14:textId="77777777" w:rsidR="00877F23" w:rsidRPr="00374929" w:rsidRDefault="00877F23" w:rsidP="001B1D03">
            <w:pPr>
              <w:pStyle w:val="cuatexto"/>
              <w:jc w:val="right"/>
              <w:rPr>
                <w:color w:val="000000"/>
                <w:sz w:val="18"/>
                <w:szCs w:val="18"/>
                <w:lang w:val="es-ES" w:eastAsia="es-ES"/>
              </w:rPr>
            </w:pPr>
            <w:r w:rsidRPr="00374929">
              <w:rPr>
                <w:color w:val="000000"/>
                <w:sz w:val="18"/>
                <w:szCs w:val="18"/>
                <w:lang w:val="es-ES" w:eastAsia="es-ES"/>
              </w:rPr>
              <w:t>1.192.294</w:t>
            </w:r>
          </w:p>
        </w:tc>
        <w:tc>
          <w:tcPr>
            <w:tcW w:w="1276" w:type="dxa"/>
            <w:tcBorders>
              <w:bottom w:val="single" w:sz="2" w:space="0" w:color="auto"/>
            </w:tcBorders>
            <w:shd w:val="clear" w:color="auto" w:fill="auto"/>
            <w:noWrap/>
            <w:vAlign w:val="center"/>
          </w:tcPr>
          <w:p w14:paraId="3528FA9B" w14:textId="77777777" w:rsidR="00877F23" w:rsidRPr="00374929" w:rsidRDefault="00877F23" w:rsidP="001B1D03">
            <w:pPr>
              <w:pStyle w:val="cuatexto"/>
              <w:jc w:val="right"/>
              <w:rPr>
                <w:color w:val="000000"/>
                <w:sz w:val="18"/>
                <w:szCs w:val="18"/>
                <w:lang w:val="es-ES" w:eastAsia="es-ES"/>
              </w:rPr>
            </w:pPr>
            <w:r w:rsidRPr="00374929">
              <w:rPr>
                <w:color w:val="000000"/>
                <w:sz w:val="18"/>
                <w:szCs w:val="18"/>
                <w:lang w:val="es-ES" w:eastAsia="es-ES"/>
              </w:rPr>
              <w:t>0</w:t>
            </w:r>
          </w:p>
        </w:tc>
        <w:tc>
          <w:tcPr>
            <w:tcW w:w="1276" w:type="dxa"/>
            <w:tcBorders>
              <w:bottom w:val="single" w:sz="2" w:space="0" w:color="auto"/>
            </w:tcBorders>
            <w:shd w:val="clear" w:color="auto" w:fill="auto"/>
            <w:noWrap/>
            <w:vAlign w:val="center"/>
          </w:tcPr>
          <w:p w14:paraId="0022EE18" w14:textId="77777777" w:rsidR="00877F23" w:rsidRPr="00374929" w:rsidRDefault="00877F23" w:rsidP="001B1D03">
            <w:pPr>
              <w:pStyle w:val="cuatexto"/>
              <w:jc w:val="right"/>
              <w:rPr>
                <w:color w:val="000000"/>
                <w:sz w:val="18"/>
                <w:szCs w:val="18"/>
                <w:lang w:val="es-ES" w:eastAsia="es-ES"/>
              </w:rPr>
            </w:pPr>
            <w:r w:rsidRPr="00374929">
              <w:rPr>
                <w:color w:val="000000"/>
                <w:sz w:val="18"/>
                <w:szCs w:val="18"/>
                <w:lang w:val="es-ES" w:eastAsia="es-ES"/>
              </w:rPr>
              <w:t>0</w:t>
            </w:r>
          </w:p>
        </w:tc>
      </w:tr>
      <w:tr w:rsidR="00877F23" w:rsidRPr="00374929" w14:paraId="463B32FB" w14:textId="77777777" w:rsidTr="00B05F42">
        <w:trPr>
          <w:trHeight w:val="765"/>
        </w:trPr>
        <w:tc>
          <w:tcPr>
            <w:tcW w:w="2263" w:type="dxa"/>
            <w:tcBorders>
              <w:bottom w:val="single" w:sz="4" w:space="0" w:color="auto"/>
            </w:tcBorders>
            <w:shd w:val="clear" w:color="auto" w:fill="auto"/>
            <w:vAlign w:val="center"/>
          </w:tcPr>
          <w:p w14:paraId="52A7271F" w14:textId="77777777" w:rsidR="00877F23" w:rsidRPr="00374929" w:rsidRDefault="00877F23" w:rsidP="001B1D03">
            <w:pPr>
              <w:spacing w:after="0"/>
              <w:ind w:firstLine="0"/>
              <w:rPr>
                <w:rFonts w:ascii="Calibri" w:hAnsi="Calibri" w:cs="Calibri"/>
                <w:color w:val="000000"/>
                <w:sz w:val="18"/>
                <w:szCs w:val="18"/>
              </w:rPr>
            </w:pPr>
            <w:r w:rsidRPr="00C75D92">
              <w:rPr>
                <w:rFonts w:ascii="Calibri" w:hAnsi="Calibri" w:cs="Calibri"/>
                <w:color w:val="000000"/>
                <w:sz w:val="18"/>
                <w:szCs w:val="18"/>
              </w:rPr>
              <w:t>C05-Preservación del espacio litoral y los recursos hídricos</w:t>
            </w:r>
          </w:p>
        </w:tc>
        <w:tc>
          <w:tcPr>
            <w:tcW w:w="2694" w:type="dxa"/>
            <w:tcBorders>
              <w:bottom w:val="single" w:sz="4" w:space="0" w:color="auto"/>
            </w:tcBorders>
            <w:shd w:val="clear" w:color="auto" w:fill="auto"/>
            <w:vAlign w:val="center"/>
          </w:tcPr>
          <w:p w14:paraId="7194AE38" w14:textId="77777777" w:rsidR="00877F23" w:rsidRPr="00C75D92" w:rsidRDefault="00877F23" w:rsidP="001B1D03">
            <w:pPr>
              <w:spacing w:after="0"/>
              <w:ind w:firstLine="0"/>
              <w:rPr>
                <w:rFonts w:ascii="Calibri" w:hAnsi="Calibri" w:cs="Calibri"/>
                <w:color w:val="000000"/>
                <w:sz w:val="18"/>
                <w:szCs w:val="18"/>
              </w:rPr>
            </w:pPr>
            <w:r w:rsidRPr="00C75D92">
              <w:rPr>
                <w:rFonts w:ascii="Calibri" w:hAnsi="Calibri" w:cs="Calibri"/>
                <w:color w:val="000000"/>
                <w:sz w:val="18"/>
                <w:szCs w:val="18"/>
              </w:rPr>
              <w:t xml:space="preserve">Actuaciones riesgo inundación tramo medio del río Ebro dentro de la Estrategia Ebro </w:t>
            </w:r>
            <w:proofErr w:type="spellStart"/>
            <w:r w:rsidRPr="00C75D92">
              <w:rPr>
                <w:rFonts w:ascii="Calibri" w:hAnsi="Calibri" w:cs="Calibri"/>
                <w:color w:val="000000"/>
                <w:sz w:val="18"/>
                <w:szCs w:val="18"/>
              </w:rPr>
              <w:t>Resilience</w:t>
            </w:r>
            <w:proofErr w:type="spellEnd"/>
          </w:p>
        </w:tc>
        <w:tc>
          <w:tcPr>
            <w:tcW w:w="1275" w:type="dxa"/>
            <w:tcBorders>
              <w:bottom w:val="single" w:sz="4" w:space="0" w:color="auto"/>
            </w:tcBorders>
            <w:shd w:val="clear" w:color="auto" w:fill="auto"/>
            <w:noWrap/>
            <w:vAlign w:val="center"/>
          </w:tcPr>
          <w:p w14:paraId="6FEC9200" w14:textId="77777777" w:rsidR="00877F23" w:rsidRPr="00374929" w:rsidRDefault="00877F23" w:rsidP="001B1D03">
            <w:pPr>
              <w:pStyle w:val="cuatexto"/>
              <w:jc w:val="right"/>
              <w:rPr>
                <w:color w:val="000000"/>
                <w:sz w:val="18"/>
                <w:szCs w:val="18"/>
                <w:lang w:val="es-ES" w:eastAsia="es-ES"/>
              </w:rPr>
            </w:pPr>
            <w:r>
              <w:rPr>
                <w:color w:val="000000"/>
                <w:sz w:val="18"/>
                <w:szCs w:val="18"/>
                <w:lang w:val="es-ES" w:eastAsia="es-ES"/>
              </w:rPr>
              <w:t>4.000.000</w:t>
            </w:r>
          </w:p>
        </w:tc>
        <w:tc>
          <w:tcPr>
            <w:tcW w:w="1276" w:type="dxa"/>
            <w:tcBorders>
              <w:bottom w:val="single" w:sz="4" w:space="0" w:color="auto"/>
            </w:tcBorders>
            <w:shd w:val="clear" w:color="auto" w:fill="auto"/>
            <w:noWrap/>
            <w:vAlign w:val="center"/>
          </w:tcPr>
          <w:p w14:paraId="61AA0D59" w14:textId="77777777" w:rsidR="00877F23" w:rsidRPr="00374929" w:rsidRDefault="00877F23" w:rsidP="001B1D03">
            <w:pPr>
              <w:pStyle w:val="cuatexto"/>
              <w:jc w:val="right"/>
              <w:rPr>
                <w:color w:val="000000"/>
                <w:sz w:val="18"/>
                <w:szCs w:val="18"/>
                <w:lang w:val="es-ES" w:eastAsia="es-ES"/>
              </w:rPr>
            </w:pPr>
            <w:r>
              <w:rPr>
                <w:color w:val="000000"/>
                <w:sz w:val="18"/>
                <w:szCs w:val="18"/>
                <w:lang w:val="es-ES" w:eastAsia="es-ES"/>
              </w:rPr>
              <w:t>0</w:t>
            </w:r>
          </w:p>
        </w:tc>
        <w:tc>
          <w:tcPr>
            <w:tcW w:w="1276" w:type="dxa"/>
            <w:tcBorders>
              <w:bottom w:val="single" w:sz="4" w:space="0" w:color="auto"/>
            </w:tcBorders>
            <w:shd w:val="clear" w:color="auto" w:fill="auto"/>
            <w:noWrap/>
            <w:vAlign w:val="center"/>
          </w:tcPr>
          <w:p w14:paraId="53CEF934" w14:textId="77777777" w:rsidR="00877F23" w:rsidRPr="00374929" w:rsidRDefault="00877F23" w:rsidP="001B1D03">
            <w:pPr>
              <w:pStyle w:val="cuatexto"/>
              <w:jc w:val="right"/>
              <w:rPr>
                <w:color w:val="000000"/>
                <w:sz w:val="18"/>
                <w:szCs w:val="18"/>
                <w:lang w:val="es-ES" w:eastAsia="es-ES"/>
              </w:rPr>
            </w:pPr>
            <w:r>
              <w:rPr>
                <w:color w:val="000000"/>
                <w:sz w:val="18"/>
                <w:szCs w:val="18"/>
                <w:lang w:val="es-ES" w:eastAsia="es-ES"/>
              </w:rPr>
              <w:t>0</w:t>
            </w:r>
          </w:p>
        </w:tc>
      </w:tr>
      <w:tr w:rsidR="00877F23" w:rsidRPr="00443C89" w14:paraId="0FB02E99" w14:textId="77777777" w:rsidTr="006853B3">
        <w:trPr>
          <w:trHeight w:val="255"/>
        </w:trPr>
        <w:tc>
          <w:tcPr>
            <w:tcW w:w="4957" w:type="dxa"/>
            <w:gridSpan w:val="2"/>
            <w:tcBorders>
              <w:top w:val="single" w:sz="4" w:space="0" w:color="auto"/>
              <w:bottom w:val="single" w:sz="4" w:space="0" w:color="auto"/>
            </w:tcBorders>
            <w:shd w:val="clear" w:color="auto" w:fill="8DB3E2" w:themeFill="text2" w:themeFillTint="66"/>
            <w:vAlign w:val="center"/>
          </w:tcPr>
          <w:p w14:paraId="681FA105" w14:textId="77777777" w:rsidR="00877F23" w:rsidRPr="00443C89" w:rsidRDefault="00877F23" w:rsidP="001B1D03">
            <w:pPr>
              <w:pStyle w:val="cuadroCabe"/>
              <w:rPr>
                <w:sz w:val="16"/>
                <w:szCs w:val="16"/>
                <w:lang w:val="es-ES" w:eastAsia="es-ES"/>
              </w:rPr>
            </w:pPr>
            <w:r w:rsidRPr="00443C89">
              <w:rPr>
                <w:sz w:val="16"/>
                <w:szCs w:val="16"/>
                <w:lang w:val="es-ES" w:eastAsia="es-ES"/>
              </w:rPr>
              <w:t>Total Departamento de Desarrollo Rural y Medio Ambiente</w:t>
            </w:r>
          </w:p>
        </w:tc>
        <w:tc>
          <w:tcPr>
            <w:tcW w:w="1275" w:type="dxa"/>
            <w:tcBorders>
              <w:top w:val="single" w:sz="4" w:space="0" w:color="auto"/>
              <w:bottom w:val="single" w:sz="4" w:space="0" w:color="auto"/>
            </w:tcBorders>
            <w:shd w:val="clear" w:color="auto" w:fill="8DB3E2" w:themeFill="text2" w:themeFillTint="66"/>
            <w:noWrap/>
            <w:vAlign w:val="center"/>
          </w:tcPr>
          <w:p w14:paraId="207134DB" w14:textId="77777777" w:rsidR="00877F23" w:rsidRPr="00443C89" w:rsidRDefault="00877F23" w:rsidP="001B1D03">
            <w:pPr>
              <w:pStyle w:val="cuadroCabe"/>
              <w:jc w:val="right"/>
              <w:rPr>
                <w:sz w:val="16"/>
                <w:szCs w:val="16"/>
                <w:lang w:val="es-ES" w:eastAsia="es-ES"/>
              </w:rPr>
            </w:pPr>
            <w:r w:rsidRPr="00443C89">
              <w:rPr>
                <w:sz w:val="16"/>
                <w:szCs w:val="16"/>
                <w:lang w:val="es-ES" w:eastAsia="es-ES"/>
              </w:rPr>
              <w:fldChar w:fldCharType="begin"/>
            </w:r>
            <w:r w:rsidRPr="00443C89">
              <w:rPr>
                <w:sz w:val="16"/>
                <w:szCs w:val="16"/>
                <w:lang w:val="es-ES" w:eastAsia="es-ES"/>
              </w:rPr>
              <w:instrText xml:space="preserve"> =SUM(ABOVE) </w:instrText>
            </w:r>
            <w:r w:rsidRPr="00443C89">
              <w:rPr>
                <w:sz w:val="16"/>
                <w:szCs w:val="16"/>
                <w:lang w:val="es-ES" w:eastAsia="es-ES"/>
              </w:rPr>
              <w:fldChar w:fldCharType="end"/>
            </w:r>
            <w:r w:rsidRPr="00443C89">
              <w:rPr>
                <w:sz w:val="16"/>
                <w:szCs w:val="16"/>
                <w:lang w:val="es-ES" w:eastAsia="es-ES"/>
              </w:rPr>
              <w:fldChar w:fldCharType="begin"/>
            </w:r>
            <w:r w:rsidRPr="00443C89">
              <w:rPr>
                <w:sz w:val="16"/>
                <w:szCs w:val="16"/>
                <w:lang w:val="es-ES" w:eastAsia="es-ES"/>
              </w:rPr>
              <w:instrText xml:space="preserve"> =SUM(ABOVE) </w:instrText>
            </w:r>
            <w:r w:rsidRPr="00443C89">
              <w:rPr>
                <w:sz w:val="16"/>
                <w:szCs w:val="16"/>
                <w:lang w:val="es-ES" w:eastAsia="es-ES"/>
              </w:rPr>
              <w:fldChar w:fldCharType="separate"/>
            </w:r>
            <w:r w:rsidRPr="00443C89">
              <w:rPr>
                <w:noProof/>
                <w:sz w:val="16"/>
                <w:szCs w:val="16"/>
                <w:lang w:val="es-ES" w:eastAsia="es-ES"/>
              </w:rPr>
              <w:t>39.474.760</w:t>
            </w:r>
            <w:r w:rsidRPr="00443C89">
              <w:rPr>
                <w:sz w:val="16"/>
                <w:szCs w:val="16"/>
                <w:lang w:val="es-ES" w:eastAsia="es-ES"/>
              </w:rPr>
              <w:fldChar w:fldCharType="end"/>
            </w:r>
          </w:p>
        </w:tc>
        <w:tc>
          <w:tcPr>
            <w:tcW w:w="1276" w:type="dxa"/>
            <w:tcBorders>
              <w:top w:val="single" w:sz="4" w:space="0" w:color="auto"/>
              <w:bottom w:val="single" w:sz="4" w:space="0" w:color="auto"/>
            </w:tcBorders>
            <w:shd w:val="clear" w:color="auto" w:fill="8DB3E2" w:themeFill="text2" w:themeFillTint="66"/>
            <w:noWrap/>
            <w:vAlign w:val="center"/>
          </w:tcPr>
          <w:p w14:paraId="32056896" w14:textId="77777777" w:rsidR="00877F23" w:rsidRPr="00443C89" w:rsidRDefault="00877F23" w:rsidP="001B1D03">
            <w:pPr>
              <w:pStyle w:val="cuadroCabe"/>
              <w:jc w:val="right"/>
              <w:rPr>
                <w:sz w:val="16"/>
                <w:szCs w:val="16"/>
                <w:lang w:val="es-ES" w:eastAsia="es-ES"/>
              </w:rPr>
            </w:pPr>
            <w:r w:rsidRPr="00443C89">
              <w:rPr>
                <w:sz w:val="16"/>
                <w:szCs w:val="16"/>
                <w:lang w:val="es-ES" w:eastAsia="es-ES"/>
              </w:rPr>
              <w:fldChar w:fldCharType="begin"/>
            </w:r>
            <w:r w:rsidRPr="00443C89">
              <w:rPr>
                <w:sz w:val="16"/>
                <w:szCs w:val="16"/>
                <w:lang w:val="es-ES" w:eastAsia="es-ES"/>
              </w:rPr>
              <w:instrText xml:space="preserve"> =SUM(ABOVE) </w:instrText>
            </w:r>
            <w:r w:rsidRPr="00443C89">
              <w:rPr>
                <w:sz w:val="16"/>
                <w:szCs w:val="16"/>
                <w:lang w:val="es-ES" w:eastAsia="es-ES"/>
              </w:rPr>
              <w:fldChar w:fldCharType="separate"/>
            </w:r>
            <w:r w:rsidRPr="00443C89">
              <w:rPr>
                <w:noProof/>
                <w:sz w:val="16"/>
                <w:szCs w:val="16"/>
                <w:lang w:val="es-ES" w:eastAsia="es-ES"/>
              </w:rPr>
              <w:t>28.930.260</w:t>
            </w:r>
            <w:r w:rsidRPr="00443C89">
              <w:rPr>
                <w:sz w:val="16"/>
                <w:szCs w:val="16"/>
                <w:lang w:val="es-ES" w:eastAsia="es-ES"/>
              </w:rPr>
              <w:fldChar w:fldCharType="end"/>
            </w:r>
          </w:p>
        </w:tc>
        <w:tc>
          <w:tcPr>
            <w:tcW w:w="1276" w:type="dxa"/>
            <w:tcBorders>
              <w:top w:val="single" w:sz="4" w:space="0" w:color="auto"/>
              <w:bottom w:val="single" w:sz="4" w:space="0" w:color="auto"/>
            </w:tcBorders>
            <w:shd w:val="clear" w:color="auto" w:fill="8DB3E2" w:themeFill="text2" w:themeFillTint="66"/>
            <w:noWrap/>
            <w:vAlign w:val="center"/>
          </w:tcPr>
          <w:p w14:paraId="148A10B8" w14:textId="77777777" w:rsidR="00877F23" w:rsidRPr="00443C89" w:rsidRDefault="00877F23" w:rsidP="001B1D03">
            <w:pPr>
              <w:pStyle w:val="cuadroCabe"/>
              <w:jc w:val="right"/>
              <w:rPr>
                <w:sz w:val="16"/>
                <w:szCs w:val="16"/>
                <w:lang w:val="es-ES" w:eastAsia="es-ES"/>
              </w:rPr>
            </w:pPr>
            <w:r w:rsidRPr="00443C89">
              <w:rPr>
                <w:sz w:val="16"/>
                <w:szCs w:val="16"/>
                <w:lang w:val="es-ES" w:eastAsia="es-ES"/>
              </w:rPr>
              <w:fldChar w:fldCharType="begin"/>
            </w:r>
            <w:r w:rsidRPr="00443C89">
              <w:rPr>
                <w:sz w:val="16"/>
                <w:szCs w:val="16"/>
                <w:lang w:val="es-ES" w:eastAsia="es-ES"/>
              </w:rPr>
              <w:instrText xml:space="preserve"> =SUM(ABOVE) </w:instrText>
            </w:r>
            <w:r w:rsidRPr="00443C89">
              <w:rPr>
                <w:sz w:val="16"/>
                <w:szCs w:val="16"/>
                <w:lang w:val="es-ES" w:eastAsia="es-ES"/>
              </w:rPr>
              <w:fldChar w:fldCharType="separate"/>
            </w:r>
            <w:r w:rsidRPr="00443C89">
              <w:rPr>
                <w:noProof/>
                <w:sz w:val="16"/>
                <w:szCs w:val="16"/>
                <w:lang w:val="es-ES" w:eastAsia="es-ES"/>
              </w:rPr>
              <w:t>284.263</w:t>
            </w:r>
            <w:r w:rsidRPr="00443C89">
              <w:rPr>
                <w:sz w:val="16"/>
                <w:szCs w:val="16"/>
                <w:lang w:val="es-ES" w:eastAsia="es-ES"/>
              </w:rPr>
              <w:fldChar w:fldCharType="end"/>
            </w:r>
          </w:p>
        </w:tc>
      </w:tr>
    </w:tbl>
    <w:p w14:paraId="74F86F8E" w14:textId="77777777" w:rsidR="00877F23" w:rsidRDefault="00877F23" w:rsidP="00877F23">
      <w:pPr>
        <w:tabs>
          <w:tab w:val="left" w:pos="3435"/>
          <w:tab w:val="left" w:pos="6709"/>
          <w:tab w:val="left" w:pos="8530"/>
          <w:tab w:val="left" w:pos="9907"/>
          <w:tab w:val="left" w:pos="11281"/>
        </w:tabs>
        <w:spacing w:after="0"/>
        <w:ind w:left="75" w:firstLine="0"/>
        <w:jc w:val="left"/>
        <w:rPr>
          <w:rFonts w:ascii="Calibri" w:hAnsi="Calibri" w:cs="Calibri"/>
          <w:color w:val="000000"/>
          <w:lang w:val="es-ES" w:eastAsia="es-ES"/>
        </w:rPr>
      </w:pPr>
    </w:p>
    <w:p w14:paraId="50895670" w14:textId="77777777" w:rsidR="001579A3" w:rsidRDefault="001579A3">
      <w:pPr>
        <w:spacing w:after="0"/>
        <w:ind w:firstLine="0"/>
        <w:jc w:val="left"/>
        <w:rPr>
          <w:rFonts w:ascii="Calibri" w:hAnsi="Calibri" w:cs="Calibri"/>
          <w:b/>
          <w:bCs/>
          <w:lang w:val="es-ES" w:eastAsia="es-ES"/>
        </w:rPr>
      </w:pPr>
    </w:p>
    <w:p w14:paraId="209271B2" w14:textId="4703A48A" w:rsidR="00877F23" w:rsidRDefault="00877F23" w:rsidP="003065C7">
      <w:pPr>
        <w:tabs>
          <w:tab w:val="left" w:pos="3435"/>
          <w:tab w:val="left" w:pos="6709"/>
          <w:tab w:val="left" w:pos="8530"/>
          <w:tab w:val="left" w:pos="9907"/>
          <w:tab w:val="left" w:pos="11281"/>
        </w:tabs>
        <w:spacing w:after="120"/>
        <w:ind w:left="74" w:firstLine="0"/>
        <w:rPr>
          <w:rFonts w:ascii="Calibri" w:hAnsi="Calibri" w:cs="Calibri"/>
          <w:b/>
          <w:bCs/>
          <w:lang w:val="es-ES" w:eastAsia="es-ES"/>
        </w:rPr>
      </w:pPr>
    </w:p>
    <w:p w14:paraId="71CC1021" w14:textId="0AB83889" w:rsidR="00877F23" w:rsidRDefault="00877F23" w:rsidP="003065C7">
      <w:pPr>
        <w:tabs>
          <w:tab w:val="left" w:pos="3435"/>
          <w:tab w:val="left" w:pos="6709"/>
          <w:tab w:val="left" w:pos="8530"/>
          <w:tab w:val="left" w:pos="9907"/>
          <w:tab w:val="left" w:pos="11281"/>
        </w:tabs>
        <w:spacing w:after="120"/>
        <w:ind w:left="74" w:firstLine="0"/>
        <w:rPr>
          <w:rFonts w:ascii="Calibri" w:hAnsi="Calibri" w:cs="Calibri"/>
          <w:b/>
          <w:bCs/>
          <w:lang w:val="es-ES" w:eastAsia="es-ES"/>
        </w:rPr>
      </w:pPr>
    </w:p>
    <w:p w14:paraId="585DA168" w14:textId="10251D75" w:rsidR="00877F23" w:rsidRDefault="00877F23" w:rsidP="003065C7">
      <w:pPr>
        <w:tabs>
          <w:tab w:val="left" w:pos="3435"/>
          <w:tab w:val="left" w:pos="6709"/>
          <w:tab w:val="left" w:pos="8530"/>
          <w:tab w:val="left" w:pos="9907"/>
          <w:tab w:val="left" w:pos="11281"/>
        </w:tabs>
        <w:spacing w:after="120"/>
        <w:ind w:left="74" w:firstLine="0"/>
        <w:rPr>
          <w:rFonts w:ascii="Calibri" w:hAnsi="Calibri" w:cs="Calibri"/>
          <w:b/>
          <w:bCs/>
          <w:lang w:val="es-ES" w:eastAsia="es-ES"/>
        </w:rPr>
      </w:pPr>
    </w:p>
    <w:p w14:paraId="7AE7C0C8" w14:textId="2890869E" w:rsidR="00877F23" w:rsidRDefault="00877F23" w:rsidP="003065C7">
      <w:pPr>
        <w:tabs>
          <w:tab w:val="left" w:pos="3435"/>
          <w:tab w:val="left" w:pos="6709"/>
          <w:tab w:val="left" w:pos="8530"/>
          <w:tab w:val="left" w:pos="9907"/>
          <w:tab w:val="left" w:pos="11281"/>
        </w:tabs>
        <w:spacing w:after="120"/>
        <w:ind w:left="74" w:firstLine="0"/>
        <w:rPr>
          <w:rFonts w:ascii="Calibri" w:hAnsi="Calibri" w:cs="Calibri"/>
          <w:b/>
          <w:bCs/>
          <w:lang w:val="es-ES" w:eastAsia="es-ES"/>
        </w:rPr>
      </w:pPr>
    </w:p>
    <w:p w14:paraId="4B8932D7" w14:textId="0006F988" w:rsidR="00877F23" w:rsidRDefault="00877F23" w:rsidP="003065C7">
      <w:pPr>
        <w:tabs>
          <w:tab w:val="left" w:pos="3435"/>
          <w:tab w:val="left" w:pos="6709"/>
          <w:tab w:val="left" w:pos="8530"/>
          <w:tab w:val="left" w:pos="9907"/>
          <w:tab w:val="left" w:pos="11281"/>
        </w:tabs>
        <w:spacing w:after="120"/>
        <w:ind w:left="74" w:firstLine="0"/>
        <w:rPr>
          <w:rFonts w:ascii="Calibri" w:hAnsi="Calibri" w:cs="Calibri"/>
          <w:b/>
          <w:bCs/>
          <w:lang w:val="es-ES" w:eastAsia="es-ES"/>
        </w:rPr>
      </w:pPr>
    </w:p>
    <w:p w14:paraId="269F8EAE" w14:textId="77777777" w:rsidR="00877F23" w:rsidRDefault="00877F23" w:rsidP="003065C7">
      <w:pPr>
        <w:tabs>
          <w:tab w:val="left" w:pos="3435"/>
          <w:tab w:val="left" w:pos="6709"/>
          <w:tab w:val="left" w:pos="8530"/>
          <w:tab w:val="left" w:pos="9907"/>
          <w:tab w:val="left" w:pos="11281"/>
        </w:tabs>
        <w:spacing w:after="120"/>
        <w:ind w:left="74" w:firstLine="0"/>
        <w:rPr>
          <w:rFonts w:ascii="Calibri" w:hAnsi="Calibri" w:cs="Calibri"/>
          <w:b/>
          <w:bCs/>
          <w:lang w:val="es-ES" w:eastAsia="es-ES"/>
        </w:rPr>
      </w:pPr>
    </w:p>
    <w:p w14:paraId="60E59A10" w14:textId="77777777" w:rsidR="00877F23" w:rsidRPr="00FE77B3" w:rsidRDefault="00877F23" w:rsidP="00877F23">
      <w:pPr>
        <w:tabs>
          <w:tab w:val="left" w:pos="3435"/>
          <w:tab w:val="left" w:pos="6709"/>
          <w:tab w:val="left" w:pos="8530"/>
          <w:tab w:val="left" w:pos="9907"/>
          <w:tab w:val="left" w:pos="11281"/>
        </w:tabs>
        <w:spacing w:after="120"/>
        <w:ind w:left="74" w:firstLine="0"/>
        <w:rPr>
          <w:rFonts w:ascii="Arial" w:hAnsi="Arial" w:cs="Arial"/>
          <w:color w:val="000000"/>
          <w:sz w:val="22"/>
          <w:szCs w:val="22"/>
          <w:lang w:val="es-ES" w:eastAsia="es-ES"/>
        </w:rPr>
      </w:pPr>
      <w:r w:rsidRPr="00FE77B3">
        <w:rPr>
          <w:rFonts w:ascii="Arial" w:hAnsi="Arial" w:cs="Arial"/>
          <w:color w:val="000000"/>
          <w:sz w:val="22"/>
          <w:szCs w:val="22"/>
          <w:lang w:val="es-ES" w:eastAsia="es-ES"/>
        </w:rPr>
        <w:lastRenderedPageBreak/>
        <w:t>Departamento de Desarrollo Económico</w:t>
      </w:r>
    </w:p>
    <w:tbl>
      <w:tblPr>
        <w:tblW w:w="8787" w:type="dxa"/>
        <w:tblInd w:w="5" w:type="dxa"/>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2689"/>
        <w:gridCol w:w="2271"/>
        <w:gridCol w:w="1275"/>
        <w:gridCol w:w="1276"/>
        <w:gridCol w:w="1276"/>
      </w:tblGrid>
      <w:tr w:rsidR="00877F23" w:rsidRPr="00DF66E7" w14:paraId="2923AFE3" w14:textId="77777777" w:rsidTr="00B70352">
        <w:trPr>
          <w:trHeight w:val="255"/>
          <w:tblHeader/>
        </w:trPr>
        <w:tc>
          <w:tcPr>
            <w:tcW w:w="2689" w:type="dxa"/>
            <w:tcBorders>
              <w:top w:val="single" w:sz="4" w:space="0" w:color="auto"/>
              <w:bottom w:val="single" w:sz="4" w:space="0" w:color="auto"/>
            </w:tcBorders>
            <w:shd w:val="clear" w:color="auto" w:fill="8DB3E2" w:themeFill="text2" w:themeFillTint="66"/>
            <w:vAlign w:val="center"/>
          </w:tcPr>
          <w:p w14:paraId="63544D26" w14:textId="77777777" w:rsidR="00877F23" w:rsidRPr="00C808B4" w:rsidRDefault="00877F23" w:rsidP="00025879">
            <w:pPr>
              <w:pStyle w:val="cuadroCabe"/>
              <w:spacing w:line="0" w:lineRule="atLeast"/>
              <w:rPr>
                <w:szCs w:val="18"/>
                <w:lang w:val="es-ES" w:eastAsia="es-ES"/>
              </w:rPr>
            </w:pPr>
            <w:r w:rsidRPr="00C808B4">
              <w:rPr>
                <w:szCs w:val="18"/>
                <w:lang w:val="es-ES" w:eastAsia="es-ES"/>
              </w:rPr>
              <w:t>Componente</w:t>
            </w:r>
          </w:p>
        </w:tc>
        <w:tc>
          <w:tcPr>
            <w:tcW w:w="2271" w:type="dxa"/>
            <w:tcBorders>
              <w:top w:val="single" w:sz="4" w:space="0" w:color="auto"/>
              <w:bottom w:val="single" w:sz="4" w:space="0" w:color="auto"/>
            </w:tcBorders>
            <w:shd w:val="clear" w:color="auto" w:fill="8DB3E2" w:themeFill="text2" w:themeFillTint="66"/>
            <w:vAlign w:val="center"/>
          </w:tcPr>
          <w:p w14:paraId="342095E1" w14:textId="77777777" w:rsidR="00877F23" w:rsidRPr="00C808B4" w:rsidRDefault="00877F23" w:rsidP="00025879">
            <w:pPr>
              <w:pStyle w:val="cuadroCabe"/>
              <w:spacing w:line="0" w:lineRule="atLeast"/>
              <w:rPr>
                <w:szCs w:val="18"/>
                <w:lang w:val="es-ES" w:eastAsia="es-ES"/>
              </w:rPr>
            </w:pPr>
            <w:r w:rsidRPr="00C808B4">
              <w:rPr>
                <w:szCs w:val="18"/>
                <w:lang w:val="es-ES" w:eastAsia="es-ES"/>
              </w:rPr>
              <w:t xml:space="preserve">Denominación </w:t>
            </w:r>
          </w:p>
          <w:p w14:paraId="6122A1DE" w14:textId="77777777" w:rsidR="00877F23" w:rsidRPr="00C808B4" w:rsidRDefault="00877F23" w:rsidP="00025879">
            <w:pPr>
              <w:pStyle w:val="cuadroCabe"/>
              <w:spacing w:line="0" w:lineRule="atLeast"/>
              <w:rPr>
                <w:szCs w:val="18"/>
                <w:lang w:val="es-ES" w:eastAsia="es-ES"/>
              </w:rPr>
            </w:pPr>
            <w:r w:rsidRPr="00C808B4">
              <w:rPr>
                <w:szCs w:val="18"/>
                <w:lang w:val="es-ES" w:eastAsia="es-ES"/>
              </w:rPr>
              <w:t>(provisional)</w:t>
            </w:r>
          </w:p>
        </w:tc>
        <w:tc>
          <w:tcPr>
            <w:tcW w:w="1275" w:type="dxa"/>
            <w:tcBorders>
              <w:top w:val="single" w:sz="4" w:space="0" w:color="auto"/>
              <w:bottom w:val="single" w:sz="4" w:space="0" w:color="auto"/>
            </w:tcBorders>
            <w:shd w:val="clear" w:color="auto" w:fill="8DB3E2" w:themeFill="text2" w:themeFillTint="66"/>
            <w:noWrap/>
            <w:vAlign w:val="center"/>
          </w:tcPr>
          <w:p w14:paraId="08A8A648" w14:textId="77777777" w:rsidR="00877F23" w:rsidRPr="00C808B4" w:rsidRDefault="00877F23" w:rsidP="00025879">
            <w:pPr>
              <w:pStyle w:val="cuadroCabe"/>
              <w:spacing w:line="0" w:lineRule="atLeast"/>
              <w:jc w:val="right"/>
              <w:rPr>
                <w:color w:val="000000"/>
                <w:szCs w:val="18"/>
                <w:lang w:val="es-ES" w:eastAsia="es-ES"/>
              </w:rPr>
            </w:pPr>
            <w:r w:rsidRPr="00C808B4">
              <w:rPr>
                <w:color w:val="000000"/>
                <w:szCs w:val="18"/>
                <w:lang w:val="es-ES" w:eastAsia="es-ES"/>
              </w:rPr>
              <w:t xml:space="preserve">Financiación prevista </w:t>
            </w:r>
          </w:p>
          <w:p w14:paraId="48FFC975" w14:textId="77777777" w:rsidR="00877F23" w:rsidRPr="00C808B4" w:rsidRDefault="00877F23" w:rsidP="00025879">
            <w:pPr>
              <w:pStyle w:val="cuadroCabe"/>
              <w:spacing w:line="0" w:lineRule="atLeast"/>
              <w:jc w:val="right"/>
              <w:rPr>
                <w:color w:val="000000"/>
                <w:szCs w:val="18"/>
                <w:lang w:val="es-ES" w:eastAsia="es-ES"/>
              </w:rPr>
            </w:pPr>
            <w:r w:rsidRPr="00C808B4">
              <w:rPr>
                <w:color w:val="000000"/>
                <w:szCs w:val="18"/>
                <w:lang w:val="es-ES" w:eastAsia="es-ES"/>
              </w:rPr>
              <w:t>2020-2023</w:t>
            </w:r>
          </w:p>
        </w:tc>
        <w:tc>
          <w:tcPr>
            <w:tcW w:w="1276" w:type="dxa"/>
            <w:tcBorders>
              <w:top w:val="single" w:sz="4" w:space="0" w:color="auto"/>
              <w:bottom w:val="single" w:sz="4" w:space="0" w:color="auto"/>
            </w:tcBorders>
            <w:shd w:val="clear" w:color="auto" w:fill="8DB3E2" w:themeFill="text2" w:themeFillTint="66"/>
            <w:noWrap/>
            <w:vAlign w:val="center"/>
          </w:tcPr>
          <w:p w14:paraId="3B1CD3ED" w14:textId="77777777" w:rsidR="00C808B4" w:rsidRPr="00C808B4" w:rsidRDefault="00877F23" w:rsidP="00025879">
            <w:pPr>
              <w:pStyle w:val="cuadroCabe"/>
              <w:spacing w:line="0" w:lineRule="atLeast"/>
              <w:jc w:val="right"/>
              <w:rPr>
                <w:color w:val="000000"/>
                <w:szCs w:val="18"/>
                <w:lang w:val="es-ES" w:eastAsia="es-ES"/>
              </w:rPr>
            </w:pPr>
            <w:r w:rsidRPr="00C808B4">
              <w:rPr>
                <w:color w:val="000000"/>
                <w:szCs w:val="18"/>
                <w:lang w:val="es-ES" w:eastAsia="es-ES"/>
              </w:rPr>
              <w:t xml:space="preserve">DRN </w:t>
            </w:r>
          </w:p>
          <w:p w14:paraId="17E07B47" w14:textId="25D0175B" w:rsidR="00877F23" w:rsidRPr="00C808B4" w:rsidRDefault="00877F23" w:rsidP="00025879">
            <w:pPr>
              <w:pStyle w:val="cuadroCabe"/>
              <w:spacing w:line="0" w:lineRule="atLeast"/>
              <w:jc w:val="right"/>
              <w:rPr>
                <w:color w:val="000000"/>
                <w:szCs w:val="18"/>
                <w:lang w:val="es-ES" w:eastAsia="es-ES"/>
              </w:rPr>
            </w:pPr>
            <w:r w:rsidRPr="00C808B4">
              <w:rPr>
                <w:color w:val="000000"/>
                <w:szCs w:val="18"/>
                <w:lang w:val="es-ES" w:eastAsia="es-ES"/>
              </w:rPr>
              <w:t>2020- 2022</w:t>
            </w:r>
          </w:p>
        </w:tc>
        <w:tc>
          <w:tcPr>
            <w:tcW w:w="1276" w:type="dxa"/>
            <w:tcBorders>
              <w:top w:val="single" w:sz="4" w:space="0" w:color="auto"/>
              <w:bottom w:val="single" w:sz="4" w:space="0" w:color="auto"/>
            </w:tcBorders>
            <w:shd w:val="clear" w:color="auto" w:fill="8DB3E2" w:themeFill="text2" w:themeFillTint="66"/>
            <w:noWrap/>
            <w:vAlign w:val="center"/>
          </w:tcPr>
          <w:p w14:paraId="012A7DF8" w14:textId="77777777" w:rsidR="00C808B4" w:rsidRPr="00C808B4" w:rsidRDefault="00877F23" w:rsidP="00025879">
            <w:pPr>
              <w:pStyle w:val="cuadroCabe"/>
              <w:spacing w:line="0" w:lineRule="atLeast"/>
              <w:jc w:val="right"/>
              <w:rPr>
                <w:color w:val="000000"/>
                <w:szCs w:val="18"/>
                <w:lang w:val="es-ES" w:eastAsia="es-ES"/>
              </w:rPr>
            </w:pPr>
            <w:r w:rsidRPr="00C808B4">
              <w:rPr>
                <w:color w:val="000000"/>
                <w:szCs w:val="18"/>
                <w:lang w:val="es-ES" w:eastAsia="es-ES"/>
              </w:rPr>
              <w:t xml:space="preserve">ORN </w:t>
            </w:r>
          </w:p>
          <w:p w14:paraId="19E60A3E" w14:textId="4CC01D22" w:rsidR="00877F23" w:rsidRPr="00C808B4" w:rsidRDefault="00877F23" w:rsidP="00025879">
            <w:pPr>
              <w:pStyle w:val="cuadroCabe"/>
              <w:spacing w:line="0" w:lineRule="atLeast"/>
              <w:jc w:val="right"/>
              <w:rPr>
                <w:szCs w:val="18"/>
              </w:rPr>
            </w:pPr>
            <w:r w:rsidRPr="00C808B4">
              <w:rPr>
                <w:color w:val="000000"/>
                <w:szCs w:val="18"/>
                <w:lang w:val="es-ES" w:eastAsia="es-ES"/>
              </w:rPr>
              <w:t>2020-2022</w:t>
            </w:r>
          </w:p>
        </w:tc>
      </w:tr>
      <w:tr w:rsidR="00877F23" w:rsidRPr="00786194" w14:paraId="2F7CC8FE" w14:textId="77777777" w:rsidTr="00B70352">
        <w:trPr>
          <w:trHeight w:val="255"/>
        </w:trPr>
        <w:tc>
          <w:tcPr>
            <w:tcW w:w="2689" w:type="dxa"/>
            <w:tcBorders>
              <w:top w:val="single" w:sz="4" w:space="0" w:color="auto"/>
            </w:tcBorders>
            <w:shd w:val="clear" w:color="auto" w:fill="auto"/>
            <w:vAlign w:val="center"/>
            <w:hideMark/>
          </w:tcPr>
          <w:p w14:paraId="591F5641" w14:textId="77777777" w:rsidR="00877F23" w:rsidRPr="00067B6C" w:rsidRDefault="00877F23" w:rsidP="001B1D03">
            <w:pPr>
              <w:pStyle w:val="cuatexto"/>
              <w:rPr>
                <w:color w:val="000000"/>
                <w:sz w:val="16"/>
                <w:szCs w:val="16"/>
                <w:lang w:val="es-ES" w:eastAsia="es-ES"/>
              </w:rPr>
            </w:pPr>
            <w:r w:rsidRPr="00067B6C">
              <w:rPr>
                <w:color w:val="000000"/>
                <w:sz w:val="16"/>
                <w:szCs w:val="16"/>
                <w:lang w:val="es-ES" w:eastAsia="es-ES"/>
              </w:rPr>
              <w:t>C01-Plan de choque de movilidad sostenible, segura y conectada en entornos urbanos y metropolitanos</w:t>
            </w:r>
          </w:p>
        </w:tc>
        <w:tc>
          <w:tcPr>
            <w:tcW w:w="2271" w:type="dxa"/>
            <w:tcBorders>
              <w:top w:val="single" w:sz="4" w:space="0" w:color="auto"/>
            </w:tcBorders>
            <w:shd w:val="clear" w:color="auto" w:fill="auto"/>
            <w:vAlign w:val="center"/>
            <w:hideMark/>
          </w:tcPr>
          <w:p w14:paraId="223CDDB2" w14:textId="77777777" w:rsidR="00877F23" w:rsidRPr="00067B6C" w:rsidRDefault="00877F23" w:rsidP="001B1D03">
            <w:pPr>
              <w:pStyle w:val="cuatexto"/>
              <w:rPr>
                <w:color w:val="000000"/>
                <w:sz w:val="16"/>
                <w:szCs w:val="16"/>
                <w:lang w:val="es-ES" w:eastAsia="es-ES"/>
              </w:rPr>
            </w:pPr>
            <w:r w:rsidRPr="00067B6C">
              <w:rPr>
                <w:color w:val="000000"/>
                <w:sz w:val="16"/>
                <w:szCs w:val="16"/>
                <w:lang w:val="es-ES" w:eastAsia="es-ES"/>
              </w:rPr>
              <w:t>Ayudas flotas transporte de viajeros y mercancías de empresas</w:t>
            </w:r>
          </w:p>
        </w:tc>
        <w:tc>
          <w:tcPr>
            <w:tcW w:w="1275" w:type="dxa"/>
            <w:tcBorders>
              <w:top w:val="single" w:sz="4" w:space="0" w:color="auto"/>
            </w:tcBorders>
            <w:shd w:val="clear" w:color="auto" w:fill="auto"/>
            <w:noWrap/>
            <w:vAlign w:val="center"/>
            <w:hideMark/>
          </w:tcPr>
          <w:p w14:paraId="1411C697"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2.945.686</w:t>
            </w:r>
          </w:p>
        </w:tc>
        <w:tc>
          <w:tcPr>
            <w:tcW w:w="1276" w:type="dxa"/>
            <w:tcBorders>
              <w:top w:val="single" w:sz="4" w:space="0" w:color="auto"/>
            </w:tcBorders>
            <w:shd w:val="clear" w:color="auto" w:fill="auto"/>
            <w:noWrap/>
            <w:vAlign w:val="center"/>
            <w:hideMark/>
          </w:tcPr>
          <w:p w14:paraId="08FC48EE"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6.771.691</w:t>
            </w:r>
          </w:p>
        </w:tc>
        <w:tc>
          <w:tcPr>
            <w:tcW w:w="1276" w:type="dxa"/>
            <w:tcBorders>
              <w:top w:val="single" w:sz="4" w:space="0" w:color="auto"/>
            </w:tcBorders>
            <w:shd w:val="clear" w:color="auto" w:fill="auto"/>
            <w:noWrap/>
            <w:vAlign w:val="center"/>
            <w:hideMark/>
          </w:tcPr>
          <w:p w14:paraId="51867D2B"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0</w:t>
            </w:r>
          </w:p>
        </w:tc>
      </w:tr>
      <w:tr w:rsidR="00877F23" w:rsidRPr="00786194" w14:paraId="272711F6" w14:textId="77777777" w:rsidTr="00B70352">
        <w:trPr>
          <w:trHeight w:val="255"/>
        </w:trPr>
        <w:tc>
          <w:tcPr>
            <w:tcW w:w="2689" w:type="dxa"/>
            <w:shd w:val="clear" w:color="auto" w:fill="auto"/>
            <w:vAlign w:val="center"/>
            <w:hideMark/>
          </w:tcPr>
          <w:p w14:paraId="6137811A" w14:textId="77777777" w:rsidR="00877F23" w:rsidRPr="00067B6C" w:rsidRDefault="00877F23" w:rsidP="001B1D03">
            <w:pPr>
              <w:pStyle w:val="cuatexto"/>
              <w:rPr>
                <w:color w:val="000000"/>
                <w:sz w:val="16"/>
                <w:szCs w:val="16"/>
                <w:lang w:val="es-ES" w:eastAsia="es-ES"/>
              </w:rPr>
            </w:pPr>
            <w:r w:rsidRPr="00067B6C">
              <w:rPr>
                <w:color w:val="000000"/>
                <w:sz w:val="16"/>
                <w:szCs w:val="16"/>
                <w:lang w:val="es-ES" w:eastAsia="es-ES"/>
              </w:rPr>
              <w:t>C01-Plan de choque de movilidad sostenible, segura y conectada en entornos urbanos y metropolitanos</w:t>
            </w:r>
          </w:p>
        </w:tc>
        <w:tc>
          <w:tcPr>
            <w:tcW w:w="2271" w:type="dxa"/>
            <w:shd w:val="clear" w:color="auto" w:fill="auto"/>
            <w:vAlign w:val="center"/>
            <w:hideMark/>
          </w:tcPr>
          <w:p w14:paraId="2960B191" w14:textId="77777777" w:rsidR="00877F23" w:rsidRPr="00067B6C" w:rsidRDefault="00877F23" w:rsidP="001B1D03">
            <w:pPr>
              <w:pStyle w:val="cuatexto"/>
              <w:rPr>
                <w:color w:val="000000"/>
                <w:sz w:val="16"/>
                <w:szCs w:val="16"/>
                <w:lang w:val="es-ES" w:eastAsia="es-ES"/>
              </w:rPr>
            </w:pPr>
            <w:r w:rsidRPr="00067B6C">
              <w:rPr>
                <w:color w:val="000000"/>
                <w:sz w:val="16"/>
                <w:szCs w:val="16"/>
                <w:lang w:val="es-ES" w:eastAsia="es-ES"/>
              </w:rPr>
              <w:t>Plan MOVES II (2020)</w:t>
            </w:r>
          </w:p>
        </w:tc>
        <w:tc>
          <w:tcPr>
            <w:tcW w:w="1275" w:type="dxa"/>
            <w:shd w:val="clear" w:color="auto" w:fill="auto"/>
            <w:noWrap/>
            <w:vAlign w:val="center"/>
            <w:hideMark/>
          </w:tcPr>
          <w:p w14:paraId="7D88C976"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2.215.707</w:t>
            </w:r>
          </w:p>
        </w:tc>
        <w:tc>
          <w:tcPr>
            <w:tcW w:w="1276" w:type="dxa"/>
            <w:shd w:val="clear" w:color="auto" w:fill="auto"/>
            <w:noWrap/>
            <w:vAlign w:val="center"/>
            <w:hideMark/>
          </w:tcPr>
          <w:p w14:paraId="03A5A025"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2.215.707</w:t>
            </w:r>
          </w:p>
        </w:tc>
        <w:tc>
          <w:tcPr>
            <w:tcW w:w="1276" w:type="dxa"/>
            <w:shd w:val="clear" w:color="auto" w:fill="auto"/>
            <w:noWrap/>
            <w:vAlign w:val="center"/>
            <w:hideMark/>
          </w:tcPr>
          <w:p w14:paraId="03FD4AB1"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1.411.344</w:t>
            </w:r>
          </w:p>
        </w:tc>
      </w:tr>
      <w:tr w:rsidR="00877F23" w:rsidRPr="00786194" w14:paraId="4BFB1A85" w14:textId="77777777" w:rsidTr="00B70352">
        <w:trPr>
          <w:trHeight w:val="255"/>
        </w:trPr>
        <w:tc>
          <w:tcPr>
            <w:tcW w:w="2689" w:type="dxa"/>
            <w:shd w:val="clear" w:color="auto" w:fill="auto"/>
            <w:vAlign w:val="center"/>
            <w:hideMark/>
          </w:tcPr>
          <w:p w14:paraId="20E8E3E9" w14:textId="77777777" w:rsidR="00877F23" w:rsidRPr="00067B6C" w:rsidRDefault="00877F23" w:rsidP="001B1D03">
            <w:pPr>
              <w:pStyle w:val="cuatexto"/>
              <w:rPr>
                <w:color w:val="000000"/>
                <w:sz w:val="16"/>
                <w:szCs w:val="16"/>
                <w:lang w:val="es-ES" w:eastAsia="es-ES"/>
              </w:rPr>
            </w:pPr>
            <w:r w:rsidRPr="00067B6C">
              <w:rPr>
                <w:color w:val="000000"/>
                <w:sz w:val="16"/>
                <w:szCs w:val="16"/>
                <w:lang w:val="es-ES" w:eastAsia="es-ES"/>
              </w:rPr>
              <w:t>C01-Plan de choque de movilidad sostenible, segura y conectada en entornos urbanos y metropolitanos</w:t>
            </w:r>
          </w:p>
        </w:tc>
        <w:tc>
          <w:tcPr>
            <w:tcW w:w="2271" w:type="dxa"/>
            <w:shd w:val="clear" w:color="auto" w:fill="auto"/>
            <w:vAlign w:val="center"/>
            <w:hideMark/>
          </w:tcPr>
          <w:p w14:paraId="217C1772" w14:textId="77777777" w:rsidR="00877F23" w:rsidRPr="00067B6C" w:rsidRDefault="00877F23" w:rsidP="001B1D03">
            <w:pPr>
              <w:pStyle w:val="cuatexto"/>
              <w:rPr>
                <w:color w:val="000000"/>
                <w:sz w:val="16"/>
                <w:szCs w:val="16"/>
                <w:lang w:val="es-ES" w:eastAsia="es-ES"/>
              </w:rPr>
            </w:pPr>
            <w:r w:rsidRPr="00067B6C">
              <w:rPr>
                <w:color w:val="000000"/>
                <w:sz w:val="16"/>
                <w:szCs w:val="16"/>
                <w:lang w:val="es-ES" w:eastAsia="es-ES"/>
              </w:rPr>
              <w:t>Plan MOVES III: convocatorias subvenciones</w:t>
            </w:r>
          </w:p>
        </w:tc>
        <w:tc>
          <w:tcPr>
            <w:tcW w:w="1275" w:type="dxa"/>
            <w:shd w:val="clear" w:color="auto" w:fill="auto"/>
            <w:noWrap/>
            <w:vAlign w:val="center"/>
            <w:hideMark/>
          </w:tcPr>
          <w:p w14:paraId="309C33ED"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23.413.749</w:t>
            </w:r>
          </w:p>
        </w:tc>
        <w:tc>
          <w:tcPr>
            <w:tcW w:w="1276" w:type="dxa"/>
            <w:shd w:val="clear" w:color="auto" w:fill="auto"/>
            <w:noWrap/>
            <w:vAlign w:val="center"/>
            <w:hideMark/>
          </w:tcPr>
          <w:p w14:paraId="7380D7D2"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23.413.749</w:t>
            </w:r>
          </w:p>
        </w:tc>
        <w:tc>
          <w:tcPr>
            <w:tcW w:w="1276" w:type="dxa"/>
            <w:shd w:val="clear" w:color="auto" w:fill="auto"/>
            <w:noWrap/>
            <w:vAlign w:val="center"/>
            <w:hideMark/>
          </w:tcPr>
          <w:p w14:paraId="30E4937E"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2.580.858</w:t>
            </w:r>
          </w:p>
        </w:tc>
      </w:tr>
      <w:tr w:rsidR="00877F23" w:rsidRPr="00786194" w14:paraId="51953919" w14:textId="77777777" w:rsidTr="00B70352">
        <w:trPr>
          <w:trHeight w:val="255"/>
        </w:trPr>
        <w:tc>
          <w:tcPr>
            <w:tcW w:w="2689" w:type="dxa"/>
            <w:shd w:val="clear" w:color="auto" w:fill="auto"/>
            <w:vAlign w:val="center"/>
            <w:hideMark/>
          </w:tcPr>
          <w:p w14:paraId="7B3540AC" w14:textId="77777777" w:rsidR="00877F23" w:rsidRPr="00067B6C" w:rsidRDefault="00877F23" w:rsidP="001B1D03">
            <w:pPr>
              <w:pStyle w:val="cuatexto"/>
              <w:rPr>
                <w:color w:val="000000"/>
                <w:sz w:val="16"/>
                <w:szCs w:val="16"/>
                <w:lang w:val="es-ES" w:eastAsia="es-ES"/>
              </w:rPr>
            </w:pPr>
            <w:r w:rsidRPr="00067B6C">
              <w:rPr>
                <w:color w:val="000000"/>
                <w:sz w:val="16"/>
                <w:szCs w:val="16"/>
                <w:lang w:val="es-ES" w:eastAsia="es-ES"/>
              </w:rPr>
              <w:t>C04-Conservación y restauración de ecosistemas y su biodiversidad</w:t>
            </w:r>
          </w:p>
        </w:tc>
        <w:tc>
          <w:tcPr>
            <w:tcW w:w="2271" w:type="dxa"/>
            <w:shd w:val="clear" w:color="auto" w:fill="auto"/>
            <w:vAlign w:val="center"/>
            <w:hideMark/>
          </w:tcPr>
          <w:p w14:paraId="44FEF6F4" w14:textId="77777777" w:rsidR="00877F23" w:rsidRPr="00067B6C" w:rsidRDefault="00877F23" w:rsidP="001B1D03">
            <w:pPr>
              <w:pStyle w:val="cuatexto"/>
              <w:rPr>
                <w:color w:val="000000"/>
                <w:sz w:val="16"/>
                <w:szCs w:val="16"/>
                <w:lang w:val="es-ES" w:eastAsia="es-ES"/>
              </w:rPr>
            </w:pPr>
            <w:r w:rsidRPr="00067B6C">
              <w:rPr>
                <w:color w:val="000000"/>
                <w:sz w:val="16"/>
                <w:szCs w:val="16"/>
                <w:lang w:val="es-ES" w:eastAsia="es-ES"/>
              </w:rPr>
              <w:t>Recuperación de suelos y zonas afectadas por la minería.</w:t>
            </w:r>
          </w:p>
        </w:tc>
        <w:tc>
          <w:tcPr>
            <w:tcW w:w="1275" w:type="dxa"/>
            <w:shd w:val="clear" w:color="auto" w:fill="auto"/>
            <w:noWrap/>
            <w:vAlign w:val="center"/>
            <w:hideMark/>
          </w:tcPr>
          <w:p w14:paraId="0454BAD9"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2.710.000</w:t>
            </w:r>
          </w:p>
        </w:tc>
        <w:tc>
          <w:tcPr>
            <w:tcW w:w="1276" w:type="dxa"/>
            <w:shd w:val="clear" w:color="auto" w:fill="auto"/>
            <w:noWrap/>
            <w:vAlign w:val="center"/>
            <w:hideMark/>
          </w:tcPr>
          <w:p w14:paraId="4190BFE5"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2.710.000</w:t>
            </w:r>
          </w:p>
        </w:tc>
        <w:tc>
          <w:tcPr>
            <w:tcW w:w="1276" w:type="dxa"/>
            <w:shd w:val="clear" w:color="auto" w:fill="auto"/>
            <w:noWrap/>
            <w:vAlign w:val="center"/>
            <w:hideMark/>
          </w:tcPr>
          <w:p w14:paraId="691E7C58"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0</w:t>
            </w:r>
          </w:p>
        </w:tc>
      </w:tr>
      <w:tr w:rsidR="00877F23" w:rsidRPr="00786194" w14:paraId="00D2E24A" w14:textId="77777777" w:rsidTr="00B70352">
        <w:trPr>
          <w:trHeight w:val="255"/>
        </w:trPr>
        <w:tc>
          <w:tcPr>
            <w:tcW w:w="2689" w:type="dxa"/>
            <w:shd w:val="clear" w:color="auto" w:fill="auto"/>
            <w:vAlign w:val="center"/>
            <w:hideMark/>
          </w:tcPr>
          <w:p w14:paraId="64BC5AF5" w14:textId="77777777" w:rsidR="00877F23" w:rsidRPr="00067B6C" w:rsidRDefault="00877F23" w:rsidP="001B1D03">
            <w:pPr>
              <w:pStyle w:val="cuatexto"/>
              <w:rPr>
                <w:color w:val="000000"/>
                <w:sz w:val="16"/>
                <w:szCs w:val="16"/>
                <w:lang w:val="es-ES" w:eastAsia="es-ES"/>
              </w:rPr>
            </w:pPr>
            <w:r w:rsidRPr="00067B6C">
              <w:rPr>
                <w:color w:val="000000"/>
                <w:sz w:val="16"/>
                <w:szCs w:val="16"/>
                <w:lang w:val="es-ES" w:eastAsia="es-ES"/>
              </w:rPr>
              <w:t>C07-Despliegue e integración de energías renovables</w:t>
            </w:r>
          </w:p>
        </w:tc>
        <w:tc>
          <w:tcPr>
            <w:tcW w:w="2271" w:type="dxa"/>
            <w:shd w:val="clear" w:color="auto" w:fill="auto"/>
            <w:vAlign w:val="center"/>
            <w:hideMark/>
          </w:tcPr>
          <w:p w14:paraId="28FA51E8" w14:textId="77777777" w:rsidR="00877F23" w:rsidRPr="00067B6C" w:rsidRDefault="00877F23" w:rsidP="001B1D03">
            <w:pPr>
              <w:pStyle w:val="cuatexto"/>
              <w:rPr>
                <w:color w:val="000000"/>
                <w:sz w:val="16"/>
                <w:szCs w:val="16"/>
                <w:lang w:val="es-ES" w:eastAsia="es-ES"/>
              </w:rPr>
            </w:pPr>
            <w:r w:rsidRPr="00067B6C">
              <w:rPr>
                <w:color w:val="000000"/>
                <w:sz w:val="16"/>
                <w:szCs w:val="16"/>
                <w:lang w:val="es-ES" w:eastAsia="es-ES"/>
              </w:rPr>
              <w:t>Programas de incentivos para la implantación de instalaciones de energías renovables térmicas en diferentes sectores de la economía</w:t>
            </w:r>
          </w:p>
        </w:tc>
        <w:tc>
          <w:tcPr>
            <w:tcW w:w="1275" w:type="dxa"/>
            <w:shd w:val="clear" w:color="auto" w:fill="auto"/>
            <w:noWrap/>
            <w:vAlign w:val="center"/>
            <w:hideMark/>
          </w:tcPr>
          <w:p w14:paraId="2624F026"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3.140.952</w:t>
            </w:r>
          </w:p>
        </w:tc>
        <w:tc>
          <w:tcPr>
            <w:tcW w:w="1276" w:type="dxa"/>
            <w:shd w:val="clear" w:color="auto" w:fill="auto"/>
            <w:noWrap/>
            <w:vAlign w:val="center"/>
            <w:hideMark/>
          </w:tcPr>
          <w:p w14:paraId="721DA47D"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3.140.952</w:t>
            </w:r>
          </w:p>
        </w:tc>
        <w:tc>
          <w:tcPr>
            <w:tcW w:w="1276" w:type="dxa"/>
            <w:shd w:val="clear" w:color="auto" w:fill="auto"/>
            <w:noWrap/>
            <w:vAlign w:val="center"/>
            <w:hideMark/>
          </w:tcPr>
          <w:p w14:paraId="763C4292"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0</w:t>
            </w:r>
          </w:p>
        </w:tc>
      </w:tr>
      <w:tr w:rsidR="00877F23" w:rsidRPr="00786194" w14:paraId="3B7358D6" w14:textId="77777777" w:rsidTr="00B70352">
        <w:trPr>
          <w:trHeight w:val="255"/>
        </w:trPr>
        <w:tc>
          <w:tcPr>
            <w:tcW w:w="2689" w:type="dxa"/>
            <w:shd w:val="clear" w:color="auto" w:fill="auto"/>
            <w:vAlign w:val="center"/>
            <w:hideMark/>
          </w:tcPr>
          <w:p w14:paraId="353FDF1D" w14:textId="77777777" w:rsidR="00877F23" w:rsidRPr="00067B6C" w:rsidRDefault="00877F23" w:rsidP="001B1D03">
            <w:pPr>
              <w:pStyle w:val="cuatexto"/>
              <w:rPr>
                <w:color w:val="000000"/>
                <w:sz w:val="16"/>
                <w:szCs w:val="16"/>
                <w:lang w:val="es-ES" w:eastAsia="es-ES"/>
              </w:rPr>
            </w:pPr>
            <w:r w:rsidRPr="00067B6C">
              <w:rPr>
                <w:color w:val="000000"/>
                <w:sz w:val="16"/>
                <w:szCs w:val="16"/>
                <w:lang w:val="es-ES" w:eastAsia="es-ES"/>
              </w:rPr>
              <w:t>C07-Despliegue e integración de energías renovables</w:t>
            </w:r>
          </w:p>
        </w:tc>
        <w:tc>
          <w:tcPr>
            <w:tcW w:w="2271" w:type="dxa"/>
            <w:shd w:val="clear" w:color="auto" w:fill="auto"/>
            <w:vAlign w:val="center"/>
            <w:hideMark/>
          </w:tcPr>
          <w:p w14:paraId="6E5F3825" w14:textId="77777777" w:rsidR="00877F23" w:rsidRPr="00067B6C" w:rsidRDefault="00877F23" w:rsidP="001B1D03">
            <w:pPr>
              <w:pStyle w:val="cuatexto"/>
              <w:rPr>
                <w:color w:val="000000"/>
                <w:sz w:val="16"/>
                <w:szCs w:val="16"/>
                <w:lang w:val="es-ES" w:eastAsia="es-ES"/>
              </w:rPr>
            </w:pPr>
            <w:r w:rsidRPr="00067B6C">
              <w:rPr>
                <w:color w:val="000000"/>
                <w:sz w:val="16"/>
                <w:szCs w:val="16"/>
                <w:lang w:val="es-ES" w:eastAsia="es-ES"/>
              </w:rPr>
              <w:t>Realización de instalaciones de autoconsumo con fuentes de energía renovable</w:t>
            </w:r>
          </w:p>
        </w:tc>
        <w:tc>
          <w:tcPr>
            <w:tcW w:w="1275" w:type="dxa"/>
            <w:shd w:val="clear" w:color="auto" w:fill="auto"/>
            <w:noWrap/>
            <w:vAlign w:val="center"/>
            <w:hideMark/>
          </w:tcPr>
          <w:p w14:paraId="55F9DC43"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19.467.646</w:t>
            </w:r>
          </w:p>
        </w:tc>
        <w:tc>
          <w:tcPr>
            <w:tcW w:w="1276" w:type="dxa"/>
            <w:shd w:val="clear" w:color="auto" w:fill="auto"/>
            <w:noWrap/>
            <w:vAlign w:val="center"/>
            <w:hideMark/>
          </w:tcPr>
          <w:p w14:paraId="6D83DF76"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19.469.290</w:t>
            </w:r>
          </w:p>
        </w:tc>
        <w:tc>
          <w:tcPr>
            <w:tcW w:w="1276" w:type="dxa"/>
            <w:shd w:val="clear" w:color="auto" w:fill="auto"/>
            <w:noWrap/>
            <w:vAlign w:val="center"/>
            <w:hideMark/>
          </w:tcPr>
          <w:p w14:paraId="7720ABFF"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1.140.361</w:t>
            </w:r>
          </w:p>
        </w:tc>
      </w:tr>
      <w:tr w:rsidR="00877F23" w:rsidRPr="00786194" w14:paraId="202C6367" w14:textId="77777777" w:rsidTr="00B70352">
        <w:trPr>
          <w:trHeight w:val="255"/>
        </w:trPr>
        <w:tc>
          <w:tcPr>
            <w:tcW w:w="2689" w:type="dxa"/>
            <w:shd w:val="clear" w:color="auto" w:fill="auto"/>
            <w:vAlign w:val="center"/>
            <w:hideMark/>
          </w:tcPr>
          <w:p w14:paraId="5323E5AE" w14:textId="77777777" w:rsidR="00877F23" w:rsidRPr="00067B6C" w:rsidRDefault="00877F23" w:rsidP="001B1D03">
            <w:pPr>
              <w:pStyle w:val="cuatexto"/>
              <w:rPr>
                <w:color w:val="000000"/>
                <w:sz w:val="16"/>
                <w:szCs w:val="16"/>
                <w:lang w:val="es-ES" w:eastAsia="es-ES"/>
              </w:rPr>
            </w:pPr>
            <w:r w:rsidRPr="00067B6C">
              <w:rPr>
                <w:color w:val="000000"/>
                <w:sz w:val="16"/>
                <w:szCs w:val="16"/>
                <w:lang w:val="es-ES" w:eastAsia="es-ES"/>
              </w:rPr>
              <w:t>C08-Infraestructuras eléctricas, promoción de redes inteligentes y despliegue de la flexibilidad y el almacenamiento</w:t>
            </w:r>
          </w:p>
        </w:tc>
        <w:tc>
          <w:tcPr>
            <w:tcW w:w="2271" w:type="dxa"/>
            <w:shd w:val="clear" w:color="auto" w:fill="auto"/>
            <w:vAlign w:val="center"/>
            <w:hideMark/>
          </w:tcPr>
          <w:p w14:paraId="232F192F" w14:textId="77777777" w:rsidR="00877F23" w:rsidRPr="00067B6C" w:rsidRDefault="00877F23" w:rsidP="001B1D03">
            <w:pPr>
              <w:pStyle w:val="cuatexto"/>
              <w:rPr>
                <w:color w:val="000000"/>
                <w:sz w:val="16"/>
                <w:szCs w:val="16"/>
                <w:lang w:val="es-ES" w:eastAsia="es-ES"/>
              </w:rPr>
            </w:pPr>
            <w:r w:rsidRPr="00067B6C">
              <w:rPr>
                <w:color w:val="000000"/>
                <w:sz w:val="16"/>
                <w:szCs w:val="16"/>
                <w:lang w:val="es-ES" w:eastAsia="es-ES"/>
              </w:rPr>
              <w:t>Incorporación de almacenamiento en instalaciones de autoconsumo con fuentes de energía renovables</w:t>
            </w:r>
          </w:p>
        </w:tc>
        <w:tc>
          <w:tcPr>
            <w:tcW w:w="1275" w:type="dxa"/>
            <w:shd w:val="clear" w:color="auto" w:fill="auto"/>
            <w:noWrap/>
            <w:vAlign w:val="center"/>
            <w:hideMark/>
          </w:tcPr>
          <w:p w14:paraId="60E5D2CD"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5.003.950</w:t>
            </w:r>
          </w:p>
        </w:tc>
        <w:tc>
          <w:tcPr>
            <w:tcW w:w="1276" w:type="dxa"/>
            <w:shd w:val="clear" w:color="auto" w:fill="auto"/>
            <w:noWrap/>
            <w:vAlign w:val="center"/>
            <w:hideMark/>
          </w:tcPr>
          <w:p w14:paraId="6BD4DB2F"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5.002.306</w:t>
            </w:r>
          </w:p>
        </w:tc>
        <w:tc>
          <w:tcPr>
            <w:tcW w:w="1276" w:type="dxa"/>
            <w:shd w:val="clear" w:color="auto" w:fill="auto"/>
            <w:noWrap/>
            <w:vAlign w:val="center"/>
            <w:hideMark/>
          </w:tcPr>
          <w:p w14:paraId="5FE99CAC"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38.274</w:t>
            </w:r>
          </w:p>
        </w:tc>
      </w:tr>
      <w:tr w:rsidR="00877F23" w:rsidRPr="00786194" w14:paraId="2E401BED" w14:textId="77777777" w:rsidTr="00B70352">
        <w:trPr>
          <w:trHeight w:val="255"/>
        </w:trPr>
        <w:tc>
          <w:tcPr>
            <w:tcW w:w="2689" w:type="dxa"/>
            <w:shd w:val="clear" w:color="auto" w:fill="auto"/>
            <w:vAlign w:val="center"/>
            <w:hideMark/>
          </w:tcPr>
          <w:p w14:paraId="61EE35FD" w14:textId="77777777" w:rsidR="00877F23" w:rsidRPr="00067B6C" w:rsidRDefault="00877F23" w:rsidP="001B1D03">
            <w:pPr>
              <w:pStyle w:val="cuatexto"/>
              <w:rPr>
                <w:color w:val="000000"/>
                <w:sz w:val="16"/>
                <w:szCs w:val="16"/>
                <w:lang w:val="es-ES" w:eastAsia="es-ES"/>
              </w:rPr>
            </w:pPr>
            <w:r w:rsidRPr="00067B6C">
              <w:rPr>
                <w:color w:val="000000"/>
                <w:sz w:val="16"/>
                <w:szCs w:val="16"/>
                <w:lang w:val="es-ES" w:eastAsia="es-ES"/>
              </w:rPr>
              <w:t>C13-Impulso a la pyme</w:t>
            </w:r>
          </w:p>
        </w:tc>
        <w:tc>
          <w:tcPr>
            <w:tcW w:w="2271" w:type="dxa"/>
            <w:shd w:val="clear" w:color="auto" w:fill="auto"/>
            <w:vAlign w:val="center"/>
            <w:hideMark/>
          </w:tcPr>
          <w:p w14:paraId="0A9A275F" w14:textId="77777777" w:rsidR="00877F23" w:rsidRPr="00067B6C" w:rsidRDefault="00877F23" w:rsidP="001B1D03">
            <w:pPr>
              <w:pStyle w:val="cuatexto"/>
              <w:rPr>
                <w:color w:val="000000"/>
                <w:sz w:val="16"/>
                <w:szCs w:val="16"/>
                <w:lang w:val="es-ES" w:eastAsia="es-ES"/>
              </w:rPr>
            </w:pPr>
            <w:r w:rsidRPr="00067B6C">
              <w:rPr>
                <w:color w:val="000000"/>
                <w:sz w:val="16"/>
                <w:szCs w:val="16"/>
                <w:lang w:val="es-ES" w:eastAsia="es-ES"/>
              </w:rPr>
              <w:t>Programa de modernización del Comercio: Fondo Tecnológico.</w:t>
            </w:r>
          </w:p>
        </w:tc>
        <w:tc>
          <w:tcPr>
            <w:tcW w:w="1275" w:type="dxa"/>
            <w:shd w:val="clear" w:color="auto" w:fill="auto"/>
            <w:noWrap/>
            <w:vAlign w:val="center"/>
            <w:hideMark/>
          </w:tcPr>
          <w:p w14:paraId="56E50FAC"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1.522.768</w:t>
            </w:r>
          </w:p>
        </w:tc>
        <w:tc>
          <w:tcPr>
            <w:tcW w:w="1276" w:type="dxa"/>
            <w:shd w:val="clear" w:color="auto" w:fill="auto"/>
            <w:noWrap/>
            <w:vAlign w:val="center"/>
            <w:hideMark/>
          </w:tcPr>
          <w:p w14:paraId="2C97211D"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761.384</w:t>
            </w:r>
          </w:p>
        </w:tc>
        <w:tc>
          <w:tcPr>
            <w:tcW w:w="1276" w:type="dxa"/>
            <w:shd w:val="clear" w:color="auto" w:fill="auto"/>
            <w:noWrap/>
            <w:vAlign w:val="center"/>
            <w:hideMark/>
          </w:tcPr>
          <w:p w14:paraId="3CDE1107"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0</w:t>
            </w:r>
          </w:p>
        </w:tc>
      </w:tr>
      <w:tr w:rsidR="00877F23" w:rsidRPr="00786194" w14:paraId="2A8ED8AB" w14:textId="77777777" w:rsidTr="00B70352">
        <w:trPr>
          <w:trHeight w:val="255"/>
        </w:trPr>
        <w:tc>
          <w:tcPr>
            <w:tcW w:w="2689" w:type="dxa"/>
            <w:shd w:val="clear" w:color="auto" w:fill="auto"/>
            <w:vAlign w:val="center"/>
            <w:hideMark/>
          </w:tcPr>
          <w:p w14:paraId="6C7C1987" w14:textId="77777777" w:rsidR="00877F23" w:rsidRPr="00067B6C" w:rsidRDefault="00877F23" w:rsidP="001B1D03">
            <w:pPr>
              <w:pStyle w:val="cuatexto"/>
              <w:rPr>
                <w:color w:val="000000"/>
                <w:sz w:val="16"/>
                <w:szCs w:val="16"/>
                <w:lang w:val="es-ES" w:eastAsia="es-ES"/>
              </w:rPr>
            </w:pPr>
            <w:r w:rsidRPr="00067B6C">
              <w:rPr>
                <w:color w:val="000000"/>
                <w:sz w:val="16"/>
                <w:szCs w:val="16"/>
                <w:lang w:val="es-ES" w:eastAsia="es-ES"/>
              </w:rPr>
              <w:t>C14-Plan de modernización y competitividad del sector turístico</w:t>
            </w:r>
          </w:p>
        </w:tc>
        <w:tc>
          <w:tcPr>
            <w:tcW w:w="2271" w:type="dxa"/>
            <w:shd w:val="clear" w:color="auto" w:fill="auto"/>
            <w:vAlign w:val="center"/>
            <w:hideMark/>
          </w:tcPr>
          <w:p w14:paraId="6FEC465A" w14:textId="77777777" w:rsidR="00877F23" w:rsidRPr="00067B6C" w:rsidRDefault="00877F23" w:rsidP="001B1D03">
            <w:pPr>
              <w:pStyle w:val="cuatexto"/>
              <w:rPr>
                <w:color w:val="000000"/>
                <w:sz w:val="16"/>
                <w:szCs w:val="16"/>
                <w:lang w:val="es-ES" w:eastAsia="es-ES"/>
              </w:rPr>
            </w:pPr>
            <w:r w:rsidRPr="00067B6C">
              <w:rPr>
                <w:color w:val="000000"/>
                <w:sz w:val="16"/>
                <w:szCs w:val="16"/>
                <w:lang w:val="es-ES" w:eastAsia="es-ES"/>
              </w:rPr>
              <w:t>5 Planes de sostenibilidad turística en destino: Tierra Estella, Zona Media, Comarca de Sangüesa / Zangoza y Prepirineo, Pirineo y Baztán Bidasoa</w:t>
            </w:r>
          </w:p>
        </w:tc>
        <w:tc>
          <w:tcPr>
            <w:tcW w:w="1275" w:type="dxa"/>
            <w:shd w:val="clear" w:color="auto" w:fill="auto"/>
            <w:noWrap/>
            <w:vAlign w:val="center"/>
            <w:hideMark/>
          </w:tcPr>
          <w:p w14:paraId="5653E3B4"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27.280.000</w:t>
            </w:r>
          </w:p>
        </w:tc>
        <w:tc>
          <w:tcPr>
            <w:tcW w:w="1276" w:type="dxa"/>
            <w:shd w:val="clear" w:color="auto" w:fill="auto"/>
            <w:noWrap/>
            <w:vAlign w:val="center"/>
            <w:hideMark/>
          </w:tcPr>
          <w:p w14:paraId="6B5357B7"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0</w:t>
            </w:r>
          </w:p>
        </w:tc>
        <w:tc>
          <w:tcPr>
            <w:tcW w:w="1276" w:type="dxa"/>
            <w:shd w:val="clear" w:color="auto" w:fill="auto"/>
            <w:noWrap/>
            <w:vAlign w:val="center"/>
            <w:hideMark/>
          </w:tcPr>
          <w:p w14:paraId="7758F3D3"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0</w:t>
            </w:r>
          </w:p>
        </w:tc>
      </w:tr>
      <w:tr w:rsidR="00877F23" w:rsidRPr="00786194" w14:paraId="0772925C" w14:textId="77777777" w:rsidTr="00B70352">
        <w:trPr>
          <w:trHeight w:val="255"/>
        </w:trPr>
        <w:tc>
          <w:tcPr>
            <w:tcW w:w="2689" w:type="dxa"/>
            <w:shd w:val="clear" w:color="auto" w:fill="auto"/>
            <w:vAlign w:val="center"/>
            <w:hideMark/>
          </w:tcPr>
          <w:p w14:paraId="451AEB11" w14:textId="77777777" w:rsidR="00877F23" w:rsidRPr="00067B6C" w:rsidRDefault="00877F23" w:rsidP="001B1D03">
            <w:pPr>
              <w:pStyle w:val="cuatexto"/>
              <w:rPr>
                <w:color w:val="000000"/>
                <w:sz w:val="16"/>
                <w:szCs w:val="16"/>
                <w:lang w:val="es-ES" w:eastAsia="es-ES"/>
              </w:rPr>
            </w:pPr>
            <w:r w:rsidRPr="00067B6C">
              <w:rPr>
                <w:color w:val="000000"/>
                <w:sz w:val="16"/>
                <w:szCs w:val="16"/>
                <w:lang w:val="es-ES" w:eastAsia="es-ES"/>
              </w:rPr>
              <w:t>C14-Plan de modernización y competitividad del sector turístico</w:t>
            </w:r>
          </w:p>
        </w:tc>
        <w:tc>
          <w:tcPr>
            <w:tcW w:w="2271" w:type="dxa"/>
            <w:shd w:val="clear" w:color="auto" w:fill="auto"/>
            <w:vAlign w:val="center"/>
            <w:hideMark/>
          </w:tcPr>
          <w:p w14:paraId="34B8C7F0" w14:textId="77777777" w:rsidR="00877F23" w:rsidRPr="00067B6C" w:rsidRDefault="00877F23" w:rsidP="001B1D03">
            <w:pPr>
              <w:pStyle w:val="cuatexto"/>
              <w:rPr>
                <w:color w:val="000000"/>
                <w:sz w:val="16"/>
                <w:szCs w:val="16"/>
                <w:lang w:val="es-ES" w:eastAsia="es-ES"/>
              </w:rPr>
            </w:pPr>
            <w:r w:rsidRPr="00067B6C">
              <w:rPr>
                <w:color w:val="000000"/>
                <w:sz w:val="16"/>
                <w:szCs w:val="16"/>
                <w:lang w:val="es-ES" w:eastAsia="es-ES"/>
              </w:rPr>
              <w:t>Actuaciones de cohesión de destino (ACD) "Navarra rural"</w:t>
            </w:r>
          </w:p>
        </w:tc>
        <w:tc>
          <w:tcPr>
            <w:tcW w:w="1275" w:type="dxa"/>
            <w:shd w:val="clear" w:color="auto" w:fill="auto"/>
            <w:noWrap/>
            <w:vAlign w:val="center"/>
            <w:hideMark/>
          </w:tcPr>
          <w:p w14:paraId="2FDB1715"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10.985.000</w:t>
            </w:r>
          </w:p>
        </w:tc>
        <w:tc>
          <w:tcPr>
            <w:tcW w:w="1276" w:type="dxa"/>
            <w:shd w:val="clear" w:color="auto" w:fill="auto"/>
            <w:noWrap/>
            <w:vAlign w:val="center"/>
            <w:hideMark/>
          </w:tcPr>
          <w:p w14:paraId="031152C1"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10.985.000</w:t>
            </w:r>
          </w:p>
        </w:tc>
        <w:tc>
          <w:tcPr>
            <w:tcW w:w="1276" w:type="dxa"/>
            <w:shd w:val="clear" w:color="auto" w:fill="auto"/>
            <w:noWrap/>
            <w:vAlign w:val="center"/>
            <w:hideMark/>
          </w:tcPr>
          <w:p w14:paraId="4AA06C96"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236.130</w:t>
            </w:r>
          </w:p>
        </w:tc>
      </w:tr>
      <w:tr w:rsidR="00877F23" w:rsidRPr="00786194" w14:paraId="0143B100" w14:textId="77777777" w:rsidTr="00B70352">
        <w:trPr>
          <w:trHeight w:val="198"/>
        </w:trPr>
        <w:tc>
          <w:tcPr>
            <w:tcW w:w="2689" w:type="dxa"/>
            <w:shd w:val="clear" w:color="auto" w:fill="auto"/>
            <w:vAlign w:val="center"/>
            <w:hideMark/>
          </w:tcPr>
          <w:p w14:paraId="51659210" w14:textId="77777777" w:rsidR="00877F23" w:rsidRPr="00067B6C" w:rsidRDefault="00877F23" w:rsidP="001B1D03">
            <w:pPr>
              <w:pStyle w:val="cuatexto"/>
              <w:rPr>
                <w:color w:val="000000"/>
                <w:sz w:val="16"/>
                <w:szCs w:val="16"/>
                <w:lang w:val="es-ES" w:eastAsia="es-ES"/>
              </w:rPr>
            </w:pPr>
            <w:r w:rsidRPr="00067B6C">
              <w:rPr>
                <w:color w:val="000000"/>
                <w:sz w:val="16"/>
                <w:szCs w:val="16"/>
                <w:lang w:val="es-ES" w:eastAsia="es-ES"/>
              </w:rPr>
              <w:t>C14-Plan de modernización y competitividad del sector turístico</w:t>
            </w:r>
          </w:p>
        </w:tc>
        <w:tc>
          <w:tcPr>
            <w:tcW w:w="2271" w:type="dxa"/>
            <w:shd w:val="clear" w:color="auto" w:fill="auto"/>
            <w:vAlign w:val="center"/>
            <w:hideMark/>
          </w:tcPr>
          <w:p w14:paraId="40A143F5" w14:textId="77777777" w:rsidR="00877F23" w:rsidRPr="00067B6C" w:rsidRDefault="00877F23" w:rsidP="001B1D03">
            <w:pPr>
              <w:pStyle w:val="cuatexto"/>
              <w:rPr>
                <w:color w:val="000000"/>
                <w:sz w:val="16"/>
                <w:szCs w:val="16"/>
                <w:lang w:val="es-ES" w:eastAsia="es-ES"/>
              </w:rPr>
            </w:pPr>
            <w:r w:rsidRPr="00067B6C">
              <w:rPr>
                <w:color w:val="000000"/>
                <w:sz w:val="16"/>
                <w:szCs w:val="16"/>
                <w:lang w:val="es-ES" w:eastAsia="es-ES"/>
              </w:rPr>
              <w:t>Plan de sostenibilidad turística en destino "Pamplona SF365"</w:t>
            </w:r>
          </w:p>
        </w:tc>
        <w:tc>
          <w:tcPr>
            <w:tcW w:w="1275" w:type="dxa"/>
            <w:shd w:val="clear" w:color="auto" w:fill="auto"/>
            <w:noWrap/>
            <w:vAlign w:val="center"/>
            <w:hideMark/>
          </w:tcPr>
          <w:p w14:paraId="05B8E72C"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5.492.500</w:t>
            </w:r>
          </w:p>
        </w:tc>
        <w:tc>
          <w:tcPr>
            <w:tcW w:w="1276" w:type="dxa"/>
            <w:shd w:val="clear" w:color="auto" w:fill="auto"/>
            <w:noWrap/>
            <w:vAlign w:val="center"/>
            <w:hideMark/>
          </w:tcPr>
          <w:p w14:paraId="21893C4F"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5.492.500</w:t>
            </w:r>
          </w:p>
        </w:tc>
        <w:tc>
          <w:tcPr>
            <w:tcW w:w="1276" w:type="dxa"/>
            <w:shd w:val="clear" w:color="auto" w:fill="auto"/>
            <w:noWrap/>
            <w:vAlign w:val="center"/>
            <w:hideMark/>
          </w:tcPr>
          <w:p w14:paraId="28DB5474"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5.492.500</w:t>
            </w:r>
          </w:p>
        </w:tc>
      </w:tr>
      <w:tr w:rsidR="00877F23" w:rsidRPr="00786194" w14:paraId="73BC7B0B" w14:textId="77777777" w:rsidTr="00B70352">
        <w:trPr>
          <w:trHeight w:val="765"/>
        </w:trPr>
        <w:tc>
          <w:tcPr>
            <w:tcW w:w="2689" w:type="dxa"/>
            <w:shd w:val="clear" w:color="auto" w:fill="auto"/>
            <w:vAlign w:val="center"/>
            <w:hideMark/>
          </w:tcPr>
          <w:p w14:paraId="1CE9EBB9" w14:textId="77777777" w:rsidR="00877F23" w:rsidRPr="00067B6C" w:rsidRDefault="00877F23" w:rsidP="001B1D03">
            <w:pPr>
              <w:pStyle w:val="cuatexto"/>
              <w:rPr>
                <w:color w:val="000000"/>
                <w:sz w:val="16"/>
                <w:szCs w:val="16"/>
                <w:lang w:val="es-ES" w:eastAsia="es-ES"/>
              </w:rPr>
            </w:pPr>
            <w:r w:rsidRPr="00067B6C">
              <w:rPr>
                <w:color w:val="000000"/>
                <w:sz w:val="16"/>
                <w:szCs w:val="16"/>
                <w:lang w:val="es-ES" w:eastAsia="es-ES"/>
              </w:rPr>
              <w:t>C14-Plan de modernización y competitividad del sector turístico</w:t>
            </w:r>
          </w:p>
        </w:tc>
        <w:tc>
          <w:tcPr>
            <w:tcW w:w="2271" w:type="dxa"/>
            <w:shd w:val="clear" w:color="auto" w:fill="auto"/>
            <w:vAlign w:val="center"/>
            <w:hideMark/>
          </w:tcPr>
          <w:p w14:paraId="5504DDD1" w14:textId="77777777" w:rsidR="00877F23" w:rsidRPr="00067B6C" w:rsidRDefault="00877F23" w:rsidP="001B1D03">
            <w:pPr>
              <w:pStyle w:val="cuatexto"/>
              <w:rPr>
                <w:color w:val="000000"/>
                <w:sz w:val="16"/>
                <w:szCs w:val="16"/>
                <w:lang w:val="es-ES" w:eastAsia="es-ES"/>
              </w:rPr>
            </w:pPr>
            <w:r w:rsidRPr="00067B6C">
              <w:rPr>
                <w:color w:val="000000"/>
                <w:sz w:val="16"/>
                <w:szCs w:val="16"/>
                <w:lang w:val="es-ES" w:eastAsia="es-ES"/>
              </w:rPr>
              <w:t>Plan de sostenibilidad turística en destino "Ribera de Navarra"</w:t>
            </w:r>
          </w:p>
        </w:tc>
        <w:tc>
          <w:tcPr>
            <w:tcW w:w="1275" w:type="dxa"/>
            <w:shd w:val="clear" w:color="auto" w:fill="auto"/>
            <w:noWrap/>
            <w:vAlign w:val="center"/>
            <w:hideMark/>
          </w:tcPr>
          <w:p w14:paraId="36BE7674"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5.492.500</w:t>
            </w:r>
          </w:p>
        </w:tc>
        <w:tc>
          <w:tcPr>
            <w:tcW w:w="1276" w:type="dxa"/>
            <w:shd w:val="clear" w:color="auto" w:fill="auto"/>
            <w:noWrap/>
            <w:vAlign w:val="center"/>
            <w:hideMark/>
          </w:tcPr>
          <w:p w14:paraId="43D301EE"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5.492.500</w:t>
            </w:r>
          </w:p>
        </w:tc>
        <w:tc>
          <w:tcPr>
            <w:tcW w:w="1276" w:type="dxa"/>
            <w:shd w:val="clear" w:color="auto" w:fill="auto"/>
            <w:noWrap/>
            <w:vAlign w:val="center"/>
            <w:hideMark/>
          </w:tcPr>
          <w:p w14:paraId="10FDCD5F"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5.492.500</w:t>
            </w:r>
          </w:p>
        </w:tc>
      </w:tr>
      <w:tr w:rsidR="00877F23" w:rsidRPr="00786194" w14:paraId="1B21958C" w14:textId="77777777" w:rsidTr="00B70352">
        <w:trPr>
          <w:trHeight w:val="765"/>
        </w:trPr>
        <w:tc>
          <w:tcPr>
            <w:tcW w:w="2689" w:type="dxa"/>
            <w:shd w:val="clear" w:color="auto" w:fill="auto"/>
            <w:vAlign w:val="center"/>
            <w:hideMark/>
          </w:tcPr>
          <w:p w14:paraId="20C9446B" w14:textId="77777777" w:rsidR="00877F23" w:rsidRPr="00067B6C" w:rsidRDefault="00877F23" w:rsidP="001B1D03">
            <w:pPr>
              <w:pStyle w:val="cuatexto"/>
              <w:rPr>
                <w:color w:val="000000"/>
                <w:sz w:val="16"/>
                <w:szCs w:val="16"/>
                <w:lang w:val="es-ES" w:eastAsia="es-ES"/>
              </w:rPr>
            </w:pPr>
            <w:r w:rsidRPr="00067B6C">
              <w:rPr>
                <w:color w:val="000000"/>
                <w:sz w:val="16"/>
                <w:szCs w:val="16"/>
                <w:lang w:val="es-ES" w:eastAsia="es-ES"/>
              </w:rPr>
              <w:t>C14-Plan de modernización y competitividad del sector turístico</w:t>
            </w:r>
          </w:p>
        </w:tc>
        <w:tc>
          <w:tcPr>
            <w:tcW w:w="2271" w:type="dxa"/>
            <w:shd w:val="clear" w:color="auto" w:fill="auto"/>
            <w:vAlign w:val="center"/>
            <w:hideMark/>
          </w:tcPr>
          <w:p w14:paraId="6452743E" w14:textId="77777777" w:rsidR="00877F23" w:rsidRPr="00067B6C" w:rsidRDefault="00877F23" w:rsidP="001B1D03">
            <w:pPr>
              <w:pStyle w:val="cuatexto"/>
              <w:rPr>
                <w:color w:val="000000"/>
                <w:sz w:val="16"/>
                <w:szCs w:val="16"/>
                <w:lang w:val="es-ES" w:eastAsia="es-ES"/>
              </w:rPr>
            </w:pPr>
            <w:r w:rsidRPr="00067B6C">
              <w:rPr>
                <w:color w:val="000000"/>
                <w:sz w:val="16"/>
                <w:szCs w:val="16"/>
                <w:lang w:val="es-ES" w:eastAsia="es-ES"/>
              </w:rPr>
              <w:t xml:space="preserve">Plan Nacional de Sostenibilidad Turística en Destinos </w:t>
            </w:r>
            <w:proofErr w:type="spellStart"/>
            <w:r w:rsidRPr="00067B6C">
              <w:rPr>
                <w:color w:val="000000"/>
                <w:sz w:val="16"/>
                <w:szCs w:val="16"/>
                <w:lang w:val="es-ES" w:eastAsia="es-ES"/>
              </w:rPr>
              <w:t>Xacobeo</w:t>
            </w:r>
            <w:proofErr w:type="spellEnd"/>
            <w:r w:rsidRPr="00067B6C">
              <w:rPr>
                <w:color w:val="000000"/>
                <w:sz w:val="16"/>
                <w:szCs w:val="16"/>
                <w:lang w:val="es-ES" w:eastAsia="es-ES"/>
              </w:rPr>
              <w:t xml:space="preserve"> 2021</w:t>
            </w:r>
          </w:p>
        </w:tc>
        <w:tc>
          <w:tcPr>
            <w:tcW w:w="1275" w:type="dxa"/>
            <w:shd w:val="clear" w:color="auto" w:fill="auto"/>
            <w:noWrap/>
            <w:vAlign w:val="center"/>
            <w:hideMark/>
          </w:tcPr>
          <w:p w14:paraId="4A425147"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5.830.000</w:t>
            </w:r>
          </w:p>
        </w:tc>
        <w:tc>
          <w:tcPr>
            <w:tcW w:w="1276" w:type="dxa"/>
            <w:shd w:val="clear" w:color="auto" w:fill="auto"/>
            <w:noWrap/>
            <w:vAlign w:val="center"/>
            <w:hideMark/>
          </w:tcPr>
          <w:p w14:paraId="6D34FA11"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5.830.000</w:t>
            </w:r>
          </w:p>
        </w:tc>
        <w:tc>
          <w:tcPr>
            <w:tcW w:w="1276" w:type="dxa"/>
            <w:shd w:val="clear" w:color="auto" w:fill="auto"/>
            <w:noWrap/>
            <w:vAlign w:val="center"/>
            <w:hideMark/>
          </w:tcPr>
          <w:p w14:paraId="246A3FE2"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0</w:t>
            </w:r>
          </w:p>
        </w:tc>
      </w:tr>
      <w:tr w:rsidR="00877F23" w:rsidRPr="00786194" w14:paraId="10AA3EDE" w14:textId="77777777" w:rsidTr="00B70352">
        <w:trPr>
          <w:trHeight w:val="765"/>
        </w:trPr>
        <w:tc>
          <w:tcPr>
            <w:tcW w:w="2689" w:type="dxa"/>
            <w:shd w:val="clear" w:color="auto" w:fill="auto"/>
            <w:vAlign w:val="center"/>
            <w:hideMark/>
          </w:tcPr>
          <w:p w14:paraId="7272EA88" w14:textId="77777777" w:rsidR="00877F23" w:rsidRPr="00067B6C" w:rsidRDefault="00877F23" w:rsidP="001B1D03">
            <w:pPr>
              <w:pStyle w:val="cuatexto"/>
              <w:rPr>
                <w:color w:val="000000"/>
                <w:sz w:val="16"/>
                <w:szCs w:val="16"/>
                <w:lang w:val="es-ES" w:eastAsia="es-ES"/>
              </w:rPr>
            </w:pPr>
            <w:r w:rsidRPr="00067B6C">
              <w:rPr>
                <w:color w:val="000000"/>
                <w:sz w:val="16"/>
                <w:szCs w:val="16"/>
                <w:lang w:val="es-ES" w:eastAsia="es-ES"/>
              </w:rPr>
              <w:t>C14-Plan de modernización y competitividad del sector turístico</w:t>
            </w:r>
          </w:p>
        </w:tc>
        <w:tc>
          <w:tcPr>
            <w:tcW w:w="2271" w:type="dxa"/>
            <w:shd w:val="clear" w:color="auto" w:fill="auto"/>
            <w:vAlign w:val="center"/>
            <w:hideMark/>
          </w:tcPr>
          <w:p w14:paraId="3D9C58F8" w14:textId="77777777" w:rsidR="00877F23" w:rsidRPr="00067B6C" w:rsidRDefault="00877F23" w:rsidP="001B1D03">
            <w:pPr>
              <w:pStyle w:val="cuatexto"/>
              <w:rPr>
                <w:color w:val="000000"/>
                <w:sz w:val="16"/>
                <w:szCs w:val="16"/>
                <w:lang w:val="es-ES" w:eastAsia="es-ES"/>
              </w:rPr>
            </w:pPr>
            <w:r w:rsidRPr="00067B6C">
              <w:rPr>
                <w:color w:val="000000"/>
                <w:sz w:val="16"/>
                <w:szCs w:val="16"/>
                <w:lang w:val="es-ES" w:eastAsia="es-ES"/>
              </w:rPr>
              <w:t>Proyectos de eficiencia energética y economía circular de empresas turísticas.</w:t>
            </w:r>
          </w:p>
        </w:tc>
        <w:tc>
          <w:tcPr>
            <w:tcW w:w="1275" w:type="dxa"/>
            <w:shd w:val="clear" w:color="auto" w:fill="auto"/>
            <w:noWrap/>
            <w:vAlign w:val="center"/>
            <w:hideMark/>
          </w:tcPr>
          <w:p w14:paraId="320DFBC9"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3.706.370</w:t>
            </w:r>
          </w:p>
        </w:tc>
        <w:tc>
          <w:tcPr>
            <w:tcW w:w="1276" w:type="dxa"/>
            <w:shd w:val="clear" w:color="auto" w:fill="auto"/>
            <w:noWrap/>
            <w:vAlign w:val="center"/>
            <w:hideMark/>
          </w:tcPr>
          <w:p w14:paraId="5D8111C1"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3.706.370</w:t>
            </w:r>
          </w:p>
        </w:tc>
        <w:tc>
          <w:tcPr>
            <w:tcW w:w="1276" w:type="dxa"/>
            <w:shd w:val="clear" w:color="auto" w:fill="auto"/>
            <w:noWrap/>
            <w:vAlign w:val="center"/>
            <w:hideMark/>
          </w:tcPr>
          <w:p w14:paraId="3B92FABF"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0</w:t>
            </w:r>
          </w:p>
        </w:tc>
      </w:tr>
      <w:tr w:rsidR="00877F23" w:rsidRPr="00786194" w14:paraId="2255A780" w14:textId="77777777" w:rsidTr="00B70352">
        <w:trPr>
          <w:trHeight w:val="198"/>
        </w:trPr>
        <w:tc>
          <w:tcPr>
            <w:tcW w:w="2689" w:type="dxa"/>
            <w:tcBorders>
              <w:bottom w:val="single" w:sz="4" w:space="0" w:color="auto"/>
            </w:tcBorders>
            <w:shd w:val="clear" w:color="auto" w:fill="auto"/>
            <w:vAlign w:val="center"/>
            <w:hideMark/>
          </w:tcPr>
          <w:p w14:paraId="6E3A7714" w14:textId="77777777" w:rsidR="00877F23" w:rsidRPr="00067B6C" w:rsidRDefault="00877F23" w:rsidP="001B1D03">
            <w:pPr>
              <w:pStyle w:val="cuatexto"/>
              <w:rPr>
                <w:color w:val="000000"/>
                <w:sz w:val="16"/>
                <w:szCs w:val="16"/>
                <w:lang w:val="es-ES" w:eastAsia="es-ES"/>
              </w:rPr>
            </w:pPr>
            <w:r w:rsidRPr="00067B6C">
              <w:rPr>
                <w:color w:val="000000"/>
                <w:sz w:val="16"/>
                <w:szCs w:val="16"/>
                <w:lang w:val="es-ES" w:eastAsia="es-ES"/>
              </w:rPr>
              <w:t>C15-Conectividad Digital, impulso de la ciberseguridad y despliegue del 5G</w:t>
            </w:r>
          </w:p>
        </w:tc>
        <w:tc>
          <w:tcPr>
            <w:tcW w:w="2271" w:type="dxa"/>
            <w:tcBorders>
              <w:bottom w:val="single" w:sz="4" w:space="0" w:color="auto"/>
            </w:tcBorders>
            <w:shd w:val="clear" w:color="auto" w:fill="auto"/>
            <w:vAlign w:val="center"/>
            <w:hideMark/>
          </w:tcPr>
          <w:p w14:paraId="53F72F74" w14:textId="77777777" w:rsidR="00877F23" w:rsidRPr="00067B6C" w:rsidRDefault="00877F23" w:rsidP="001B1D03">
            <w:pPr>
              <w:pStyle w:val="cuatexto"/>
              <w:rPr>
                <w:color w:val="000000"/>
                <w:sz w:val="16"/>
                <w:szCs w:val="16"/>
                <w:lang w:val="es-ES" w:eastAsia="es-ES"/>
              </w:rPr>
            </w:pPr>
            <w:r w:rsidRPr="00067B6C">
              <w:rPr>
                <w:color w:val="000000"/>
                <w:sz w:val="16"/>
                <w:szCs w:val="16"/>
                <w:lang w:val="es-ES" w:eastAsia="es-ES"/>
              </w:rPr>
              <w:t>Programa UNICO-Industria y empresas (polígonos)</w:t>
            </w:r>
          </w:p>
        </w:tc>
        <w:tc>
          <w:tcPr>
            <w:tcW w:w="1275" w:type="dxa"/>
            <w:tcBorders>
              <w:bottom w:val="single" w:sz="4" w:space="0" w:color="auto"/>
            </w:tcBorders>
            <w:shd w:val="clear" w:color="auto" w:fill="auto"/>
            <w:noWrap/>
            <w:vAlign w:val="center"/>
            <w:hideMark/>
          </w:tcPr>
          <w:p w14:paraId="4CE45247"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1.386.000</w:t>
            </w:r>
          </w:p>
        </w:tc>
        <w:tc>
          <w:tcPr>
            <w:tcW w:w="1276" w:type="dxa"/>
            <w:tcBorders>
              <w:bottom w:val="single" w:sz="4" w:space="0" w:color="auto"/>
            </w:tcBorders>
            <w:shd w:val="clear" w:color="auto" w:fill="auto"/>
            <w:noWrap/>
            <w:vAlign w:val="center"/>
            <w:hideMark/>
          </w:tcPr>
          <w:p w14:paraId="6E353F2A"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840.000</w:t>
            </w:r>
          </w:p>
        </w:tc>
        <w:tc>
          <w:tcPr>
            <w:tcW w:w="1276" w:type="dxa"/>
            <w:tcBorders>
              <w:bottom w:val="single" w:sz="4" w:space="0" w:color="auto"/>
            </w:tcBorders>
            <w:shd w:val="clear" w:color="auto" w:fill="auto"/>
            <w:noWrap/>
            <w:vAlign w:val="center"/>
            <w:hideMark/>
          </w:tcPr>
          <w:p w14:paraId="0BC51224" w14:textId="77777777" w:rsidR="00877F23" w:rsidRPr="00067B6C" w:rsidRDefault="00877F23" w:rsidP="001B1D03">
            <w:pPr>
              <w:pStyle w:val="cuatexto"/>
              <w:jc w:val="right"/>
              <w:rPr>
                <w:color w:val="000000"/>
                <w:sz w:val="16"/>
                <w:szCs w:val="16"/>
                <w:lang w:val="es-ES" w:eastAsia="es-ES"/>
              </w:rPr>
            </w:pPr>
            <w:r w:rsidRPr="00067B6C">
              <w:rPr>
                <w:color w:val="000000"/>
                <w:sz w:val="16"/>
                <w:szCs w:val="16"/>
                <w:lang w:val="es-ES" w:eastAsia="es-ES"/>
              </w:rPr>
              <w:t>0</w:t>
            </w:r>
          </w:p>
        </w:tc>
      </w:tr>
      <w:tr w:rsidR="00877F23" w:rsidRPr="00443C89" w14:paraId="3EE508AD" w14:textId="77777777" w:rsidTr="00073FD7">
        <w:trPr>
          <w:trHeight w:val="255"/>
        </w:trPr>
        <w:tc>
          <w:tcPr>
            <w:tcW w:w="4960" w:type="dxa"/>
            <w:gridSpan w:val="2"/>
            <w:tcBorders>
              <w:top w:val="single" w:sz="4" w:space="0" w:color="auto"/>
              <w:bottom w:val="single" w:sz="4" w:space="0" w:color="auto"/>
            </w:tcBorders>
            <w:shd w:val="clear" w:color="auto" w:fill="8DB3E2" w:themeFill="text2" w:themeFillTint="66"/>
          </w:tcPr>
          <w:p w14:paraId="4B07AAB9" w14:textId="77777777" w:rsidR="00877F23" w:rsidRPr="00443C89" w:rsidRDefault="00877F23" w:rsidP="001B1D03">
            <w:pPr>
              <w:pStyle w:val="cuadroCabe"/>
              <w:rPr>
                <w:szCs w:val="18"/>
                <w:lang w:val="es-ES" w:eastAsia="es-ES"/>
              </w:rPr>
            </w:pPr>
            <w:r w:rsidRPr="00443C89">
              <w:rPr>
                <w:szCs w:val="18"/>
                <w:lang w:val="es-ES" w:eastAsia="es-ES"/>
              </w:rPr>
              <w:t>Total Departamento de Desarrollo Económico y Social</w:t>
            </w:r>
          </w:p>
        </w:tc>
        <w:tc>
          <w:tcPr>
            <w:tcW w:w="1275" w:type="dxa"/>
            <w:tcBorders>
              <w:top w:val="single" w:sz="4" w:space="0" w:color="auto"/>
              <w:bottom w:val="single" w:sz="4" w:space="0" w:color="auto"/>
            </w:tcBorders>
            <w:shd w:val="clear" w:color="auto" w:fill="8DB3E2" w:themeFill="text2" w:themeFillTint="66"/>
            <w:noWrap/>
          </w:tcPr>
          <w:p w14:paraId="002D5127" w14:textId="77777777" w:rsidR="00877F23" w:rsidRPr="00443C89" w:rsidRDefault="00877F23" w:rsidP="001B1D03">
            <w:pPr>
              <w:pStyle w:val="cuadroCabe"/>
              <w:jc w:val="right"/>
              <w:rPr>
                <w:szCs w:val="18"/>
                <w:lang w:val="es-ES" w:eastAsia="es-ES"/>
              </w:rPr>
            </w:pPr>
            <w:r w:rsidRPr="00443C89">
              <w:rPr>
                <w:szCs w:val="18"/>
                <w:lang w:val="es-ES" w:eastAsia="es-ES"/>
              </w:rPr>
              <w:fldChar w:fldCharType="begin"/>
            </w:r>
            <w:r w:rsidRPr="00443C89">
              <w:rPr>
                <w:szCs w:val="18"/>
                <w:lang w:val="es-ES" w:eastAsia="es-ES"/>
              </w:rPr>
              <w:instrText xml:space="preserve"> =SUM(ABOVE) </w:instrText>
            </w:r>
            <w:r w:rsidRPr="00443C89">
              <w:rPr>
                <w:szCs w:val="18"/>
                <w:lang w:val="es-ES" w:eastAsia="es-ES"/>
              </w:rPr>
              <w:fldChar w:fldCharType="separate"/>
            </w:r>
            <w:r w:rsidRPr="00443C89">
              <w:rPr>
                <w:noProof/>
                <w:szCs w:val="18"/>
                <w:lang w:val="es-ES" w:eastAsia="es-ES"/>
              </w:rPr>
              <w:t>120.592.828</w:t>
            </w:r>
            <w:r w:rsidRPr="00443C89">
              <w:rPr>
                <w:szCs w:val="18"/>
                <w:lang w:val="es-ES" w:eastAsia="es-ES"/>
              </w:rPr>
              <w:fldChar w:fldCharType="end"/>
            </w:r>
          </w:p>
        </w:tc>
        <w:tc>
          <w:tcPr>
            <w:tcW w:w="1276" w:type="dxa"/>
            <w:tcBorders>
              <w:top w:val="single" w:sz="4" w:space="0" w:color="auto"/>
              <w:bottom w:val="single" w:sz="4" w:space="0" w:color="auto"/>
            </w:tcBorders>
            <w:shd w:val="clear" w:color="auto" w:fill="8DB3E2" w:themeFill="text2" w:themeFillTint="66"/>
            <w:noWrap/>
          </w:tcPr>
          <w:p w14:paraId="658F05C1" w14:textId="77777777" w:rsidR="00877F23" w:rsidRPr="00443C89" w:rsidRDefault="00877F23" w:rsidP="001B1D03">
            <w:pPr>
              <w:pStyle w:val="cuadroCabe"/>
              <w:jc w:val="right"/>
              <w:rPr>
                <w:szCs w:val="18"/>
                <w:lang w:val="es-ES" w:eastAsia="es-ES"/>
              </w:rPr>
            </w:pPr>
            <w:r w:rsidRPr="00443C89">
              <w:rPr>
                <w:szCs w:val="18"/>
                <w:lang w:val="es-ES" w:eastAsia="es-ES"/>
              </w:rPr>
              <w:fldChar w:fldCharType="begin"/>
            </w:r>
            <w:r w:rsidRPr="00443C89">
              <w:rPr>
                <w:szCs w:val="18"/>
                <w:lang w:val="es-ES" w:eastAsia="es-ES"/>
              </w:rPr>
              <w:instrText xml:space="preserve"> =SUM(ABOVE) </w:instrText>
            </w:r>
            <w:r w:rsidRPr="00443C89">
              <w:rPr>
                <w:szCs w:val="18"/>
                <w:lang w:val="es-ES" w:eastAsia="es-ES"/>
              </w:rPr>
              <w:fldChar w:fldCharType="separate"/>
            </w:r>
            <w:r w:rsidRPr="00443C89">
              <w:rPr>
                <w:noProof/>
                <w:szCs w:val="18"/>
                <w:lang w:val="es-ES" w:eastAsia="es-ES"/>
              </w:rPr>
              <w:t>95.831.449</w:t>
            </w:r>
            <w:r w:rsidRPr="00443C89">
              <w:rPr>
                <w:szCs w:val="18"/>
                <w:lang w:val="es-ES" w:eastAsia="es-ES"/>
              </w:rPr>
              <w:fldChar w:fldCharType="end"/>
            </w:r>
          </w:p>
        </w:tc>
        <w:tc>
          <w:tcPr>
            <w:tcW w:w="1276" w:type="dxa"/>
            <w:tcBorders>
              <w:top w:val="single" w:sz="4" w:space="0" w:color="auto"/>
              <w:bottom w:val="single" w:sz="4" w:space="0" w:color="auto"/>
            </w:tcBorders>
            <w:shd w:val="clear" w:color="auto" w:fill="8DB3E2" w:themeFill="text2" w:themeFillTint="66"/>
            <w:noWrap/>
          </w:tcPr>
          <w:p w14:paraId="3ADCACFC" w14:textId="77777777" w:rsidR="00877F23" w:rsidRPr="00443C89" w:rsidRDefault="00877F23" w:rsidP="001B1D03">
            <w:pPr>
              <w:pStyle w:val="cuadroCabe"/>
              <w:jc w:val="right"/>
              <w:rPr>
                <w:szCs w:val="18"/>
                <w:lang w:val="es-ES" w:eastAsia="es-ES"/>
              </w:rPr>
            </w:pPr>
            <w:r w:rsidRPr="00443C89">
              <w:rPr>
                <w:szCs w:val="18"/>
                <w:lang w:val="es-ES" w:eastAsia="es-ES"/>
              </w:rPr>
              <w:t>16.391.968</w:t>
            </w:r>
          </w:p>
        </w:tc>
      </w:tr>
    </w:tbl>
    <w:p w14:paraId="738AB979" w14:textId="77777777" w:rsidR="00877F23" w:rsidRDefault="00877F23" w:rsidP="00877F23">
      <w:pPr>
        <w:spacing w:after="0"/>
        <w:ind w:firstLine="0"/>
        <w:jc w:val="left"/>
        <w:rPr>
          <w:rFonts w:ascii="Calibri" w:hAnsi="Calibri" w:cs="Calibri"/>
          <w:b/>
          <w:color w:val="000000"/>
          <w:lang w:val="es-ES" w:eastAsia="es-ES"/>
        </w:rPr>
      </w:pPr>
      <w:r>
        <w:rPr>
          <w:rFonts w:ascii="Calibri" w:hAnsi="Calibri" w:cs="Calibri"/>
          <w:b/>
          <w:color w:val="000000"/>
          <w:lang w:val="es-ES" w:eastAsia="es-ES"/>
        </w:rPr>
        <w:br w:type="page"/>
      </w:r>
    </w:p>
    <w:p w14:paraId="2509E145" w14:textId="77777777" w:rsidR="00877F23" w:rsidRPr="00FE77B3" w:rsidRDefault="00877F23" w:rsidP="00877F23">
      <w:pPr>
        <w:tabs>
          <w:tab w:val="left" w:pos="3435"/>
          <w:tab w:val="left" w:pos="6709"/>
          <w:tab w:val="left" w:pos="8530"/>
          <w:tab w:val="left" w:pos="9907"/>
          <w:tab w:val="left" w:pos="11281"/>
        </w:tabs>
        <w:spacing w:after="120"/>
        <w:ind w:left="74" w:firstLine="0"/>
        <w:rPr>
          <w:rFonts w:ascii="Arial" w:hAnsi="Arial" w:cs="Arial"/>
          <w:color w:val="000000"/>
          <w:sz w:val="22"/>
          <w:szCs w:val="22"/>
          <w:lang w:val="es-ES" w:eastAsia="es-ES"/>
        </w:rPr>
      </w:pPr>
      <w:r w:rsidRPr="00FE77B3">
        <w:rPr>
          <w:rFonts w:ascii="Arial" w:hAnsi="Arial" w:cs="Arial"/>
          <w:color w:val="000000"/>
          <w:sz w:val="22"/>
          <w:szCs w:val="22"/>
          <w:lang w:val="es-ES" w:eastAsia="es-ES"/>
        </w:rPr>
        <w:lastRenderedPageBreak/>
        <w:t>Departamento de Derechos sociales</w:t>
      </w:r>
    </w:p>
    <w:tbl>
      <w:tblPr>
        <w:tblW w:w="8926" w:type="dxa"/>
        <w:tblInd w:w="5" w:type="dxa"/>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2547"/>
        <w:gridCol w:w="2551"/>
        <w:gridCol w:w="1418"/>
        <w:gridCol w:w="1276"/>
        <w:gridCol w:w="1134"/>
      </w:tblGrid>
      <w:tr w:rsidR="00877F23" w:rsidRPr="00786194" w14:paraId="13309E5A" w14:textId="77777777" w:rsidTr="007B59B3">
        <w:trPr>
          <w:trHeight w:val="255"/>
          <w:tblHeader/>
        </w:trPr>
        <w:tc>
          <w:tcPr>
            <w:tcW w:w="2547" w:type="dxa"/>
            <w:tcBorders>
              <w:top w:val="single" w:sz="4" w:space="0" w:color="auto"/>
              <w:bottom w:val="single" w:sz="4" w:space="0" w:color="auto"/>
            </w:tcBorders>
            <w:shd w:val="clear" w:color="auto" w:fill="8DB3E2" w:themeFill="text2" w:themeFillTint="66"/>
            <w:vAlign w:val="center"/>
          </w:tcPr>
          <w:p w14:paraId="0713CBE4" w14:textId="77777777" w:rsidR="00877F23" w:rsidRPr="004C2F91" w:rsidRDefault="00877F23" w:rsidP="00025879">
            <w:pPr>
              <w:pStyle w:val="cuadroCabe"/>
              <w:spacing w:line="0" w:lineRule="atLeast"/>
              <w:rPr>
                <w:lang w:val="es-ES" w:eastAsia="es-ES"/>
              </w:rPr>
            </w:pPr>
            <w:r w:rsidRPr="004C2F91">
              <w:rPr>
                <w:lang w:val="es-ES" w:eastAsia="es-ES"/>
              </w:rPr>
              <w:t>Componente</w:t>
            </w:r>
          </w:p>
        </w:tc>
        <w:tc>
          <w:tcPr>
            <w:tcW w:w="2551" w:type="dxa"/>
            <w:tcBorders>
              <w:top w:val="single" w:sz="4" w:space="0" w:color="auto"/>
              <w:bottom w:val="single" w:sz="4" w:space="0" w:color="auto"/>
            </w:tcBorders>
            <w:shd w:val="clear" w:color="auto" w:fill="8DB3E2" w:themeFill="text2" w:themeFillTint="66"/>
            <w:vAlign w:val="center"/>
          </w:tcPr>
          <w:p w14:paraId="1D81A9AB" w14:textId="77777777" w:rsidR="00877F23" w:rsidRDefault="00877F23" w:rsidP="00025879">
            <w:pPr>
              <w:pStyle w:val="cuadroCabe"/>
              <w:spacing w:line="0" w:lineRule="atLeast"/>
              <w:rPr>
                <w:lang w:val="es-ES" w:eastAsia="es-ES"/>
              </w:rPr>
            </w:pPr>
            <w:r w:rsidRPr="004C2F91">
              <w:rPr>
                <w:lang w:val="es-ES" w:eastAsia="es-ES"/>
              </w:rPr>
              <w:t xml:space="preserve">Denominación  </w:t>
            </w:r>
          </w:p>
          <w:p w14:paraId="1256D5AC" w14:textId="77777777" w:rsidR="00877F23" w:rsidRPr="004C2F91" w:rsidRDefault="00877F23" w:rsidP="00025879">
            <w:pPr>
              <w:pStyle w:val="cuadroCabe"/>
              <w:spacing w:line="0" w:lineRule="atLeast"/>
              <w:rPr>
                <w:lang w:val="es-ES" w:eastAsia="es-ES"/>
              </w:rPr>
            </w:pPr>
            <w:r w:rsidRPr="004C2F91">
              <w:rPr>
                <w:lang w:val="es-ES" w:eastAsia="es-ES"/>
              </w:rPr>
              <w:t>(provisional)</w:t>
            </w:r>
          </w:p>
        </w:tc>
        <w:tc>
          <w:tcPr>
            <w:tcW w:w="1418" w:type="dxa"/>
            <w:tcBorders>
              <w:top w:val="single" w:sz="4" w:space="0" w:color="auto"/>
              <w:bottom w:val="single" w:sz="4" w:space="0" w:color="auto"/>
            </w:tcBorders>
            <w:shd w:val="clear" w:color="auto" w:fill="8DB3E2" w:themeFill="text2" w:themeFillTint="66"/>
            <w:noWrap/>
            <w:vAlign w:val="center"/>
          </w:tcPr>
          <w:p w14:paraId="284FE514" w14:textId="77777777" w:rsidR="00877F23" w:rsidRPr="004C2F91" w:rsidRDefault="00877F23" w:rsidP="00025879">
            <w:pPr>
              <w:pStyle w:val="cuadroCabe"/>
              <w:spacing w:line="0" w:lineRule="atLeast"/>
              <w:jc w:val="right"/>
              <w:rPr>
                <w:color w:val="000000"/>
                <w:lang w:val="es-ES" w:eastAsia="es-ES"/>
              </w:rPr>
            </w:pPr>
            <w:r w:rsidRPr="004C2F91">
              <w:rPr>
                <w:color w:val="000000"/>
                <w:lang w:val="es-ES" w:eastAsia="es-ES"/>
              </w:rPr>
              <w:t xml:space="preserve">Financiación prevista </w:t>
            </w:r>
          </w:p>
          <w:p w14:paraId="1C13EF95" w14:textId="77777777" w:rsidR="00877F23" w:rsidRPr="004C2F91" w:rsidRDefault="00877F23" w:rsidP="00025879">
            <w:pPr>
              <w:pStyle w:val="cuadroCabe"/>
              <w:spacing w:line="0" w:lineRule="atLeast"/>
              <w:jc w:val="right"/>
              <w:rPr>
                <w:color w:val="000000"/>
                <w:lang w:val="es-ES" w:eastAsia="es-ES"/>
              </w:rPr>
            </w:pPr>
            <w:r w:rsidRPr="004C2F91">
              <w:rPr>
                <w:color w:val="000000"/>
                <w:lang w:val="es-ES" w:eastAsia="es-ES"/>
              </w:rPr>
              <w:t>2020-2023</w:t>
            </w:r>
          </w:p>
        </w:tc>
        <w:tc>
          <w:tcPr>
            <w:tcW w:w="1276" w:type="dxa"/>
            <w:tcBorders>
              <w:top w:val="single" w:sz="4" w:space="0" w:color="auto"/>
              <w:bottom w:val="single" w:sz="4" w:space="0" w:color="auto"/>
            </w:tcBorders>
            <w:shd w:val="clear" w:color="auto" w:fill="8DB3E2" w:themeFill="text2" w:themeFillTint="66"/>
            <w:noWrap/>
            <w:vAlign w:val="center"/>
          </w:tcPr>
          <w:p w14:paraId="39D879D9" w14:textId="77777777" w:rsidR="00C808B4" w:rsidRDefault="00877F23" w:rsidP="00025879">
            <w:pPr>
              <w:pStyle w:val="cuadroCabe"/>
              <w:spacing w:line="0" w:lineRule="atLeast"/>
              <w:jc w:val="right"/>
              <w:rPr>
                <w:color w:val="000000"/>
                <w:lang w:val="es-ES" w:eastAsia="es-ES"/>
              </w:rPr>
            </w:pPr>
            <w:r w:rsidRPr="004C2F91">
              <w:rPr>
                <w:color w:val="000000"/>
                <w:lang w:val="es-ES" w:eastAsia="es-ES"/>
              </w:rPr>
              <w:t>D</w:t>
            </w:r>
            <w:r>
              <w:rPr>
                <w:color w:val="000000"/>
                <w:lang w:val="es-ES" w:eastAsia="es-ES"/>
              </w:rPr>
              <w:t>RN</w:t>
            </w:r>
            <w:r w:rsidRPr="004C2F91">
              <w:rPr>
                <w:color w:val="000000"/>
                <w:lang w:val="es-ES" w:eastAsia="es-ES"/>
              </w:rPr>
              <w:t xml:space="preserve"> </w:t>
            </w:r>
          </w:p>
          <w:p w14:paraId="43DAED43" w14:textId="3C7A45E7" w:rsidR="00877F23" w:rsidRPr="004C2F91" w:rsidRDefault="00877F23" w:rsidP="00025879">
            <w:pPr>
              <w:pStyle w:val="cuadroCabe"/>
              <w:spacing w:line="0" w:lineRule="atLeast"/>
              <w:jc w:val="right"/>
              <w:rPr>
                <w:color w:val="000000"/>
                <w:lang w:val="es-ES" w:eastAsia="es-ES"/>
              </w:rPr>
            </w:pPr>
            <w:r w:rsidRPr="004C2F91">
              <w:rPr>
                <w:color w:val="000000"/>
                <w:lang w:val="es-ES" w:eastAsia="es-ES"/>
              </w:rPr>
              <w:t>2020</w:t>
            </w:r>
            <w:r>
              <w:rPr>
                <w:color w:val="000000"/>
                <w:lang w:val="es-ES" w:eastAsia="es-ES"/>
              </w:rPr>
              <w:t>-</w:t>
            </w:r>
            <w:r w:rsidRPr="004C2F91">
              <w:rPr>
                <w:color w:val="000000"/>
                <w:lang w:val="es-ES" w:eastAsia="es-ES"/>
              </w:rPr>
              <w:t xml:space="preserve"> 2022</w:t>
            </w:r>
          </w:p>
        </w:tc>
        <w:tc>
          <w:tcPr>
            <w:tcW w:w="1134" w:type="dxa"/>
            <w:tcBorders>
              <w:top w:val="single" w:sz="4" w:space="0" w:color="auto"/>
              <w:bottom w:val="single" w:sz="4" w:space="0" w:color="auto"/>
            </w:tcBorders>
            <w:shd w:val="clear" w:color="auto" w:fill="8DB3E2" w:themeFill="text2" w:themeFillTint="66"/>
            <w:noWrap/>
            <w:vAlign w:val="center"/>
          </w:tcPr>
          <w:p w14:paraId="725E8FF7" w14:textId="77777777" w:rsidR="00C808B4" w:rsidRDefault="00877F23" w:rsidP="00025879">
            <w:pPr>
              <w:pStyle w:val="cuadroCabe"/>
              <w:spacing w:line="0" w:lineRule="atLeast"/>
              <w:jc w:val="right"/>
              <w:rPr>
                <w:color w:val="000000"/>
                <w:lang w:val="es-ES" w:eastAsia="es-ES"/>
              </w:rPr>
            </w:pPr>
            <w:r w:rsidRPr="004C2F91">
              <w:rPr>
                <w:color w:val="000000"/>
                <w:lang w:val="es-ES" w:eastAsia="es-ES"/>
              </w:rPr>
              <w:t>O</w:t>
            </w:r>
            <w:r>
              <w:rPr>
                <w:color w:val="000000"/>
                <w:lang w:val="es-ES" w:eastAsia="es-ES"/>
              </w:rPr>
              <w:t>RN</w:t>
            </w:r>
            <w:r w:rsidRPr="004C2F91">
              <w:rPr>
                <w:color w:val="000000"/>
                <w:lang w:val="es-ES" w:eastAsia="es-ES"/>
              </w:rPr>
              <w:t xml:space="preserve"> </w:t>
            </w:r>
          </w:p>
          <w:p w14:paraId="40CCFDC7" w14:textId="11407F41" w:rsidR="00877F23" w:rsidRPr="004C2F91" w:rsidRDefault="00877F23" w:rsidP="00025879">
            <w:pPr>
              <w:pStyle w:val="cuadroCabe"/>
              <w:spacing w:line="0" w:lineRule="atLeast"/>
              <w:jc w:val="right"/>
            </w:pPr>
            <w:r w:rsidRPr="004C2F91">
              <w:rPr>
                <w:color w:val="000000"/>
                <w:lang w:val="es-ES" w:eastAsia="es-ES"/>
              </w:rPr>
              <w:t>2020</w:t>
            </w:r>
            <w:r>
              <w:rPr>
                <w:color w:val="000000"/>
                <w:lang w:val="es-ES" w:eastAsia="es-ES"/>
              </w:rPr>
              <w:t>-</w:t>
            </w:r>
            <w:r w:rsidRPr="004C2F91">
              <w:rPr>
                <w:color w:val="000000"/>
                <w:lang w:val="es-ES" w:eastAsia="es-ES"/>
              </w:rPr>
              <w:t xml:space="preserve"> 2022</w:t>
            </w:r>
          </w:p>
        </w:tc>
      </w:tr>
      <w:tr w:rsidR="00877F23" w:rsidRPr="00786194" w14:paraId="3A5F8BA4" w14:textId="77777777" w:rsidTr="007B59B3">
        <w:trPr>
          <w:trHeight w:val="255"/>
        </w:trPr>
        <w:tc>
          <w:tcPr>
            <w:tcW w:w="2547" w:type="dxa"/>
            <w:tcBorders>
              <w:top w:val="single" w:sz="4" w:space="0" w:color="auto"/>
            </w:tcBorders>
            <w:shd w:val="clear" w:color="auto" w:fill="auto"/>
            <w:vAlign w:val="center"/>
            <w:hideMark/>
          </w:tcPr>
          <w:p w14:paraId="4B379B1E"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 xml:space="preserve">C19-Plan Nacional de Competencias Digitales (digital </w:t>
            </w:r>
            <w:proofErr w:type="spellStart"/>
            <w:r w:rsidRPr="009E3993">
              <w:rPr>
                <w:color w:val="000000"/>
                <w:sz w:val="18"/>
                <w:szCs w:val="18"/>
                <w:lang w:val="es-ES" w:eastAsia="es-ES"/>
              </w:rPr>
              <w:t>skills</w:t>
            </w:r>
            <w:proofErr w:type="spellEnd"/>
            <w:r w:rsidRPr="009E3993">
              <w:rPr>
                <w:color w:val="000000"/>
                <w:sz w:val="18"/>
                <w:szCs w:val="18"/>
                <w:lang w:val="es-ES" w:eastAsia="es-ES"/>
              </w:rPr>
              <w:t>)</w:t>
            </w:r>
          </w:p>
        </w:tc>
        <w:tc>
          <w:tcPr>
            <w:tcW w:w="2551" w:type="dxa"/>
            <w:tcBorders>
              <w:top w:val="single" w:sz="4" w:space="0" w:color="auto"/>
            </w:tcBorders>
            <w:shd w:val="clear" w:color="auto" w:fill="auto"/>
            <w:vAlign w:val="center"/>
            <w:hideMark/>
          </w:tcPr>
          <w:p w14:paraId="2F469F1F"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Competencias digitales para el empleo.</w:t>
            </w:r>
          </w:p>
        </w:tc>
        <w:tc>
          <w:tcPr>
            <w:tcW w:w="1418" w:type="dxa"/>
            <w:tcBorders>
              <w:top w:val="single" w:sz="4" w:space="0" w:color="auto"/>
            </w:tcBorders>
            <w:shd w:val="clear" w:color="auto" w:fill="auto"/>
            <w:noWrap/>
            <w:vAlign w:val="center"/>
            <w:hideMark/>
          </w:tcPr>
          <w:p w14:paraId="43533E34"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2.195.905</w:t>
            </w:r>
          </w:p>
        </w:tc>
        <w:tc>
          <w:tcPr>
            <w:tcW w:w="1276" w:type="dxa"/>
            <w:tcBorders>
              <w:top w:val="single" w:sz="4" w:space="0" w:color="auto"/>
            </w:tcBorders>
            <w:shd w:val="clear" w:color="auto" w:fill="auto"/>
            <w:noWrap/>
            <w:vAlign w:val="center"/>
            <w:hideMark/>
          </w:tcPr>
          <w:p w14:paraId="6B8637D7"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1.784.174</w:t>
            </w:r>
          </w:p>
        </w:tc>
        <w:tc>
          <w:tcPr>
            <w:tcW w:w="1134" w:type="dxa"/>
            <w:tcBorders>
              <w:top w:val="single" w:sz="4" w:space="0" w:color="auto"/>
            </w:tcBorders>
            <w:shd w:val="clear" w:color="auto" w:fill="auto"/>
            <w:noWrap/>
            <w:vAlign w:val="center"/>
            <w:hideMark/>
          </w:tcPr>
          <w:p w14:paraId="171922FA" w14:textId="77777777" w:rsidR="00877F23" w:rsidRPr="009E3993" w:rsidRDefault="00877F23" w:rsidP="001B1D03">
            <w:pPr>
              <w:pStyle w:val="cuatexto"/>
              <w:jc w:val="right"/>
              <w:rPr>
                <w:color w:val="000000"/>
                <w:sz w:val="18"/>
                <w:szCs w:val="18"/>
                <w:lang w:val="es-ES" w:eastAsia="es-ES"/>
              </w:rPr>
            </w:pPr>
            <w:r>
              <w:rPr>
                <w:color w:val="000000"/>
                <w:sz w:val="18"/>
                <w:szCs w:val="18"/>
                <w:lang w:val="es-ES" w:eastAsia="es-ES"/>
              </w:rPr>
              <w:t>755.560</w:t>
            </w:r>
          </w:p>
        </w:tc>
      </w:tr>
      <w:tr w:rsidR="00877F23" w:rsidRPr="00786194" w14:paraId="676452BF" w14:textId="77777777" w:rsidTr="007B59B3">
        <w:trPr>
          <w:trHeight w:val="255"/>
        </w:trPr>
        <w:tc>
          <w:tcPr>
            <w:tcW w:w="2547" w:type="dxa"/>
            <w:shd w:val="clear" w:color="auto" w:fill="auto"/>
            <w:vAlign w:val="center"/>
            <w:hideMark/>
          </w:tcPr>
          <w:p w14:paraId="7E7CDC9B"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C22-Plan de choque para la economía de los cuidados y refuerzo de las políticas de inclusión</w:t>
            </w:r>
          </w:p>
        </w:tc>
        <w:tc>
          <w:tcPr>
            <w:tcW w:w="2551" w:type="dxa"/>
            <w:shd w:val="clear" w:color="auto" w:fill="auto"/>
            <w:vAlign w:val="center"/>
            <w:hideMark/>
          </w:tcPr>
          <w:p w14:paraId="172811D5"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Modernización sistemas tecnológicos de los centros residenciales</w:t>
            </w:r>
          </w:p>
        </w:tc>
        <w:tc>
          <w:tcPr>
            <w:tcW w:w="1418" w:type="dxa"/>
            <w:shd w:val="clear" w:color="auto" w:fill="auto"/>
            <w:noWrap/>
            <w:vAlign w:val="center"/>
            <w:hideMark/>
          </w:tcPr>
          <w:p w14:paraId="7740E507"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1.383.050</w:t>
            </w:r>
          </w:p>
        </w:tc>
        <w:tc>
          <w:tcPr>
            <w:tcW w:w="1276" w:type="dxa"/>
            <w:shd w:val="clear" w:color="auto" w:fill="auto"/>
            <w:noWrap/>
            <w:vAlign w:val="center"/>
            <w:hideMark/>
          </w:tcPr>
          <w:p w14:paraId="0F9F36C8"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250.000</w:t>
            </w:r>
          </w:p>
        </w:tc>
        <w:tc>
          <w:tcPr>
            <w:tcW w:w="1134" w:type="dxa"/>
            <w:shd w:val="clear" w:color="auto" w:fill="auto"/>
            <w:noWrap/>
            <w:vAlign w:val="center"/>
            <w:hideMark/>
          </w:tcPr>
          <w:p w14:paraId="6A05463C" w14:textId="77777777" w:rsidR="00877F23" w:rsidRPr="009E3993" w:rsidRDefault="00877F23" w:rsidP="001B1D03">
            <w:pPr>
              <w:pStyle w:val="cuatexto"/>
              <w:jc w:val="right"/>
              <w:rPr>
                <w:color w:val="000000"/>
                <w:sz w:val="18"/>
                <w:szCs w:val="18"/>
                <w:lang w:val="es-ES" w:eastAsia="es-ES"/>
              </w:rPr>
            </w:pPr>
            <w:r>
              <w:rPr>
                <w:color w:val="000000"/>
                <w:sz w:val="18"/>
                <w:szCs w:val="18"/>
                <w:lang w:val="es-ES" w:eastAsia="es-ES"/>
              </w:rPr>
              <w:t>25.954</w:t>
            </w:r>
          </w:p>
        </w:tc>
      </w:tr>
      <w:tr w:rsidR="00877F23" w:rsidRPr="00786194" w14:paraId="72165FEF" w14:textId="77777777" w:rsidTr="007B59B3">
        <w:trPr>
          <w:trHeight w:val="255"/>
        </w:trPr>
        <w:tc>
          <w:tcPr>
            <w:tcW w:w="2547" w:type="dxa"/>
            <w:shd w:val="clear" w:color="auto" w:fill="auto"/>
            <w:vAlign w:val="center"/>
            <w:hideMark/>
          </w:tcPr>
          <w:p w14:paraId="0EC75942"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C22-Plan de choque para la economía de los cuidados y refuerzo de las políticas de inclusión</w:t>
            </w:r>
          </w:p>
        </w:tc>
        <w:tc>
          <w:tcPr>
            <w:tcW w:w="2551" w:type="dxa"/>
            <w:shd w:val="clear" w:color="auto" w:fill="auto"/>
            <w:vAlign w:val="center"/>
            <w:hideMark/>
          </w:tcPr>
          <w:p w14:paraId="10B7F3B9"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Reformas de centros residenciales sociosanitarios</w:t>
            </w:r>
          </w:p>
        </w:tc>
        <w:tc>
          <w:tcPr>
            <w:tcW w:w="1418" w:type="dxa"/>
            <w:shd w:val="clear" w:color="auto" w:fill="auto"/>
            <w:noWrap/>
            <w:vAlign w:val="center"/>
            <w:hideMark/>
          </w:tcPr>
          <w:p w14:paraId="7C0DC344"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19.610.169</w:t>
            </w:r>
          </w:p>
        </w:tc>
        <w:tc>
          <w:tcPr>
            <w:tcW w:w="1276" w:type="dxa"/>
            <w:shd w:val="clear" w:color="auto" w:fill="auto"/>
            <w:noWrap/>
            <w:vAlign w:val="center"/>
            <w:hideMark/>
          </w:tcPr>
          <w:p w14:paraId="3708F759"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5.215.325</w:t>
            </w:r>
          </w:p>
        </w:tc>
        <w:tc>
          <w:tcPr>
            <w:tcW w:w="1134" w:type="dxa"/>
            <w:shd w:val="clear" w:color="auto" w:fill="auto"/>
            <w:noWrap/>
            <w:vAlign w:val="center"/>
            <w:hideMark/>
          </w:tcPr>
          <w:p w14:paraId="6E05DDAE" w14:textId="77777777" w:rsidR="00877F23" w:rsidRPr="009E3993" w:rsidRDefault="00877F23" w:rsidP="001B1D03">
            <w:pPr>
              <w:pStyle w:val="cuatexto"/>
              <w:jc w:val="right"/>
              <w:rPr>
                <w:color w:val="000000"/>
                <w:sz w:val="18"/>
                <w:szCs w:val="18"/>
                <w:lang w:val="es-ES" w:eastAsia="es-ES"/>
              </w:rPr>
            </w:pPr>
            <w:r>
              <w:rPr>
                <w:color w:val="000000"/>
                <w:sz w:val="18"/>
                <w:szCs w:val="18"/>
                <w:lang w:val="es-ES" w:eastAsia="es-ES"/>
              </w:rPr>
              <w:t>4.413.517</w:t>
            </w:r>
          </w:p>
        </w:tc>
      </w:tr>
      <w:tr w:rsidR="00877F23" w:rsidRPr="00786194" w14:paraId="2666D30A" w14:textId="77777777" w:rsidTr="007B59B3">
        <w:trPr>
          <w:trHeight w:val="255"/>
        </w:trPr>
        <w:tc>
          <w:tcPr>
            <w:tcW w:w="2547" w:type="dxa"/>
            <w:shd w:val="clear" w:color="auto" w:fill="auto"/>
            <w:vAlign w:val="center"/>
            <w:hideMark/>
          </w:tcPr>
          <w:p w14:paraId="5F6B3A40"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C22-Plan de choque para la economía de los cuidados y refuerzo de las políticas de inclusión</w:t>
            </w:r>
          </w:p>
        </w:tc>
        <w:tc>
          <w:tcPr>
            <w:tcW w:w="2551" w:type="dxa"/>
            <w:shd w:val="clear" w:color="auto" w:fill="auto"/>
            <w:vAlign w:val="center"/>
            <w:hideMark/>
          </w:tcPr>
          <w:p w14:paraId="2FA68EC7"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Teleasistencia y sistemas digitales de control del entorno</w:t>
            </w:r>
          </w:p>
        </w:tc>
        <w:tc>
          <w:tcPr>
            <w:tcW w:w="1418" w:type="dxa"/>
            <w:shd w:val="clear" w:color="auto" w:fill="auto"/>
            <w:noWrap/>
            <w:vAlign w:val="center"/>
            <w:hideMark/>
          </w:tcPr>
          <w:p w14:paraId="23C046DB"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7.798.225</w:t>
            </w:r>
          </w:p>
        </w:tc>
        <w:tc>
          <w:tcPr>
            <w:tcW w:w="1276" w:type="dxa"/>
            <w:shd w:val="clear" w:color="auto" w:fill="auto"/>
            <w:noWrap/>
            <w:vAlign w:val="center"/>
            <w:hideMark/>
          </w:tcPr>
          <w:p w14:paraId="226AFBE1"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2.199.082</w:t>
            </w:r>
          </w:p>
        </w:tc>
        <w:tc>
          <w:tcPr>
            <w:tcW w:w="1134" w:type="dxa"/>
            <w:shd w:val="clear" w:color="auto" w:fill="auto"/>
            <w:noWrap/>
            <w:vAlign w:val="center"/>
            <w:hideMark/>
          </w:tcPr>
          <w:p w14:paraId="7D4DA2AD" w14:textId="77777777" w:rsidR="00877F23" w:rsidRPr="009E3993" w:rsidRDefault="00877F23" w:rsidP="001B1D03">
            <w:pPr>
              <w:pStyle w:val="cuatexto"/>
              <w:jc w:val="right"/>
              <w:rPr>
                <w:color w:val="000000"/>
                <w:sz w:val="18"/>
                <w:szCs w:val="18"/>
                <w:lang w:val="es-ES" w:eastAsia="es-ES"/>
              </w:rPr>
            </w:pPr>
            <w:r>
              <w:rPr>
                <w:color w:val="000000"/>
                <w:sz w:val="18"/>
                <w:szCs w:val="18"/>
                <w:lang w:val="es-ES" w:eastAsia="es-ES"/>
              </w:rPr>
              <w:t>1.604.002</w:t>
            </w:r>
          </w:p>
        </w:tc>
      </w:tr>
      <w:tr w:rsidR="00877F23" w:rsidRPr="00786194" w14:paraId="68B66422" w14:textId="77777777" w:rsidTr="007B59B3">
        <w:trPr>
          <w:trHeight w:val="255"/>
        </w:trPr>
        <w:tc>
          <w:tcPr>
            <w:tcW w:w="2547" w:type="dxa"/>
            <w:shd w:val="clear" w:color="auto" w:fill="auto"/>
            <w:vAlign w:val="center"/>
            <w:hideMark/>
          </w:tcPr>
          <w:p w14:paraId="51BAFAC7"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C22-Plan de choque para la economía de los cuidados y refuerzo de las políticas de inclusión</w:t>
            </w:r>
          </w:p>
        </w:tc>
        <w:tc>
          <w:tcPr>
            <w:tcW w:w="2551" w:type="dxa"/>
            <w:shd w:val="clear" w:color="auto" w:fill="auto"/>
            <w:vAlign w:val="center"/>
            <w:hideMark/>
          </w:tcPr>
          <w:p w14:paraId="0D337D76"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Adaptación de recursos residenciales y de estancia diurna para menores del sistema de protección y dotación de medios tecnológicos.</w:t>
            </w:r>
          </w:p>
        </w:tc>
        <w:tc>
          <w:tcPr>
            <w:tcW w:w="1418" w:type="dxa"/>
            <w:shd w:val="clear" w:color="auto" w:fill="auto"/>
            <w:noWrap/>
            <w:vAlign w:val="center"/>
            <w:hideMark/>
          </w:tcPr>
          <w:p w14:paraId="0B60D131"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1.128.000</w:t>
            </w:r>
          </w:p>
        </w:tc>
        <w:tc>
          <w:tcPr>
            <w:tcW w:w="1276" w:type="dxa"/>
            <w:shd w:val="clear" w:color="auto" w:fill="auto"/>
            <w:noWrap/>
            <w:vAlign w:val="center"/>
            <w:hideMark/>
          </w:tcPr>
          <w:p w14:paraId="1C45F68E"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676.000</w:t>
            </w:r>
          </w:p>
        </w:tc>
        <w:tc>
          <w:tcPr>
            <w:tcW w:w="1134" w:type="dxa"/>
            <w:shd w:val="clear" w:color="auto" w:fill="auto"/>
            <w:noWrap/>
            <w:vAlign w:val="center"/>
            <w:hideMark/>
          </w:tcPr>
          <w:p w14:paraId="43107070" w14:textId="77777777" w:rsidR="00877F23" w:rsidRPr="009E3993" w:rsidRDefault="00877F23" w:rsidP="001B1D03">
            <w:pPr>
              <w:pStyle w:val="cuatexto"/>
              <w:jc w:val="right"/>
              <w:rPr>
                <w:color w:val="000000"/>
                <w:sz w:val="18"/>
                <w:szCs w:val="18"/>
                <w:lang w:val="es-ES" w:eastAsia="es-ES"/>
              </w:rPr>
            </w:pPr>
            <w:r>
              <w:rPr>
                <w:color w:val="000000"/>
                <w:sz w:val="18"/>
                <w:szCs w:val="18"/>
                <w:lang w:val="es-ES" w:eastAsia="es-ES"/>
              </w:rPr>
              <w:t>886.078</w:t>
            </w:r>
          </w:p>
        </w:tc>
      </w:tr>
      <w:tr w:rsidR="00877F23" w:rsidRPr="00786194" w14:paraId="78DE2BB9" w14:textId="77777777" w:rsidTr="007B59B3">
        <w:trPr>
          <w:trHeight w:val="255"/>
        </w:trPr>
        <w:tc>
          <w:tcPr>
            <w:tcW w:w="2547" w:type="dxa"/>
            <w:shd w:val="clear" w:color="auto" w:fill="auto"/>
            <w:vAlign w:val="center"/>
            <w:hideMark/>
          </w:tcPr>
          <w:p w14:paraId="382C5853"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C22-Plan de choque para la economía de los cuidados y refuerzo de las políticas de inclusión</w:t>
            </w:r>
          </w:p>
        </w:tc>
        <w:tc>
          <w:tcPr>
            <w:tcW w:w="2551" w:type="dxa"/>
            <w:shd w:val="clear" w:color="auto" w:fill="auto"/>
            <w:vAlign w:val="center"/>
            <w:hideMark/>
          </w:tcPr>
          <w:p w14:paraId="1845382E"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Historia Social Única Electrónica de Navarra</w:t>
            </w:r>
          </w:p>
        </w:tc>
        <w:tc>
          <w:tcPr>
            <w:tcW w:w="1418" w:type="dxa"/>
            <w:shd w:val="clear" w:color="auto" w:fill="auto"/>
            <w:noWrap/>
            <w:vAlign w:val="center"/>
            <w:hideMark/>
          </w:tcPr>
          <w:p w14:paraId="3288EFE3"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3.430.000</w:t>
            </w:r>
          </w:p>
        </w:tc>
        <w:tc>
          <w:tcPr>
            <w:tcW w:w="1276" w:type="dxa"/>
            <w:shd w:val="clear" w:color="auto" w:fill="auto"/>
            <w:noWrap/>
            <w:vAlign w:val="center"/>
            <w:hideMark/>
          </w:tcPr>
          <w:p w14:paraId="4A67B3A0"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1.000.000</w:t>
            </w:r>
          </w:p>
        </w:tc>
        <w:tc>
          <w:tcPr>
            <w:tcW w:w="1134" w:type="dxa"/>
            <w:shd w:val="clear" w:color="auto" w:fill="auto"/>
            <w:noWrap/>
            <w:vAlign w:val="center"/>
            <w:hideMark/>
          </w:tcPr>
          <w:p w14:paraId="0762EB01" w14:textId="77777777" w:rsidR="00877F23" w:rsidRPr="009E3993" w:rsidRDefault="00877F23" w:rsidP="001B1D03">
            <w:pPr>
              <w:pStyle w:val="cuatexto"/>
              <w:jc w:val="right"/>
              <w:rPr>
                <w:color w:val="000000"/>
                <w:sz w:val="18"/>
                <w:szCs w:val="18"/>
                <w:lang w:val="es-ES" w:eastAsia="es-ES"/>
              </w:rPr>
            </w:pPr>
            <w:r>
              <w:rPr>
                <w:color w:val="000000"/>
                <w:sz w:val="18"/>
                <w:szCs w:val="18"/>
                <w:lang w:val="es-ES" w:eastAsia="es-ES"/>
              </w:rPr>
              <w:t>280.365</w:t>
            </w:r>
          </w:p>
        </w:tc>
      </w:tr>
      <w:tr w:rsidR="00877F23" w:rsidRPr="00786194" w14:paraId="4A2BD186" w14:textId="77777777" w:rsidTr="007B59B3">
        <w:trPr>
          <w:trHeight w:val="255"/>
        </w:trPr>
        <w:tc>
          <w:tcPr>
            <w:tcW w:w="2547" w:type="dxa"/>
            <w:shd w:val="clear" w:color="auto" w:fill="auto"/>
            <w:vAlign w:val="center"/>
            <w:hideMark/>
          </w:tcPr>
          <w:p w14:paraId="7E405868"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C22-Plan de choque para la economía de los cuidados y refuerzo de las políticas de inclusión</w:t>
            </w:r>
          </w:p>
        </w:tc>
        <w:tc>
          <w:tcPr>
            <w:tcW w:w="2551" w:type="dxa"/>
            <w:shd w:val="clear" w:color="auto" w:fill="auto"/>
            <w:vAlign w:val="center"/>
            <w:hideMark/>
          </w:tcPr>
          <w:p w14:paraId="058C85E5"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Instituto de investigación en dependencia y envejecimiento</w:t>
            </w:r>
          </w:p>
        </w:tc>
        <w:tc>
          <w:tcPr>
            <w:tcW w:w="1418" w:type="dxa"/>
            <w:shd w:val="clear" w:color="auto" w:fill="auto"/>
            <w:noWrap/>
            <w:vAlign w:val="center"/>
            <w:hideMark/>
          </w:tcPr>
          <w:p w14:paraId="7AF95C42"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300.000</w:t>
            </w:r>
          </w:p>
        </w:tc>
        <w:tc>
          <w:tcPr>
            <w:tcW w:w="1276" w:type="dxa"/>
            <w:shd w:val="clear" w:color="auto" w:fill="auto"/>
            <w:noWrap/>
            <w:vAlign w:val="center"/>
            <w:hideMark/>
          </w:tcPr>
          <w:p w14:paraId="4B554769" w14:textId="77777777" w:rsidR="00877F23" w:rsidRPr="009E3993" w:rsidRDefault="00877F23" w:rsidP="001B1D03">
            <w:pPr>
              <w:pStyle w:val="cuatexto"/>
              <w:jc w:val="right"/>
              <w:rPr>
                <w:color w:val="000000"/>
                <w:sz w:val="18"/>
                <w:szCs w:val="18"/>
                <w:lang w:val="es-ES" w:eastAsia="es-ES"/>
              </w:rPr>
            </w:pPr>
            <w:r>
              <w:rPr>
                <w:color w:val="000000"/>
                <w:sz w:val="18"/>
                <w:szCs w:val="18"/>
                <w:lang w:val="es-ES" w:eastAsia="es-ES"/>
              </w:rPr>
              <w:t>100.000</w:t>
            </w:r>
          </w:p>
        </w:tc>
        <w:tc>
          <w:tcPr>
            <w:tcW w:w="1134" w:type="dxa"/>
            <w:shd w:val="clear" w:color="auto" w:fill="auto"/>
            <w:noWrap/>
            <w:vAlign w:val="center"/>
            <w:hideMark/>
          </w:tcPr>
          <w:p w14:paraId="21A175AA"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0</w:t>
            </w:r>
          </w:p>
        </w:tc>
      </w:tr>
      <w:tr w:rsidR="00877F23" w:rsidRPr="00786194" w14:paraId="300154EE" w14:textId="77777777" w:rsidTr="007B59B3">
        <w:trPr>
          <w:trHeight w:val="255"/>
        </w:trPr>
        <w:tc>
          <w:tcPr>
            <w:tcW w:w="2547" w:type="dxa"/>
            <w:shd w:val="clear" w:color="auto" w:fill="auto"/>
            <w:vAlign w:val="center"/>
            <w:hideMark/>
          </w:tcPr>
          <w:p w14:paraId="0E11E88F"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C22-Plan de choque para la economía de los cuidados y refuerzo de las políticas de inclusión</w:t>
            </w:r>
          </w:p>
        </w:tc>
        <w:tc>
          <w:tcPr>
            <w:tcW w:w="2551" w:type="dxa"/>
            <w:shd w:val="clear" w:color="auto" w:fill="auto"/>
            <w:vAlign w:val="center"/>
            <w:hideMark/>
          </w:tcPr>
          <w:p w14:paraId="6013787C"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Inversión tecnológica de los SSB</w:t>
            </w:r>
          </w:p>
        </w:tc>
        <w:tc>
          <w:tcPr>
            <w:tcW w:w="1418" w:type="dxa"/>
            <w:shd w:val="clear" w:color="auto" w:fill="auto"/>
            <w:noWrap/>
            <w:vAlign w:val="center"/>
            <w:hideMark/>
          </w:tcPr>
          <w:p w14:paraId="66021246"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3.040.000</w:t>
            </w:r>
          </w:p>
        </w:tc>
        <w:tc>
          <w:tcPr>
            <w:tcW w:w="1276" w:type="dxa"/>
            <w:shd w:val="clear" w:color="auto" w:fill="auto"/>
            <w:noWrap/>
            <w:vAlign w:val="center"/>
            <w:hideMark/>
          </w:tcPr>
          <w:p w14:paraId="7883F07A"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1.065.000</w:t>
            </w:r>
          </w:p>
        </w:tc>
        <w:tc>
          <w:tcPr>
            <w:tcW w:w="1134" w:type="dxa"/>
            <w:shd w:val="clear" w:color="auto" w:fill="auto"/>
            <w:noWrap/>
            <w:vAlign w:val="center"/>
            <w:hideMark/>
          </w:tcPr>
          <w:p w14:paraId="78AD6B7B" w14:textId="77777777" w:rsidR="00877F23" w:rsidRPr="009E3993" w:rsidRDefault="00877F23" w:rsidP="001B1D03">
            <w:pPr>
              <w:pStyle w:val="cuatexto"/>
              <w:jc w:val="right"/>
              <w:rPr>
                <w:color w:val="000000"/>
                <w:sz w:val="18"/>
                <w:szCs w:val="18"/>
                <w:lang w:val="es-ES" w:eastAsia="es-ES"/>
              </w:rPr>
            </w:pPr>
            <w:r>
              <w:rPr>
                <w:color w:val="000000"/>
                <w:sz w:val="18"/>
                <w:szCs w:val="18"/>
                <w:lang w:val="es-ES" w:eastAsia="es-ES"/>
              </w:rPr>
              <w:t>57.425</w:t>
            </w:r>
          </w:p>
        </w:tc>
      </w:tr>
      <w:tr w:rsidR="00877F23" w:rsidRPr="00786194" w14:paraId="402FE4D7" w14:textId="77777777" w:rsidTr="007B59B3">
        <w:trPr>
          <w:trHeight w:val="255"/>
        </w:trPr>
        <w:tc>
          <w:tcPr>
            <w:tcW w:w="2547" w:type="dxa"/>
            <w:shd w:val="clear" w:color="auto" w:fill="auto"/>
            <w:vAlign w:val="center"/>
            <w:hideMark/>
          </w:tcPr>
          <w:p w14:paraId="3E24030E"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C22-Plan de choque para la economía de los cuidados y refuerzo de las políticas de inclusión</w:t>
            </w:r>
          </w:p>
        </w:tc>
        <w:tc>
          <w:tcPr>
            <w:tcW w:w="2551" w:type="dxa"/>
            <w:shd w:val="clear" w:color="auto" w:fill="auto"/>
            <w:vAlign w:val="center"/>
            <w:hideMark/>
          </w:tcPr>
          <w:p w14:paraId="06960CB3"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Plan de captación y sensibilización para impulsar el acogimiento familiar</w:t>
            </w:r>
          </w:p>
        </w:tc>
        <w:tc>
          <w:tcPr>
            <w:tcW w:w="1418" w:type="dxa"/>
            <w:shd w:val="clear" w:color="auto" w:fill="auto"/>
            <w:noWrap/>
            <w:vAlign w:val="center"/>
            <w:hideMark/>
          </w:tcPr>
          <w:p w14:paraId="4571F5FC"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290.000</w:t>
            </w:r>
          </w:p>
        </w:tc>
        <w:tc>
          <w:tcPr>
            <w:tcW w:w="1276" w:type="dxa"/>
            <w:shd w:val="clear" w:color="auto" w:fill="auto"/>
            <w:noWrap/>
            <w:vAlign w:val="center"/>
            <w:hideMark/>
          </w:tcPr>
          <w:p w14:paraId="3FF69EE9"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90.000</w:t>
            </w:r>
          </w:p>
        </w:tc>
        <w:tc>
          <w:tcPr>
            <w:tcW w:w="1134" w:type="dxa"/>
            <w:shd w:val="clear" w:color="auto" w:fill="auto"/>
            <w:noWrap/>
            <w:vAlign w:val="center"/>
            <w:hideMark/>
          </w:tcPr>
          <w:p w14:paraId="733B2CBB" w14:textId="77777777" w:rsidR="00877F23" w:rsidRPr="009E3993" w:rsidRDefault="00877F23" w:rsidP="001B1D03">
            <w:pPr>
              <w:pStyle w:val="cuatexto"/>
              <w:jc w:val="right"/>
              <w:rPr>
                <w:color w:val="000000"/>
                <w:sz w:val="18"/>
                <w:szCs w:val="18"/>
                <w:lang w:val="es-ES" w:eastAsia="es-ES"/>
              </w:rPr>
            </w:pPr>
            <w:r>
              <w:rPr>
                <w:color w:val="000000"/>
                <w:sz w:val="18"/>
                <w:szCs w:val="18"/>
                <w:lang w:val="es-ES" w:eastAsia="es-ES"/>
              </w:rPr>
              <w:t>151.847</w:t>
            </w:r>
          </w:p>
        </w:tc>
      </w:tr>
      <w:tr w:rsidR="00877F23" w:rsidRPr="00786194" w14:paraId="75BD3145" w14:textId="77777777" w:rsidTr="007B59B3">
        <w:trPr>
          <w:trHeight w:val="255"/>
        </w:trPr>
        <w:tc>
          <w:tcPr>
            <w:tcW w:w="2547" w:type="dxa"/>
            <w:shd w:val="clear" w:color="auto" w:fill="auto"/>
            <w:vAlign w:val="center"/>
            <w:hideMark/>
          </w:tcPr>
          <w:p w14:paraId="086ADCF5"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C22-Plan de choque para la economía de los cuidados y refuerzo de las políticas de inclusión</w:t>
            </w:r>
          </w:p>
        </w:tc>
        <w:tc>
          <w:tcPr>
            <w:tcW w:w="2551" w:type="dxa"/>
            <w:shd w:val="clear" w:color="auto" w:fill="auto"/>
            <w:vAlign w:val="center"/>
            <w:hideMark/>
          </w:tcPr>
          <w:p w14:paraId="06AB561C"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Proyectos de innovación rural vinculados a la innovación en el marco de los Servicios Sociales</w:t>
            </w:r>
          </w:p>
        </w:tc>
        <w:tc>
          <w:tcPr>
            <w:tcW w:w="1418" w:type="dxa"/>
            <w:shd w:val="clear" w:color="auto" w:fill="auto"/>
            <w:noWrap/>
            <w:vAlign w:val="center"/>
            <w:hideMark/>
          </w:tcPr>
          <w:p w14:paraId="76131F00"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1.400.000</w:t>
            </w:r>
          </w:p>
        </w:tc>
        <w:tc>
          <w:tcPr>
            <w:tcW w:w="1276" w:type="dxa"/>
            <w:shd w:val="clear" w:color="auto" w:fill="auto"/>
            <w:noWrap/>
            <w:vAlign w:val="center"/>
            <w:hideMark/>
          </w:tcPr>
          <w:p w14:paraId="569930FE"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261.700</w:t>
            </w:r>
          </w:p>
        </w:tc>
        <w:tc>
          <w:tcPr>
            <w:tcW w:w="1134" w:type="dxa"/>
            <w:shd w:val="clear" w:color="auto" w:fill="auto"/>
            <w:noWrap/>
            <w:vAlign w:val="center"/>
            <w:hideMark/>
          </w:tcPr>
          <w:p w14:paraId="4DF972FD"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0</w:t>
            </w:r>
          </w:p>
        </w:tc>
      </w:tr>
      <w:tr w:rsidR="00877F23" w:rsidRPr="00786194" w14:paraId="47F4EED4" w14:textId="77777777" w:rsidTr="007B59B3">
        <w:trPr>
          <w:trHeight w:val="255"/>
        </w:trPr>
        <w:tc>
          <w:tcPr>
            <w:tcW w:w="2547" w:type="dxa"/>
            <w:shd w:val="clear" w:color="auto" w:fill="auto"/>
            <w:vAlign w:val="center"/>
            <w:hideMark/>
          </w:tcPr>
          <w:p w14:paraId="76180A57"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C22-Plan de choque para la economía de los cuidados y refuerzo de las políticas de inclusión</w:t>
            </w:r>
          </w:p>
        </w:tc>
        <w:tc>
          <w:tcPr>
            <w:tcW w:w="2551" w:type="dxa"/>
            <w:shd w:val="clear" w:color="auto" w:fill="auto"/>
            <w:vAlign w:val="center"/>
            <w:hideMark/>
          </w:tcPr>
          <w:p w14:paraId="1351A990"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Trabajo en red con enfoque dialógico</w:t>
            </w:r>
          </w:p>
        </w:tc>
        <w:tc>
          <w:tcPr>
            <w:tcW w:w="1418" w:type="dxa"/>
            <w:shd w:val="clear" w:color="auto" w:fill="auto"/>
            <w:noWrap/>
            <w:vAlign w:val="center"/>
            <w:hideMark/>
          </w:tcPr>
          <w:p w14:paraId="3EE2B9D3"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500.000</w:t>
            </w:r>
          </w:p>
        </w:tc>
        <w:tc>
          <w:tcPr>
            <w:tcW w:w="1276" w:type="dxa"/>
            <w:shd w:val="clear" w:color="auto" w:fill="auto"/>
            <w:noWrap/>
            <w:vAlign w:val="center"/>
            <w:hideMark/>
          </w:tcPr>
          <w:p w14:paraId="1AFFBC8E"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88.300</w:t>
            </w:r>
          </w:p>
        </w:tc>
        <w:tc>
          <w:tcPr>
            <w:tcW w:w="1134" w:type="dxa"/>
            <w:shd w:val="clear" w:color="auto" w:fill="auto"/>
            <w:noWrap/>
            <w:vAlign w:val="center"/>
            <w:hideMark/>
          </w:tcPr>
          <w:p w14:paraId="5FF15273"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0</w:t>
            </w:r>
          </w:p>
        </w:tc>
      </w:tr>
      <w:tr w:rsidR="00877F23" w:rsidRPr="00786194" w14:paraId="453E07EC" w14:textId="77777777" w:rsidTr="007B59B3">
        <w:trPr>
          <w:trHeight w:val="255"/>
        </w:trPr>
        <w:tc>
          <w:tcPr>
            <w:tcW w:w="2547" w:type="dxa"/>
            <w:shd w:val="clear" w:color="auto" w:fill="auto"/>
            <w:vAlign w:val="center"/>
            <w:hideMark/>
          </w:tcPr>
          <w:p w14:paraId="1A7B07D2"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C22-Plan de choque para la economía de los cuidados y refuerzo de las políticas de inclusión</w:t>
            </w:r>
          </w:p>
        </w:tc>
        <w:tc>
          <w:tcPr>
            <w:tcW w:w="2551" w:type="dxa"/>
            <w:shd w:val="clear" w:color="auto" w:fill="auto"/>
            <w:vAlign w:val="center"/>
            <w:hideMark/>
          </w:tcPr>
          <w:p w14:paraId="7CE7BDBB"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Acciones en materia de accesibilidad universal</w:t>
            </w:r>
          </w:p>
        </w:tc>
        <w:tc>
          <w:tcPr>
            <w:tcW w:w="1418" w:type="dxa"/>
            <w:shd w:val="clear" w:color="auto" w:fill="auto"/>
            <w:noWrap/>
            <w:vAlign w:val="center"/>
            <w:hideMark/>
          </w:tcPr>
          <w:p w14:paraId="6166A2D9"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335.868</w:t>
            </w:r>
          </w:p>
        </w:tc>
        <w:tc>
          <w:tcPr>
            <w:tcW w:w="1276" w:type="dxa"/>
            <w:shd w:val="clear" w:color="auto" w:fill="auto"/>
            <w:noWrap/>
            <w:vAlign w:val="center"/>
            <w:hideMark/>
          </w:tcPr>
          <w:p w14:paraId="398238AC"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50.000</w:t>
            </w:r>
          </w:p>
        </w:tc>
        <w:tc>
          <w:tcPr>
            <w:tcW w:w="1134" w:type="dxa"/>
            <w:shd w:val="clear" w:color="auto" w:fill="auto"/>
            <w:noWrap/>
            <w:vAlign w:val="center"/>
            <w:hideMark/>
          </w:tcPr>
          <w:p w14:paraId="53C4F028" w14:textId="77777777" w:rsidR="00877F23" w:rsidRPr="009E3993" w:rsidRDefault="00877F23" w:rsidP="001B1D03">
            <w:pPr>
              <w:pStyle w:val="cuatexto"/>
              <w:jc w:val="right"/>
              <w:rPr>
                <w:color w:val="000000"/>
                <w:sz w:val="18"/>
                <w:szCs w:val="18"/>
                <w:lang w:val="es-ES" w:eastAsia="es-ES"/>
              </w:rPr>
            </w:pPr>
            <w:r>
              <w:rPr>
                <w:color w:val="000000"/>
                <w:sz w:val="18"/>
                <w:szCs w:val="18"/>
                <w:lang w:val="es-ES" w:eastAsia="es-ES"/>
              </w:rPr>
              <w:t>61.219</w:t>
            </w:r>
          </w:p>
        </w:tc>
      </w:tr>
      <w:tr w:rsidR="00877F23" w:rsidRPr="00786194" w14:paraId="03DF988B" w14:textId="77777777" w:rsidTr="007B59B3">
        <w:trPr>
          <w:trHeight w:val="255"/>
        </w:trPr>
        <w:tc>
          <w:tcPr>
            <w:tcW w:w="2547" w:type="dxa"/>
            <w:shd w:val="clear" w:color="auto" w:fill="auto"/>
            <w:vAlign w:val="center"/>
            <w:hideMark/>
          </w:tcPr>
          <w:p w14:paraId="77C2B6F5"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C22-Plan de choque para la economía de los cuidados y refuerzo de las políticas de inclusión</w:t>
            </w:r>
          </w:p>
        </w:tc>
        <w:tc>
          <w:tcPr>
            <w:tcW w:w="2551" w:type="dxa"/>
            <w:shd w:val="clear" w:color="auto" w:fill="auto"/>
            <w:vAlign w:val="center"/>
            <w:hideMark/>
          </w:tcPr>
          <w:p w14:paraId="03F1C720"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Convocatoria para inversiones de accesibilidad universal.</w:t>
            </w:r>
          </w:p>
        </w:tc>
        <w:tc>
          <w:tcPr>
            <w:tcW w:w="1418" w:type="dxa"/>
            <w:shd w:val="clear" w:color="auto" w:fill="auto"/>
            <w:noWrap/>
            <w:vAlign w:val="center"/>
            <w:hideMark/>
          </w:tcPr>
          <w:p w14:paraId="6D70BC50"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637.548</w:t>
            </w:r>
          </w:p>
        </w:tc>
        <w:tc>
          <w:tcPr>
            <w:tcW w:w="1276" w:type="dxa"/>
            <w:shd w:val="clear" w:color="auto" w:fill="auto"/>
            <w:noWrap/>
            <w:vAlign w:val="center"/>
            <w:hideMark/>
          </w:tcPr>
          <w:p w14:paraId="18F530EA"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637.548</w:t>
            </w:r>
          </w:p>
        </w:tc>
        <w:tc>
          <w:tcPr>
            <w:tcW w:w="1134" w:type="dxa"/>
            <w:shd w:val="clear" w:color="auto" w:fill="auto"/>
            <w:noWrap/>
            <w:vAlign w:val="center"/>
            <w:hideMark/>
          </w:tcPr>
          <w:p w14:paraId="1162518F" w14:textId="77777777" w:rsidR="00877F23" w:rsidRPr="009E3993" w:rsidRDefault="00877F23" w:rsidP="001B1D03">
            <w:pPr>
              <w:pStyle w:val="cuatexto"/>
              <w:jc w:val="right"/>
              <w:rPr>
                <w:color w:val="000000"/>
                <w:sz w:val="18"/>
                <w:szCs w:val="18"/>
                <w:lang w:val="es-ES" w:eastAsia="es-ES"/>
              </w:rPr>
            </w:pPr>
            <w:r>
              <w:rPr>
                <w:color w:val="000000"/>
                <w:sz w:val="18"/>
                <w:szCs w:val="18"/>
                <w:lang w:val="es-ES" w:eastAsia="es-ES"/>
              </w:rPr>
              <w:t>95.196</w:t>
            </w:r>
          </w:p>
        </w:tc>
      </w:tr>
      <w:tr w:rsidR="00877F23" w:rsidRPr="00786194" w14:paraId="61393FC8" w14:textId="77777777" w:rsidTr="007B59B3">
        <w:trPr>
          <w:trHeight w:val="255"/>
        </w:trPr>
        <w:tc>
          <w:tcPr>
            <w:tcW w:w="2547" w:type="dxa"/>
            <w:shd w:val="clear" w:color="auto" w:fill="auto"/>
            <w:vAlign w:val="center"/>
            <w:hideMark/>
          </w:tcPr>
          <w:p w14:paraId="33EBCBD0"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C23-Nuevas políticas públicas para un mercado de trabajo dinámico, resiliente e inclusivo</w:t>
            </w:r>
          </w:p>
        </w:tc>
        <w:tc>
          <w:tcPr>
            <w:tcW w:w="2551" w:type="dxa"/>
            <w:shd w:val="clear" w:color="auto" w:fill="auto"/>
            <w:vAlign w:val="center"/>
            <w:hideMark/>
          </w:tcPr>
          <w:p w14:paraId="77F6B0B1"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Empleo Joven. Primeras experiencias profesionales en las Administraciones Públicas.</w:t>
            </w:r>
          </w:p>
        </w:tc>
        <w:tc>
          <w:tcPr>
            <w:tcW w:w="1418" w:type="dxa"/>
            <w:shd w:val="clear" w:color="auto" w:fill="auto"/>
            <w:noWrap/>
            <w:vAlign w:val="center"/>
            <w:hideMark/>
          </w:tcPr>
          <w:p w14:paraId="4DE5771A" w14:textId="77777777" w:rsidR="00877F23" w:rsidRPr="009E3993" w:rsidRDefault="00877F23" w:rsidP="001B1D03">
            <w:pPr>
              <w:pStyle w:val="cuatexto"/>
              <w:jc w:val="right"/>
              <w:rPr>
                <w:color w:val="000000"/>
                <w:sz w:val="18"/>
                <w:szCs w:val="18"/>
                <w:lang w:val="es-ES" w:eastAsia="es-ES"/>
              </w:rPr>
            </w:pPr>
            <w:r>
              <w:rPr>
                <w:color w:val="000000"/>
                <w:sz w:val="18"/>
                <w:szCs w:val="18"/>
                <w:lang w:val="es-ES" w:eastAsia="es-ES"/>
              </w:rPr>
              <w:t>1.569.482</w:t>
            </w:r>
          </w:p>
        </w:tc>
        <w:tc>
          <w:tcPr>
            <w:tcW w:w="1276" w:type="dxa"/>
            <w:shd w:val="clear" w:color="auto" w:fill="auto"/>
            <w:noWrap/>
            <w:vAlign w:val="center"/>
            <w:hideMark/>
          </w:tcPr>
          <w:p w14:paraId="77170393" w14:textId="77777777" w:rsidR="00877F23" w:rsidRPr="009E3993" w:rsidRDefault="00877F23" w:rsidP="001B1D03">
            <w:pPr>
              <w:pStyle w:val="cuatexto"/>
              <w:jc w:val="right"/>
              <w:rPr>
                <w:color w:val="000000"/>
                <w:sz w:val="18"/>
                <w:szCs w:val="18"/>
                <w:lang w:val="es-ES" w:eastAsia="es-ES"/>
              </w:rPr>
            </w:pPr>
            <w:r>
              <w:rPr>
                <w:color w:val="000000"/>
                <w:sz w:val="18"/>
                <w:szCs w:val="18"/>
                <w:lang w:val="es-ES" w:eastAsia="es-ES"/>
              </w:rPr>
              <w:t>1.569.482</w:t>
            </w:r>
          </w:p>
        </w:tc>
        <w:tc>
          <w:tcPr>
            <w:tcW w:w="1134" w:type="dxa"/>
            <w:shd w:val="clear" w:color="auto" w:fill="auto"/>
            <w:noWrap/>
            <w:vAlign w:val="center"/>
            <w:hideMark/>
          </w:tcPr>
          <w:p w14:paraId="48F10428" w14:textId="77777777" w:rsidR="00877F23" w:rsidRPr="009E3993" w:rsidRDefault="00877F23" w:rsidP="001B1D03">
            <w:pPr>
              <w:pStyle w:val="cuatexto"/>
              <w:jc w:val="right"/>
              <w:rPr>
                <w:color w:val="000000"/>
                <w:sz w:val="18"/>
                <w:szCs w:val="18"/>
                <w:lang w:val="es-ES" w:eastAsia="es-ES"/>
              </w:rPr>
            </w:pPr>
            <w:r>
              <w:rPr>
                <w:color w:val="000000"/>
                <w:sz w:val="18"/>
                <w:szCs w:val="18"/>
                <w:lang w:val="es-ES" w:eastAsia="es-ES"/>
              </w:rPr>
              <w:t>1.004.295</w:t>
            </w:r>
          </w:p>
        </w:tc>
      </w:tr>
      <w:tr w:rsidR="00877F23" w:rsidRPr="00786194" w14:paraId="45C84DAB" w14:textId="77777777" w:rsidTr="007B59B3">
        <w:trPr>
          <w:trHeight w:val="255"/>
        </w:trPr>
        <w:tc>
          <w:tcPr>
            <w:tcW w:w="2547" w:type="dxa"/>
            <w:shd w:val="clear" w:color="auto" w:fill="auto"/>
            <w:vAlign w:val="center"/>
            <w:hideMark/>
          </w:tcPr>
          <w:p w14:paraId="6C50BFE8"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C23-Nuevas políticas públicas para un mercado de trabajo dinámico, resiliente e inclusivo</w:t>
            </w:r>
          </w:p>
        </w:tc>
        <w:tc>
          <w:tcPr>
            <w:tcW w:w="2551" w:type="dxa"/>
            <w:shd w:val="clear" w:color="auto" w:fill="auto"/>
            <w:vAlign w:val="center"/>
            <w:hideMark/>
          </w:tcPr>
          <w:p w14:paraId="70DF28D4"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Empleo Mujer. Apoyo a mujeres en el ámbito rural y urbano</w:t>
            </w:r>
          </w:p>
        </w:tc>
        <w:tc>
          <w:tcPr>
            <w:tcW w:w="1418" w:type="dxa"/>
            <w:shd w:val="clear" w:color="auto" w:fill="auto"/>
            <w:noWrap/>
            <w:vAlign w:val="center"/>
            <w:hideMark/>
          </w:tcPr>
          <w:p w14:paraId="3C2E4F77"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1.892.465</w:t>
            </w:r>
          </w:p>
        </w:tc>
        <w:tc>
          <w:tcPr>
            <w:tcW w:w="1276" w:type="dxa"/>
            <w:shd w:val="clear" w:color="auto" w:fill="auto"/>
            <w:noWrap/>
            <w:vAlign w:val="center"/>
            <w:hideMark/>
          </w:tcPr>
          <w:p w14:paraId="57AB6B36"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1.766.301</w:t>
            </w:r>
          </w:p>
        </w:tc>
        <w:tc>
          <w:tcPr>
            <w:tcW w:w="1134" w:type="dxa"/>
            <w:shd w:val="clear" w:color="auto" w:fill="auto"/>
            <w:noWrap/>
            <w:vAlign w:val="center"/>
            <w:hideMark/>
          </w:tcPr>
          <w:p w14:paraId="663CCE6E"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0</w:t>
            </w:r>
          </w:p>
        </w:tc>
      </w:tr>
      <w:tr w:rsidR="00877F23" w:rsidRPr="00786194" w14:paraId="0E1A253C" w14:textId="77777777" w:rsidTr="007B59B3">
        <w:trPr>
          <w:trHeight w:val="255"/>
        </w:trPr>
        <w:tc>
          <w:tcPr>
            <w:tcW w:w="2547" w:type="dxa"/>
            <w:shd w:val="clear" w:color="auto" w:fill="auto"/>
            <w:vAlign w:val="center"/>
            <w:hideMark/>
          </w:tcPr>
          <w:p w14:paraId="30586EB1"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lastRenderedPageBreak/>
              <w:t>C23-Nuevas políticas públicas para un mercado de trabajo dinámico, resiliente e inclusivo</w:t>
            </w:r>
          </w:p>
        </w:tc>
        <w:tc>
          <w:tcPr>
            <w:tcW w:w="2551" w:type="dxa"/>
            <w:shd w:val="clear" w:color="auto" w:fill="auto"/>
            <w:vAlign w:val="center"/>
            <w:hideMark/>
          </w:tcPr>
          <w:p w14:paraId="4B9B4069"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Empleo mujer. Programas de formación e inserción para mujeres víctimas de violencia de género o de trata y explotación sexual con compromiso de contratación</w:t>
            </w:r>
          </w:p>
        </w:tc>
        <w:tc>
          <w:tcPr>
            <w:tcW w:w="1418" w:type="dxa"/>
            <w:shd w:val="clear" w:color="auto" w:fill="auto"/>
            <w:noWrap/>
            <w:vAlign w:val="center"/>
            <w:hideMark/>
          </w:tcPr>
          <w:p w14:paraId="1E02DA42"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179.076</w:t>
            </w:r>
          </w:p>
        </w:tc>
        <w:tc>
          <w:tcPr>
            <w:tcW w:w="1276" w:type="dxa"/>
            <w:shd w:val="clear" w:color="auto" w:fill="auto"/>
            <w:noWrap/>
            <w:vAlign w:val="center"/>
            <w:hideMark/>
          </w:tcPr>
          <w:p w14:paraId="6E7BCED8"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119.384</w:t>
            </w:r>
          </w:p>
        </w:tc>
        <w:tc>
          <w:tcPr>
            <w:tcW w:w="1134" w:type="dxa"/>
            <w:shd w:val="clear" w:color="auto" w:fill="auto"/>
            <w:noWrap/>
            <w:vAlign w:val="center"/>
            <w:hideMark/>
          </w:tcPr>
          <w:p w14:paraId="1EBB2F81"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59.692</w:t>
            </w:r>
          </w:p>
        </w:tc>
      </w:tr>
      <w:tr w:rsidR="00877F23" w:rsidRPr="00786194" w14:paraId="417C7821" w14:textId="77777777" w:rsidTr="007B59B3">
        <w:trPr>
          <w:trHeight w:val="255"/>
        </w:trPr>
        <w:tc>
          <w:tcPr>
            <w:tcW w:w="2547" w:type="dxa"/>
            <w:shd w:val="clear" w:color="auto" w:fill="auto"/>
            <w:vAlign w:val="center"/>
            <w:hideMark/>
          </w:tcPr>
          <w:p w14:paraId="1C131935"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C23-Nuevas políticas públicas para un mercado de trabajo dinámico, resiliente e inclusivo</w:t>
            </w:r>
          </w:p>
        </w:tc>
        <w:tc>
          <w:tcPr>
            <w:tcW w:w="2551" w:type="dxa"/>
            <w:shd w:val="clear" w:color="auto" w:fill="auto"/>
            <w:vAlign w:val="center"/>
            <w:hideMark/>
          </w:tcPr>
          <w:p w14:paraId="23BAD8C1"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Transversalidad de género en todas las políticas activas de empleo</w:t>
            </w:r>
          </w:p>
        </w:tc>
        <w:tc>
          <w:tcPr>
            <w:tcW w:w="1418" w:type="dxa"/>
            <w:shd w:val="clear" w:color="auto" w:fill="auto"/>
            <w:noWrap/>
            <w:vAlign w:val="center"/>
            <w:hideMark/>
          </w:tcPr>
          <w:p w14:paraId="521A1710"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135.639</w:t>
            </w:r>
          </w:p>
        </w:tc>
        <w:tc>
          <w:tcPr>
            <w:tcW w:w="1276" w:type="dxa"/>
            <w:shd w:val="clear" w:color="auto" w:fill="auto"/>
            <w:noWrap/>
            <w:vAlign w:val="center"/>
            <w:hideMark/>
          </w:tcPr>
          <w:p w14:paraId="4DF3AE6F"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117.646</w:t>
            </w:r>
          </w:p>
        </w:tc>
        <w:tc>
          <w:tcPr>
            <w:tcW w:w="1134" w:type="dxa"/>
            <w:shd w:val="clear" w:color="auto" w:fill="auto"/>
            <w:noWrap/>
            <w:vAlign w:val="center"/>
            <w:hideMark/>
          </w:tcPr>
          <w:p w14:paraId="1877A833"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30.401</w:t>
            </w:r>
          </w:p>
        </w:tc>
      </w:tr>
      <w:tr w:rsidR="00877F23" w:rsidRPr="00786194" w14:paraId="7824BDDB" w14:textId="77777777" w:rsidTr="007B59B3">
        <w:trPr>
          <w:trHeight w:val="255"/>
        </w:trPr>
        <w:tc>
          <w:tcPr>
            <w:tcW w:w="2547" w:type="dxa"/>
            <w:shd w:val="clear" w:color="auto" w:fill="auto"/>
            <w:vAlign w:val="center"/>
            <w:hideMark/>
          </w:tcPr>
          <w:p w14:paraId="5F196E64"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C23-Nuevas políticas públicas para un mercado de trabajo dinámico, resiliente e inclusivo</w:t>
            </w:r>
          </w:p>
        </w:tc>
        <w:tc>
          <w:tcPr>
            <w:tcW w:w="2551" w:type="dxa"/>
            <w:shd w:val="clear" w:color="auto" w:fill="auto"/>
            <w:vAlign w:val="center"/>
            <w:hideMark/>
          </w:tcPr>
          <w:p w14:paraId="6DACDB73"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Detección de necesidades formativas en competencias digitales para el empleo</w:t>
            </w:r>
          </w:p>
        </w:tc>
        <w:tc>
          <w:tcPr>
            <w:tcW w:w="1418" w:type="dxa"/>
            <w:shd w:val="clear" w:color="auto" w:fill="auto"/>
            <w:noWrap/>
            <w:vAlign w:val="center"/>
            <w:hideMark/>
          </w:tcPr>
          <w:p w14:paraId="1B6BC4EA"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21.261</w:t>
            </w:r>
          </w:p>
        </w:tc>
        <w:tc>
          <w:tcPr>
            <w:tcW w:w="1276" w:type="dxa"/>
            <w:shd w:val="clear" w:color="auto" w:fill="auto"/>
            <w:noWrap/>
            <w:vAlign w:val="center"/>
            <w:hideMark/>
          </w:tcPr>
          <w:p w14:paraId="106DFB7C"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14.174</w:t>
            </w:r>
          </w:p>
        </w:tc>
        <w:tc>
          <w:tcPr>
            <w:tcW w:w="1134" w:type="dxa"/>
            <w:shd w:val="clear" w:color="auto" w:fill="auto"/>
            <w:noWrap/>
            <w:vAlign w:val="center"/>
            <w:hideMark/>
          </w:tcPr>
          <w:p w14:paraId="6655798B"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7.087</w:t>
            </w:r>
          </w:p>
        </w:tc>
      </w:tr>
      <w:tr w:rsidR="00877F23" w:rsidRPr="00786194" w14:paraId="427C9252" w14:textId="77777777" w:rsidTr="007B59B3">
        <w:trPr>
          <w:trHeight w:val="255"/>
        </w:trPr>
        <w:tc>
          <w:tcPr>
            <w:tcW w:w="2547" w:type="dxa"/>
            <w:shd w:val="clear" w:color="auto" w:fill="auto"/>
            <w:vAlign w:val="center"/>
            <w:hideMark/>
          </w:tcPr>
          <w:p w14:paraId="34947E22"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C23-Nuevas políticas públicas para un mercado de trabajo dinámico, resiliente e inclusivo</w:t>
            </w:r>
          </w:p>
        </w:tc>
        <w:tc>
          <w:tcPr>
            <w:tcW w:w="2551" w:type="dxa"/>
            <w:shd w:val="clear" w:color="auto" w:fill="auto"/>
            <w:vAlign w:val="center"/>
            <w:hideMark/>
          </w:tcPr>
          <w:p w14:paraId="3FB7B6B1"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Nuevos proyectos territoriales para el reequilibrio y la equidad. Colectivos especialmente vulnerables.</w:t>
            </w:r>
          </w:p>
        </w:tc>
        <w:tc>
          <w:tcPr>
            <w:tcW w:w="1418" w:type="dxa"/>
            <w:shd w:val="clear" w:color="auto" w:fill="auto"/>
            <w:noWrap/>
            <w:vAlign w:val="center"/>
            <w:hideMark/>
          </w:tcPr>
          <w:p w14:paraId="05E88410"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2.901.883</w:t>
            </w:r>
          </w:p>
        </w:tc>
        <w:tc>
          <w:tcPr>
            <w:tcW w:w="1276" w:type="dxa"/>
            <w:shd w:val="clear" w:color="auto" w:fill="auto"/>
            <w:noWrap/>
            <w:vAlign w:val="center"/>
            <w:hideMark/>
          </w:tcPr>
          <w:p w14:paraId="441F1289"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2.469.688</w:t>
            </w:r>
          </w:p>
        </w:tc>
        <w:tc>
          <w:tcPr>
            <w:tcW w:w="1134" w:type="dxa"/>
            <w:shd w:val="clear" w:color="auto" w:fill="auto"/>
            <w:noWrap/>
            <w:vAlign w:val="center"/>
            <w:hideMark/>
          </w:tcPr>
          <w:p w14:paraId="7716D880" w14:textId="77777777" w:rsidR="00877F23" w:rsidRPr="009E3993" w:rsidRDefault="00877F23" w:rsidP="001B1D03">
            <w:pPr>
              <w:pStyle w:val="cuatexto"/>
              <w:jc w:val="right"/>
              <w:rPr>
                <w:color w:val="000000"/>
                <w:sz w:val="18"/>
                <w:szCs w:val="18"/>
                <w:lang w:val="es-ES" w:eastAsia="es-ES"/>
              </w:rPr>
            </w:pPr>
            <w:r>
              <w:rPr>
                <w:color w:val="000000"/>
                <w:sz w:val="18"/>
                <w:szCs w:val="18"/>
                <w:lang w:val="es-ES" w:eastAsia="es-ES"/>
              </w:rPr>
              <w:t>717.056</w:t>
            </w:r>
          </w:p>
        </w:tc>
      </w:tr>
      <w:tr w:rsidR="00877F23" w:rsidRPr="00786194" w14:paraId="7F4FA8B7" w14:textId="77777777" w:rsidTr="007B59B3">
        <w:trPr>
          <w:trHeight w:val="255"/>
        </w:trPr>
        <w:tc>
          <w:tcPr>
            <w:tcW w:w="2547" w:type="dxa"/>
            <w:shd w:val="clear" w:color="auto" w:fill="auto"/>
            <w:vAlign w:val="center"/>
            <w:hideMark/>
          </w:tcPr>
          <w:p w14:paraId="40063C50"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C23-Nuevas políticas públicas para un mercado de trabajo dinámico, resiliente e inclusivo</w:t>
            </w:r>
          </w:p>
        </w:tc>
        <w:tc>
          <w:tcPr>
            <w:tcW w:w="2551" w:type="dxa"/>
            <w:shd w:val="clear" w:color="auto" w:fill="auto"/>
            <w:vAlign w:val="center"/>
            <w:hideMark/>
          </w:tcPr>
          <w:p w14:paraId="4A44B1D0"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Nuevos proyectos territoriales para el reequilibrio y la equidad. Emprendimiento y microempresas.</w:t>
            </w:r>
          </w:p>
        </w:tc>
        <w:tc>
          <w:tcPr>
            <w:tcW w:w="1418" w:type="dxa"/>
            <w:shd w:val="clear" w:color="auto" w:fill="auto"/>
            <w:noWrap/>
            <w:vAlign w:val="center"/>
            <w:hideMark/>
          </w:tcPr>
          <w:p w14:paraId="48664FDB"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4.976.985</w:t>
            </w:r>
          </w:p>
        </w:tc>
        <w:tc>
          <w:tcPr>
            <w:tcW w:w="1276" w:type="dxa"/>
            <w:shd w:val="clear" w:color="auto" w:fill="auto"/>
            <w:noWrap/>
            <w:vAlign w:val="center"/>
            <w:hideMark/>
          </w:tcPr>
          <w:p w14:paraId="18124F7D"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4.199.331</w:t>
            </w:r>
          </w:p>
        </w:tc>
        <w:tc>
          <w:tcPr>
            <w:tcW w:w="1134" w:type="dxa"/>
            <w:shd w:val="clear" w:color="auto" w:fill="auto"/>
            <w:noWrap/>
            <w:vAlign w:val="center"/>
            <w:hideMark/>
          </w:tcPr>
          <w:p w14:paraId="11803A77" w14:textId="77777777" w:rsidR="00877F23" w:rsidRPr="009E3993" w:rsidRDefault="00877F23" w:rsidP="001B1D03">
            <w:pPr>
              <w:pStyle w:val="cuatexto"/>
              <w:jc w:val="right"/>
              <w:rPr>
                <w:color w:val="000000"/>
                <w:sz w:val="18"/>
                <w:szCs w:val="18"/>
                <w:lang w:val="es-ES" w:eastAsia="es-ES"/>
              </w:rPr>
            </w:pPr>
            <w:r>
              <w:rPr>
                <w:color w:val="000000"/>
                <w:sz w:val="18"/>
                <w:szCs w:val="18"/>
                <w:lang w:val="es-ES" w:eastAsia="es-ES"/>
              </w:rPr>
              <w:t>2.560.000</w:t>
            </w:r>
          </w:p>
        </w:tc>
      </w:tr>
      <w:tr w:rsidR="00877F23" w:rsidRPr="00786194" w14:paraId="5321480B" w14:textId="77777777" w:rsidTr="007B59B3">
        <w:trPr>
          <w:trHeight w:val="255"/>
        </w:trPr>
        <w:tc>
          <w:tcPr>
            <w:tcW w:w="2547" w:type="dxa"/>
            <w:shd w:val="clear" w:color="auto" w:fill="auto"/>
            <w:vAlign w:val="center"/>
            <w:hideMark/>
          </w:tcPr>
          <w:p w14:paraId="2E086B3E"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C23-Nuevas políticas públicas para un mercado de trabajo dinámico, resiliente e inclusivo</w:t>
            </w:r>
          </w:p>
        </w:tc>
        <w:tc>
          <w:tcPr>
            <w:tcW w:w="2551" w:type="dxa"/>
            <w:shd w:val="clear" w:color="auto" w:fill="auto"/>
            <w:vAlign w:val="center"/>
            <w:hideMark/>
          </w:tcPr>
          <w:p w14:paraId="1406FF9E"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Formación permanente del Sistema Nacional de Empleo</w:t>
            </w:r>
          </w:p>
        </w:tc>
        <w:tc>
          <w:tcPr>
            <w:tcW w:w="1418" w:type="dxa"/>
            <w:shd w:val="clear" w:color="auto" w:fill="auto"/>
            <w:noWrap/>
            <w:vAlign w:val="center"/>
            <w:hideMark/>
          </w:tcPr>
          <w:p w14:paraId="6B891EEC"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109.849</w:t>
            </w:r>
          </w:p>
        </w:tc>
        <w:tc>
          <w:tcPr>
            <w:tcW w:w="1276" w:type="dxa"/>
            <w:shd w:val="clear" w:color="auto" w:fill="auto"/>
            <w:noWrap/>
            <w:vAlign w:val="center"/>
            <w:hideMark/>
          </w:tcPr>
          <w:p w14:paraId="06742B5D"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74.414</w:t>
            </w:r>
          </w:p>
        </w:tc>
        <w:tc>
          <w:tcPr>
            <w:tcW w:w="1134" w:type="dxa"/>
            <w:shd w:val="clear" w:color="auto" w:fill="auto"/>
            <w:noWrap/>
            <w:vAlign w:val="center"/>
            <w:hideMark/>
          </w:tcPr>
          <w:p w14:paraId="31B04A5B" w14:textId="77777777" w:rsidR="00877F23" w:rsidRPr="009E3993" w:rsidRDefault="00877F23" w:rsidP="001B1D03">
            <w:pPr>
              <w:pStyle w:val="cuatexto"/>
              <w:jc w:val="right"/>
              <w:rPr>
                <w:color w:val="000000"/>
                <w:sz w:val="18"/>
                <w:szCs w:val="18"/>
                <w:lang w:val="es-ES" w:eastAsia="es-ES"/>
              </w:rPr>
            </w:pPr>
            <w:r>
              <w:rPr>
                <w:color w:val="000000"/>
                <w:sz w:val="18"/>
                <w:szCs w:val="18"/>
                <w:lang w:val="es-ES" w:eastAsia="es-ES"/>
              </w:rPr>
              <w:t>18.380</w:t>
            </w:r>
          </w:p>
        </w:tc>
      </w:tr>
      <w:tr w:rsidR="00877F23" w:rsidRPr="00786194" w14:paraId="58F53D99" w14:textId="77777777" w:rsidTr="007B59B3">
        <w:trPr>
          <w:trHeight w:val="255"/>
        </w:trPr>
        <w:tc>
          <w:tcPr>
            <w:tcW w:w="2547" w:type="dxa"/>
            <w:shd w:val="clear" w:color="auto" w:fill="auto"/>
            <w:vAlign w:val="center"/>
            <w:hideMark/>
          </w:tcPr>
          <w:p w14:paraId="3ED5B6AC"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C23-Nuevas políticas públicas para un mercado de trabajo dinámico, resiliente e inclusivo</w:t>
            </w:r>
          </w:p>
        </w:tc>
        <w:tc>
          <w:tcPr>
            <w:tcW w:w="2551" w:type="dxa"/>
            <w:shd w:val="clear" w:color="auto" w:fill="auto"/>
            <w:vAlign w:val="center"/>
            <w:hideMark/>
          </w:tcPr>
          <w:p w14:paraId="27CDB4CF"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Orientación y Emprendimiento. Actividades de la Red de Centros de Orientación y Emprendimiento (COE)</w:t>
            </w:r>
          </w:p>
        </w:tc>
        <w:tc>
          <w:tcPr>
            <w:tcW w:w="1418" w:type="dxa"/>
            <w:shd w:val="clear" w:color="auto" w:fill="auto"/>
            <w:noWrap/>
            <w:vAlign w:val="center"/>
            <w:hideMark/>
          </w:tcPr>
          <w:p w14:paraId="199E3840"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1.800.000</w:t>
            </w:r>
          </w:p>
        </w:tc>
        <w:tc>
          <w:tcPr>
            <w:tcW w:w="1276" w:type="dxa"/>
            <w:shd w:val="clear" w:color="auto" w:fill="auto"/>
            <w:noWrap/>
            <w:vAlign w:val="center"/>
            <w:hideMark/>
          </w:tcPr>
          <w:p w14:paraId="65E0BAED"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1.200.000</w:t>
            </w:r>
          </w:p>
        </w:tc>
        <w:tc>
          <w:tcPr>
            <w:tcW w:w="1134" w:type="dxa"/>
            <w:shd w:val="clear" w:color="auto" w:fill="auto"/>
            <w:noWrap/>
            <w:vAlign w:val="center"/>
            <w:hideMark/>
          </w:tcPr>
          <w:p w14:paraId="79700177" w14:textId="77777777" w:rsidR="00877F23" w:rsidRPr="009E3993" w:rsidRDefault="00877F23" w:rsidP="001B1D03">
            <w:pPr>
              <w:pStyle w:val="cuatexto"/>
              <w:jc w:val="right"/>
              <w:rPr>
                <w:color w:val="000000"/>
                <w:sz w:val="18"/>
                <w:szCs w:val="18"/>
                <w:lang w:val="es-ES" w:eastAsia="es-ES"/>
              </w:rPr>
            </w:pPr>
            <w:r>
              <w:rPr>
                <w:color w:val="000000"/>
                <w:sz w:val="18"/>
                <w:szCs w:val="18"/>
                <w:lang w:val="es-ES" w:eastAsia="es-ES"/>
              </w:rPr>
              <w:t>124.299</w:t>
            </w:r>
          </w:p>
        </w:tc>
      </w:tr>
      <w:tr w:rsidR="00877F23" w:rsidRPr="00786194" w14:paraId="5F7DFC19" w14:textId="77777777" w:rsidTr="007B59B3">
        <w:trPr>
          <w:trHeight w:val="255"/>
        </w:trPr>
        <w:tc>
          <w:tcPr>
            <w:tcW w:w="2547" w:type="dxa"/>
            <w:shd w:val="clear" w:color="auto" w:fill="auto"/>
            <w:vAlign w:val="center"/>
            <w:hideMark/>
          </w:tcPr>
          <w:p w14:paraId="5348EABA"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C23-Nuevas políticas públicas para un mercado de trabajo dinámico, resiliente e inclusivo</w:t>
            </w:r>
          </w:p>
        </w:tc>
        <w:tc>
          <w:tcPr>
            <w:tcW w:w="2551" w:type="dxa"/>
            <w:shd w:val="clear" w:color="auto" w:fill="auto"/>
            <w:vAlign w:val="center"/>
            <w:hideMark/>
          </w:tcPr>
          <w:p w14:paraId="2F61BABC"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Orientación y Emprendimiento. Creación de la Red de Centros de Orientación y Emprendimiento. Acompañamiento e innovación para el empleo</w:t>
            </w:r>
          </w:p>
        </w:tc>
        <w:tc>
          <w:tcPr>
            <w:tcW w:w="1418" w:type="dxa"/>
            <w:shd w:val="clear" w:color="auto" w:fill="auto"/>
            <w:noWrap/>
            <w:vAlign w:val="center"/>
            <w:hideMark/>
          </w:tcPr>
          <w:p w14:paraId="53459DFB"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2.200.000</w:t>
            </w:r>
          </w:p>
        </w:tc>
        <w:tc>
          <w:tcPr>
            <w:tcW w:w="1276" w:type="dxa"/>
            <w:shd w:val="clear" w:color="auto" w:fill="auto"/>
            <w:noWrap/>
            <w:vAlign w:val="center"/>
            <w:hideMark/>
          </w:tcPr>
          <w:p w14:paraId="30CA7E4D"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1.490.000</w:t>
            </w:r>
          </w:p>
        </w:tc>
        <w:tc>
          <w:tcPr>
            <w:tcW w:w="1134" w:type="dxa"/>
            <w:shd w:val="clear" w:color="auto" w:fill="auto"/>
            <w:noWrap/>
            <w:vAlign w:val="center"/>
            <w:hideMark/>
          </w:tcPr>
          <w:p w14:paraId="635C1AD3" w14:textId="77777777" w:rsidR="00877F23" w:rsidRPr="009E3993" w:rsidRDefault="00877F23" w:rsidP="001B1D03">
            <w:pPr>
              <w:pStyle w:val="cuatexto"/>
              <w:jc w:val="right"/>
              <w:rPr>
                <w:color w:val="000000"/>
                <w:sz w:val="18"/>
                <w:szCs w:val="18"/>
                <w:lang w:val="es-ES" w:eastAsia="es-ES"/>
              </w:rPr>
            </w:pPr>
            <w:r>
              <w:rPr>
                <w:color w:val="000000"/>
                <w:sz w:val="18"/>
                <w:szCs w:val="18"/>
                <w:lang w:val="es-ES" w:eastAsia="es-ES"/>
              </w:rPr>
              <w:t>292.148</w:t>
            </w:r>
          </w:p>
        </w:tc>
      </w:tr>
      <w:tr w:rsidR="00877F23" w:rsidRPr="00786194" w14:paraId="0527B2DA" w14:textId="77777777" w:rsidTr="00025879">
        <w:trPr>
          <w:trHeight w:val="255"/>
        </w:trPr>
        <w:tc>
          <w:tcPr>
            <w:tcW w:w="2547" w:type="dxa"/>
            <w:tcBorders>
              <w:bottom w:val="single" w:sz="4" w:space="0" w:color="auto"/>
            </w:tcBorders>
            <w:shd w:val="clear" w:color="auto" w:fill="auto"/>
            <w:vAlign w:val="center"/>
            <w:hideMark/>
          </w:tcPr>
          <w:p w14:paraId="7F3D370D"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C23-Nuevas políticas públicas para un mercado de trabajo dinámico, resiliente e inclusivo</w:t>
            </w:r>
          </w:p>
        </w:tc>
        <w:tc>
          <w:tcPr>
            <w:tcW w:w="2551" w:type="dxa"/>
            <w:tcBorders>
              <w:bottom w:val="single" w:sz="4" w:space="0" w:color="auto"/>
            </w:tcBorders>
            <w:shd w:val="clear" w:color="auto" w:fill="auto"/>
            <w:vAlign w:val="center"/>
            <w:hideMark/>
          </w:tcPr>
          <w:p w14:paraId="6A75E41B" w14:textId="77777777" w:rsidR="00877F23" w:rsidRPr="009E3993" w:rsidRDefault="00877F23" w:rsidP="001B1D03">
            <w:pPr>
              <w:pStyle w:val="cuatexto"/>
              <w:rPr>
                <w:color w:val="000000"/>
                <w:sz w:val="18"/>
                <w:szCs w:val="18"/>
                <w:lang w:val="es-ES" w:eastAsia="es-ES"/>
              </w:rPr>
            </w:pPr>
            <w:r w:rsidRPr="009E3993">
              <w:rPr>
                <w:color w:val="000000"/>
                <w:sz w:val="18"/>
                <w:szCs w:val="18"/>
                <w:lang w:val="es-ES" w:eastAsia="es-ES"/>
              </w:rPr>
              <w:t>Proyecto AUNA Itinerarios integrados de inclusión. Proyecto para la realización de un proyecto piloto innovador.</w:t>
            </w:r>
          </w:p>
        </w:tc>
        <w:tc>
          <w:tcPr>
            <w:tcW w:w="1418" w:type="dxa"/>
            <w:tcBorders>
              <w:bottom w:val="single" w:sz="4" w:space="0" w:color="auto"/>
            </w:tcBorders>
            <w:shd w:val="clear" w:color="auto" w:fill="auto"/>
            <w:noWrap/>
            <w:vAlign w:val="center"/>
            <w:hideMark/>
          </w:tcPr>
          <w:p w14:paraId="47BCDFB6"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5.820.682</w:t>
            </w:r>
          </w:p>
        </w:tc>
        <w:tc>
          <w:tcPr>
            <w:tcW w:w="1276" w:type="dxa"/>
            <w:tcBorders>
              <w:bottom w:val="single" w:sz="4" w:space="0" w:color="auto"/>
            </w:tcBorders>
            <w:shd w:val="clear" w:color="auto" w:fill="auto"/>
            <w:noWrap/>
            <w:vAlign w:val="center"/>
            <w:hideMark/>
          </w:tcPr>
          <w:p w14:paraId="33DF2548" w14:textId="77777777" w:rsidR="00877F23" w:rsidRPr="009E3993" w:rsidRDefault="00877F23" w:rsidP="001B1D03">
            <w:pPr>
              <w:pStyle w:val="cuatexto"/>
              <w:jc w:val="right"/>
              <w:rPr>
                <w:color w:val="000000"/>
                <w:sz w:val="18"/>
                <w:szCs w:val="18"/>
                <w:lang w:val="es-ES" w:eastAsia="es-ES"/>
              </w:rPr>
            </w:pPr>
            <w:r w:rsidRPr="009E3993">
              <w:rPr>
                <w:color w:val="000000"/>
                <w:sz w:val="18"/>
                <w:szCs w:val="18"/>
                <w:lang w:val="es-ES" w:eastAsia="es-ES"/>
              </w:rPr>
              <w:t>5.820.682</w:t>
            </w:r>
          </w:p>
        </w:tc>
        <w:tc>
          <w:tcPr>
            <w:tcW w:w="1134" w:type="dxa"/>
            <w:tcBorders>
              <w:bottom w:val="single" w:sz="4" w:space="0" w:color="auto"/>
            </w:tcBorders>
            <w:shd w:val="clear" w:color="auto" w:fill="auto"/>
            <w:noWrap/>
            <w:vAlign w:val="center"/>
            <w:hideMark/>
          </w:tcPr>
          <w:p w14:paraId="12A5FEAB" w14:textId="77777777" w:rsidR="00877F23" w:rsidRPr="009E3993" w:rsidRDefault="00877F23" w:rsidP="001B1D03">
            <w:pPr>
              <w:pStyle w:val="cuatexto"/>
              <w:jc w:val="right"/>
              <w:rPr>
                <w:color w:val="000000"/>
                <w:sz w:val="18"/>
                <w:szCs w:val="18"/>
                <w:lang w:val="es-ES" w:eastAsia="es-ES"/>
              </w:rPr>
            </w:pPr>
            <w:r>
              <w:rPr>
                <w:color w:val="000000"/>
                <w:sz w:val="18"/>
                <w:szCs w:val="18"/>
                <w:lang w:val="es-ES" w:eastAsia="es-ES"/>
              </w:rPr>
              <w:t>1.594.153</w:t>
            </w:r>
          </w:p>
        </w:tc>
      </w:tr>
      <w:tr w:rsidR="00877F23" w:rsidRPr="00786194" w14:paraId="456D971F" w14:textId="77777777" w:rsidTr="00025879">
        <w:trPr>
          <w:trHeight w:val="255"/>
        </w:trPr>
        <w:tc>
          <w:tcPr>
            <w:tcW w:w="5098" w:type="dxa"/>
            <w:gridSpan w:val="2"/>
            <w:tcBorders>
              <w:top w:val="single" w:sz="4" w:space="0" w:color="auto"/>
              <w:bottom w:val="single" w:sz="4" w:space="0" w:color="auto"/>
            </w:tcBorders>
            <w:shd w:val="clear" w:color="auto" w:fill="8DB3E2" w:themeFill="text2" w:themeFillTint="66"/>
            <w:vAlign w:val="center"/>
          </w:tcPr>
          <w:p w14:paraId="5F0508AB" w14:textId="77777777" w:rsidR="00877F23" w:rsidRPr="009E3993" w:rsidRDefault="00877F23" w:rsidP="001B1D03">
            <w:pPr>
              <w:pStyle w:val="cuadroCabe"/>
              <w:rPr>
                <w:lang w:val="es-ES" w:eastAsia="es-ES"/>
              </w:rPr>
            </w:pPr>
            <w:r w:rsidRPr="009E3993">
              <w:rPr>
                <w:lang w:val="es-ES" w:eastAsia="es-ES"/>
              </w:rPr>
              <w:t>Total Departamento de Derechos Sociales</w:t>
            </w:r>
          </w:p>
        </w:tc>
        <w:tc>
          <w:tcPr>
            <w:tcW w:w="1418" w:type="dxa"/>
            <w:tcBorders>
              <w:top w:val="single" w:sz="4" w:space="0" w:color="auto"/>
              <w:bottom w:val="single" w:sz="4" w:space="0" w:color="auto"/>
            </w:tcBorders>
            <w:shd w:val="clear" w:color="auto" w:fill="8DB3E2" w:themeFill="text2" w:themeFillTint="66"/>
            <w:noWrap/>
            <w:vAlign w:val="center"/>
          </w:tcPr>
          <w:p w14:paraId="5F2A8028" w14:textId="77777777" w:rsidR="00877F23" w:rsidRPr="009E3993" w:rsidRDefault="00877F23" w:rsidP="001B1D03">
            <w:pPr>
              <w:pStyle w:val="cuadroCabe"/>
              <w:jc w:val="right"/>
              <w:rPr>
                <w:lang w:val="es-ES" w:eastAsia="es-ES"/>
              </w:rPr>
            </w:pPr>
            <w:r>
              <w:rPr>
                <w:lang w:val="es-ES" w:eastAsia="es-ES"/>
              </w:rPr>
              <w:t>63.656.088</w:t>
            </w:r>
          </w:p>
        </w:tc>
        <w:tc>
          <w:tcPr>
            <w:tcW w:w="1276" w:type="dxa"/>
            <w:tcBorders>
              <w:top w:val="single" w:sz="4" w:space="0" w:color="auto"/>
              <w:bottom w:val="single" w:sz="4" w:space="0" w:color="auto"/>
            </w:tcBorders>
            <w:shd w:val="clear" w:color="auto" w:fill="8DB3E2" w:themeFill="text2" w:themeFillTint="66"/>
            <w:noWrap/>
            <w:vAlign w:val="center"/>
          </w:tcPr>
          <w:p w14:paraId="7C8357EB" w14:textId="77777777" w:rsidR="00877F23" w:rsidRPr="009E3993" w:rsidRDefault="00877F23" w:rsidP="001B1D03">
            <w:pPr>
              <w:pStyle w:val="cuadroCabe"/>
              <w:jc w:val="right"/>
              <w:rPr>
                <w:lang w:val="es-ES" w:eastAsia="es-ES"/>
              </w:rPr>
            </w:pPr>
            <w:r>
              <w:rPr>
                <w:lang w:val="es-ES" w:eastAsia="es-ES"/>
              </w:rPr>
              <w:fldChar w:fldCharType="begin"/>
            </w:r>
            <w:r>
              <w:rPr>
                <w:lang w:val="es-ES" w:eastAsia="es-ES"/>
              </w:rPr>
              <w:instrText xml:space="preserve"> =SUM(ABOVE) </w:instrText>
            </w:r>
            <w:r>
              <w:rPr>
                <w:lang w:val="es-ES" w:eastAsia="es-ES"/>
              </w:rPr>
              <w:fldChar w:fldCharType="separate"/>
            </w:r>
            <w:r>
              <w:rPr>
                <w:noProof/>
                <w:lang w:val="es-ES" w:eastAsia="es-ES"/>
              </w:rPr>
              <w:t>32.258.231</w:t>
            </w:r>
            <w:r>
              <w:rPr>
                <w:lang w:val="es-ES" w:eastAsia="es-ES"/>
              </w:rPr>
              <w:fldChar w:fldCharType="end"/>
            </w:r>
          </w:p>
        </w:tc>
        <w:tc>
          <w:tcPr>
            <w:tcW w:w="1134" w:type="dxa"/>
            <w:tcBorders>
              <w:top w:val="single" w:sz="4" w:space="0" w:color="auto"/>
              <w:bottom w:val="single" w:sz="4" w:space="0" w:color="auto"/>
            </w:tcBorders>
            <w:shd w:val="clear" w:color="auto" w:fill="8DB3E2" w:themeFill="text2" w:themeFillTint="66"/>
            <w:noWrap/>
            <w:vAlign w:val="center"/>
          </w:tcPr>
          <w:p w14:paraId="55D0C6F5" w14:textId="77777777" w:rsidR="00877F23" w:rsidRPr="009E3993" w:rsidRDefault="00877F23" w:rsidP="001B1D03">
            <w:pPr>
              <w:pStyle w:val="cuadroCabe"/>
              <w:jc w:val="right"/>
              <w:rPr>
                <w:lang w:val="es-ES" w:eastAsia="es-ES"/>
              </w:rPr>
            </w:pPr>
            <w:r>
              <w:rPr>
                <w:lang w:val="es-ES" w:eastAsia="es-ES"/>
              </w:rPr>
              <w:fldChar w:fldCharType="begin"/>
            </w:r>
            <w:r>
              <w:rPr>
                <w:lang w:val="es-ES" w:eastAsia="es-ES"/>
              </w:rPr>
              <w:instrText xml:space="preserve"> =SUM(ABOVE) </w:instrText>
            </w:r>
            <w:r>
              <w:rPr>
                <w:lang w:val="es-ES" w:eastAsia="es-ES"/>
              </w:rPr>
              <w:fldChar w:fldCharType="separate"/>
            </w:r>
            <w:r>
              <w:rPr>
                <w:noProof/>
                <w:lang w:val="es-ES" w:eastAsia="es-ES"/>
              </w:rPr>
              <w:t>14.738.67</w:t>
            </w:r>
            <w:r>
              <w:rPr>
                <w:lang w:val="es-ES" w:eastAsia="es-ES"/>
              </w:rPr>
              <w:fldChar w:fldCharType="end"/>
            </w:r>
            <w:r>
              <w:rPr>
                <w:lang w:val="es-ES" w:eastAsia="es-ES"/>
              </w:rPr>
              <w:t>3</w:t>
            </w:r>
          </w:p>
        </w:tc>
      </w:tr>
    </w:tbl>
    <w:p w14:paraId="184B4C3E" w14:textId="77777777" w:rsidR="00877F23" w:rsidRDefault="00877F23" w:rsidP="00877F23">
      <w:pPr>
        <w:tabs>
          <w:tab w:val="left" w:pos="3435"/>
          <w:tab w:val="left" w:pos="6709"/>
          <w:tab w:val="left" w:pos="8530"/>
          <w:tab w:val="left" w:pos="9907"/>
          <w:tab w:val="left" w:pos="11281"/>
        </w:tabs>
        <w:spacing w:after="0"/>
        <w:ind w:left="75" w:firstLine="0"/>
        <w:jc w:val="left"/>
        <w:rPr>
          <w:rFonts w:ascii="Calibri" w:hAnsi="Calibri" w:cs="Calibri"/>
          <w:color w:val="000000"/>
          <w:lang w:val="es-ES" w:eastAsia="es-ES"/>
        </w:rPr>
      </w:pPr>
    </w:p>
    <w:p w14:paraId="155CA577" w14:textId="656882E8" w:rsidR="00224C59" w:rsidRDefault="00224C59">
      <w:pPr>
        <w:spacing w:after="0"/>
        <w:ind w:firstLine="0"/>
        <w:jc w:val="left"/>
        <w:rPr>
          <w:rFonts w:ascii="Calibri" w:hAnsi="Calibri" w:cs="Calibri"/>
          <w:b/>
          <w:bCs/>
          <w:lang w:val="es-ES" w:eastAsia="es-ES"/>
        </w:rPr>
      </w:pPr>
      <w:r>
        <w:rPr>
          <w:rFonts w:ascii="Calibri" w:hAnsi="Calibri" w:cs="Calibri"/>
          <w:b/>
          <w:bCs/>
          <w:lang w:val="es-ES" w:eastAsia="es-ES"/>
        </w:rPr>
        <w:br w:type="page"/>
      </w:r>
    </w:p>
    <w:p w14:paraId="7F92B43D" w14:textId="152A5DC9" w:rsidR="007C2D58" w:rsidRPr="00FE77B3" w:rsidRDefault="007C2D58" w:rsidP="003065C7">
      <w:pPr>
        <w:tabs>
          <w:tab w:val="left" w:pos="3435"/>
          <w:tab w:val="left" w:pos="6709"/>
          <w:tab w:val="left" w:pos="8530"/>
          <w:tab w:val="left" w:pos="9907"/>
          <w:tab w:val="left" w:pos="11281"/>
        </w:tabs>
        <w:spacing w:after="120"/>
        <w:ind w:left="74" w:firstLine="0"/>
        <w:rPr>
          <w:rFonts w:ascii="Arial" w:hAnsi="Arial" w:cs="Arial"/>
          <w:color w:val="000000"/>
          <w:sz w:val="22"/>
          <w:szCs w:val="22"/>
          <w:lang w:val="es-ES" w:eastAsia="es-ES"/>
        </w:rPr>
      </w:pPr>
      <w:r w:rsidRPr="00FE77B3">
        <w:rPr>
          <w:rFonts w:ascii="Arial" w:hAnsi="Arial" w:cs="Arial"/>
          <w:color w:val="000000"/>
          <w:sz w:val="22"/>
          <w:szCs w:val="22"/>
          <w:lang w:val="es-ES" w:eastAsia="es-ES"/>
        </w:rPr>
        <w:lastRenderedPageBreak/>
        <w:t>Departamento de Cultura y Deporte</w:t>
      </w:r>
    </w:p>
    <w:tbl>
      <w:tblPr>
        <w:tblW w:w="8784" w:type="dxa"/>
        <w:tblInd w:w="5" w:type="dxa"/>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2405"/>
        <w:gridCol w:w="2552"/>
        <w:gridCol w:w="1275"/>
        <w:gridCol w:w="1276"/>
        <w:gridCol w:w="1276"/>
      </w:tblGrid>
      <w:tr w:rsidR="007C2D58" w:rsidRPr="00786194" w14:paraId="721CC60F" w14:textId="77777777" w:rsidTr="00787071">
        <w:trPr>
          <w:trHeight w:val="255"/>
        </w:trPr>
        <w:tc>
          <w:tcPr>
            <w:tcW w:w="2405" w:type="dxa"/>
            <w:tcBorders>
              <w:top w:val="single" w:sz="4" w:space="0" w:color="auto"/>
              <w:bottom w:val="single" w:sz="4" w:space="0" w:color="auto"/>
            </w:tcBorders>
            <w:shd w:val="clear" w:color="auto" w:fill="8DB3E2" w:themeFill="text2" w:themeFillTint="66"/>
            <w:vAlign w:val="center"/>
          </w:tcPr>
          <w:p w14:paraId="775AA136" w14:textId="77777777" w:rsidR="007C2D58" w:rsidRPr="004C2F91" w:rsidRDefault="007C2D58" w:rsidP="00FC307D">
            <w:pPr>
              <w:pStyle w:val="cuadroCabe"/>
              <w:spacing w:line="0" w:lineRule="atLeast"/>
              <w:rPr>
                <w:lang w:val="es-ES" w:eastAsia="es-ES"/>
              </w:rPr>
            </w:pPr>
            <w:r w:rsidRPr="004C2F91">
              <w:rPr>
                <w:lang w:val="es-ES" w:eastAsia="es-ES"/>
              </w:rPr>
              <w:t>Componente</w:t>
            </w:r>
          </w:p>
        </w:tc>
        <w:tc>
          <w:tcPr>
            <w:tcW w:w="2552" w:type="dxa"/>
            <w:tcBorders>
              <w:top w:val="single" w:sz="4" w:space="0" w:color="auto"/>
              <w:bottom w:val="single" w:sz="4" w:space="0" w:color="auto"/>
            </w:tcBorders>
            <w:shd w:val="clear" w:color="auto" w:fill="8DB3E2" w:themeFill="text2" w:themeFillTint="66"/>
            <w:vAlign w:val="center"/>
          </w:tcPr>
          <w:p w14:paraId="46FD6272" w14:textId="77777777" w:rsidR="00C808B4" w:rsidRDefault="007C2D58" w:rsidP="00FC307D">
            <w:pPr>
              <w:pStyle w:val="cuadroCabe"/>
              <w:spacing w:line="0" w:lineRule="atLeast"/>
              <w:rPr>
                <w:lang w:val="es-ES" w:eastAsia="es-ES"/>
              </w:rPr>
            </w:pPr>
            <w:r w:rsidRPr="004C2F91">
              <w:rPr>
                <w:lang w:val="es-ES" w:eastAsia="es-ES"/>
              </w:rPr>
              <w:t xml:space="preserve">Denominación  </w:t>
            </w:r>
          </w:p>
          <w:p w14:paraId="78BCD1A1" w14:textId="708F5D5B" w:rsidR="007C2D58" w:rsidRPr="004C2F91" w:rsidRDefault="007C2D58" w:rsidP="00FC307D">
            <w:pPr>
              <w:pStyle w:val="cuadroCabe"/>
              <w:spacing w:line="0" w:lineRule="atLeast"/>
              <w:rPr>
                <w:lang w:val="es-ES" w:eastAsia="es-ES"/>
              </w:rPr>
            </w:pPr>
            <w:r w:rsidRPr="004C2F91">
              <w:rPr>
                <w:lang w:val="es-ES" w:eastAsia="es-ES"/>
              </w:rPr>
              <w:t>(provisional)</w:t>
            </w:r>
          </w:p>
        </w:tc>
        <w:tc>
          <w:tcPr>
            <w:tcW w:w="1275" w:type="dxa"/>
            <w:tcBorders>
              <w:top w:val="single" w:sz="4" w:space="0" w:color="auto"/>
              <w:bottom w:val="single" w:sz="4" w:space="0" w:color="auto"/>
            </w:tcBorders>
            <w:shd w:val="clear" w:color="auto" w:fill="8DB3E2" w:themeFill="text2" w:themeFillTint="66"/>
            <w:noWrap/>
            <w:vAlign w:val="center"/>
          </w:tcPr>
          <w:p w14:paraId="55A4535E" w14:textId="77777777" w:rsidR="007C2D58" w:rsidRPr="004C2F91" w:rsidRDefault="007C2D58" w:rsidP="00FC307D">
            <w:pPr>
              <w:pStyle w:val="cuadroCabe"/>
              <w:spacing w:line="0" w:lineRule="atLeast"/>
              <w:jc w:val="right"/>
              <w:rPr>
                <w:color w:val="000000"/>
                <w:lang w:val="es-ES" w:eastAsia="es-ES"/>
              </w:rPr>
            </w:pPr>
            <w:r w:rsidRPr="004C2F91">
              <w:rPr>
                <w:color w:val="000000"/>
                <w:lang w:val="es-ES" w:eastAsia="es-ES"/>
              </w:rPr>
              <w:t xml:space="preserve">Financiación prevista </w:t>
            </w:r>
          </w:p>
          <w:p w14:paraId="6EECBED8" w14:textId="77777777" w:rsidR="007C2D58" w:rsidRPr="004C2F91" w:rsidRDefault="007C2D58" w:rsidP="00FC307D">
            <w:pPr>
              <w:pStyle w:val="cuadroCabe"/>
              <w:spacing w:line="0" w:lineRule="atLeast"/>
              <w:jc w:val="right"/>
              <w:rPr>
                <w:color w:val="000000"/>
                <w:lang w:val="es-ES" w:eastAsia="es-ES"/>
              </w:rPr>
            </w:pPr>
            <w:r w:rsidRPr="004C2F91">
              <w:rPr>
                <w:color w:val="000000"/>
                <w:lang w:val="es-ES" w:eastAsia="es-ES"/>
              </w:rPr>
              <w:t>2020-2023</w:t>
            </w:r>
          </w:p>
        </w:tc>
        <w:tc>
          <w:tcPr>
            <w:tcW w:w="1276" w:type="dxa"/>
            <w:tcBorders>
              <w:top w:val="single" w:sz="4" w:space="0" w:color="auto"/>
              <w:bottom w:val="single" w:sz="4" w:space="0" w:color="auto"/>
            </w:tcBorders>
            <w:shd w:val="clear" w:color="auto" w:fill="8DB3E2" w:themeFill="text2" w:themeFillTint="66"/>
            <w:noWrap/>
            <w:vAlign w:val="center"/>
          </w:tcPr>
          <w:p w14:paraId="47862C62" w14:textId="77777777" w:rsidR="00C808B4" w:rsidRDefault="007C2D58" w:rsidP="00FC307D">
            <w:pPr>
              <w:pStyle w:val="cuadroCabe"/>
              <w:spacing w:line="0" w:lineRule="atLeast"/>
              <w:jc w:val="right"/>
              <w:rPr>
                <w:color w:val="000000"/>
                <w:lang w:val="es-ES" w:eastAsia="es-ES"/>
              </w:rPr>
            </w:pPr>
            <w:r w:rsidRPr="004C2F91">
              <w:rPr>
                <w:color w:val="000000"/>
                <w:lang w:val="es-ES" w:eastAsia="es-ES"/>
              </w:rPr>
              <w:t>D</w:t>
            </w:r>
            <w:r w:rsidR="00CC1837">
              <w:rPr>
                <w:color w:val="000000"/>
                <w:lang w:val="es-ES" w:eastAsia="es-ES"/>
              </w:rPr>
              <w:t>RN</w:t>
            </w:r>
            <w:r w:rsidRPr="004C2F91">
              <w:rPr>
                <w:color w:val="000000"/>
                <w:lang w:val="es-ES" w:eastAsia="es-ES"/>
              </w:rPr>
              <w:t xml:space="preserve"> </w:t>
            </w:r>
          </w:p>
          <w:p w14:paraId="2D3832FD" w14:textId="437A57C6" w:rsidR="007C2D58" w:rsidRPr="004C2F91" w:rsidRDefault="007C2D58" w:rsidP="00FC307D">
            <w:pPr>
              <w:pStyle w:val="cuadroCabe"/>
              <w:spacing w:line="0" w:lineRule="atLeast"/>
              <w:jc w:val="right"/>
              <w:rPr>
                <w:color w:val="000000"/>
                <w:lang w:val="es-ES" w:eastAsia="es-ES"/>
              </w:rPr>
            </w:pPr>
            <w:r w:rsidRPr="004C2F91">
              <w:rPr>
                <w:color w:val="000000"/>
                <w:lang w:val="es-ES" w:eastAsia="es-ES"/>
              </w:rPr>
              <w:t>2020</w:t>
            </w:r>
            <w:r w:rsidR="00877F23">
              <w:rPr>
                <w:color w:val="000000"/>
                <w:lang w:val="es-ES" w:eastAsia="es-ES"/>
              </w:rPr>
              <w:t>-</w:t>
            </w:r>
            <w:r w:rsidRPr="004C2F91">
              <w:rPr>
                <w:color w:val="000000"/>
                <w:lang w:val="es-ES" w:eastAsia="es-ES"/>
              </w:rPr>
              <w:t xml:space="preserve"> 2022</w:t>
            </w:r>
          </w:p>
        </w:tc>
        <w:tc>
          <w:tcPr>
            <w:tcW w:w="1276" w:type="dxa"/>
            <w:tcBorders>
              <w:top w:val="single" w:sz="4" w:space="0" w:color="auto"/>
              <w:bottom w:val="single" w:sz="4" w:space="0" w:color="auto"/>
            </w:tcBorders>
            <w:shd w:val="clear" w:color="auto" w:fill="8DB3E2" w:themeFill="text2" w:themeFillTint="66"/>
            <w:noWrap/>
            <w:vAlign w:val="center"/>
          </w:tcPr>
          <w:p w14:paraId="60159635" w14:textId="77777777" w:rsidR="00C808B4" w:rsidRDefault="007C2D58" w:rsidP="00FC307D">
            <w:pPr>
              <w:pStyle w:val="cuadroCabe"/>
              <w:spacing w:line="0" w:lineRule="atLeast"/>
              <w:jc w:val="right"/>
              <w:rPr>
                <w:color w:val="000000"/>
                <w:lang w:val="es-ES" w:eastAsia="es-ES"/>
              </w:rPr>
            </w:pPr>
            <w:r w:rsidRPr="004C2F91">
              <w:rPr>
                <w:color w:val="000000"/>
                <w:lang w:val="es-ES" w:eastAsia="es-ES"/>
              </w:rPr>
              <w:t>O</w:t>
            </w:r>
            <w:r w:rsidR="00CC1837">
              <w:rPr>
                <w:color w:val="000000"/>
                <w:lang w:val="es-ES" w:eastAsia="es-ES"/>
              </w:rPr>
              <w:t>RN</w:t>
            </w:r>
            <w:r w:rsidRPr="004C2F91">
              <w:rPr>
                <w:color w:val="000000"/>
                <w:lang w:val="es-ES" w:eastAsia="es-ES"/>
              </w:rPr>
              <w:t xml:space="preserve"> </w:t>
            </w:r>
          </w:p>
          <w:p w14:paraId="39C6B7BD" w14:textId="1A483B3F" w:rsidR="007C2D58" w:rsidRPr="004C2F91" w:rsidRDefault="007C2D58" w:rsidP="00FC307D">
            <w:pPr>
              <w:pStyle w:val="cuadroCabe"/>
              <w:spacing w:line="0" w:lineRule="atLeast"/>
              <w:jc w:val="right"/>
            </w:pPr>
            <w:r w:rsidRPr="004C2F91">
              <w:rPr>
                <w:color w:val="000000"/>
                <w:lang w:val="es-ES" w:eastAsia="es-ES"/>
              </w:rPr>
              <w:t>2020</w:t>
            </w:r>
            <w:r w:rsidR="00877F23">
              <w:rPr>
                <w:color w:val="000000"/>
                <w:lang w:val="es-ES" w:eastAsia="es-ES"/>
              </w:rPr>
              <w:t>-</w:t>
            </w:r>
            <w:r w:rsidRPr="004C2F91">
              <w:rPr>
                <w:color w:val="000000"/>
                <w:lang w:val="es-ES" w:eastAsia="es-ES"/>
              </w:rPr>
              <w:t xml:space="preserve"> 2022</w:t>
            </w:r>
          </w:p>
        </w:tc>
      </w:tr>
      <w:tr w:rsidR="007C2D58" w:rsidRPr="00786194" w14:paraId="2DFA969F" w14:textId="77777777" w:rsidTr="00787071">
        <w:trPr>
          <w:trHeight w:val="255"/>
        </w:trPr>
        <w:tc>
          <w:tcPr>
            <w:tcW w:w="2405" w:type="dxa"/>
            <w:tcBorders>
              <w:top w:val="single" w:sz="4" w:space="0" w:color="auto"/>
            </w:tcBorders>
            <w:shd w:val="clear" w:color="auto" w:fill="auto"/>
            <w:vAlign w:val="center"/>
            <w:hideMark/>
          </w:tcPr>
          <w:p w14:paraId="60E872ED" w14:textId="77777777" w:rsidR="007C2D58" w:rsidRPr="009E3993" w:rsidRDefault="007C2D58" w:rsidP="00A7029F">
            <w:pPr>
              <w:pStyle w:val="cuatexto"/>
              <w:rPr>
                <w:color w:val="000000"/>
                <w:sz w:val="18"/>
                <w:szCs w:val="18"/>
                <w:lang w:val="es-ES" w:eastAsia="es-ES"/>
              </w:rPr>
            </w:pPr>
            <w:r w:rsidRPr="009E3993">
              <w:rPr>
                <w:color w:val="000000"/>
                <w:sz w:val="18"/>
                <w:szCs w:val="18"/>
                <w:lang w:val="es-ES" w:eastAsia="es-ES"/>
              </w:rPr>
              <w:t>C14-Plan de modernización y competitividad del sector turístico</w:t>
            </w:r>
          </w:p>
        </w:tc>
        <w:tc>
          <w:tcPr>
            <w:tcW w:w="2552" w:type="dxa"/>
            <w:tcBorders>
              <w:top w:val="single" w:sz="4" w:space="0" w:color="auto"/>
            </w:tcBorders>
            <w:shd w:val="clear" w:color="auto" w:fill="auto"/>
            <w:vAlign w:val="center"/>
            <w:hideMark/>
          </w:tcPr>
          <w:p w14:paraId="425B08E0" w14:textId="77777777" w:rsidR="007C2D58" w:rsidRPr="009E3993" w:rsidRDefault="007C2D58" w:rsidP="00A7029F">
            <w:pPr>
              <w:pStyle w:val="cuatexto"/>
              <w:rPr>
                <w:color w:val="000000"/>
                <w:sz w:val="18"/>
                <w:szCs w:val="18"/>
                <w:lang w:val="es-ES" w:eastAsia="es-ES"/>
              </w:rPr>
            </w:pPr>
            <w:r w:rsidRPr="009E3993">
              <w:rPr>
                <w:color w:val="000000"/>
                <w:sz w:val="18"/>
                <w:szCs w:val="18"/>
                <w:lang w:val="es-ES" w:eastAsia="es-ES"/>
              </w:rPr>
              <w:t>Proyectos sostenibles de mantenimiento y rehabilitación del patrimonio histórico con uso turístico.</w:t>
            </w:r>
          </w:p>
        </w:tc>
        <w:tc>
          <w:tcPr>
            <w:tcW w:w="1275" w:type="dxa"/>
            <w:tcBorders>
              <w:top w:val="single" w:sz="4" w:space="0" w:color="auto"/>
            </w:tcBorders>
            <w:shd w:val="clear" w:color="auto" w:fill="auto"/>
            <w:noWrap/>
            <w:vAlign w:val="center"/>
            <w:hideMark/>
          </w:tcPr>
          <w:p w14:paraId="03FAD0C4" w14:textId="77777777" w:rsidR="007C2D58" w:rsidRPr="009E3993" w:rsidRDefault="007C2D58" w:rsidP="00A7029F">
            <w:pPr>
              <w:pStyle w:val="cuatexto"/>
              <w:jc w:val="right"/>
              <w:rPr>
                <w:color w:val="000000"/>
                <w:sz w:val="18"/>
                <w:szCs w:val="18"/>
                <w:lang w:val="es-ES" w:eastAsia="es-ES"/>
              </w:rPr>
            </w:pPr>
            <w:r w:rsidRPr="009E3993">
              <w:rPr>
                <w:color w:val="000000"/>
                <w:sz w:val="18"/>
                <w:szCs w:val="18"/>
                <w:lang w:val="es-ES" w:eastAsia="es-ES"/>
              </w:rPr>
              <w:t>4.172.877</w:t>
            </w:r>
          </w:p>
        </w:tc>
        <w:tc>
          <w:tcPr>
            <w:tcW w:w="1276" w:type="dxa"/>
            <w:tcBorders>
              <w:top w:val="single" w:sz="4" w:space="0" w:color="auto"/>
            </w:tcBorders>
            <w:shd w:val="clear" w:color="auto" w:fill="auto"/>
            <w:noWrap/>
            <w:vAlign w:val="center"/>
            <w:hideMark/>
          </w:tcPr>
          <w:p w14:paraId="42EFDDCA" w14:textId="77777777" w:rsidR="007C2D58" w:rsidRPr="009E3993" w:rsidRDefault="007C2D58" w:rsidP="00A7029F">
            <w:pPr>
              <w:pStyle w:val="cuatexto"/>
              <w:jc w:val="right"/>
              <w:rPr>
                <w:color w:val="000000"/>
                <w:sz w:val="18"/>
                <w:szCs w:val="18"/>
                <w:lang w:val="es-ES" w:eastAsia="es-ES"/>
              </w:rPr>
            </w:pPr>
            <w:r w:rsidRPr="009E3993">
              <w:rPr>
                <w:color w:val="000000"/>
                <w:sz w:val="18"/>
                <w:szCs w:val="18"/>
                <w:lang w:val="es-ES" w:eastAsia="es-ES"/>
              </w:rPr>
              <w:t>0</w:t>
            </w:r>
          </w:p>
        </w:tc>
        <w:tc>
          <w:tcPr>
            <w:tcW w:w="1276" w:type="dxa"/>
            <w:tcBorders>
              <w:top w:val="single" w:sz="4" w:space="0" w:color="auto"/>
            </w:tcBorders>
            <w:shd w:val="clear" w:color="auto" w:fill="auto"/>
            <w:noWrap/>
            <w:vAlign w:val="center"/>
            <w:hideMark/>
          </w:tcPr>
          <w:p w14:paraId="624370D3" w14:textId="77777777" w:rsidR="007C2D58" w:rsidRPr="009E3993" w:rsidRDefault="007C2D58" w:rsidP="00A7029F">
            <w:pPr>
              <w:pStyle w:val="cuatexto"/>
              <w:jc w:val="right"/>
              <w:rPr>
                <w:color w:val="000000"/>
                <w:sz w:val="18"/>
                <w:szCs w:val="18"/>
                <w:lang w:val="es-ES" w:eastAsia="es-ES"/>
              </w:rPr>
            </w:pPr>
            <w:r w:rsidRPr="009E3993">
              <w:rPr>
                <w:color w:val="000000"/>
                <w:sz w:val="18"/>
                <w:szCs w:val="18"/>
                <w:lang w:val="es-ES" w:eastAsia="es-ES"/>
              </w:rPr>
              <w:t>0</w:t>
            </w:r>
          </w:p>
        </w:tc>
      </w:tr>
      <w:tr w:rsidR="007C2D58" w:rsidRPr="00786194" w14:paraId="4C44A243" w14:textId="77777777" w:rsidTr="00787071">
        <w:trPr>
          <w:trHeight w:val="255"/>
        </w:trPr>
        <w:tc>
          <w:tcPr>
            <w:tcW w:w="2405" w:type="dxa"/>
            <w:shd w:val="clear" w:color="auto" w:fill="auto"/>
            <w:vAlign w:val="center"/>
            <w:hideMark/>
          </w:tcPr>
          <w:p w14:paraId="4C48F107" w14:textId="77777777" w:rsidR="007C2D58" w:rsidRPr="009E3993" w:rsidRDefault="007C2D58" w:rsidP="00A7029F">
            <w:pPr>
              <w:pStyle w:val="cuatexto"/>
              <w:rPr>
                <w:color w:val="000000"/>
                <w:sz w:val="18"/>
                <w:szCs w:val="18"/>
                <w:lang w:val="es-ES" w:eastAsia="es-ES"/>
              </w:rPr>
            </w:pPr>
            <w:r w:rsidRPr="009E3993">
              <w:rPr>
                <w:color w:val="000000"/>
                <w:sz w:val="18"/>
                <w:szCs w:val="18"/>
                <w:lang w:val="es-ES" w:eastAsia="es-ES"/>
              </w:rPr>
              <w:t>C24-Revalorización de la industria cultural</w:t>
            </w:r>
          </w:p>
        </w:tc>
        <w:tc>
          <w:tcPr>
            <w:tcW w:w="2552" w:type="dxa"/>
            <w:shd w:val="clear" w:color="auto" w:fill="auto"/>
            <w:vAlign w:val="center"/>
            <w:hideMark/>
          </w:tcPr>
          <w:p w14:paraId="449BA5DE" w14:textId="77777777" w:rsidR="007C2D58" w:rsidRPr="009E3993" w:rsidRDefault="007C2D58" w:rsidP="00A7029F">
            <w:pPr>
              <w:pStyle w:val="cuatexto"/>
              <w:rPr>
                <w:color w:val="000000"/>
                <w:sz w:val="18"/>
                <w:szCs w:val="18"/>
                <w:lang w:val="es-ES" w:eastAsia="es-ES"/>
              </w:rPr>
            </w:pPr>
            <w:r w:rsidRPr="009E3993">
              <w:rPr>
                <w:color w:val="000000"/>
                <w:sz w:val="18"/>
                <w:szCs w:val="18"/>
                <w:lang w:val="es-ES" w:eastAsia="es-ES"/>
              </w:rPr>
              <w:t>Ayudas a aceleradores culturales (ICC: Industrias Culturales y Creativas)</w:t>
            </w:r>
          </w:p>
        </w:tc>
        <w:tc>
          <w:tcPr>
            <w:tcW w:w="1275" w:type="dxa"/>
            <w:shd w:val="clear" w:color="auto" w:fill="auto"/>
            <w:noWrap/>
            <w:vAlign w:val="center"/>
            <w:hideMark/>
          </w:tcPr>
          <w:p w14:paraId="01217B61" w14:textId="77777777" w:rsidR="007C2D58" w:rsidRPr="009E3993" w:rsidRDefault="007C2D58" w:rsidP="00A7029F">
            <w:pPr>
              <w:pStyle w:val="cuatexto"/>
              <w:jc w:val="right"/>
              <w:rPr>
                <w:color w:val="000000"/>
                <w:sz w:val="18"/>
                <w:szCs w:val="18"/>
                <w:lang w:val="es-ES" w:eastAsia="es-ES"/>
              </w:rPr>
            </w:pPr>
            <w:r w:rsidRPr="009E3993">
              <w:rPr>
                <w:color w:val="000000"/>
                <w:sz w:val="18"/>
                <w:szCs w:val="18"/>
                <w:lang w:val="es-ES" w:eastAsia="es-ES"/>
              </w:rPr>
              <w:t>352.469</w:t>
            </w:r>
          </w:p>
        </w:tc>
        <w:tc>
          <w:tcPr>
            <w:tcW w:w="1276" w:type="dxa"/>
            <w:shd w:val="clear" w:color="auto" w:fill="auto"/>
            <w:noWrap/>
            <w:vAlign w:val="center"/>
            <w:hideMark/>
          </w:tcPr>
          <w:p w14:paraId="2E7FE931" w14:textId="77777777" w:rsidR="007C2D58" w:rsidRPr="009E3993" w:rsidRDefault="007C2D58" w:rsidP="00A7029F">
            <w:pPr>
              <w:pStyle w:val="cuatexto"/>
              <w:jc w:val="right"/>
              <w:rPr>
                <w:color w:val="000000"/>
                <w:sz w:val="18"/>
                <w:szCs w:val="18"/>
                <w:lang w:val="es-ES" w:eastAsia="es-ES"/>
              </w:rPr>
            </w:pPr>
            <w:r w:rsidRPr="009E3993">
              <w:rPr>
                <w:color w:val="000000"/>
                <w:sz w:val="18"/>
                <w:szCs w:val="18"/>
                <w:lang w:val="es-ES" w:eastAsia="es-ES"/>
              </w:rPr>
              <w:t>211.262</w:t>
            </w:r>
          </w:p>
        </w:tc>
        <w:tc>
          <w:tcPr>
            <w:tcW w:w="1276" w:type="dxa"/>
            <w:shd w:val="clear" w:color="auto" w:fill="auto"/>
            <w:noWrap/>
            <w:vAlign w:val="center"/>
            <w:hideMark/>
          </w:tcPr>
          <w:p w14:paraId="21731C18" w14:textId="77777777" w:rsidR="007C2D58" w:rsidRPr="009E3993" w:rsidRDefault="000A6DFC" w:rsidP="00A7029F">
            <w:pPr>
              <w:pStyle w:val="cuatexto"/>
              <w:jc w:val="right"/>
              <w:rPr>
                <w:color w:val="000000"/>
                <w:sz w:val="18"/>
                <w:szCs w:val="18"/>
                <w:lang w:val="es-ES" w:eastAsia="es-ES"/>
              </w:rPr>
            </w:pPr>
            <w:r>
              <w:rPr>
                <w:color w:val="000000"/>
                <w:sz w:val="18"/>
                <w:szCs w:val="18"/>
                <w:lang w:val="es-ES" w:eastAsia="es-ES"/>
              </w:rPr>
              <w:t>9</w:t>
            </w:r>
            <w:r w:rsidR="00085B18" w:rsidRPr="009E3993">
              <w:rPr>
                <w:color w:val="000000"/>
                <w:sz w:val="18"/>
                <w:szCs w:val="18"/>
                <w:lang w:val="es-ES" w:eastAsia="es-ES"/>
              </w:rPr>
              <w:t>0.299</w:t>
            </w:r>
          </w:p>
        </w:tc>
      </w:tr>
      <w:tr w:rsidR="007C2D58" w:rsidRPr="00786194" w14:paraId="2150B406" w14:textId="77777777" w:rsidTr="00787071">
        <w:trPr>
          <w:trHeight w:val="255"/>
        </w:trPr>
        <w:tc>
          <w:tcPr>
            <w:tcW w:w="2405" w:type="dxa"/>
            <w:shd w:val="clear" w:color="auto" w:fill="auto"/>
            <w:vAlign w:val="center"/>
            <w:hideMark/>
          </w:tcPr>
          <w:p w14:paraId="09C3E9D9" w14:textId="77777777" w:rsidR="007C2D58" w:rsidRPr="009E3993" w:rsidRDefault="007C2D58" w:rsidP="00A7029F">
            <w:pPr>
              <w:pStyle w:val="cuatexto"/>
              <w:rPr>
                <w:color w:val="000000"/>
                <w:sz w:val="18"/>
                <w:szCs w:val="18"/>
                <w:lang w:val="es-ES" w:eastAsia="es-ES"/>
              </w:rPr>
            </w:pPr>
            <w:r w:rsidRPr="009E3993">
              <w:rPr>
                <w:color w:val="000000"/>
                <w:sz w:val="18"/>
                <w:szCs w:val="18"/>
                <w:lang w:val="es-ES" w:eastAsia="es-ES"/>
              </w:rPr>
              <w:t>C24-Revalorización de la industria cultural</w:t>
            </w:r>
          </w:p>
        </w:tc>
        <w:tc>
          <w:tcPr>
            <w:tcW w:w="2552" w:type="dxa"/>
            <w:shd w:val="clear" w:color="auto" w:fill="auto"/>
            <w:vAlign w:val="center"/>
            <w:hideMark/>
          </w:tcPr>
          <w:p w14:paraId="2F51CD00" w14:textId="77777777" w:rsidR="007C2D58" w:rsidRPr="009E3993" w:rsidRDefault="007C2D58" w:rsidP="00A7029F">
            <w:pPr>
              <w:pStyle w:val="cuatexto"/>
              <w:rPr>
                <w:color w:val="000000"/>
                <w:sz w:val="18"/>
                <w:szCs w:val="18"/>
                <w:lang w:val="es-ES" w:eastAsia="es-ES"/>
              </w:rPr>
            </w:pPr>
            <w:r w:rsidRPr="009E3993">
              <w:rPr>
                <w:color w:val="000000"/>
                <w:sz w:val="18"/>
                <w:szCs w:val="18"/>
                <w:lang w:val="es-ES" w:eastAsia="es-ES"/>
              </w:rPr>
              <w:t>Ayudas para ampliar y diversificar la oferta cultural en áreas no urbanas</w:t>
            </w:r>
          </w:p>
        </w:tc>
        <w:tc>
          <w:tcPr>
            <w:tcW w:w="1275" w:type="dxa"/>
            <w:shd w:val="clear" w:color="auto" w:fill="auto"/>
            <w:noWrap/>
            <w:vAlign w:val="center"/>
            <w:hideMark/>
          </w:tcPr>
          <w:p w14:paraId="2E38A335" w14:textId="77777777" w:rsidR="007C2D58" w:rsidRPr="009E3993" w:rsidRDefault="007C2D58" w:rsidP="00A7029F">
            <w:pPr>
              <w:pStyle w:val="cuatexto"/>
              <w:jc w:val="right"/>
              <w:rPr>
                <w:color w:val="000000"/>
                <w:sz w:val="18"/>
                <w:szCs w:val="18"/>
                <w:lang w:val="es-ES" w:eastAsia="es-ES"/>
              </w:rPr>
            </w:pPr>
            <w:r w:rsidRPr="009E3993">
              <w:rPr>
                <w:color w:val="000000"/>
                <w:sz w:val="18"/>
                <w:szCs w:val="18"/>
                <w:lang w:val="es-ES" w:eastAsia="es-ES"/>
              </w:rPr>
              <w:t>724.650</w:t>
            </w:r>
          </w:p>
        </w:tc>
        <w:tc>
          <w:tcPr>
            <w:tcW w:w="1276" w:type="dxa"/>
            <w:shd w:val="clear" w:color="auto" w:fill="auto"/>
            <w:noWrap/>
            <w:vAlign w:val="center"/>
            <w:hideMark/>
          </w:tcPr>
          <w:p w14:paraId="288A19F9" w14:textId="77777777" w:rsidR="007C2D58" w:rsidRPr="009E3993" w:rsidRDefault="007C2D58" w:rsidP="00A7029F">
            <w:pPr>
              <w:pStyle w:val="cuatexto"/>
              <w:jc w:val="right"/>
              <w:rPr>
                <w:color w:val="000000"/>
                <w:sz w:val="18"/>
                <w:szCs w:val="18"/>
                <w:lang w:val="es-ES" w:eastAsia="es-ES"/>
              </w:rPr>
            </w:pPr>
            <w:r w:rsidRPr="009E3993">
              <w:rPr>
                <w:color w:val="000000"/>
                <w:sz w:val="18"/>
                <w:szCs w:val="18"/>
                <w:lang w:val="es-ES" w:eastAsia="es-ES"/>
              </w:rPr>
              <w:t>362.325</w:t>
            </w:r>
          </w:p>
        </w:tc>
        <w:tc>
          <w:tcPr>
            <w:tcW w:w="1276" w:type="dxa"/>
            <w:shd w:val="clear" w:color="auto" w:fill="auto"/>
            <w:noWrap/>
            <w:vAlign w:val="center"/>
            <w:hideMark/>
          </w:tcPr>
          <w:p w14:paraId="5353C90A" w14:textId="77777777" w:rsidR="007C2D58" w:rsidRPr="009E3993" w:rsidRDefault="007C2D58" w:rsidP="00A7029F">
            <w:pPr>
              <w:pStyle w:val="cuatexto"/>
              <w:jc w:val="right"/>
              <w:rPr>
                <w:color w:val="000000"/>
                <w:sz w:val="18"/>
                <w:szCs w:val="18"/>
                <w:lang w:val="es-ES" w:eastAsia="es-ES"/>
              </w:rPr>
            </w:pPr>
            <w:r w:rsidRPr="009E3993">
              <w:rPr>
                <w:color w:val="000000"/>
                <w:sz w:val="18"/>
                <w:szCs w:val="18"/>
                <w:lang w:val="es-ES" w:eastAsia="es-ES"/>
              </w:rPr>
              <w:t>0</w:t>
            </w:r>
          </w:p>
        </w:tc>
      </w:tr>
      <w:tr w:rsidR="007C2D58" w:rsidRPr="00786194" w14:paraId="14A9F2F7" w14:textId="77777777" w:rsidTr="00787071">
        <w:trPr>
          <w:trHeight w:val="255"/>
        </w:trPr>
        <w:tc>
          <w:tcPr>
            <w:tcW w:w="2405" w:type="dxa"/>
            <w:shd w:val="clear" w:color="auto" w:fill="auto"/>
            <w:vAlign w:val="center"/>
            <w:hideMark/>
          </w:tcPr>
          <w:p w14:paraId="28E6F06A" w14:textId="77777777" w:rsidR="007C2D58" w:rsidRPr="009E3993" w:rsidRDefault="007C2D58" w:rsidP="00A7029F">
            <w:pPr>
              <w:pStyle w:val="cuatexto"/>
              <w:rPr>
                <w:color w:val="000000"/>
                <w:sz w:val="18"/>
                <w:szCs w:val="18"/>
                <w:lang w:val="es-ES" w:eastAsia="es-ES"/>
              </w:rPr>
            </w:pPr>
            <w:r w:rsidRPr="009E3993">
              <w:rPr>
                <w:color w:val="000000"/>
                <w:sz w:val="18"/>
                <w:szCs w:val="18"/>
                <w:lang w:val="es-ES" w:eastAsia="es-ES"/>
              </w:rPr>
              <w:t>C24-Revalorización de la industria cultural</w:t>
            </w:r>
          </w:p>
        </w:tc>
        <w:tc>
          <w:tcPr>
            <w:tcW w:w="2552" w:type="dxa"/>
            <w:shd w:val="clear" w:color="auto" w:fill="auto"/>
            <w:vAlign w:val="center"/>
            <w:hideMark/>
          </w:tcPr>
          <w:p w14:paraId="6EE5324D" w14:textId="77777777" w:rsidR="007C2D58" w:rsidRPr="009E3993" w:rsidRDefault="007C2D58" w:rsidP="00A7029F">
            <w:pPr>
              <w:pStyle w:val="cuatexto"/>
              <w:rPr>
                <w:color w:val="000000"/>
                <w:sz w:val="18"/>
                <w:szCs w:val="18"/>
                <w:lang w:val="es-ES" w:eastAsia="es-ES"/>
              </w:rPr>
            </w:pPr>
            <w:r w:rsidRPr="009E3993">
              <w:rPr>
                <w:color w:val="000000"/>
                <w:sz w:val="18"/>
                <w:szCs w:val="18"/>
                <w:lang w:val="es-ES" w:eastAsia="es-ES"/>
              </w:rPr>
              <w:t>Dotación de bibliotecas</w:t>
            </w:r>
          </w:p>
        </w:tc>
        <w:tc>
          <w:tcPr>
            <w:tcW w:w="1275" w:type="dxa"/>
            <w:shd w:val="clear" w:color="auto" w:fill="auto"/>
            <w:noWrap/>
            <w:vAlign w:val="center"/>
            <w:hideMark/>
          </w:tcPr>
          <w:p w14:paraId="2E4CC062" w14:textId="77777777" w:rsidR="007C2D58" w:rsidRPr="009E3993" w:rsidRDefault="007C2D58" w:rsidP="00A7029F">
            <w:pPr>
              <w:pStyle w:val="cuatexto"/>
              <w:jc w:val="right"/>
              <w:rPr>
                <w:color w:val="000000"/>
                <w:sz w:val="18"/>
                <w:szCs w:val="18"/>
                <w:lang w:val="es-ES" w:eastAsia="es-ES"/>
              </w:rPr>
            </w:pPr>
            <w:r w:rsidRPr="009E3993">
              <w:rPr>
                <w:color w:val="000000"/>
                <w:sz w:val="18"/>
                <w:szCs w:val="18"/>
                <w:lang w:val="es-ES" w:eastAsia="es-ES"/>
              </w:rPr>
              <w:t>201.954</w:t>
            </w:r>
          </w:p>
        </w:tc>
        <w:tc>
          <w:tcPr>
            <w:tcW w:w="1276" w:type="dxa"/>
            <w:shd w:val="clear" w:color="auto" w:fill="auto"/>
            <w:noWrap/>
            <w:vAlign w:val="center"/>
            <w:hideMark/>
          </w:tcPr>
          <w:p w14:paraId="0A3F2809" w14:textId="77777777" w:rsidR="007C2D58" w:rsidRPr="009E3993" w:rsidRDefault="007C2D58" w:rsidP="00A7029F">
            <w:pPr>
              <w:pStyle w:val="cuatexto"/>
              <w:jc w:val="right"/>
              <w:rPr>
                <w:color w:val="000000"/>
                <w:sz w:val="18"/>
                <w:szCs w:val="18"/>
                <w:lang w:val="es-ES" w:eastAsia="es-ES"/>
              </w:rPr>
            </w:pPr>
            <w:r w:rsidRPr="009E3993">
              <w:rPr>
                <w:color w:val="000000"/>
                <w:sz w:val="18"/>
                <w:szCs w:val="18"/>
                <w:lang w:val="es-ES" w:eastAsia="es-ES"/>
              </w:rPr>
              <w:t>201.954</w:t>
            </w:r>
          </w:p>
        </w:tc>
        <w:tc>
          <w:tcPr>
            <w:tcW w:w="1276" w:type="dxa"/>
            <w:shd w:val="clear" w:color="auto" w:fill="auto"/>
            <w:noWrap/>
            <w:vAlign w:val="center"/>
            <w:hideMark/>
          </w:tcPr>
          <w:p w14:paraId="5F1B12B4" w14:textId="77777777" w:rsidR="007C2D58" w:rsidRPr="009E3993" w:rsidRDefault="007C2D58" w:rsidP="00A7029F">
            <w:pPr>
              <w:pStyle w:val="cuatexto"/>
              <w:jc w:val="right"/>
              <w:rPr>
                <w:color w:val="000000"/>
                <w:sz w:val="18"/>
                <w:szCs w:val="18"/>
                <w:lang w:val="es-ES" w:eastAsia="es-ES"/>
              </w:rPr>
            </w:pPr>
            <w:r w:rsidRPr="009E3993">
              <w:rPr>
                <w:color w:val="000000"/>
                <w:sz w:val="18"/>
                <w:szCs w:val="18"/>
                <w:lang w:val="es-ES" w:eastAsia="es-ES"/>
              </w:rPr>
              <w:t>0</w:t>
            </w:r>
          </w:p>
        </w:tc>
      </w:tr>
      <w:tr w:rsidR="007C2D58" w:rsidRPr="00786194" w14:paraId="5591216C" w14:textId="77777777" w:rsidTr="00787071">
        <w:trPr>
          <w:trHeight w:val="255"/>
        </w:trPr>
        <w:tc>
          <w:tcPr>
            <w:tcW w:w="2405" w:type="dxa"/>
            <w:shd w:val="clear" w:color="auto" w:fill="auto"/>
            <w:vAlign w:val="center"/>
            <w:hideMark/>
          </w:tcPr>
          <w:p w14:paraId="69675E14" w14:textId="77777777" w:rsidR="007C2D58" w:rsidRPr="009E3993" w:rsidRDefault="007C2D58" w:rsidP="00A7029F">
            <w:pPr>
              <w:pStyle w:val="cuatexto"/>
              <w:rPr>
                <w:color w:val="000000"/>
                <w:sz w:val="18"/>
                <w:szCs w:val="18"/>
                <w:lang w:val="es-ES" w:eastAsia="es-ES"/>
              </w:rPr>
            </w:pPr>
            <w:r w:rsidRPr="009E3993">
              <w:rPr>
                <w:color w:val="000000"/>
                <w:sz w:val="18"/>
                <w:szCs w:val="18"/>
                <w:lang w:val="es-ES" w:eastAsia="es-ES"/>
              </w:rPr>
              <w:t>C24-Revalorización de la industria cultural</w:t>
            </w:r>
          </w:p>
        </w:tc>
        <w:tc>
          <w:tcPr>
            <w:tcW w:w="2552" w:type="dxa"/>
            <w:shd w:val="clear" w:color="auto" w:fill="auto"/>
            <w:vAlign w:val="center"/>
            <w:hideMark/>
          </w:tcPr>
          <w:p w14:paraId="64339C7F" w14:textId="77777777" w:rsidR="007C2D58" w:rsidRPr="009E3993" w:rsidRDefault="007C2D58" w:rsidP="00A7029F">
            <w:pPr>
              <w:pStyle w:val="cuatexto"/>
              <w:rPr>
                <w:color w:val="000000"/>
                <w:sz w:val="18"/>
                <w:szCs w:val="18"/>
                <w:lang w:val="es-ES" w:eastAsia="es-ES"/>
              </w:rPr>
            </w:pPr>
            <w:r w:rsidRPr="009E3993">
              <w:rPr>
                <w:color w:val="000000"/>
                <w:sz w:val="18"/>
                <w:szCs w:val="18"/>
                <w:lang w:val="es-ES" w:eastAsia="es-ES"/>
              </w:rPr>
              <w:t>Modernización de las infraestructuras de las artes escénicas y musicales.</w:t>
            </w:r>
          </w:p>
        </w:tc>
        <w:tc>
          <w:tcPr>
            <w:tcW w:w="1275" w:type="dxa"/>
            <w:shd w:val="clear" w:color="auto" w:fill="auto"/>
            <w:noWrap/>
            <w:vAlign w:val="center"/>
            <w:hideMark/>
          </w:tcPr>
          <w:p w14:paraId="446825A8" w14:textId="77777777" w:rsidR="007C2D58" w:rsidRPr="009E3993" w:rsidRDefault="007C2D58" w:rsidP="00A7029F">
            <w:pPr>
              <w:pStyle w:val="cuatexto"/>
              <w:jc w:val="right"/>
              <w:rPr>
                <w:color w:val="000000"/>
                <w:sz w:val="18"/>
                <w:szCs w:val="18"/>
                <w:lang w:val="es-ES" w:eastAsia="es-ES"/>
              </w:rPr>
            </w:pPr>
            <w:r w:rsidRPr="009E3993">
              <w:rPr>
                <w:color w:val="000000"/>
                <w:sz w:val="18"/>
                <w:szCs w:val="18"/>
                <w:lang w:val="es-ES" w:eastAsia="es-ES"/>
              </w:rPr>
              <w:t>689.292</w:t>
            </w:r>
          </w:p>
        </w:tc>
        <w:tc>
          <w:tcPr>
            <w:tcW w:w="1276" w:type="dxa"/>
            <w:shd w:val="clear" w:color="auto" w:fill="auto"/>
            <w:noWrap/>
            <w:vAlign w:val="center"/>
            <w:hideMark/>
          </w:tcPr>
          <w:p w14:paraId="2A798D5F" w14:textId="77777777" w:rsidR="007C2D58" w:rsidRPr="009E3993" w:rsidRDefault="007C2D58" w:rsidP="00A7029F">
            <w:pPr>
              <w:pStyle w:val="cuatexto"/>
              <w:jc w:val="right"/>
              <w:rPr>
                <w:color w:val="000000"/>
                <w:sz w:val="18"/>
                <w:szCs w:val="18"/>
                <w:lang w:val="es-ES" w:eastAsia="es-ES"/>
              </w:rPr>
            </w:pPr>
            <w:r w:rsidRPr="009E3993">
              <w:rPr>
                <w:color w:val="000000"/>
                <w:sz w:val="18"/>
                <w:szCs w:val="18"/>
                <w:lang w:val="es-ES" w:eastAsia="es-ES"/>
              </w:rPr>
              <w:t>689.292</w:t>
            </w:r>
          </w:p>
        </w:tc>
        <w:tc>
          <w:tcPr>
            <w:tcW w:w="1276" w:type="dxa"/>
            <w:shd w:val="clear" w:color="auto" w:fill="auto"/>
            <w:noWrap/>
            <w:vAlign w:val="center"/>
            <w:hideMark/>
          </w:tcPr>
          <w:p w14:paraId="550EBD64" w14:textId="77777777" w:rsidR="007C2D58" w:rsidRPr="009E3993" w:rsidRDefault="000A6DFC" w:rsidP="00A7029F">
            <w:pPr>
              <w:pStyle w:val="cuatexto"/>
              <w:jc w:val="right"/>
              <w:rPr>
                <w:color w:val="000000"/>
                <w:sz w:val="18"/>
                <w:szCs w:val="18"/>
                <w:lang w:val="es-ES" w:eastAsia="es-ES"/>
              </w:rPr>
            </w:pPr>
            <w:r>
              <w:rPr>
                <w:color w:val="000000"/>
                <w:sz w:val="18"/>
                <w:szCs w:val="18"/>
                <w:lang w:val="es-ES" w:eastAsia="es-ES"/>
              </w:rPr>
              <w:t>216.444</w:t>
            </w:r>
          </w:p>
        </w:tc>
      </w:tr>
      <w:tr w:rsidR="007C2D58" w:rsidRPr="00786194" w14:paraId="0A62D85E" w14:textId="77777777" w:rsidTr="00787071">
        <w:trPr>
          <w:trHeight w:val="255"/>
        </w:trPr>
        <w:tc>
          <w:tcPr>
            <w:tcW w:w="2405" w:type="dxa"/>
            <w:shd w:val="clear" w:color="auto" w:fill="auto"/>
            <w:vAlign w:val="center"/>
            <w:hideMark/>
          </w:tcPr>
          <w:p w14:paraId="110D2935" w14:textId="77777777" w:rsidR="007C2D58" w:rsidRPr="009E3993" w:rsidRDefault="007C2D58" w:rsidP="00A7029F">
            <w:pPr>
              <w:pStyle w:val="cuatexto"/>
              <w:rPr>
                <w:color w:val="000000"/>
                <w:sz w:val="18"/>
                <w:szCs w:val="18"/>
                <w:lang w:val="es-ES" w:eastAsia="es-ES"/>
              </w:rPr>
            </w:pPr>
            <w:r w:rsidRPr="009E3993">
              <w:rPr>
                <w:color w:val="000000"/>
                <w:sz w:val="18"/>
                <w:szCs w:val="18"/>
                <w:lang w:val="es-ES" w:eastAsia="es-ES"/>
              </w:rPr>
              <w:t>C24-Revalorización de la industria cultural</w:t>
            </w:r>
          </w:p>
        </w:tc>
        <w:tc>
          <w:tcPr>
            <w:tcW w:w="2552" w:type="dxa"/>
            <w:shd w:val="clear" w:color="auto" w:fill="auto"/>
            <w:vAlign w:val="center"/>
            <w:hideMark/>
          </w:tcPr>
          <w:p w14:paraId="335CD755" w14:textId="77777777" w:rsidR="007C2D58" w:rsidRPr="009E3993" w:rsidRDefault="007C2D58" w:rsidP="00A7029F">
            <w:pPr>
              <w:pStyle w:val="cuatexto"/>
              <w:rPr>
                <w:color w:val="000000"/>
                <w:sz w:val="18"/>
                <w:szCs w:val="18"/>
                <w:lang w:val="es-ES" w:eastAsia="es-ES"/>
              </w:rPr>
            </w:pPr>
            <w:r w:rsidRPr="009E3993">
              <w:rPr>
                <w:color w:val="000000"/>
                <w:sz w:val="18"/>
                <w:szCs w:val="18"/>
                <w:lang w:val="es-ES" w:eastAsia="es-ES"/>
              </w:rPr>
              <w:t>Restauración del cuerpo superior de la torre de Santa María de Viana</w:t>
            </w:r>
          </w:p>
        </w:tc>
        <w:tc>
          <w:tcPr>
            <w:tcW w:w="1275" w:type="dxa"/>
            <w:shd w:val="clear" w:color="auto" w:fill="auto"/>
            <w:noWrap/>
            <w:vAlign w:val="center"/>
            <w:hideMark/>
          </w:tcPr>
          <w:p w14:paraId="095B98F7" w14:textId="77777777" w:rsidR="007C2D58" w:rsidRPr="009E3993" w:rsidRDefault="007C2D58" w:rsidP="00A7029F">
            <w:pPr>
              <w:pStyle w:val="cuatexto"/>
              <w:jc w:val="right"/>
              <w:rPr>
                <w:color w:val="000000"/>
                <w:sz w:val="18"/>
                <w:szCs w:val="18"/>
                <w:lang w:val="es-ES" w:eastAsia="es-ES"/>
              </w:rPr>
            </w:pPr>
            <w:r w:rsidRPr="009E3993">
              <w:rPr>
                <w:color w:val="000000"/>
                <w:sz w:val="18"/>
                <w:szCs w:val="18"/>
                <w:lang w:val="es-ES" w:eastAsia="es-ES"/>
              </w:rPr>
              <w:t>959.862</w:t>
            </w:r>
          </w:p>
        </w:tc>
        <w:tc>
          <w:tcPr>
            <w:tcW w:w="1276" w:type="dxa"/>
            <w:shd w:val="clear" w:color="auto" w:fill="auto"/>
            <w:noWrap/>
            <w:vAlign w:val="center"/>
            <w:hideMark/>
          </w:tcPr>
          <w:p w14:paraId="568606A7" w14:textId="77777777" w:rsidR="007C2D58" w:rsidRPr="009E3993" w:rsidRDefault="007C2D58" w:rsidP="00A7029F">
            <w:pPr>
              <w:pStyle w:val="cuatexto"/>
              <w:jc w:val="right"/>
              <w:rPr>
                <w:color w:val="000000"/>
                <w:sz w:val="18"/>
                <w:szCs w:val="18"/>
                <w:lang w:val="es-ES" w:eastAsia="es-ES"/>
              </w:rPr>
            </w:pPr>
            <w:r w:rsidRPr="009E3993">
              <w:rPr>
                <w:color w:val="000000"/>
                <w:sz w:val="18"/>
                <w:szCs w:val="18"/>
                <w:lang w:val="es-ES" w:eastAsia="es-ES"/>
              </w:rPr>
              <w:t>959.862</w:t>
            </w:r>
          </w:p>
        </w:tc>
        <w:tc>
          <w:tcPr>
            <w:tcW w:w="1276" w:type="dxa"/>
            <w:shd w:val="clear" w:color="auto" w:fill="auto"/>
            <w:noWrap/>
            <w:vAlign w:val="center"/>
            <w:hideMark/>
          </w:tcPr>
          <w:p w14:paraId="30A59E1C" w14:textId="77777777" w:rsidR="007C2D58" w:rsidRPr="009E3993" w:rsidRDefault="000A6DFC" w:rsidP="00A7029F">
            <w:pPr>
              <w:pStyle w:val="cuatexto"/>
              <w:jc w:val="right"/>
              <w:rPr>
                <w:color w:val="000000"/>
                <w:sz w:val="18"/>
                <w:szCs w:val="18"/>
                <w:lang w:val="es-ES" w:eastAsia="es-ES"/>
              </w:rPr>
            </w:pPr>
            <w:r>
              <w:rPr>
                <w:color w:val="000000"/>
                <w:sz w:val="18"/>
                <w:szCs w:val="18"/>
                <w:lang w:val="es-ES" w:eastAsia="es-ES"/>
              </w:rPr>
              <w:t>124.997</w:t>
            </w:r>
          </w:p>
        </w:tc>
      </w:tr>
      <w:tr w:rsidR="007C2D58" w:rsidRPr="00786194" w14:paraId="1AB27227" w14:textId="77777777" w:rsidTr="00787071">
        <w:trPr>
          <w:trHeight w:val="255"/>
        </w:trPr>
        <w:tc>
          <w:tcPr>
            <w:tcW w:w="2405" w:type="dxa"/>
            <w:shd w:val="clear" w:color="auto" w:fill="auto"/>
            <w:vAlign w:val="center"/>
            <w:hideMark/>
          </w:tcPr>
          <w:p w14:paraId="335E17EF" w14:textId="77777777" w:rsidR="007C2D58" w:rsidRPr="009E3993" w:rsidRDefault="007C2D58" w:rsidP="00A7029F">
            <w:pPr>
              <w:pStyle w:val="cuatexto"/>
              <w:rPr>
                <w:color w:val="000000"/>
                <w:sz w:val="18"/>
                <w:szCs w:val="18"/>
                <w:lang w:val="es-ES" w:eastAsia="es-ES"/>
              </w:rPr>
            </w:pPr>
            <w:r w:rsidRPr="009E3993">
              <w:rPr>
                <w:color w:val="000000"/>
                <w:sz w:val="18"/>
                <w:szCs w:val="18"/>
                <w:lang w:val="es-ES" w:eastAsia="es-ES"/>
              </w:rPr>
              <w:t>C24-Revalorización de la industria cultural</w:t>
            </w:r>
          </w:p>
        </w:tc>
        <w:tc>
          <w:tcPr>
            <w:tcW w:w="2552" w:type="dxa"/>
            <w:shd w:val="clear" w:color="auto" w:fill="auto"/>
            <w:vAlign w:val="center"/>
            <w:hideMark/>
          </w:tcPr>
          <w:p w14:paraId="2A1CA12F" w14:textId="77777777" w:rsidR="007C2D58" w:rsidRPr="009E3993" w:rsidRDefault="007C2D58" w:rsidP="00A7029F">
            <w:pPr>
              <w:pStyle w:val="cuatexto"/>
              <w:rPr>
                <w:color w:val="000000"/>
                <w:sz w:val="18"/>
                <w:szCs w:val="18"/>
                <w:lang w:val="es-ES" w:eastAsia="es-ES"/>
              </w:rPr>
            </w:pPr>
            <w:r w:rsidRPr="009E3993">
              <w:rPr>
                <w:color w:val="000000"/>
                <w:sz w:val="18"/>
                <w:szCs w:val="18"/>
                <w:lang w:val="es-ES" w:eastAsia="es-ES"/>
              </w:rPr>
              <w:t>Descripción y digitalización de documentos de titularidad estatal del Archivo Real y General de Navarra.</w:t>
            </w:r>
          </w:p>
        </w:tc>
        <w:tc>
          <w:tcPr>
            <w:tcW w:w="1275" w:type="dxa"/>
            <w:shd w:val="clear" w:color="auto" w:fill="auto"/>
            <w:noWrap/>
            <w:vAlign w:val="center"/>
            <w:hideMark/>
          </w:tcPr>
          <w:p w14:paraId="16F2B9BC" w14:textId="77777777" w:rsidR="007C2D58" w:rsidRPr="009E3993" w:rsidRDefault="007C2D58" w:rsidP="00A7029F">
            <w:pPr>
              <w:pStyle w:val="cuatexto"/>
              <w:jc w:val="right"/>
              <w:rPr>
                <w:color w:val="000000"/>
                <w:sz w:val="18"/>
                <w:szCs w:val="18"/>
                <w:lang w:val="es-ES" w:eastAsia="es-ES"/>
              </w:rPr>
            </w:pPr>
            <w:r w:rsidRPr="009E3993">
              <w:rPr>
                <w:color w:val="000000"/>
                <w:sz w:val="18"/>
                <w:szCs w:val="18"/>
                <w:lang w:val="es-ES" w:eastAsia="es-ES"/>
              </w:rPr>
              <w:t>37.694</w:t>
            </w:r>
          </w:p>
        </w:tc>
        <w:tc>
          <w:tcPr>
            <w:tcW w:w="1276" w:type="dxa"/>
            <w:shd w:val="clear" w:color="auto" w:fill="auto"/>
            <w:noWrap/>
            <w:vAlign w:val="center"/>
            <w:hideMark/>
          </w:tcPr>
          <w:p w14:paraId="461B8085" w14:textId="77777777" w:rsidR="007C2D58" w:rsidRPr="009E3993" w:rsidRDefault="007C2D58" w:rsidP="00A7029F">
            <w:pPr>
              <w:pStyle w:val="cuatexto"/>
              <w:jc w:val="right"/>
              <w:rPr>
                <w:color w:val="000000"/>
                <w:sz w:val="18"/>
                <w:szCs w:val="18"/>
                <w:lang w:val="es-ES" w:eastAsia="es-ES"/>
              </w:rPr>
            </w:pPr>
            <w:r w:rsidRPr="009E3993">
              <w:rPr>
                <w:color w:val="000000"/>
                <w:sz w:val="18"/>
                <w:szCs w:val="18"/>
                <w:lang w:val="es-ES" w:eastAsia="es-ES"/>
              </w:rPr>
              <w:t>24.996</w:t>
            </w:r>
          </w:p>
        </w:tc>
        <w:tc>
          <w:tcPr>
            <w:tcW w:w="1276" w:type="dxa"/>
            <w:shd w:val="clear" w:color="auto" w:fill="auto"/>
            <w:noWrap/>
            <w:vAlign w:val="center"/>
            <w:hideMark/>
          </w:tcPr>
          <w:p w14:paraId="5313F63F" w14:textId="77777777" w:rsidR="007C2D58" w:rsidRPr="009E3993" w:rsidRDefault="000A6DFC" w:rsidP="00A7029F">
            <w:pPr>
              <w:pStyle w:val="cuatexto"/>
              <w:jc w:val="right"/>
              <w:rPr>
                <w:color w:val="000000"/>
                <w:sz w:val="18"/>
                <w:szCs w:val="18"/>
                <w:lang w:val="es-ES" w:eastAsia="es-ES"/>
              </w:rPr>
            </w:pPr>
            <w:r>
              <w:rPr>
                <w:color w:val="000000"/>
                <w:sz w:val="18"/>
                <w:szCs w:val="18"/>
                <w:lang w:val="es-ES" w:eastAsia="es-ES"/>
              </w:rPr>
              <w:t>30.231</w:t>
            </w:r>
          </w:p>
        </w:tc>
      </w:tr>
      <w:tr w:rsidR="007C2D58" w:rsidRPr="00786194" w14:paraId="3571990A" w14:textId="77777777" w:rsidTr="00787071">
        <w:trPr>
          <w:trHeight w:val="255"/>
        </w:trPr>
        <w:tc>
          <w:tcPr>
            <w:tcW w:w="2405" w:type="dxa"/>
            <w:shd w:val="clear" w:color="auto" w:fill="auto"/>
            <w:vAlign w:val="center"/>
            <w:hideMark/>
          </w:tcPr>
          <w:p w14:paraId="2CC9E3CA" w14:textId="77777777" w:rsidR="007C2D58" w:rsidRPr="009E3993" w:rsidRDefault="007C2D58" w:rsidP="00A7029F">
            <w:pPr>
              <w:pStyle w:val="cuatexto"/>
              <w:rPr>
                <w:color w:val="000000"/>
                <w:sz w:val="18"/>
                <w:szCs w:val="18"/>
                <w:lang w:val="es-ES" w:eastAsia="es-ES"/>
              </w:rPr>
            </w:pPr>
            <w:r w:rsidRPr="009E3993">
              <w:rPr>
                <w:color w:val="000000"/>
                <w:sz w:val="18"/>
                <w:szCs w:val="18"/>
                <w:lang w:val="es-ES" w:eastAsia="es-ES"/>
              </w:rPr>
              <w:t>C24-Revalorización de la industria cultural</w:t>
            </w:r>
          </w:p>
        </w:tc>
        <w:tc>
          <w:tcPr>
            <w:tcW w:w="2552" w:type="dxa"/>
            <w:shd w:val="clear" w:color="auto" w:fill="auto"/>
            <w:vAlign w:val="center"/>
            <w:hideMark/>
          </w:tcPr>
          <w:p w14:paraId="7F7C4B87" w14:textId="77777777" w:rsidR="007C2D58" w:rsidRPr="009E3993" w:rsidRDefault="007C2D58" w:rsidP="00A7029F">
            <w:pPr>
              <w:pStyle w:val="cuatexto"/>
              <w:rPr>
                <w:color w:val="000000"/>
                <w:sz w:val="18"/>
                <w:szCs w:val="18"/>
                <w:lang w:val="es-ES" w:eastAsia="es-ES"/>
              </w:rPr>
            </w:pPr>
            <w:r w:rsidRPr="009E3993">
              <w:rPr>
                <w:color w:val="000000"/>
                <w:sz w:val="18"/>
                <w:szCs w:val="18"/>
                <w:lang w:val="es-ES" w:eastAsia="es-ES"/>
              </w:rPr>
              <w:t>Descripción y digitalización del inventario de bienes del patrimonio cultural y del Servicio de Patrimonio Histórico.</w:t>
            </w:r>
          </w:p>
        </w:tc>
        <w:tc>
          <w:tcPr>
            <w:tcW w:w="1275" w:type="dxa"/>
            <w:shd w:val="clear" w:color="auto" w:fill="auto"/>
            <w:noWrap/>
            <w:vAlign w:val="center"/>
            <w:hideMark/>
          </w:tcPr>
          <w:p w14:paraId="429179C0" w14:textId="77777777" w:rsidR="007C2D58" w:rsidRPr="009E3993" w:rsidRDefault="007C2D58" w:rsidP="00A7029F">
            <w:pPr>
              <w:pStyle w:val="cuatexto"/>
              <w:jc w:val="right"/>
              <w:rPr>
                <w:color w:val="000000"/>
                <w:sz w:val="18"/>
                <w:szCs w:val="18"/>
                <w:lang w:val="es-ES" w:eastAsia="es-ES"/>
              </w:rPr>
            </w:pPr>
            <w:r w:rsidRPr="009E3993">
              <w:rPr>
                <w:color w:val="000000"/>
                <w:sz w:val="18"/>
                <w:szCs w:val="18"/>
                <w:lang w:val="es-ES" w:eastAsia="es-ES"/>
              </w:rPr>
              <w:t>99.174</w:t>
            </w:r>
          </w:p>
        </w:tc>
        <w:tc>
          <w:tcPr>
            <w:tcW w:w="1276" w:type="dxa"/>
            <w:shd w:val="clear" w:color="auto" w:fill="auto"/>
            <w:noWrap/>
            <w:vAlign w:val="center"/>
            <w:hideMark/>
          </w:tcPr>
          <w:p w14:paraId="7A6104BF" w14:textId="77777777" w:rsidR="007C2D58" w:rsidRPr="009E3993" w:rsidRDefault="007C2D58" w:rsidP="00A7029F">
            <w:pPr>
              <w:pStyle w:val="cuatexto"/>
              <w:jc w:val="right"/>
              <w:rPr>
                <w:color w:val="000000"/>
                <w:sz w:val="18"/>
                <w:szCs w:val="18"/>
                <w:lang w:val="es-ES" w:eastAsia="es-ES"/>
              </w:rPr>
            </w:pPr>
            <w:r w:rsidRPr="009E3993">
              <w:rPr>
                <w:color w:val="000000"/>
                <w:sz w:val="18"/>
                <w:szCs w:val="18"/>
                <w:lang w:val="es-ES" w:eastAsia="es-ES"/>
              </w:rPr>
              <w:t>80.000</w:t>
            </w:r>
          </w:p>
        </w:tc>
        <w:tc>
          <w:tcPr>
            <w:tcW w:w="1276" w:type="dxa"/>
            <w:shd w:val="clear" w:color="auto" w:fill="auto"/>
            <w:noWrap/>
            <w:vAlign w:val="center"/>
            <w:hideMark/>
          </w:tcPr>
          <w:p w14:paraId="3F23E47C" w14:textId="77777777" w:rsidR="007C2D58" w:rsidRPr="009E3993" w:rsidRDefault="000A6DFC" w:rsidP="00A7029F">
            <w:pPr>
              <w:pStyle w:val="cuatexto"/>
              <w:jc w:val="right"/>
              <w:rPr>
                <w:color w:val="000000"/>
                <w:sz w:val="18"/>
                <w:szCs w:val="18"/>
                <w:lang w:val="es-ES" w:eastAsia="es-ES"/>
              </w:rPr>
            </w:pPr>
            <w:r>
              <w:rPr>
                <w:color w:val="000000"/>
                <w:sz w:val="18"/>
                <w:szCs w:val="18"/>
                <w:lang w:val="es-ES" w:eastAsia="es-ES"/>
              </w:rPr>
              <w:t>79.981</w:t>
            </w:r>
          </w:p>
        </w:tc>
      </w:tr>
      <w:tr w:rsidR="007C2D58" w:rsidRPr="00786194" w14:paraId="53E8D047" w14:textId="77777777" w:rsidTr="00787071">
        <w:trPr>
          <w:trHeight w:val="255"/>
        </w:trPr>
        <w:tc>
          <w:tcPr>
            <w:tcW w:w="2405" w:type="dxa"/>
            <w:shd w:val="clear" w:color="auto" w:fill="auto"/>
            <w:vAlign w:val="center"/>
            <w:hideMark/>
          </w:tcPr>
          <w:p w14:paraId="20035179" w14:textId="60BDC5D1" w:rsidR="007C2D58" w:rsidRPr="009E3993" w:rsidRDefault="007C2D58" w:rsidP="00BA3A15">
            <w:pPr>
              <w:pStyle w:val="cuatexto"/>
              <w:rPr>
                <w:color w:val="000000"/>
                <w:sz w:val="18"/>
                <w:szCs w:val="18"/>
                <w:lang w:val="es-ES" w:eastAsia="es-ES"/>
              </w:rPr>
            </w:pPr>
            <w:proofErr w:type="spellStart"/>
            <w:r w:rsidRPr="009E3993">
              <w:rPr>
                <w:color w:val="000000"/>
                <w:sz w:val="18"/>
                <w:szCs w:val="18"/>
                <w:lang w:val="es-ES" w:eastAsia="es-ES"/>
              </w:rPr>
              <w:t>C25</w:t>
            </w:r>
            <w:proofErr w:type="spellEnd"/>
            <w:r w:rsidRPr="009E3993">
              <w:rPr>
                <w:color w:val="000000"/>
                <w:sz w:val="18"/>
                <w:szCs w:val="18"/>
                <w:lang w:val="es-ES" w:eastAsia="es-ES"/>
              </w:rPr>
              <w:t xml:space="preserve">-España </w:t>
            </w:r>
            <w:r w:rsidR="00BA3A15">
              <w:rPr>
                <w:color w:val="000000"/>
                <w:sz w:val="18"/>
                <w:szCs w:val="18"/>
                <w:lang w:val="es-ES" w:eastAsia="es-ES"/>
              </w:rPr>
              <w:t>H</w:t>
            </w:r>
            <w:r w:rsidRPr="009E3993">
              <w:rPr>
                <w:color w:val="000000"/>
                <w:sz w:val="18"/>
                <w:szCs w:val="18"/>
                <w:lang w:val="es-ES" w:eastAsia="es-ES"/>
              </w:rPr>
              <w:t>ub audiovisual de Europa (</w:t>
            </w:r>
            <w:proofErr w:type="spellStart"/>
            <w:r w:rsidRPr="009E3993">
              <w:rPr>
                <w:color w:val="000000"/>
                <w:sz w:val="18"/>
                <w:szCs w:val="18"/>
                <w:lang w:val="es-ES" w:eastAsia="es-ES"/>
              </w:rPr>
              <w:t>Spain</w:t>
            </w:r>
            <w:proofErr w:type="spellEnd"/>
            <w:r w:rsidRPr="009E3993">
              <w:rPr>
                <w:color w:val="000000"/>
                <w:sz w:val="18"/>
                <w:szCs w:val="18"/>
                <w:lang w:val="es-ES" w:eastAsia="es-ES"/>
              </w:rPr>
              <w:t xml:space="preserve"> AVS Hub)</w:t>
            </w:r>
          </w:p>
        </w:tc>
        <w:tc>
          <w:tcPr>
            <w:tcW w:w="2552" w:type="dxa"/>
            <w:shd w:val="clear" w:color="auto" w:fill="auto"/>
            <w:vAlign w:val="center"/>
            <w:hideMark/>
          </w:tcPr>
          <w:p w14:paraId="3D0B5059" w14:textId="77777777" w:rsidR="007C2D58" w:rsidRPr="009E3993" w:rsidRDefault="007C2D58" w:rsidP="00A7029F">
            <w:pPr>
              <w:pStyle w:val="cuatexto"/>
              <w:rPr>
                <w:color w:val="000000"/>
                <w:sz w:val="18"/>
                <w:szCs w:val="18"/>
                <w:lang w:val="es-ES" w:eastAsia="es-ES"/>
              </w:rPr>
            </w:pPr>
            <w:r w:rsidRPr="009E3993">
              <w:rPr>
                <w:color w:val="000000"/>
                <w:sz w:val="18"/>
                <w:szCs w:val="18"/>
                <w:lang w:val="es-ES" w:eastAsia="es-ES"/>
              </w:rPr>
              <w:t>Ayudas para titulares de salas de exhibición cinematográfica.</w:t>
            </w:r>
          </w:p>
        </w:tc>
        <w:tc>
          <w:tcPr>
            <w:tcW w:w="1275" w:type="dxa"/>
            <w:shd w:val="clear" w:color="auto" w:fill="auto"/>
            <w:noWrap/>
            <w:vAlign w:val="center"/>
            <w:hideMark/>
          </w:tcPr>
          <w:p w14:paraId="77748DBB" w14:textId="77777777" w:rsidR="007C2D58" w:rsidRPr="009E3993" w:rsidRDefault="007C2D58" w:rsidP="00A7029F">
            <w:pPr>
              <w:pStyle w:val="cuatexto"/>
              <w:jc w:val="right"/>
              <w:rPr>
                <w:color w:val="000000"/>
                <w:sz w:val="18"/>
                <w:szCs w:val="18"/>
                <w:lang w:val="es-ES" w:eastAsia="es-ES"/>
              </w:rPr>
            </w:pPr>
            <w:r w:rsidRPr="009E3993">
              <w:rPr>
                <w:color w:val="000000"/>
                <w:sz w:val="18"/>
                <w:szCs w:val="18"/>
                <w:lang w:val="es-ES" w:eastAsia="es-ES"/>
              </w:rPr>
              <w:t>294.111</w:t>
            </w:r>
          </w:p>
        </w:tc>
        <w:tc>
          <w:tcPr>
            <w:tcW w:w="1276" w:type="dxa"/>
            <w:shd w:val="clear" w:color="auto" w:fill="auto"/>
            <w:noWrap/>
            <w:vAlign w:val="center"/>
            <w:hideMark/>
          </w:tcPr>
          <w:p w14:paraId="11F68F29" w14:textId="77777777" w:rsidR="007C2D58" w:rsidRPr="009E3993" w:rsidRDefault="007C2D58" w:rsidP="00A7029F">
            <w:pPr>
              <w:pStyle w:val="cuatexto"/>
              <w:jc w:val="right"/>
              <w:rPr>
                <w:color w:val="000000"/>
                <w:sz w:val="18"/>
                <w:szCs w:val="18"/>
                <w:lang w:val="es-ES" w:eastAsia="es-ES"/>
              </w:rPr>
            </w:pPr>
            <w:r w:rsidRPr="009E3993">
              <w:rPr>
                <w:color w:val="000000"/>
                <w:sz w:val="18"/>
                <w:szCs w:val="18"/>
                <w:lang w:val="es-ES" w:eastAsia="es-ES"/>
              </w:rPr>
              <w:t>294.111</w:t>
            </w:r>
          </w:p>
        </w:tc>
        <w:tc>
          <w:tcPr>
            <w:tcW w:w="1276" w:type="dxa"/>
            <w:shd w:val="clear" w:color="auto" w:fill="auto"/>
            <w:noWrap/>
            <w:vAlign w:val="center"/>
            <w:hideMark/>
          </w:tcPr>
          <w:p w14:paraId="427F3E16" w14:textId="77777777" w:rsidR="007C2D58" w:rsidRPr="009E3993" w:rsidRDefault="000A6DFC" w:rsidP="00A7029F">
            <w:pPr>
              <w:pStyle w:val="cuatexto"/>
              <w:jc w:val="right"/>
              <w:rPr>
                <w:color w:val="000000"/>
                <w:sz w:val="18"/>
                <w:szCs w:val="18"/>
                <w:lang w:val="es-ES" w:eastAsia="es-ES"/>
              </w:rPr>
            </w:pPr>
            <w:r>
              <w:rPr>
                <w:color w:val="000000"/>
                <w:sz w:val="18"/>
                <w:szCs w:val="18"/>
                <w:lang w:val="es-ES" w:eastAsia="es-ES"/>
              </w:rPr>
              <w:t>6.750</w:t>
            </w:r>
          </w:p>
        </w:tc>
      </w:tr>
      <w:tr w:rsidR="007C2D58" w:rsidRPr="00786194" w14:paraId="238E5486" w14:textId="77777777" w:rsidTr="00787071">
        <w:trPr>
          <w:trHeight w:val="255"/>
        </w:trPr>
        <w:tc>
          <w:tcPr>
            <w:tcW w:w="2405" w:type="dxa"/>
            <w:shd w:val="clear" w:color="auto" w:fill="auto"/>
            <w:vAlign w:val="center"/>
            <w:hideMark/>
          </w:tcPr>
          <w:p w14:paraId="7FBAC4FE" w14:textId="77777777" w:rsidR="007C2D58" w:rsidRPr="009E3993" w:rsidRDefault="007C2D58" w:rsidP="00A7029F">
            <w:pPr>
              <w:pStyle w:val="cuatexto"/>
              <w:rPr>
                <w:color w:val="000000"/>
                <w:sz w:val="18"/>
                <w:szCs w:val="18"/>
                <w:lang w:val="es-ES" w:eastAsia="es-ES"/>
              </w:rPr>
            </w:pPr>
            <w:r w:rsidRPr="009E3993">
              <w:rPr>
                <w:color w:val="000000"/>
                <w:sz w:val="18"/>
                <w:szCs w:val="18"/>
                <w:lang w:val="es-ES" w:eastAsia="es-ES"/>
              </w:rPr>
              <w:t>C26-Plan de fomento del sector del deporte</w:t>
            </w:r>
          </w:p>
        </w:tc>
        <w:tc>
          <w:tcPr>
            <w:tcW w:w="2552" w:type="dxa"/>
            <w:shd w:val="clear" w:color="auto" w:fill="auto"/>
            <w:vAlign w:val="center"/>
            <w:hideMark/>
          </w:tcPr>
          <w:p w14:paraId="5A1C05CB" w14:textId="77777777" w:rsidR="007C2D58" w:rsidRPr="009E3993" w:rsidRDefault="007C2D58" w:rsidP="00A7029F">
            <w:pPr>
              <w:pStyle w:val="cuatexto"/>
              <w:rPr>
                <w:color w:val="000000"/>
                <w:sz w:val="18"/>
                <w:szCs w:val="18"/>
                <w:lang w:val="es-ES" w:eastAsia="es-ES"/>
              </w:rPr>
            </w:pPr>
            <w:r w:rsidRPr="009E3993">
              <w:rPr>
                <w:color w:val="000000"/>
                <w:sz w:val="18"/>
                <w:szCs w:val="18"/>
                <w:lang w:val="es-ES" w:eastAsia="es-ES"/>
              </w:rPr>
              <w:t>Plan de prescripción de actividad y ejercicio físico.</w:t>
            </w:r>
          </w:p>
        </w:tc>
        <w:tc>
          <w:tcPr>
            <w:tcW w:w="1275" w:type="dxa"/>
            <w:shd w:val="clear" w:color="auto" w:fill="auto"/>
            <w:noWrap/>
            <w:vAlign w:val="center"/>
            <w:hideMark/>
          </w:tcPr>
          <w:p w14:paraId="22164653" w14:textId="77777777" w:rsidR="007C2D58" w:rsidRPr="009E3993" w:rsidRDefault="007C2D58" w:rsidP="00A7029F">
            <w:pPr>
              <w:pStyle w:val="cuatexto"/>
              <w:jc w:val="right"/>
              <w:rPr>
                <w:color w:val="000000"/>
                <w:sz w:val="18"/>
                <w:szCs w:val="18"/>
                <w:lang w:val="es-ES" w:eastAsia="es-ES"/>
              </w:rPr>
            </w:pPr>
            <w:r w:rsidRPr="009E3993">
              <w:rPr>
                <w:color w:val="000000"/>
                <w:sz w:val="18"/>
                <w:szCs w:val="18"/>
                <w:lang w:val="es-ES" w:eastAsia="es-ES"/>
              </w:rPr>
              <w:t>253.386</w:t>
            </w:r>
          </w:p>
        </w:tc>
        <w:tc>
          <w:tcPr>
            <w:tcW w:w="1276" w:type="dxa"/>
            <w:shd w:val="clear" w:color="auto" w:fill="auto"/>
            <w:noWrap/>
            <w:vAlign w:val="center"/>
            <w:hideMark/>
          </w:tcPr>
          <w:p w14:paraId="06CAB5AF" w14:textId="77777777" w:rsidR="007C2D58" w:rsidRPr="009E3993" w:rsidRDefault="000A6DFC" w:rsidP="00A7029F">
            <w:pPr>
              <w:pStyle w:val="cuatexto"/>
              <w:jc w:val="right"/>
              <w:rPr>
                <w:color w:val="000000"/>
                <w:sz w:val="18"/>
                <w:szCs w:val="18"/>
                <w:lang w:val="es-ES" w:eastAsia="es-ES"/>
              </w:rPr>
            </w:pPr>
            <w:r>
              <w:rPr>
                <w:color w:val="000000"/>
                <w:sz w:val="18"/>
                <w:szCs w:val="18"/>
                <w:lang w:val="es-ES" w:eastAsia="es-ES"/>
              </w:rPr>
              <w:t>253.386</w:t>
            </w:r>
          </w:p>
        </w:tc>
        <w:tc>
          <w:tcPr>
            <w:tcW w:w="1276" w:type="dxa"/>
            <w:shd w:val="clear" w:color="auto" w:fill="auto"/>
            <w:noWrap/>
            <w:vAlign w:val="center"/>
            <w:hideMark/>
          </w:tcPr>
          <w:p w14:paraId="5EC6149D" w14:textId="77777777" w:rsidR="007C2D58" w:rsidRPr="009E3993" w:rsidRDefault="007C2D58" w:rsidP="00A7029F">
            <w:pPr>
              <w:pStyle w:val="cuatexto"/>
              <w:jc w:val="right"/>
              <w:rPr>
                <w:color w:val="000000"/>
                <w:sz w:val="18"/>
                <w:szCs w:val="18"/>
                <w:lang w:val="es-ES" w:eastAsia="es-ES"/>
              </w:rPr>
            </w:pPr>
            <w:r w:rsidRPr="009E3993">
              <w:rPr>
                <w:color w:val="000000"/>
                <w:sz w:val="18"/>
                <w:szCs w:val="18"/>
                <w:lang w:val="es-ES" w:eastAsia="es-ES"/>
              </w:rPr>
              <w:t>0</w:t>
            </w:r>
          </w:p>
        </w:tc>
      </w:tr>
      <w:tr w:rsidR="007C2D58" w:rsidRPr="00786194" w14:paraId="57DD86A2" w14:textId="77777777" w:rsidTr="00787071">
        <w:trPr>
          <w:trHeight w:val="255"/>
        </w:trPr>
        <w:tc>
          <w:tcPr>
            <w:tcW w:w="2405" w:type="dxa"/>
            <w:shd w:val="clear" w:color="auto" w:fill="auto"/>
            <w:vAlign w:val="center"/>
            <w:hideMark/>
          </w:tcPr>
          <w:p w14:paraId="050C7BB3" w14:textId="77777777" w:rsidR="007C2D58" w:rsidRPr="009E3993" w:rsidRDefault="007C2D58" w:rsidP="00A7029F">
            <w:pPr>
              <w:pStyle w:val="cuatexto"/>
              <w:rPr>
                <w:color w:val="000000"/>
                <w:sz w:val="18"/>
                <w:szCs w:val="18"/>
                <w:lang w:val="es-ES" w:eastAsia="es-ES"/>
              </w:rPr>
            </w:pPr>
            <w:r w:rsidRPr="009E3993">
              <w:rPr>
                <w:color w:val="000000"/>
                <w:sz w:val="18"/>
                <w:szCs w:val="18"/>
                <w:lang w:val="es-ES" w:eastAsia="es-ES"/>
              </w:rPr>
              <w:t>C26-Plan de fomento del sector del deporte</w:t>
            </w:r>
          </w:p>
        </w:tc>
        <w:tc>
          <w:tcPr>
            <w:tcW w:w="2552" w:type="dxa"/>
            <w:shd w:val="clear" w:color="auto" w:fill="auto"/>
            <w:vAlign w:val="center"/>
            <w:hideMark/>
          </w:tcPr>
          <w:p w14:paraId="0A14E49C" w14:textId="77777777" w:rsidR="007C2D58" w:rsidRPr="009E3993" w:rsidRDefault="007C2D58" w:rsidP="00A7029F">
            <w:pPr>
              <w:pStyle w:val="cuatexto"/>
              <w:rPr>
                <w:color w:val="000000"/>
                <w:sz w:val="18"/>
                <w:szCs w:val="18"/>
                <w:lang w:val="es-ES" w:eastAsia="es-ES"/>
              </w:rPr>
            </w:pPr>
            <w:r w:rsidRPr="009E3993">
              <w:rPr>
                <w:color w:val="000000"/>
                <w:sz w:val="18"/>
                <w:szCs w:val="18"/>
                <w:lang w:val="es-ES" w:eastAsia="es-ES"/>
              </w:rPr>
              <w:t>Modernización de las Instalaciones Deportivas. Plan Energía Deporte 2.0</w:t>
            </w:r>
          </w:p>
        </w:tc>
        <w:tc>
          <w:tcPr>
            <w:tcW w:w="1275" w:type="dxa"/>
            <w:shd w:val="clear" w:color="auto" w:fill="auto"/>
            <w:noWrap/>
            <w:vAlign w:val="center"/>
            <w:hideMark/>
          </w:tcPr>
          <w:p w14:paraId="5B5AFC2A" w14:textId="77777777" w:rsidR="007C2D58" w:rsidRPr="009E3993" w:rsidRDefault="007C2D58" w:rsidP="00A7029F">
            <w:pPr>
              <w:pStyle w:val="cuatexto"/>
              <w:jc w:val="right"/>
              <w:rPr>
                <w:color w:val="000000"/>
                <w:sz w:val="18"/>
                <w:szCs w:val="18"/>
                <w:lang w:val="es-ES" w:eastAsia="es-ES"/>
              </w:rPr>
            </w:pPr>
            <w:r w:rsidRPr="009E3993">
              <w:rPr>
                <w:color w:val="000000"/>
                <w:sz w:val="18"/>
                <w:szCs w:val="18"/>
                <w:lang w:val="es-ES" w:eastAsia="es-ES"/>
              </w:rPr>
              <w:t>711.542</w:t>
            </w:r>
          </w:p>
        </w:tc>
        <w:tc>
          <w:tcPr>
            <w:tcW w:w="1276" w:type="dxa"/>
            <w:shd w:val="clear" w:color="auto" w:fill="auto"/>
            <w:noWrap/>
            <w:vAlign w:val="center"/>
            <w:hideMark/>
          </w:tcPr>
          <w:p w14:paraId="28E3B05D" w14:textId="77777777" w:rsidR="007C2D58" w:rsidRPr="009E3993" w:rsidRDefault="00085B18" w:rsidP="00A7029F">
            <w:pPr>
              <w:pStyle w:val="cuatexto"/>
              <w:jc w:val="right"/>
              <w:rPr>
                <w:color w:val="000000"/>
                <w:sz w:val="18"/>
                <w:szCs w:val="18"/>
                <w:lang w:val="es-ES" w:eastAsia="es-ES"/>
              </w:rPr>
            </w:pPr>
            <w:r w:rsidRPr="009E3993">
              <w:rPr>
                <w:color w:val="000000"/>
                <w:sz w:val="18"/>
                <w:szCs w:val="18"/>
                <w:lang w:val="es-ES" w:eastAsia="es-ES"/>
              </w:rPr>
              <w:t>711.542</w:t>
            </w:r>
          </w:p>
        </w:tc>
        <w:tc>
          <w:tcPr>
            <w:tcW w:w="1276" w:type="dxa"/>
            <w:shd w:val="clear" w:color="auto" w:fill="auto"/>
            <w:noWrap/>
            <w:vAlign w:val="center"/>
            <w:hideMark/>
          </w:tcPr>
          <w:p w14:paraId="674C0320" w14:textId="77777777" w:rsidR="007C2D58" w:rsidRPr="009E3993" w:rsidRDefault="007C2D58" w:rsidP="00A7029F">
            <w:pPr>
              <w:pStyle w:val="cuatexto"/>
              <w:jc w:val="right"/>
              <w:rPr>
                <w:color w:val="000000"/>
                <w:sz w:val="18"/>
                <w:szCs w:val="18"/>
                <w:lang w:val="es-ES" w:eastAsia="es-ES"/>
              </w:rPr>
            </w:pPr>
            <w:r w:rsidRPr="009E3993">
              <w:rPr>
                <w:color w:val="000000"/>
                <w:sz w:val="18"/>
                <w:szCs w:val="18"/>
                <w:lang w:val="es-ES" w:eastAsia="es-ES"/>
              </w:rPr>
              <w:t>0</w:t>
            </w:r>
          </w:p>
        </w:tc>
      </w:tr>
      <w:tr w:rsidR="007C2D58" w:rsidRPr="00786194" w14:paraId="463772B8" w14:textId="77777777" w:rsidTr="00FC307D">
        <w:trPr>
          <w:trHeight w:val="255"/>
        </w:trPr>
        <w:tc>
          <w:tcPr>
            <w:tcW w:w="2405" w:type="dxa"/>
            <w:tcBorders>
              <w:bottom w:val="single" w:sz="4" w:space="0" w:color="auto"/>
            </w:tcBorders>
            <w:shd w:val="clear" w:color="auto" w:fill="auto"/>
            <w:vAlign w:val="center"/>
            <w:hideMark/>
          </w:tcPr>
          <w:p w14:paraId="26D41B58" w14:textId="77777777" w:rsidR="007C2D58" w:rsidRPr="009E3993" w:rsidRDefault="007C2D58" w:rsidP="00A7029F">
            <w:pPr>
              <w:pStyle w:val="cuatexto"/>
              <w:rPr>
                <w:color w:val="000000"/>
                <w:sz w:val="18"/>
                <w:szCs w:val="18"/>
                <w:lang w:val="es-ES" w:eastAsia="es-ES"/>
              </w:rPr>
            </w:pPr>
            <w:r w:rsidRPr="009E3993">
              <w:rPr>
                <w:color w:val="000000"/>
                <w:sz w:val="18"/>
                <w:szCs w:val="18"/>
                <w:lang w:val="es-ES" w:eastAsia="es-ES"/>
              </w:rPr>
              <w:t>C26-Plan de fomento del sector del deporte</w:t>
            </w:r>
          </w:p>
        </w:tc>
        <w:tc>
          <w:tcPr>
            <w:tcW w:w="2552" w:type="dxa"/>
            <w:tcBorders>
              <w:bottom w:val="single" w:sz="4" w:space="0" w:color="auto"/>
            </w:tcBorders>
            <w:shd w:val="clear" w:color="auto" w:fill="auto"/>
            <w:vAlign w:val="center"/>
            <w:hideMark/>
          </w:tcPr>
          <w:p w14:paraId="39980B79" w14:textId="77777777" w:rsidR="007C2D58" w:rsidRPr="009E3993" w:rsidRDefault="007C2D58" w:rsidP="00A7029F">
            <w:pPr>
              <w:pStyle w:val="cuatexto"/>
              <w:rPr>
                <w:color w:val="000000"/>
                <w:sz w:val="18"/>
                <w:szCs w:val="18"/>
                <w:lang w:val="es-ES" w:eastAsia="es-ES"/>
              </w:rPr>
            </w:pPr>
            <w:r w:rsidRPr="009E3993">
              <w:rPr>
                <w:color w:val="000000"/>
                <w:sz w:val="18"/>
                <w:szCs w:val="18"/>
                <w:lang w:val="es-ES" w:eastAsia="es-ES"/>
              </w:rPr>
              <w:t>Igualdad en el deporte</w:t>
            </w:r>
          </w:p>
        </w:tc>
        <w:tc>
          <w:tcPr>
            <w:tcW w:w="1275" w:type="dxa"/>
            <w:tcBorders>
              <w:bottom w:val="single" w:sz="4" w:space="0" w:color="auto"/>
            </w:tcBorders>
            <w:shd w:val="clear" w:color="auto" w:fill="auto"/>
            <w:noWrap/>
            <w:vAlign w:val="center"/>
            <w:hideMark/>
          </w:tcPr>
          <w:p w14:paraId="56F6DE00" w14:textId="77777777" w:rsidR="007C2D58" w:rsidRPr="009E3993" w:rsidRDefault="007C2D58" w:rsidP="00A7029F">
            <w:pPr>
              <w:pStyle w:val="cuatexto"/>
              <w:jc w:val="right"/>
              <w:rPr>
                <w:color w:val="000000"/>
                <w:sz w:val="18"/>
                <w:szCs w:val="18"/>
                <w:lang w:val="es-ES" w:eastAsia="es-ES"/>
              </w:rPr>
            </w:pPr>
            <w:r w:rsidRPr="009E3993">
              <w:rPr>
                <w:color w:val="000000"/>
                <w:sz w:val="18"/>
                <w:szCs w:val="18"/>
                <w:lang w:val="es-ES" w:eastAsia="es-ES"/>
              </w:rPr>
              <w:t>595.851</w:t>
            </w:r>
          </w:p>
        </w:tc>
        <w:tc>
          <w:tcPr>
            <w:tcW w:w="1276" w:type="dxa"/>
            <w:tcBorders>
              <w:bottom w:val="single" w:sz="4" w:space="0" w:color="auto"/>
            </w:tcBorders>
            <w:shd w:val="clear" w:color="auto" w:fill="auto"/>
            <w:noWrap/>
            <w:vAlign w:val="center"/>
            <w:hideMark/>
          </w:tcPr>
          <w:p w14:paraId="4E3E1B9B" w14:textId="77777777" w:rsidR="007C2D58" w:rsidRPr="009E3993" w:rsidRDefault="000A6DFC" w:rsidP="00A7029F">
            <w:pPr>
              <w:pStyle w:val="cuatexto"/>
              <w:jc w:val="right"/>
              <w:rPr>
                <w:color w:val="000000"/>
                <w:sz w:val="18"/>
                <w:szCs w:val="18"/>
                <w:lang w:val="es-ES" w:eastAsia="es-ES"/>
              </w:rPr>
            </w:pPr>
            <w:r>
              <w:rPr>
                <w:color w:val="000000"/>
                <w:sz w:val="18"/>
                <w:szCs w:val="18"/>
                <w:lang w:val="es-ES" w:eastAsia="es-ES"/>
              </w:rPr>
              <w:t>462.700</w:t>
            </w:r>
          </w:p>
        </w:tc>
        <w:tc>
          <w:tcPr>
            <w:tcW w:w="1276" w:type="dxa"/>
            <w:tcBorders>
              <w:bottom w:val="single" w:sz="4" w:space="0" w:color="auto"/>
            </w:tcBorders>
            <w:shd w:val="clear" w:color="auto" w:fill="auto"/>
            <w:noWrap/>
            <w:vAlign w:val="center"/>
            <w:hideMark/>
          </w:tcPr>
          <w:p w14:paraId="222157C1" w14:textId="77777777" w:rsidR="007C2D58" w:rsidRPr="009E3993" w:rsidRDefault="007C2D58" w:rsidP="00A7029F">
            <w:pPr>
              <w:pStyle w:val="cuatexto"/>
              <w:jc w:val="right"/>
              <w:rPr>
                <w:color w:val="000000"/>
                <w:sz w:val="18"/>
                <w:szCs w:val="18"/>
                <w:lang w:val="es-ES" w:eastAsia="es-ES"/>
              </w:rPr>
            </w:pPr>
            <w:r w:rsidRPr="009E3993">
              <w:rPr>
                <w:color w:val="000000"/>
                <w:sz w:val="18"/>
                <w:szCs w:val="18"/>
                <w:lang w:val="es-ES" w:eastAsia="es-ES"/>
              </w:rPr>
              <w:t>0</w:t>
            </w:r>
          </w:p>
        </w:tc>
      </w:tr>
      <w:tr w:rsidR="007C2D58" w:rsidRPr="00786194" w14:paraId="7ECA32C3" w14:textId="77777777" w:rsidTr="00FC307D">
        <w:trPr>
          <w:trHeight w:val="255"/>
        </w:trPr>
        <w:tc>
          <w:tcPr>
            <w:tcW w:w="4957" w:type="dxa"/>
            <w:gridSpan w:val="2"/>
            <w:tcBorders>
              <w:top w:val="single" w:sz="4" w:space="0" w:color="auto"/>
              <w:bottom w:val="single" w:sz="4" w:space="0" w:color="auto"/>
            </w:tcBorders>
            <w:shd w:val="clear" w:color="auto" w:fill="8DB3E2" w:themeFill="text2" w:themeFillTint="66"/>
            <w:vAlign w:val="center"/>
          </w:tcPr>
          <w:p w14:paraId="7D8BBAD8" w14:textId="77777777" w:rsidR="007C2D58" w:rsidRPr="009E3993" w:rsidRDefault="007C2D58" w:rsidP="00805226">
            <w:pPr>
              <w:pStyle w:val="cuadroCabe"/>
              <w:rPr>
                <w:lang w:val="es-ES" w:eastAsia="es-ES"/>
              </w:rPr>
            </w:pPr>
            <w:r w:rsidRPr="009E3993">
              <w:rPr>
                <w:lang w:val="es-ES" w:eastAsia="es-ES"/>
              </w:rPr>
              <w:t xml:space="preserve">Total </w:t>
            </w:r>
            <w:r w:rsidR="002C5F8B" w:rsidRPr="009E3993">
              <w:rPr>
                <w:lang w:val="es-ES" w:eastAsia="es-ES"/>
              </w:rPr>
              <w:t>D</w:t>
            </w:r>
            <w:r w:rsidRPr="009E3993">
              <w:rPr>
                <w:lang w:val="es-ES" w:eastAsia="es-ES"/>
              </w:rPr>
              <w:t xml:space="preserve">epartamento de </w:t>
            </w:r>
            <w:r w:rsidR="00591182" w:rsidRPr="009E3993">
              <w:rPr>
                <w:lang w:val="es-ES" w:eastAsia="es-ES"/>
              </w:rPr>
              <w:t>C</w:t>
            </w:r>
            <w:r w:rsidRPr="009E3993">
              <w:rPr>
                <w:lang w:val="es-ES" w:eastAsia="es-ES"/>
              </w:rPr>
              <w:t xml:space="preserve">ultura y </w:t>
            </w:r>
            <w:r w:rsidR="00591182" w:rsidRPr="009E3993">
              <w:rPr>
                <w:lang w:val="es-ES" w:eastAsia="es-ES"/>
              </w:rPr>
              <w:t>D</w:t>
            </w:r>
            <w:r w:rsidRPr="009E3993">
              <w:rPr>
                <w:lang w:val="es-ES" w:eastAsia="es-ES"/>
              </w:rPr>
              <w:t>eporte</w:t>
            </w:r>
          </w:p>
        </w:tc>
        <w:tc>
          <w:tcPr>
            <w:tcW w:w="1275" w:type="dxa"/>
            <w:tcBorders>
              <w:top w:val="single" w:sz="4" w:space="0" w:color="auto"/>
              <w:bottom w:val="single" w:sz="4" w:space="0" w:color="auto"/>
            </w:tcBorders>
            <w:shd w:val="clear" w:color="auto" w:fill="8DB3E2" w:themeFill="text2" w:themeFillTint="66"/>
            <w:noWrap/>
            <w:vAlign w:val="center"/>
          </w:tcPr>
          <w:p w14:paraId="56AB1561" w14:textId="77777777" w:rsidR="007C2D58" w:rsidRPr="009E3993" w:rsidRDefault="007C2D58" w:rsidP="00805226">
            <w:pPr>
              <w:pStyle w:val="cuadroCabe"/>
              <w:jc w:val="right"/>
              <w:rPr>
                <w:lang w:val="es-ES" w:eastAsia="es-ES"/>
              </w:rPr>
            </w:pPr>
            <w:r w:rsidRPr="009E3993">
              <w:rPr>
                <w:lang w:val="es-ES" w:eastAsia="es-ES"/>
              </w:rPr>
              <w:fldChar w:fldCharType="begin"/>
            </w:r>
            <w:r w:rsidRPr="009E3993">
              <w:rPr>
                <w:lang w:val="es-ES" w:eastAsia="es-ES"/>
              </w:rPr>
              <w:instrText xml:space="preserve"> =SUM(ABOVE) </w:instrText>
            </w:r>
            <w:r w:rsidRPr="009E3993">
              <w:rPr>
                <w:lang w:val="es-ES" w:eastAsia="es-ES"/>
              </w:rPr>
              <w:fldChar w:fldCharType="separate"/>
            </w:r>
            <w:r w:rsidRPr="009E3993">
              <w:rPr>
                <w:noProof/>
                <w:lang w:val="es-ES" w:eastAsia="es-ES"/>
              </w:rPr>
              <w:t>9.092.862</w:t>
            </w:r>
            <w:r w:rsidRPr="009E3993">
              <w:rPr>
                <w:lang w:val="es-ES" w:eastAsia="es-ES"/>
              </w:rPr>
              <w:fldChar w:fldCharType="end"/>
            </w:r>
          </w:p>
        </w:tc>
        <w:tc>
          <w:tcPr>
            <w:tcW w:w="1276" w:type="dxa"/>
            <w:tcBorders>
              <w:top w:val="single" w:sz="4" w:space="0" w:color="auto"/>
              <w:bottom w:val="single" w:sz="4" w:space="0" w:color="auto"/>
            </w:tcBorders>
            <w:shd w:val="clear" w:color="auto" w:fill="8DB3E2" w:themeFill="text2" w:themeFillTint="66"/>
            <w:noWrap/>
            <w:vAlign w:val="center"/>
          </w:tcPr>
          <w:p w14:paraId="11640085" w14:textId="77777777" w:rsidR="007C2D58" w:rsidRPr="009E3993" w:rsidRDefault="000A6DFC" w:rsidP="00805226">
            <w:pPr>
              <w:pStyle w:val="cuadroCabe"/>
              <w:jc w:val="right"/>
              <w:rPr>
                <w:lang w:val="es-ES" w:eastAsia="es-ES"/>
              </w:rPr>
            </w:pPr>
            <w:r>
              <w:rPr>
                <w:lang w:val="es-ES" w:eastAsia="es-ES"/>
              </w:rPr>
              <w:fldChar w:fldCharType="begin"/>
            </w:r>
            <w:r>
              <w:rPr>
                <w:lang w:val="es-ES" w:eastAsia="es-ES"/>
              </w:rPr>
              <w:instrText xml:space="preserve"> =SUM(ABOVE) </w:instrText>
            </w:r>
            <w:r>
              <w:rPr>
                <w:lang w:val="es-ES" w:eastAsia="es-ES"/>
              </w:rPr>
              <w:fldChar w:fldCharType="separate"/>
            </w:r>
            <w:r>
              <w:rPr>
                <w:noProof/>
                <w:lang w:val="es-ES" w:eastAsia="es-ES"/>
              </w:rPr>
              <w:t>4.251.430</w:t>
            </w:r>
            <w:r>
              <w:rPr>
                <w:lang w:val="es-ES" w:eastAsia="es-ES"/>
              </w:rPr>
              <w:fldChar w:fldCharType="end"/>
            </w:r>
          </w:p>
        </w:tc>
        <w:tc>
          <w:tcPr>
            <w:tcW w:w="1276" w:type="dxa"/>
            <w:tcBorders>
              <w:top w:val="single" w:sz="4" w:space="0" w:color="auto"/>
              <w:bottom w:val="single" w:sz="4" w:space="0" w:color="auto"/>
            </w:tcBorders>
            <w:shd w:val="clear" w:color="auto" w:fill="8DB3E2" w:themeFill="text2" w:themeFillTint="66"/>
            <w:noWrap/>
            <w:vAlign w:val="center"/>
          </w:tcPr>
          <w:p w14:paraId="116BB1FE" w14:textId="77777777" w:rsidR="007C2D58" w:rsidRPr="009E3993" w:rsidRDefault="000A6DFC" w:rsidP="00805226">
            <w:pPr>
              <w:pStyle w:val="cuadroCabe"/>
              <w:jc w:val="right"/>
              <w:rPr>
                <w:lang w:val="es-ES" w:eastAsia="es-ES"/>
              </w:rPr>
            </w:pPr>
            <w:r>
              <w:rPr>
                <w:lang w:val="es-ES" w:eastAsia="es-ES"/>
              </w:rPr>
              <w:t>548.701</w:t>
            </w:r>
          </w:p>
        </w:tc>
      </w:tr>
    </w:tbl>
    <w:p w14:paraId="38C1F859" w14:textId="77777777" w:rsidR="007C2D58" w:rsidRDefault="007C2D58" w:rsidP="007C2D58">
      <w:pPr>
        <w:tabs>
          <w:tab w:val="left" w:pos="3435"/>
          <w:tab w:val="left" w:pos="6709"/>
          <w:tab w:val="left" w:pos="8530"/>
          <w:tab w:val="left" w:pos="9907"/>
          <w:tab w:val="left" w:pos="11281"/>
        </w:tabs>
        <w:spacing w:after="0"/>
        <w:ind w:left="75" w:firstLine="0"/>
        <w:jc w:val="left"/>
        <w:rPr>
          <w:rFonts w:ascii="Calibri" w:hAnsi="Calibri" w:cs="Calibri"/>
          <w:color w:val="000000"/>
          <w:lang w:val="es-ES" w:eastAsia="es-ES"/>
        </w:rPr>
      </w:pPr>
      <w:r w:rsidRPr="00786194">
        <w:rPr>
          <w:rFonts w:ascii="Calibri" w:hAnsi="Calibri" w:cs="Calibri"/>
          <w:color w:val="000000"/>
          <w:lang w:val="es-ES" w:eastAsia="es-ES"/>
        </w:rPr>
        <w:tab/>
      </w:r>
    </w:p>
    <w:p w14:paraId="0C8FE7CE" w14:textId="1D227127" w:rsidR="001579A3" w:rsidRDefault="001579A3">
      <w:pPr>
        <w:spacing w:after="0"/>
        <w:ind w:firstLine="0"/>
        <w:jc w:val="left"/>
        <w:rPr>
          <w:rFonts w:ascii="Calibri" w:hAnsi="Calibri" w:cs="Calibri"/>
          <w:color w:val="000000"/>
          <w:lang w:val="es-ES" w:eastAsia="es-ES"/>
        </w:rPr>
      </w:pPr>
    </w:p>
    <w:p w14:paraId="0649015E" w14:textId="4C671926" w:rsidR="007C2D58" w:rsidRPr="00FE77B3" w:rsidRDefault="001579A3" w:rsidP="003065C7">
      <w:pPr>
        <w:tabs>
          <w:tab w:val="left" w:pos="3435"/>
          <w:tab w:val="left" w:pos="6709"/>
          <w:tab w:val="left" w:pos="8530"/>
          <w:tab w:val="left" w:pos="9907"/>
          <w:tab w:val="left" w:pos="11281"/>
        </w:tabs>
        <w:spacing w:after="120"/>
        <w:ind w:left="74" w:firstLine="0"/>
        <w:rPr>
          <w:rFonts w:ascii="Arial" w:hAnsi="Arial" w:cs="Arial"/>
          <w:color w:val="000000"/>
          <w:sz w:val="22"/>
          <w:szCs w:val="22"/>
          <w:lang w:val="es-ES" w:eastAsia="es-ES"/>
        </w:rPr>
      </w:pPr>
      <w:r>
        <w:rPr>
          <w:rFonts w:ascii="Calibri" w:hAnsi="Calibri" w:cs="Calibri"/>
          <w:color w:val="000000"/>
          <w:lang w:val="es-ES" w:eastAsia="es-ES"/>
        </w:rPr>
        <w:br w:type="page"/>
      </w:r>
      <w:r w:rsidR="007C2D58" w:rsidRPr="00FE77B3">
        <w:rPr>
          <w:rFonts w:ascii="Arial" w:hAnsi="Arial" w:cs="Arial"/>
          <w:color w:val="000000"/>
          <w:sz w:val="22"/>
          <w:szCs w:val="22"/>
          <w:lang w:val="es-ES" w:eastAsia="es-ES"/>
        </w:rPr>
        <w:lastRenderedPageBreak/>
        <w:t>Departamento de Políticas Migratorias y Justicia</w:t>
      </w:r>
    </w:p>
    <w:tbl>
      <w:tblPr>
        <w:tblW w:w="8784" w:type="dxa"/>
        <w:tblInd w:w="5" w:type="dxa"/>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2547"/>
        <w:gridCol w:w="2410"/>
        <w:gridCol w:w="1339"/>
        <w:gridCol w:w="1212"/>
        <w:gridCol w:w="1276"/>
      </w:tblGrid>
      <w:tr w:rsidR="007C2D58" w:rsidRPr="00786194" w14:paraId="7E854CE1" w14:textId="77777777" w:rsidTr="0009640C">
        <w:trPr>
          <w:trHeight w:val="510"/>
        </w:trPr>
        <w:tc>
          <w:tcPr>
            <w:tcW w:w="2547" w:type="dxa"/>
            <w:tcBorders>
              <w:top w:val="single" w:sz="4" w:space="0" w:color="auto"/>
              <w:bottom w:val="single" w:sz="4" w:space="0" w:color="auto"/>
            </w:tcBorders>
            <w:shd w:val="clear" w:color="auto" w:fill="8DB3E2" w:themeFill="text2" w:themeFillTint="66"/>
            <w:vAlign w:val="center"/>
          </w:tcPr>
          <w:p w14:paraId="2AFF1083" w14:textId="77777777" w:rsidR="007C2D58" w:rsidRPr="004C2F91" w:rsidRDefault="007C2D58" w:rsidP="00FC307D">
            <w:pPr>
              <w:pStyle w:val="cuadroCabe"/>
              <w:spacing w:line="0" w:lineRule="atLeast"/>
              <w:rPr>
                <w:lang w:val="es-ES" w:eastAsia="es-ES"/>
              </w:rPr>
            </w:pPr>
            <w:r w:rsidRPr="004C2F91">
              <w:rPr>
                <w:lang w:val="es-ES" w:eastAsia="es-ES"/>
              </w:rPr>
              <w:t>Componente</w:t>
            </w:r>
          </w:p>
        </w:tc>
        <w:tc>
          <w:tcPr>
            <w:tcW w:w="2410" w:type="dxa"/>
            <w:tcBorders>
              <w:top w:val="single" w:sz="4" w:space="0" w:color="auto"/>
              <w:bottom w:val="single" w:sz="4" w:space="0" w:color="auto"/>
            </w:tcBorders>
            <w:shd w:val="clear" w:color="auto" w:fill="8DB3E2" w:themeFill="text2" w:themeFillTint="66"/>
            <w:vAlign w:val="center"/>
          </w:tcPr>
          <w:p w14:paraId="6EFADC78" w14:textId="77777777" w:rsidR="00C808B4" w:rsidRDefault="007C2D58" w:rsidP="00FC307D">
            <w:pPr>
              <w:pStyle w:val="cuadroCabe"/>
              <w:spacing w:line="0" w:lineRule="atLeast"/>
              <w:rPr>
                <w:lang w:val="es-ES" w:eastAsia="es-ES"/>
              </w:rPr>
            </w:pPr>
            <w:r w:rsidRPr="004C2F91">
              <w:rPr>
                <w:lang w:val="es-ES" w:eastAsia="es-ES"/>
              </w:rPr>
              <w:t xml:space="preserve">Denominación  </w:t>
            </w:r>
          </w:p>
          <w:p w14:paraId="50C8A695" w14:textId="02B4D924" w:rsidR="007C2D58" w:rsidRPr="004C2F91" w:rsidRDefault="007C2D58" w:rsidP="00FC307D">
            <w:pPr>
              <w:pStyle w:val="cuadroCabe"/>
              <w:spacing w:line="0" w:lineRule="atLeast"/>
              <w:rPr>
                <w:lang w:val="es-ES" w:eastAsia="es-ES"/>
              </w:rPr>
            </w:pPr>
            <w:r w:rsidRPr="004C2F91">
              <w:rPr>
                <w:lang w:val="es-ES" w:eastAsia="es-ES"/>
              </w:rPr>
              <w:t>(provisional)</w:t>
            </w:r>
          </w:p>
        </w:tc>
        <w:tc>
          <w:tcPr>
            <w:tcW w:w="1339" w:type="dxa"/>
            <w:tcBorders>
              <w:top w:val="single" w:sz="4" w:space="0" w:color="auto"/>
              <w:bottom w:val="single" w:sz="4" w:space="0" w:color="auto"/>
            </w:tcBorders>
            <w:shd w:val="clear" w:color="auto" w:fill="8DB3E2" w:themeFill="text2" w:themeFillTint="66"/>
            <w:noWrap/>
            <w:vAlign w:val="center"/>
          </w:tcPr>
          <w:p w14:paraId="472B31C2" w14:textId="77777777" w:rsidR="007C2D58" w:rsidRPr="004C2F91" w:rsidRDefault="007C2D58" w:rsidP="00FC307D">
            <w:pPr>
              <w:pStyle w:val="cuadroCabe"/>
              <w:spacing w:line="0" w:lineRule="atLeast"/>
              <w:jc w:val="right"/>
              <w:rPr>
                <w:color w:val="000000"/>
                <w:lang w:val="es-ES" w:eastAsia="es-ES"/>
              </w:rPr>
            </w:pPr>
            <w:r w:rsidRPr="004C2F91">
              <w:rPr>
                <w:color w:val="000000"/>
                <w:lang w:val="es-ES" w:eastAsia="es-ES"/>
              </w:rPr>
              <w:t xml:space="preserve">Financiación prevista </w:t>
            </w:r>
          </w:p>
          <w:p w14:paraId="2DEAA552" w14:textId="77777777" w:rsidR="007C2D58" w:rsidRPr="004C2F91" w:rsidRDefault="007C2D58" w:rsidP="00FC307D">
            <w:pPr>
              <w:pStyle w:val="cuadroCabe"/>
              <w:spacing w:line="0" w:lineRule="atLeast"/>
              <w:jc w:val="right"/>
              <w:rPr>
                <w:color w:val="000000"/>
                <w:lang w:val="es-ES" w:eastAsia="es-ES"/>
              </w:rPr>
            </w:pPr>
            <w:r w:rsidRPr="004C2F91">
              <w:rPr>
                <w:color w:val="000000"/>
                <w:lang w:val="es-ES" w:eastAsia="es-ES"/>
              </w:rPr>
              <w:t>2020-2023</w:t>
            </w:r>
          </w:p>
        </w:tc>
        <w:tc>
          <w:tcPr>
            <w:tcW w:w="1212" w:type="dxa"/>
            <w:tcBorders>
              <w:top w:val="single" w:sz="4" w:space="0" w:color="auto"/>
              <w:bottom w:val="single" w:sz="4" w:space="0" w:color="auto"/>
            </w:tcBorders>
            <w:shd w:val="clear" w:color="auto" w:fill="8DB3E2" w:themeFill="text2" w:themeFillTint="66"/>
            <w:noWrap/>
            <w:vAlign w:val="center"/>
          </w:tcPr>
          <w:p w14:paraId="49D6604E" w14:textId="77777777" w:rsidR="00C808B4" w:rsidRDefault="007C2D58" w:rsidP="00FC307D">
            <w:pPr>
              <w:pStyle w:val="cuadroCabe"/>
              <w:spacing w:line="0" w:lineRule="atLeast"/>
              <w:jc w:val="right"/>
              <w:rPr>
                <w:color w:val="000000"/>
                <w:lang w:val="es-ES" w:eastAsia="es-ES"/>
              </w:rPr>
            </w:pPr>
            <w:r w:rsidRPr="004C2F91">
              <w:rPr>
                <w:color w:val="000000"/>
                <w:lang w:val="es-ES" w:eastAsia="es-ES"/>
              </w:rPr>
              <w:t>D</w:t>
            </w:r>
            <w:r w:rsidR="00CC1837">
              <w:rPr>
                <w:color w:val="000000"/>
                <w:lang w:val="es-ES" w:eastAsia="es-ES"/>
              </w:rPr>
              <w:t>RN</w:t>
            </w:r>
            <w:r w:rsidRPr="004C2F91">
              <w:rPr>
                <w:color w:val="000000"/>
                <w:lang w:val="es-ES" w:eastAsia="es-ES"/>
              </w:rPr>
              <w:t xml:space="preserve"> </w:t>
            </w:r>
          </w:p>
          <w:p w14:paraId="62D2E823" w14:textId="34876910" w:rsidR="007C2D58" w:rsidRPr="004C2F91" w:rsidRDefault="007C2D58" w:rsidP="00FC307D">
            <w:pPr>
              <w:pStyle w:val="cuadroCabe"/>
              <w:spacing w:line="0" w:lineRule="atLeast"/>
              <w:jc w:val="right"/>
              <w:rPr>
                <w:color w:val="000000"/>
                <w:lang w:val="es-ES" w:eastAsia="es-ES"/>
              </w:rPr>
            </w:pPr>
            <w:r w:rsidRPr="004C2F91">
              <w:rPr>
                <w:color w:val="000000"/>
                <w:lang w:val="es-ES" w:eastAsia="es-ES"/>
              </w:rPr>
              <w:t>2020</w:t>
            </w:r>
            <w:r w:rsidR="00664A8E">
              <w:rPr>
                <w:color w:val="000000"/>
                <w:lang w:val="es-ES" w:eastAsia="es-ES"/>
              </w:rPr>
              <w:t>-</w:t>
            </w:r>
            <w:r w:rsidRPr="004C2F91">
              <w:rPr>
                <w:color w:val="000000"/>
                <w:lang w:val="es-ES" w:eastAsia="es-ES"/>
              </w:rPr>
              <w:t>2022</w:t>
            </w:r>
          </w:p>
        </w:tc>
        <w:tc>
          <w:tcPr>
            <w:tcW w:w="1276" w:type="dxa"/>
            <w:tcBorders>
              <w:top w:val="single" w:sz="4" w:space="0" w:color="auto"/>
              <w:bottom w:val="single" w:sz="4" w:space="0" w:color="auto"/>
            </w:tcBorders>
            <w:shd w:val="clear" w:color="auto" w:fill="8DB3E2" w:themeFill="text2" w:themeFillTint="66"/>
            <w:noWrap/>
            <w:vAlign w:val="center"/>
          </w:tcPr>
          <w:p w14:paraId="2F0BFAB6" w14:textId="77777777" w:rsidR="00C808B4" w:rsidRDefault="007C2D58" w:rsidP="00FC307D">
            <w:pPr>
              <w:pStyle w:val="cuadroCabe"/>
              <w:spacing w:line="0" w:lineRule="atLeast"/>
              <w:jc w:val="right"/>
              <w:rPr>
                <w:color w:val="000000"/>
                <w:lang w:val="es-ES" w:eastAsia="es-ES"/>
              </w:rPr>
            </w:pPr>
            <w:r w:rsidRPr="004C2F91">
              <w:rPr>
                <w:color w:val="000000"/>
                <w:lang w:val="es-ES" w:eastAsia="es-ES"/>
              </w:rPr>
              <w:t>O</w:t>
            </w:r>
            <w:r w:rsidR="00CC1837">
              <w:rPr>
                <w:color w:val="000000"/>
                <w:lang w:val="es-ES" w:eastAsia="es-ES"/>
              </w:rPr>
              <w:t>RN</w:t>
            </w:r>
            <w:r w:rsidRPr="004C2F91">
              <w:rPr>
                <w:color w:val="000000"/>
                <w:lang w:val="es-ES" w:eastAsia="es-ES"/>
              </w:rPr>
              <w:t xml:space="preserve"> </w:t>
            </w:r>
          </w:p>
          <w:p w14:paraId="63F3C95D" w14:textId="35879FD8" w:rsidR="007C2D58" w:rsidRPr="004C2F91" w:rsidRDefault="007C2D58" w:rsidP="00FC307D">
            <w:pPr>
              <w:pStyle w:val="cuadroCabe"/>
              <w:spacing w:line="0" w:lineRule="atLeast"/>
              <w:jc w:val="right"/>
            </w:pPr>
            <w:r w:rsidRPr="004C2F91">
              <w:rPr>
                <w:color w:val="000000"/>
                <w:lang w:val="es-ES" w:eastAsia="es-ES"/>
              </w:rPr>
              <w:t>2020</w:t>
            </w:r>
            <w:r w:rsidR="00664A8E">
              <w:rPr>
                <w:color w:val="000000"/>
                <w:lang w:val="es-ES" w:eastAsia="es-ES"/>
              </w:rPr>
              <w:t>-</w:t>
            </w:r>
            <w:r w:rsidRPr="004C2F91">
              <w:rPr>
                <w:color w:val="000000"/>
                <w:lang w:val="es-ES" w:eastAsia="es-ES"/>
              </w:rPr>
              <w:t>2022</w:t>
            </w:r>
          </w:p>
        </w:tc>
      </w:tr>
      <w:tr w:rsidR="007C2D58" w:rsidRPr="00786194" w14:paraId="41E4CE94" w14:textId="77777777" w:rsidTr="0009640C">
        <w:trPr>
          <w:trHeight w:val="255"/>
        </w:trPr>
        <w:tc>
          <w:tcPr>
            <w:tcW w:w="2547" w:type="dxa"/>
            <w:tcBorders>
              <w:top w:val="single" w:sz="4" w:space="0" w:color="auto"/>
            </w:tcBorders>
            <w:shd w:val="clear" w:color="auto" w:fill="auto"/>
            <w:vAlign w:val="center"/>
            <w:hideMark/>
          </w:tcPr>
          <w:p w14:paraId="616CB8B7" w14:textId="77777777" w:rsidR="007C2D58" w:rsidRPr="0009640C" w:rsidRDefault="007C2D58" w:rsidP="00F35AC9">
            <w:pPr>
              <w:pStyle w:val="cuatexto"/>
              <w:rPr>
                <w:color w:val="000000"/>
                <w:sz w:val="18"/>
                <w:szCs w:val="18"/>
                <w:lang w:val="es-ES" w:eastAsia="es-ES"/>
              </w:rPr>
            </w:pPr>
            <w:r w:rsidRPr="0009640C">
              <w:rPr>
                <w:color w:val="000000"/>
                <w:sz w:val="18"/>
                <w:szCs w:val="18"/>
                <w:lang w:val="es-ES" w:eastAsia="es-ES"/>
              </w:rPr>
              <w:t>C11-Modernización de las Administraciones públicas</w:t>
            </w:r>
          </w:p>
        </w:tc>
        <w:tc>
          <w:tcPr>
            <w:tcW w:w="2410" w:type="dxa"/>
            <w:tcBorders>
              <w:top w:val="single" w:sz="4" w:space="0" w:color="auto"/>
            </w:tcBorders>
            <w:shd w:val="clear" w:color="auto" w:fill="auto"/>
            <w:vAlign w:val="center"/>
            <w:hideMark/>
          </w:tcPr>
          <w:p w14:paraId="0B4DB0B4" w14:textId="77777777" w:rsidR="007C2D58" w:rsidRPr="0009640C" w:rsidRDefault="007C2D58" w:rsidP="00F35AC9">
            <w:pPr>
              <w:pStyle w:val="cuatexto"/>
              <w:rPr>
                <w:color w:val="000000"/>
                <w:sz w:val="18"/>
                <w:szCs w:val="18"/>
                <w:lang w:val="es-ES" w:eastAsia="es-ES"/>
              </w:rPr>
            </w:pPr>
            <w:r w:rsidRPr="0009640C">
              <w:rPr>
                <w:color w:val="000000"/>
                <w:sz w:val="18"/>
                <w:szCs w:val="18"/>
                <w:lang w:val="es-ES" w:eastAsia="es-ES"/>
              </w:rPr>
              <w:t>Justicia 2030/ Proyecto 0. Infraestructuras digitales</w:t>
            </w:r>
          </w:p>
        </w:tc>
        <w:tc>
          <w:tcPr>
            <w:tcW w:w="1339" w:type="dxa"/>
            <w:tcBorders>
              <w:top w:val="single" w:sz="4" w:space="0" w:color="auto"/>
            </w:tcBorders>
            <w:shd w:val="clear" w:color="auto" w:fill="auto"/>
            <w:noWrap/>
            <w:vAlign w:val="center"/>
            <w:hideMark/>
          </w:tcPr>
          <w:p w14:paraId="0813CDD4" w14:textId="77777777" w:rsidR="007C2D58" w:rsidRPr="0009640C" w:rsidRDefault="007C2D58" w:rsidP="00FE0125">
            <w:pPr>
              <w:pStyle w:val="cuatexto"/>
              <w:jc w:val="right"/>
              <w:rPr>
                <w:color w:val="000000"/>
                <w:sz w:val="18"/>
                <w:szCs w:val="18"/>
                <w:lang w:val="es-ES" w:eastAsia="es-ES"/>
              </w:rPr>
            </w:pPr>
            <w:r w:rsidRPr="0009640C">
              <w:rPr>
                <w:color w:val="000000"/>
                <w:sz w:val="18"/>
                <w:szCs w:val="18"/>
                <w:lang w:val="es-ES" w:eastAsia="es-ES"/>
              </w:rPr>
              <w:t>1.941.419</w:t>
            </w:r>
          </w:p>
        </w:tc>
        <w:tc>
          <w:tcPr>
            <w:tcW w:w="1212" w:type="dxa"/>
            <w:tcBorders>
              <w:top w:val="single" w:sz="4" w:space="0" w:color="auto"/>
            </w:tcBorders>
            <w:shd w:val="clear" w:color="auto" w:fill="auto"/>
            <w:noWrap/>
            <w:vAlign w:val="center"/>
            <w:hideMark/>
          </w:tcPr>
          <w:p w14:paraId="3EDA208F" w14:textId="77777777" w:rsidR="007C2D58" w:rsidRPr="0009640C" w:rsidRDefault="007C2D58" w:rsidP="00FE0125">
            <w:pPr>
              <w:pStyle w:val="cuatexto"/>
              <w:jc w:val="right"/>
              <w:rPr>
                <w:color w:val="000000"/>
                <w:sz w:val="18"/>
                <w:szCs w:val="18"/>
                <w:lang w:val="es-ES" w:eastAsia="es-ES"/>
              </w:rPr>
            </w:pPr>
            <w:r w:rsidRPr="0009640C">
              <w:rPr>
                <w:color w:val="000000"/>
                <w:sz w:val="18"/>
                <w:szCs w:val="18"/>
                <w:lang w:val="es-ES" w:eastAsia="es-ES"/>
              </w:rPr>
              <w:t>5.889.566</w:t>
            </w:r>
          </w:p>
        </w:tc>
        <w:tc>
          <w:tcPr>
            <w:tcW w:w="1276" w:type="dxa"/>
            <w:tcBorders>
              <w:top w:val="single" w:sz="4" w:space="0" w:color="auto"/>
            </w:tcBorders>
            <w:shd w:val="clear" w:color="auto" w:fill="auto"/>
            <w:noWrap/>
            <w:vAlign w:val="center"/>
            <w:hideMark/>
          </w:tcPr>
          <w:p w14:paraId="61DF0F43" w14:textId="77777777" w:rsidR="007C2D58" w:rsidRPr="0009640C" w:rsidRDefault="00C8614D" w:rsidP="00FE0125">
            <w:pPr>
              <w:pStyle w:val="cuatexto"/>
              <w:jc w:val="right"/>
              <w:rPr>
                <w:color w:val="000000"/>
                <w:sz w:val="18"/>
                <w:szCs w:val="18"/>
                <w:lang w:val="es-ES" w:eastAsia="es-ES"/>
              </w:rPr>
            </w:pPr>
            <w:r>
              <w:rPr>
                <w:color w:val="000000"/>
                <w:sz w:val="18"/>
                <w:szCs w:val="18"/>
                <w:lang w:val="es-ES" w:eastAsia="es-ES"/>
              </w:rPr>
              <w:t>461.534</w:t>
            </w:r>
          </w:p>
        </w:tc>
      </w:tr>
      <w:tr w:rsidR="007C2D58" w:rsidRPr="00786194" w14:paraId="3A5EC371" w14:textId="77777777" w:rsidTr="0009640C">
        <w:trPr>
          <w:trHeight w:val="255"/>
        </w:trPr>
        <w:tc>
          <w:tcPr>
            <w:tcW w:w="2547" w:type="dxa"/>
            <w:shd w:val="clear" w:color="auto" w:fill="auto"/>
            <w:vAlign w:val="center"/>
            <w:hideMark/>
          </w:tcPr>
          <w:p w14:paraId="6B398EF7" w14:textId="77777777" w:rsidR="007C2D58" w:rsidRPr="0009640C" w:rsidRDefault="007C2D58" w:rsidP="00F35AC9">
            <w:pPr>
              <w:pStyle w:val="cuatexto"/>
              <w:rPr>
                <w:color w:val="000000"/>
                <w:sz w:val="18"/>
                <w:szCs w:val="18"/>
                <w:lang w:val="es-ES" w:eastAsia="es-ES"/>
              </w:rPr>
            </w:pPr>
            <w:r w:rsidRPr="0009640C">
              <w:rPr>
                <w:color w:val="000000"/>
                <w:sz w:val="18"/>
                <w:szCs w:val="18"/>
                <w:lang w:val="es-ES" w:eastAsia="es-ES"/>
              </w:rPr>
              <w:t>C11-Modernización de las Administraciones públicas</w:t>
            </w:r>
          </w:p>
        </w:tc>
        <w:tc>
          <w:tcPr>
            <w:tcW w:w="2410" w:type="dxa"/>
            <w:shd w:val="clear" w:color="auto" w:fill="auto"/>
            <w:vAlign w:val="center"/>
            <w:hideMark/>
          </w:tcPr>
          <w:p w14:paraId="184A849E" w14:textId="77777777" w:rsidR="007C2D58" w:rsidRPr="0009640C" w:rsidRDefault="007C2D58" w:rsidP="00F35AC9">
            <w:pPr>
              <w:pStyle w:val="cuatexto"/>
              <w:rPr>
                <w:color w:val="000000"/>
                <w:sz w:val="18"/>
                <w:szCs w:val="18"/>
                <w:lang w:val="es-ES" w:eastAsia="es-ES"/>
              </w:rPr>
            </w:pPr>
            <w:r w:rsidRPr="0009640C">
              <w:rPr>
                <w:color w:val="000000"/>
                <w:sz w:val="18"/>
                <w:szCs w:val="18"/>
                <w:lang w:val="es-ES" w:eastAsia="es-ES"/>
              </w:rPr>
              <w:t>Justicia 2030/ Proyecto 1. Interoperabilidad. Apartado 1.A.INTEROPERATIVIDAD</w:t>
            </w:r>
          </w:p>
        </w:tc>
        <w:tc>
          <w:tcPr>
            <w:tcW w:w="1339" w:type="dxa"/>
            <w:shd w:val="clear" w:color="auto" w:fill="auto"/>
            <w:noWrap/>
            <w:vAlign w:val="center"/>
            <w:hideMark/>
          </w:tcPr>
          <w:p w14:paraId="3343221F" w14:textId="77777777" w:rsidR="007C2D58" w:rsidRPr="0009640C" w:rsidRDefault="007C2D58" w:rsidP="00FE0125">
            <w:pPr>
              <w:pStyle w:val="cuatexto"/>
              <w:jc w:val="right"/>
              <w:rPr>
                <w:color w:val="000000"/>
                <w:sz w:val="18"/>
                <w:szCs w:val="18"/>
                <w:lang w:val="es-ES" w:eastAsia="es-ES"/>
              </w:rPr>
            </w:pPr>
            <w:r w:rsidRPr="0009640C">
              <w:rPr>
                <w:color w:val="000000"/>
                <w:sz w:val="18"/>
                <w:szCs w:val="18"/>
                <w:lang w:val="es-ES" w:eastAsia="es-ES"/>
              </w:rPr>
              <w:t>2.906.329</w:t>
            </w:r>
          </w:p>
        </w:tc>
        <w:tc>
          <w:tcPr>
            <w:tcW w:w="1212" w:type="dxa"/>
            <w:shd w:val="clear" w:color="auto" w:fill="auto"/>
            <w:noWrap/>
            <w:vAlign w:val="center"/>
            <w:hideMark/>
          </w:tcPr>
          <w:p w14:paraId="4671A39C" w14:textId="77777777" w:rsidR="007C2D58" w:rsidRPr="0009640C" w:rsidRDefault="007C2D58" w:rsidP="00FE0125">
            <w:pPr>
              <w:pStyle w:val="cuatexto"/>
              <w:jc w:val="right"/>
              <w:rPr>
                <w:color w:val="000000"/>
                <w:sz w:val="18"/>
                <w:szCs w:val="18"/>
                <w:lang w:val="es-ES" w:eastAsia="es-ES"/>
              </w:rPr>
            </w:pPr>
            <w:r w:rsidRPr="0009640C">
              <w:rPr>
                <w:color w:val="000000"/>
                <w:sz w:val="18"/>
                <w:szCs w:val="18"/>
                <w:lang w:val="es-ES" w:eastAsia="es-ES"/>
              </w:rPr>
              <w:t>1.200.000</w:t>
            </w:r>
          </w:p>
        </w:tc>
        <w:tc>
          <w:tcPr>
            <w:tcW w:w="1276" w:type="dxa"/>
            <w:shd w:val="clear" w:color="auto" w:fill="auto"/>
            <w:noWrap/>
            <w:vAlign w:val="center"/>
            <w:hideMark/>
          </w:tcPr>
          <w:p w14:paraId="687C6CF4" w14:textId="77777777" w:rsidR="007C2D58" w:rsidRPr="0009640C" w:rsidRDefault="007C2D58" w:rsidP="00FE0125">
            <w:pPr>
              <w:pStyle w:val="cuatexto"/>
              <w:jc w:val="right"/>
              <w:rPr>
                <w:color w:val="000000"/>
                <w:sz w:val="18"/>
                <w:szCs w:val="18"/>
                <w:lang w:val="es-ES" w:eastAsia="es-ES"/>
              </w:rPr>
            </w:pPr>
            <w:r w:rsidRPr="0009640C">
              <w:rPr>
                <w:color w:val="000000"/>
                <w:sz w:val="18"/>
                <w:szCs w:val="18"/>
                <w:lang w:val="es-ES" w:eastAsia="es-ES"/>
              </w:rPr>
              <w:t>0</w:t>
            </w:r>
          </w:p>
        </w:tc>
      </w:tr>
      <w:tr w:rsidR="007C2D58" w:rsidRPr="00786194" w14:paraId="3428B12A" w14:textId="77777777" w:rsidTr="0009640C">
        <w:trPr>
          <w:trHeight w:val="255"/>
        </w:trPr>
        <w:tc>
          <w:tcPr>
            <w:tcW w:w="2547" w:type="dxa"/>
            <w:shd w:val="clear" w:color="auto" w:fill="auto"/>
            <w:vAlign w:val="center"/>
            <w:hideMark/>
          </w:tcPr>
          <w:p w14:paraId="7FFC4CFC" w14:textId="77777777" w:rsidR="007C2D58" w:rsidRPr="0009640C" w:rsidRDefault="007C2D58" w:rsidP="00F35AC9">
            <w:pPr>
              <w:pStyle w:val="cuatexto"/>
              <w:rPr>
                <w:color w:val="000000"/>
                <w:sz w:val="18"/>
                <w:szCs w:val="18"/>
                <w:lang w:val="es-ES" w:eastAsia="es-ES"/>
              </w:rPr>
            </w:pPr>
            <w:r w:rsidRPr="0009640C">
              <w:rPr>
                <w:color w:val="000000"/>
                <w:sz w:val="18"/>
                <w:szCs w:val="18"/>
                <w:lang w:val="es-ES" w:eastAsia="es-ES"/>
              </w:rPr>
              <w:t>C11-Modernización de las Administraciones públicas</w:t>
            </w:r>
          </w:p>
        </w:tc>
        <w:tc>
          <w:tcPr>
            <w:tcW w:w="2410" w:type="dxa"/>
            <w:shd w:val="clear" w:color="auto" w:fill="auto"/>
            <w:vAlign w:val="center"/>
            <w:hideMark/>
          </w:tcPr>
          <w:p w14:paraId="774492D5" w14:textId="77777777" w:rsidR="007C2D58" w:rsidRPr="0009640C" w:rsidRDefault="007C2D58" w:rsidP="00F35AC9">
            <w:pPr>
              <w:pStyle w:val="cuatexto"/>
              <w:rPr>
                <w:color w:val="000000"/>
                <w:sz w:val="18"/>
                <w:szCs w:val="18"/>
                <w:lang w:val="es-ES" w:eastAsia="es-ES"/>
              </w:rPr>
            </w:pPr>
            <w:r w:rsidRPr="0009640C">
              <w:rPr>
                <w:color w:val="000000"/>
                <w:sz w:val="18"/>
                <w:szCs w:val="18"/>
                <w:lang w:val="es-ES" w:eastAsia="es-ES"/>
              </w:rPr>
              <w:t>Justicia 2030/ Proyecto 1. Interoperabilidad. Apartado 1.B.OPTIMIZACIÓN DE SISTEMAS</w:t>
            </w:r>
          </w:p>
        </w:tc>
        <w:tc>
          <w:tcPr>
            <w:tcW w:w="1339" w:type="dxa"/>
            <w:shd w:val="clear" w:color="auto" w:fill="auto"/>
            <w:noWrap/>
            <w:vAlign w:val="center"/>
            <w:hideMark/>
          </w:tcPr>
          <w:p w14:paraId="368B4358" w14:textId="77777777" w:rsidR="007C2D58" w:rsidRPr="0009640C" w:rsidRDefault="007C2D58" w:rsidP="00FE0125">
            <w:pPr>
              <w:pStyle w:val="cuatexto"/>
              <w:jc w:val="right"/>
              <w:rPr>
                <w:color w:val="000000"/>
                <w:sz w:val="18"/>
                <w:szCs w:val="18"/>
                <w:lang w:val="es-ES" w:eastAsia="es-ES"/>
              </w:rPr>
            </w:pPr>
            <w:r w:rsidRPr="0009640C">
              <w:rPr>
                <w:color w:val="000000"/>
                <w:sz w:val="18"/>
                <w:szCs w:val="18"/>
                <w:lang w:val="es-ES" w:eastAsia="es-ES"/>
              </w:rPr>
              <w:t>248.473</w:t>
            </w:r>
          </w:p>
        </w:tc>
        <w:tc>
          <w:tcPr>
            <w:tcW w:w="1212" w:type="dxa"/>
            <w:shd w:val="clear" w:color="auto" w:fill="auto"/>
            <w:noWrap/>
            <w:vAlign w:val="center"/>
            <w:hideMark/>
          </w:tcPr>
          <w:p w14:paraId="3298C3B7" w14:textId="77777777" w:rsidR="007C2D58" w:rsidRPr="0009640C" w:rsidRDefault="007C2D58" w:rsidP="00FE0125">
            <w:pPr>
              <w:pStyle w:val="cuatexto"/>
              <w:jc w:val="right"/>
              <w:rPr>
                <w:color w:val="000000"/>
                <w:sz w:val="18"/>
                <w:szCs w:val="18"/>
                <w:lang w:val="es-ES" w:eastAsia="es-ES"/>
              </w:rPr>
            </w:pPr>
            <w:r w:rsidRPr="0009640C">
              <w:rPr>
                <w:color w:val="000000"/>
                <w:sz w:val="18"/>
                <w:szCs w:val="18"/>
                <w:lang w:val="es-ES" w:eastAsia="es-ES"/>
              </w:rPr>
              <w:t>0</w:t>
            </w:r>
          </w:p>
        </w:tc>
        <w:tc>
          <w:tcPr>
            <w:tcW w:w="1276" w:type="dxa"/>
            <w:shd w:val="clear" w:color="auto" w:fill="auto"/>
            <w:noWrap/>
            <w:vAlign w:val="center"/>
            <w:hideMark/>
          </w:tcPr>
          <w:p w14:paraId="2D19A2F3" w14:textId="77777777" w:rsidR="007C2D58" w:rsidRPr="0009640C" w:rsidRDefault="007C2D58" w:rsidP="00FE0125">
            <w:pPr>
              <w:pStyle w:val="cuatexto"/>
              <w:jc w:val="right"/>
              <w:rPr>
                <w:color w:val="000000"/>
                <w:sz w:val="18"/>
                <w:szCs w:val="18"/>
                <w:lang w:val="es-ES" w:eastAsia="es-ES"/>
              </w:rPr>
            </w:pPr>
            <w:r w:rsidRPr="0009640C">
              <w:rPr>
                <w:color w:val="000000"/>
                <w:sz w:val="18"/>
                <w:szCs w:val="18"/>
                <w:lang w:val="es-ES" w:eastAsia="es-ES"/>
              </w:rPr>
              <w:t>0</w:t>
            </w:r>
          </w:p>
        </w:tc>
      </w:tr>
      <w:tr w:rsidR="007C2D58" w:rsidRPr="00786194" w14:paraId="1D07F516" w14:textId="77777777" w:rsidTr="0009640C">
        <w:trPr>
          <w:trHeight w:val="255"/>
        </w:trPr>
        <w:tc>
          <w:tcPr>
            <w:tcW w:w="2547" w:type="dxa"/>
            <w:shd w:val="clear" w:color="auto" w:fill="auto"/>
            <w:vAlign w:val="center"/>
            <w:hideMark/>
          </w:tcPr>
          <w:p w14:paraId="4EB12E8A" w14:textId="77777777" w:rsidR="007C2D58" w:rsidRPr="0009640C" w:rsidRDefault="007C2D58" w:rsidP="00F35AC9">
            <w:pPr>
              <w:pStyle w:val="cuatexto"/>
              <w:rPr>
                <w:color w:val="000000"/>
                <w:sz w:val="18"/>
                <w:szCs w:val="18"/>
                <w:lang w:val="es-ES" w:eastAsia="es-ES"/>
              </w:rPr>
            </w:pPr>
            <w:r w:rsidRPr="0009640C">
              <w:rPr>
                <w:color w:val="000000"/>
                <w:sz w:val="18"/>
                <w:szCs w:val="18"/>
                <w:lang w:val="es-ES" w:eastAsia="es-ES"/>
              </w:rPr>
              <w:t>C11-Modernización de las Administraciones públicas</w:t>
            </w:r>
          </w:p>
        </w:tc>
        <w:tc>
          <w:tcPr>
            <w:tcW w:w="2410" w:type="dxa"/>
            <w:shd w:val="clear" w:color="auto" w:fill="auto"/>
            <w:vAlign w:val="center"/>
            <w:hideMark/>
          </w:tcPr>
          <w:p w14:paraId="76EF2D9B" w14:textId="77777777" w:rsidR="007C2D58" w:rsidRPr="0009640C" w:rsidRDefault="007C2D58" w:rsidP="00F35AC9">
            <w:pPr>
              <w:pStyle w:val="cuatexto"/>
              <w:rPr>
                <w:color w:val="000000"/>
                <w:sz w:val="18"/>
                <w:szCs w:val="18"/>
                <w:lang w:val="es-ES" w:eastAsia="es-ES"/>
              </w:rPr>
            </w:pPr>
            <w:r w:rsidRPr="0009640C">
              <w:rPr>
                <w:color w:val="000000"/>
                <w:sz w:val="18"/>
                <w:szCs w:val="18"/>
                <w:lang w:val="es-ES" w:eastAsia="es-ES"/>
              </w:rPr>
              <w:t>Justicia 2030/ Proyecto 2. Justicia orientada y basada en datos.</w:t>
            </w:r>
          </w:p>
        </w:tc>
        <w:tc>
          <w:tcPr>
            <w:tcW w:w="1339" w:type="dxa"/>
            <w:shd w:val="clear" w:color="auto" w:fill="auto"/>
            <w:noWrap/>
            <w:vAlign w:val="center"/>
            <w:hideMark/>
          </w:tcPr>
          <w:p w14:paraId="79FE440C" w14:textId="77777777" w:rsidR="007C2D58" w:rsidRPr="0009640C" w:rsidRDefault="007C2D58" w:rsidP="00FE0125">
            <w:pPr>
              <w:pStyle w:val="cuatexto"/>
              <w:jc w:val="right"/>
              <w:rPr>
                <w:color w:val="000000"/>
                <w:sz w:val="18"/>
                <w:szCs w:val="18"/>
                <w:lang w:val="es-ES" w:eastAsia="es-ES"/>
              </w:rPr>
            </w:pPr>
            <w:r w:rsidRPr="0009640C">
              <w:rPr>
                <w:color w:val="000000"/>
                <w:sz w:val="18"/>
                <w:szCs w:val="18"/>
                <w:lang w:val="es-ES" w:eastAsia="es-ES"/>
              </w:rPr>
              <w:t>600.000</w:t>
            </w:r>
          </w:p>
        </w:tc>
        <w:tc>
          <w:tcPr>
            <w:tcW w:w="1212" w:type="dxa"/>
            <w:shd w:val="clear" w:color="auto" w:fill="auto"/>
            <w:noWrap/>
            <w:vAlign w:val="center"/>
            <w:hideMark/>
          </w:tcPr>
          <w:p w14:paraId="7B2B66D9" w14:textId="77777777" w:rsidR="007C2D58" w:rsidRPr="0009640C" w:rsidRDefault="007C2D58" w:rsidP="00FE0125">
            <w:pPr>
              <w:pStyle w:val="cuatexto"/>
              <w:jc w:val="right"/>
              <w:rPr>
                <w:color w:val="000000"/>
                <w:sz w:val="18"/>
                <w:szCs w:val="18"/>
                <w:lang w:val="es-ES" w:eastAsia="es-ES"/>
              </w:rPr>
            </w:pPr>
            <w:r w:rsidRPr="0009640C">
              <w:rPr>
                <w:color w:val="000000"/>
                <w:sz w:val="18"/>
                <w:szCs w:val="18"/>
                <w:lang w:val="es-ES" w:eastAsia="es-ES"/>
              </w:rPr>
              <w:t>600.000</w:t>
            </w:r>
          </w:p>
        </w:tc>
        <w:tc>
          <w:tcPr>
            <w:tcW w:w="1276" w:type="dxa"/>
            <w:shd w:val="clear" w:color="auto" w:fill="auto"/>
            <w:noWrap/>
            <w:vAlign w:val="center"/>
            <w:hideMark/>
          </w:tcPr>
          <w:p w14:paraId="781AA89C" w14:textId="77777777" w:rsidR="007C2D58" w:rsidRPr="0009640C" w:rsidRDefault="007C2D58" w:rsidP="00FE0125">
            <w:pPr>
              <w:pStyle w:val="cuatexto"/>
              <w:jc w:val="right"/>
              <w:rPr>
                <w:color w:val="000000"/>
                <w:sz w:val="18"/>
                <w:szCs w:val="18"/>
                <w:lang w:val="es-ES" w:eastAsia="es-ES"/>
              </w:rPr>
            </w:pPr>
            <w:r w:rsidRPr="0009640C">
              <w:rPr>
                <w:color w:val="000000"/>
                <w:sz w:val="18"/>
                <w:szCs w:val="18"/>
                <w:lang w:val="es-ES" w:eastAsia="es-ES"/>
              </w:rPr>
              <w:t>0</w:t>
            </w:r>
          </w:p>
        </w:tc>
      </w:tr>
      <w:tr w:rsidR="007C2D58" w:rsidRPr="00786194" w14:paraId="6C972C45" w14:textId="77777777" w:rsidTr="0009640C">
        <w:trPr>
          <w:trHeight w:val="255"/>
        </w:trPr>
        <w:tc>
          <w:tcPr>
            <w:tcW w:w="2547" w:type="dxa"/>
            <w:shd w:val="clear" w:color="auto" w:fill="auto"/>
            <w:vAlign w:val="center"/>
            <w:hideMark/>
          </w:tcPr>
          <w:p w14:paraId="08B5ED32" w14:textId="77777777" w:rsidR="007C2D58" w:rsidRPr="0009640C" w:rsidRDefault="007C2D58" w:rsidP="00F35AC9">
            <w:pPr>
              <w:pStyle w:val="cuatexto"/>
              <w:rPr>
                <w:color w:val="000000"/>
                <w:sz w:val="18"/>
                <w:szCs w:val="18"/>
                <w:lang w:val="es-ES" w:eastAsia="es-ES"/>
              </w:rPr>
            </w:pPr>
            <w:r w:rsidRPr="0009640C">
              <w:rPr>
                <w:color w:val="000000"/>
                <w:sz w:val="18"/>
                <w:szCs w:val="18"/>
                <w:lang w:val="es-ES" w:eastAsia="es-ES"/>
              </w:rPr>
              <w:t>C11-Modernización de las Administraciones públicas</w:t>
            </w:r>
          </w:p>
        </w:tc>
        <w:tc>
          <w:tcPr>
            <w:tcW w:w="2410" w:type="dxa"/>
            <w:shd w:val="clear" w:color="auto" w:fill="auto"/>
            <w:vAlign w:val="center"/>
            <w:hideMark/>
          </w:tcPr>
          <w:p w14:paraId="16B69299" w14:textId="77777777" w:rsidR="007C2D58" w:rsidRPr="0009640C" w:rsidRDefault="007C2D58" w:rsidP="00F35AC9">
            <w:pPr>
              <w:pStyle w:val="cuatexto"/>
              <w:rPr>
                <w:color w:val="000000"/>
                <w:sz w:val="18"/>
                <w:szCs w:val="18"/>
                <w:lang w:val="es-ES" w:eastAsia="es-ES"/>
              </w:rPr>
            </w:pPr>
            <w:r w:rsidRPr="0009640C">
              <w:rPr>
                <w:color w:val="000000"/>
                <w:sz w:val="18"/>
                <w:szCs w:val="18"/>
                <w:lang w:val="es-ES" w:eastAsia="es-ES"/>
              </w:rPr>
              <w:t>Justicia 2030/ Proyecto 4. Ciberseguridad.</w:t>
            </w:r>
          </w:p>
        </w:tc>
        <w:tc>
          <w:tcPr>
            <w:tcW w:w="1339" w:type="dxa"/>
            <w:shd w:val="clear" w:color="auto" w:fill="auto"/>
            <w:noWrap/>
            <w:vAlign w:val="center"/>
            <w:hideMark/>
          </w:tcPr>
          <w:p w14:paraId="7CA63F9E" w14:textId="77777777" w:rsidR="007C2D58" w:rsidRPr="0009640C" w:rsidRDefault="007C2D58" w:rsidP="00FE0125">
            <w:pPr>
              <w:pStyle w:val="cuatexto"/>
              <w:jc w:val="right"/>
              <w:rPr>
                <w:color w:val="000000"/>
                <w:sz w:val="18"/>
                <w:szCs w:val="18"/>
                <w:lang w:val="es-ES" w:eastAsia="es-ES"/>
              </w:rPr>
            </w:pPr>
            <w:r w:rsidRPr="0009640C">
              <w:rPr>
                <w:color w:val="000000"/>
                <w:sz w:val="18"/>
                <w:szCs w:val="18"/>
                <w:lang w:val="es-ES" w:eastAsia="es-ES"/>
              </w:rPr>
              <w:t>43.313</w:t>
            </w:r>
          </w:p>
        </w:tc>
        <w:tc>
          <w:tcPr>
            <w:tcW w:w="1212" w:type="dxa"/>
            <w:shd w:val="clear" w:color="auto" w:fill="auto"/>
            <w:noWrap/>
            <w:vAlign w:val="center"/>
            <w:hideMark/>
          </w:tcPr>
          <w:p w14:paraId="5589E8F7" w14:textId="77777777" w:rsidR="007C2D58" w:rsidRPr="0009640C" w:rsidRDefault="007C2D58" w:rsidP="00FE0125">
            <w:pPr>
              <w:pStyle w:val="cuatexto"/>
              <w:jc w:val="right"/>
              <w:rPr>
                <w:color w:val="000000"/>
                <w:sz w:val="18"/>
                <w:szCs w:val="18"/>
                <w:lang w:val="es-ES" w:eastAsia="es-ES"/>
              </w:rPr>
            </w:pPr>
            <w:r w:rsidRPr="0009640C">
              <w:rPr>
                <w:color w:val="000000"/>
                <w:sz w:val="18"/>
                <w:szCs w:val="18"/>
                <w:lang w:val="es-ES" w:eastAsia="es-ES"/>
              </w:rPr>
              <w:t>0</w:t>
            </w:r>
          </w:p>
        </w:tc>
        <w:tc>
          <w:tcPr>
            <w:tcW w:w="1276" w:type="dxa"/>
            <w:shd w:val="clear" w:color="auto" w:fill="auto"/>
            <w:noWrap/>
            <w:vAlign w:val="center"/>
            <w:hideMark/>
          </w:tcPr>
          <w:p w14:paraId="2B7B82DE" w14:textId="77777777" w:rsidR="007C2D58" w:rsidRPr="0009640C" w:rsidRDefault="007C2D58" w:rsidP="00FE0125">
            <w:pPr>
              <w:pStyle w:val="cuatexto"/>
              <w:jc w:val="right"/>
              <w:rPr>
                <w:color w:val="000000"/>
                <w:sz w:val="18"/>
                <w:szCs w:val="18"/>
                <w:lang w:val="es-ES" w:eastAsia="es-ES"/>
              </w:rPr>
            </w:pPr>
            <w:r w:rsidRPr="0009640C">
              <w:rPr>
                <w:color w:val="000000"/>
                <w:sz w:val="18"/>
                <w:szCs w:val="18"/>
                <w:lang w:val="es-ES" w:eastAsia="es-ES"/>
              </w:rPr>
              <w:t>0</w:t>
            </w:r>
          </w:p>
        </w:tc>
      </w:tr>
      <w:tr w:rsidR="007C2D58" w:rsidRPr="00786194" w14:paraId="0778EC87" w14:textId="77777777" w:rsidTr="0009640C">
        <w:trPr>
          <w:trHeight w:val="255"/>
        </w:trPr>
        <w:tc>
          <w:tcPr>
            <w:tcW w:w="2547" w:type="dxa"/>
            <w:shd w:val="clear" w:color="auto" w:fill="auto"/>
            <w:vAlign w:val="center"/>
            <w:hideMark/>
          </w:tcPr>
          <w:p w14:paraId="46DB19E2" w14:textId="77777777" w:rsidR="007C2D58" w:rsidRPr="0009640C" w:rsidRDefault="007C2D58" w:rsidP="00F35AC9">
            <w:pPr>
              <w:pStyle w:val="cuatexto"/>
              <w:rPr>
                <w:color w:val="000000"/>
                <w:sz w:val="18"/>
                <w:szCs w:val="18"/>
                <w:lang w:val="es-ES" w:eastAsia="es-ES"/>
              </w:rPr>
            </w:pPr>
            <w:r w:rsidRPr="0009640C">
              <w:rPr>
                <w:color w:val="000000"/>
                <w:sz w:val="18"/>
                <w:szCs w:val="18"/>
                <w:lang w:val="es-ES" w:eastAsia="es-ES"/>
              </w:rPr>
              <w:t>C11-Modernización de las Administraciones públicas</w:t>
            </w:r>
          </w:p>
        </w:tc>
        <w:tc>
          <w:tcPr>
            <w:tcW w:w="2410" w:type="dxa"/>
            <w:shd w:val="clear" w:color="auto" w:fill="auto"/>
            <w:vAlign w:val="center"/>
            <w:hideMark/>
          </w:tcPr>
          <w:p w14:paraId="6E9CA8E3" w14:textId="77777777" w:rsidR="007C2D58" w:rsidRPr="0009640C" w:rsidRDefault="007C2D58" w:rsidP="00F35AC9">
            <w:pPr>
              <w:pStyle w:val="cuatexto"/>
              <w:rPr>
                <w:color w:val="000000"/>
                <w:sz w:val="18"/>
                <w:szCs w:val="18"/>
                <w:lang w:val="es-ES" w:eastAsia="es-ES"/>
              </w:rPr>
            </w:pPr>
            <w:r w:rsidRPr="0009640C">
              <w:rPr>
                <w:color w:val="000000"/>
                <w:sz w:val="18"/>
                <w:szCs w:val="18"/>
                <w:lang w:val="es-ES" w:eastAsia="es-ES"/>
              </w:rPr>
              <w:t>Justicia 2030/ Proyecto 6. Inmediación digital.</w:t>
            </w:r>
          </w:p>
        </w:tc>
        <w:tc>
          <w:tcPr>
            <w:tcW w:w="1339" w:type="dxa"/>
            <w:shd w:val="clear" w:color="auto" w:fill="auto"/>
            <w:noWrap/>
            <w:vAlign w:val="center"/>
            <w:hideMark/>
          </w:tcPr>
          <w:p w14:paraId="64CA4FBE" w14:textId="77777777" w:rsidR="007C2D58" w:rsidRPr="0009640C" w:rsidRDefault="007C2D58" w:rsidP="00FE0125">
            <w:pPr>
              <w:pStyle w:val="cuatexto"/>
              <w:jc w:val="right"/>
              <w:rPr>
                <w:color w:val="000000"/>
                <w:sz w:val="18"/>
                <w:szCs w:val="18"/>
                <w:lang w:val="es-ES" w:eastAsia="es-ES"/>
              </w:rPr>
            </w:pPr>
            <w:r w:rsidRPr="0009640C">
              <w:rPr>
                <w:color w:val="000000"/>
                <w:sz w:val="18"/>
                <w:szCs w:val="18"/>
                <w:lang w:val="es-ES" w:eastAsia="es-ES"/>
              </w:rPr>
              <w:t>417.460</w:t>
            </w:r>
          </w:p>
        </w:tc>
        <w:tc>
          <w:tcPr>
            <w:tcW w:w="1212" w:type="dxa"/>
            <w:shd w:val="clear" w:color="auto" w:fill="auto"/>
            <w:noWrap/>
            <w:vAlign w:val="center"/>
            <w:hideMark/>
          </w:tcPr>
          <w:p w14:paraId="05AF4EEF" w14:textId="77777777" w:rsidR="007C2D58" w:rsidRPr="0009640C" w:rsidRDefault="007C2D58" w:rsidP="00FE0125">
            <w:pPr>
              <w:pStyle w:val="cuatexto"/>
              <w:jc w:val="right"/>
              <w:rPr>
                <w:color w:val="000000"/>
                <w:sz w:val="18"/>
                <w:szCs w:val="18"/>
                <w:lang w:val="es-ES" w:eastAsia="es-ES"/>
              </w:rPr>
            </w:pPr>
            <w:r w:rsidRPr="0009640C">
              <w:rPr>
                <w:color w:val="000000"/>
                <w:sz w:val="18"/>
                <w:szCs w:val="18"/>
                <w:lang w:val="es-ES" w:eastAsia="es-ES"/>
              </w:rPr>
              <w:t>0</w:t>
            </w:r>
          </w:p>
        </w:tc>
        <w:tc>
          <w:tcPr>
            <w:tcW w:w="1276" w:type="dxa"/>
            <w:shd w:val="clear" w:color="auto" w:fill="auto"/>
            <w:noWrap/>
            <w:vAlign w:val="center"/>
            <w:hideMark/>
          </w:tcPr>
          <w:p w14:paraId="41EC5F74" w14:textId="77777777" w:rsidR="007C2D58" w:rsidRPr="0009640C" w:rsidRDefault="007C2D58" w:rsidP="00FE0125">
            <w:pPr>
              <w:pStyle w:val="cuatexto"/>
              <w:jc w:val="right"/>
              <w:rPr>
                <w:color w:val="000000"/>
                <w:sz w:val="18"/>
                <w:szCs w:val="18"/>
                <w:lang w:val="es-ES" w:eastAsia="es-ES"/>
              </w:rPr>
            </w:pPr>
            <w:r w:rsidRPr="0009640C">
              <w:rPr>
                <w:color w:val="000000"/>
                <w:sz w:val="18"/>
                <w:szCs w:val="18"/>
                <w:lang w:val="es-ES" w:eastAsia="es-ES"/>
              </w:rPr>
              <w:t>0</w:t>
            </w:r>
          </w:p>
        </w:tc>
      </w:tr>
      <w:tr w:rsidR="007C2D58" w:rsidRPr="00786194" w14:paraId="295C1118" w14:textId="77777777" w:rsidTr="0009640C">
        <w:trPr>
          <w:trHeight w:val="255"/>
        </w:trPr>
        <w:tc>
          <w:tcPr>
            <w:tcW w:w="2547" w:type="dxa"/>
            <w:shd w:val="clear" w:color="auto" w:fill="auto"/>
            <w:vAlign w:val="center"/>
            <w:hideMark/>
          </w:tcPr>
          <w:p w14:paraId="74307462" w14:textId="77777777" w:rsidR="007C2D58" w:rsidRPr="0009640C" w:rsidRDefault="007C2D58" w:rsidP="00F35AC9">
            <w:pPr>
              <w:pStyle w:val="cuatexto"/>
              <w:rPr>
                <w:color w:val="000000"/>
                <w:sz w:val="18"/>
                <w:szCs w:val="18"/>
                <w:lang w:val="es-ES" w:eastAsia="es-ES"/>
              </w:rPr>
            </w:pPr>
            <w:r w:rsidRPr="0009640C">
              <w:rPr>
                <w:color w:val="000000"/>
                <w:sz w:val="18"/>
                <w:szCs w:val="18"/>
                <w:lang w:val="es-ES" w:eastAsia="es-ES"/>
              </w:rPr>
              <w:t>C11-Modernización de las Administraciones públicas</w:t>
            </w:r>
          </w:p>
        </w:tc>
        <w:tc>
          <w:tcPr>
            <w:tcW w:w="2410" w:type="dxa"/>
            <w:shd w:val="clear" w:color="auto" w:fill="auto"/>
            <w:vAlign w:val="center"/>
            <w:hideMark/>
          </w:tcPr>
          <w:p w14:paraId="06D4E562" w14:textId="77777777" w:rsidR="007C2D58" w:rsidRPr="0009640C" w:rsidRDefault="007C2D58" w:rsidP="00F35AC9">
            <w:pPr>
              <w:pStyle w:val="cuatexto"/>
              <w:rPr>
                <w:color w:val="000000"/>
                <w:sz w:val="18"/>
                <w:szCs w:val="18"/>
                <w:lang w:val="es-ES" w:eastAsia="es-ES"/>
              </w:rPr>
            </w:pPr>
            <w:r w:rsidRPr="0009640C">
              <w:rPr>
                <w:color w:val="000000"/>
                <w:sz w:val="18"/>
                <w:szCs w:val="18"/>
                <w:lang w:val="es-ES" w:eastAsia="es-ES"/>
              </w:rPr>
              <w:t>Justicia 2030/ Proyecto 7. Textualización.</w:t>
            </w:r>
          </w:p>
        </w:tc>
        <w:tc>
          <w:tcPr>
            <w:tcW w:w="1339" w:type="dxa"/>
            <w:shd w:val="clear" w:color="auto" w:fill="auto"/>
            <w:noWrap/>
            <w:vAlign w:val="center"/>
            <w:hideMark/>
          </w:tcPr>
          <w:p w14:paraId="54F43512" w14:textId="77777777" w:rsidR="007C2D58" w:rsidRPr="0009640C" w:rsidRDefault="007C2D58" w:rsidP="00FE0125">
            <w:pPr>
              <w:pStyle w:val="cuatexto"/>
              <w:jc w:val="right"/>
              <w:rPr>
                <w:color w:val="000000"/>
                <w:sz w:val="18"/>
                <w:szCs w:val="18"/>
                <w:lang w:val="es-ES" w:eastAsia="es-ES"/>
              </w:rPr>
            </w:pPr>
            <w:r w:rsidRPr="0009640C">
              <w:rPr>
                <w:color w:val="000000"/>
                <w:sz w:val="18"/>
                <w:szCs w:val="18"/>
                <w:lang w:val="es-ES" w:eastAsia="es-ES"/>
              </w:rPr>
              <w:t>900.000</w:t>
            </w:r>
          </w:p>
        </w:tc>
        <w:tc>
          <w:tcPr>
            <w:tcW w:w="1212" w:type="dxa"/>
            <w:shd w:val="clear" w:color="auto" w:fill="auto"/>
            <w:noWrap/>
            <w:vAlign w:val="center"/>
            <w:hideMark/>
          </w:tcPr>
          <w:p w14:paraId="3FF82132" w14:textId="77777777" w:rsidR="007C2D58" w:rsidRPr="0009640C" w:rsidRDefault="007C2D58" w:rsidP="00FE0125">
            <w:pPr>
              <w:pStyle w:val="cuatexto"/>
              <w:jc w:val="right"/>
              <w:rPr>
                <w:color w:val="000000"/>
                <w:sz w:val="18"/>
                <w:szCs w:val="18"/>
                <w:lang w:val="es-ES" w:eastAsia="es-ES"/>
              </w:rPr>
            </w:pPr>
            <w:r w:rsidRPr="0009640C">
              <w:rPr>
                <w:color w:val="000000"/>
                <w:sz w:val="18"/>
                <w:szCs w:val="18"/>
                <w:lang w:val="es-ES" w:eastAsia="es-ES"/>
              </w:rPr>
              <w:t>0</w:t>
            </w:r>
          </w:p>
        </w:tc>
        <w:tc>
          <w:tcPr>
            <w:tcW w:w="1276" w:type="dxa"/>
            <w:shd w:val="clear" w:color="auto" w:fill="auto"/>
            <w:noWrap/>
            <w:vAlign w:val="center"/>
            <w:hideMark/>
          </w:tcPr>
          <w:p w14:paraId="0A2B7E28" w14:textId="77777777" w:rsidR="007C2D58" w:rsidRPr="0009640C" w:rsidRDefault="007C2D58" w:rsidP="00FE0125">
            <w:pPr>
              <w:pStyle w:val="cuatexto"/>
              <w:jc w:val="right"/>
              <w:rPr>
                <w:color w:val="000000"/>
                <w:sz w:val="18"/>
                <w:szCs w:val="18"/>
                <w:lang w:val="es-ES" w:eastAsia="es-ES"/>
              </w:rPr>
            </w:pPr>
            <w:r w:rsidRPr="0009640C">
              <w:rPr>
                <w:color w:val="000000"/>
                <w:sz w:val="18"/>
                <w:szCs w:val="18"/>
                <w:lang w:val="es-ES" w:eastAsia="es-ES"/>
              </w:rPr>
              <w:t>0</w:t>
            </w:r>
          </w:p>
        </w:tc>
      </w:tr>
      <w:tr w:rsidR="007C2D58" w:rsidRPr="00786194" w14:paraId="2BA5848D" w14:textId="77777777" w:rsidTr="0009640C">
        <w:trPr>
          <w:trHeight w:val="255"/>
        </w:trPr>
        <w:tc>
          <w:tcPr>
            <w:tcW w:w="2547" w:type="dxa"/>
            <w:shd w:val="clear" w:color="auto" w:fill="auto"/>
            <w:vAlign w:val="center"/>
            <w:hideMark/>
          </w:tcPr>
          <w:p w14:paraId="22AC3849" w14:textId="77777777" w:rsidR="007C2D58" w:rsidRPr="0009640C" w:rsidRDefault="007C2D58" w:rsidP="00F35AC9">
            <w:pPr>
              <w:pStyle w:val="cuatexto"/>
              <w:rPr>
                <w:color w:val="000000"/>
                <w:sz w:val="18"/>
                <w:szCs w:val="18"/>
                <w:lang w:val="es-ES" w:eastAsia="es-ES"/>
              </w:rPr>
            </w:pPr>
            <w:r w:rsidRPr="0009640C">
              <w:rPr>
                <w:color w:val="000000"/>
                <w:sz w:val="18"/>
                <w:szCs w:val="18"/>
                <w:lang w:val="es-ES" w:eastAsia="es-ES"/>
              </w:rPr>
              <w:t>C11-Modernización de las Administraciones públicas</w:t>
            </w:r>
          </w:p>
        </w:tc>
        <w:tc>
          <w:tcPr>
            <w:tcW w:w="2410" w:type="dxa"/>
            <w:shd w:val="clear" w:color="auto" w:fill="auto"/>
            <w:vAlign w:val="center"/>
            <w:hideMark/>
          </w:tcPr>
          <w:p w14:paraId="2D625A7D" w14:textId="77777777" w:rsidR="007C2D58" w:rsidRPr="0009640C" w:rsidRDefault="007C2D58" w:rsidP="00F35AC9">
            <w:pPr>
              <w:pStyle w:val="cuatexto"/>
              <w:rPr>
                <w:color w:val="000000"/>
                <w:sz w:val="18"/>
                <w:szCs w:val="18"/>
                <w:lang w:val="es-ES" w:eastAsia="es-ES"/>
              </w:rPr>
            </w:pPr>
            <w:r w:rsidRPr="0009640C">
              <w:rPr>
                <w:color w:val="000000"/>
                <w:sz w:val="18"/>
                <w:szCs w:val="18"/>
                <w:lang w:val="es-ES" w:eastAsia="es-ES"/>
              </w:rPr>
              <w:t>Justicia 2030/ Proyecto 8. MASC.</w:t>
            </w:r>
          </w:p>
        </w:tc>
        <w:tc>
          <w:tcPr>
            <w:tcW w:w="1339" w:type="dxa"/>
            <w:shd w:val="clear" w:color="auto" w:fill="auto"/>
            <w:noWrap/>
            <w:vAlign w:val="center"/>
            <w:hideMark/>
          </w:tcPr>
          <w:p w14:paraId="25AFF56F" w14:textId="77777777" w:rsidR="007C2D58" w:rsidRPr="0009640C" w:rsidRDefault="007C2D58" w:rsidP="00FE0125">
            <w:pPr>
              <w:pStyle w:val="cuatexto"/>
              <w:jc w:val="right"/>
              <w:rPr>
                <w:color w:val="000000"/>
                <w:sz w:val="18"/>
                <w:szCs w:val="18"/>
                <w:lang w:val="es-ES" w:eastAsia="es-ES"/>
              </w:rPr>
            </w:pPr>
            <w:r w:rsidRPr="0009640C">
              <w:rPr>
                <w:color w:val="000000"/>
                <w:sz w:val="18"/>
                <w:szCs w:val="18"/>
                <w:lang w:val="es-ES" w:eastAsia="es-ES"/>
              </w:rPr>
              <w:t>536.627</w:t>
            </w:r>
          </w:p>
        </w:tc>
        <w:tc>
          <w:tcPr>
            <w:tcW w:w="1212" w:type="dxa"/>
            <w:shd w:val="clear" w:color="auto" w:fill="auto"/>
            <w:noWrap/>
            <w:vAlign w:val="center"/>
            <w:hideMark/>
          </w:tcPr>
          <w:p w14:paraId="3DEAE328" w14:textId="77777777" w:rsidR="007C2D58" w:rsidRPr="0009640C" w:rsidRDefault="007C2D58" w:rsidP="00FE0125">
            <w:pPr>
              <w:pStyle w:val="cuatexto"/>
              <w:jc w:val="right"/>
              <w:rPr>
                <w:color w:val="000000"/>
                <w:sz w:val="18"/>
                <w:szCs w:val="18"/>
                <w:lang w:val="es-ES" w:eastAsia="es-ES"/>
              </w:rPr>
            </w:pPr>
            <w:r w:rsidRPr="0009640C">
              <w:rPr>
                <w:color w:val="000000"/>
                <w:sz w:val="18"/>
                <w:szCs w:val="18"/>
                <w:lang w:val="es-ES" w:eastAsia="es-ES"/>
              </w:rPr>
              <w:t>0</w:t>
            </w:r>
          </w:p>
        </w:tc>
        <w:tc>
          <w:tcPr>
            <w:tcW w:w="1276" w:type="dxa"/>
            <w:shd w:val="clear" w:color="auto" w:fill="auto"/>
            <w:noWrap/>
            <w:vAlign w:val="center"/>
            <w:hideMark/>
          </w:tcPr>
          <w:p w14:paraId="6CED564F" w14:textId="77777777" w:rsidR="007C2D58" w:rsidRPr="0009640C" w:rsidRDefault="007C2D58" w:rsidP="00FE0125">
            <w:pPr>
              <w:pStyle w:val="cuatexto"/>
              <w:jc w:val="right"/>
              <w:rPr>
                <w:color w:val="000000"/>
                <w:sz w:val="18"/>
                <w:szCs w:val="18"/>
                <w:lang w:val="es-ES" w:eastAsia="es-ES"/>
              </w:rPr>
            </w:pPr>
            <w:r w:rsidRPr="0009640C">
              <w:rPr>
                <w:color w:val="000000"/>
                <w:sz w:val="18"/>
                <w:szCs w:val="18"/>
                <w:lang w:val="es-ES" w:eastAsia="es-ES"/>
              </w:rPr>
              <w:t>0</w:t>
            </w:r>
          </w:p>
        </w:tc>
      </w:tr>
      <w:tr w:rsidR="007C2D58" w:rsidRPr="00786194" w14:paraId="34CEADC5" w14:textId="77777777" w:rsidTr="00FC307D">
        <w:trPr>
          <w:trHeight w:val="255"/>
        </w:trPr>
        <w:tc>
          <w:tcPr>
            <w:tcW w:w="2547" w:type="dxa"/>
            <w:tcBorders>
              <w:bottom w:val="single" w:sz="4" w:space="0" w:color="auto"/>
            </w:tcBorders>
            <w:shd w:val="clear" w:color="auto" w:fill="auto"/>
            <w:vAlign w:val="center"/>
            <w:hideMark/>
          </w:tcPr>
          <w:p w14:paraId="644A293E" w14:textId="77777777" w:rsidR="007C2D58" w:rsidRPr="0009640C" w:rsidRDefault="007C2D58" w:rsidP="00F35AC9">
            <w:pPr>
              <w:pStyle w:val="cuatexto"/>
              <w:rPr>
                <w:color w:val="000000"/>
                <w:sz w:val="18"/>
                <w:szCs w:val="18"/>
                <w:lang w:val="es-ES" w:eastAsia="es-ES"/>
              </w:rPr>
            </w:pPr>
            <w:r w:rsidRPr="0009640C">
              <w:rPr>
                <w:color w:val="000000"/>
                <w:sz w:val="18"/>
                <w:szCs w:val="18"/>
                <w:lang w:val="es-ES" w:eastAsia="es-ES"/>
              </w:rPr>
              <w:t>C11-Modernización de las Administraciones públicas</w:t>
            </w:r>
          </w:p>
        </w:tc>
        <w:tc>
          <w:tcPr>
            <w:tcW w:w="2410" w:type="dxa"/>
            <w:tcBorders>
              <w:bottom w:val="single" w:sz="4" w:space="0" w:color="auto"/>
            </w:tcBorders>
            <w:shd w:val="clear" w:color="auto" w:fill="auto"/>
            <w:vAlign w:val="center"/>
            <w:hideMark/>
          </w:tcPr>
          <w:p w14:paraId="06AB1BC0" w14:textId="77777777" w:rsidR="007C2D58" w:rsidRPr="0009640C" w:rsidRDefault="007C2D58" w:rsidP="00F35AC9">
            <w:pPr>
              <w:pStyle w:val="cuatexto"/>
              <w:rPr>
                <w:color w:val="000000"/>
                <w:sz w:val="18"/>
                <w:szCs w:val="18"/>
                <w:lang w:val="es-ES" w:eastAsia="es-ES"/>
              </w:rPr>
            </w:pPr>
            <w:r w:rsidRPr="0009640C">
              <w:rPr>
                <w:color w:val="000000"/>
                <w:sz w:val="18"/>
                <w:szCs w:val="18"/>
                <w:lang w:val="es-ES" w:eastAsia="es-ES"/>
              </w:rPr>
              <w:t>Justicia 2030/ Proyecto 9. Registro Civil.</w:t>
            </w:r>
          </w:p>
        </w:tc>
        <w:tc>
          <w:tcPr>
            <w:tcW w:w="1339" w:type="dxa"/>
            <w:tcBorders>
              <w:bottom w:val="single" w:sz="4" w:space="0" w:color="auto"/>
            </w:tcBorders>
            <w:shd w:val="clear" w:color="auto" w:fill="auto"/>
            <w:noWrap/>
            <w:vAlign w:val="center"/>
            <w:hideMark/>
          </w:tcPr>
          <w:p w14:paraId="2F311182" w14:textId="77777777" w:rsidR="007C2D58" w:rsidRPr="0009640C" w:rsidRDefault="007C2D58" w:rsidP="00FE0125">
            <w:pPr>
              <w:pStyle w:val="cuatexto"/>
              <w:jc w:val="right"/>
              <w:rPr>
                <w:color w:val="000000"/>
                <w:sz w:val="18"/>
                <w:szCs w:val="18"/>
                <w:lang w:val="es-ES" w:eastAsia="es-ES"/>
              </w:rPr>
            </w:pPr>
            <w:r w:rsidRPr="0009640C">
              <w:rPr>
                <w:color w:val="000000"/>
                <w:sz w:val="18"/>
                <w:szCs w:val="18"/>
                <w:lang w:val="es-ES" w:eastAsia="es-ES"/>
              </w:rPr>
              <w:t>681.608</w:t>
            </w:r>
          </w:p>
        </w:tc>
        <w:tc>
          <w:tcPr>
            <w:tcW w:w="1212" w:type="dxa"/>
            <w:tcBorders>
              <w:bottom w:val="single" w:sz="4" w:space="0" w:color="auto"/>
            </w:tcBorders>
            <w:shd w:val="clear" w:color="auto" w:fill="auto"/>
            <w:noWrap/>
            <w:vAlign w:val="center"/>
            <w:hideMark/>
          </w:tcPr>
          <w:p w14:paraId="55059D96" w14:textId="77777777" w:rsidR="007C2D58" w:rsidRPr="0009640C" w:rsidRDefault="007C2D58" w:rsidP="00FE0125">
            <w:pPr>
              <w:pStyle w:val="cuatexto"/>
              <w:jc w:val="right"/>
              <w:rPr>
                <w:color w:val="000000"/>
                <w:sz w:val="18"/>
                <w:szCs w:val="18"/>
                <w:lang w:val="es-ES" w:eastAsia="es-ES"/>
              </w:rPr>
            </w:pPr>
            <w:r w:rsidRPr="0009640C">
              <w:rPr>
                <w:color w:val="000000"/>
                <w:sz w:val="18"/>
                <w:szCs w:val="18"/>
                <w:lang w:val="es-ES" w:eastAsia="es-ES"/>
              </w:rPr>
              <w:t>0</w:t>
            </w:r>
          </w:p>
        </w:tc>
        <w:tc>
          <w:tcPr>
            <w:tcW w:w="1276" w:type="dxa"/>
            <w:tcBorders>
              <w:bottom w:val="single" w:sz="4" w:space="0" w:color="auto"/>
            </w:tcBorders>
            <w:shd w:val="clear" w:color="auto" w:fill="auto"/>
            <w:noWrap/>
            <w:vAlign w:val="center"/>
            <w:hideMark/>
          </w:tcPr>
          <w:p w14:paraId="55B3BC3C" w14:textId="77777777" w:rsidR="007C2D58" w:rsidRPr="0009640C" w:rsidRDefault="007C2D58" w:rsidP="00FE0125">
            <w:pPr>
              <w:pStyle w:val="cuatexto"/>
              <w:jc w:val="right"/>
              <w:rPr>
                <w:color w:val="000000"/>
                <w:sz w:val="18"/>
                <w:szCs w:val="18"/>
                <w:lang w:val="es-ES" w:eastAsia="es-ES"/>
              </w:rPr>
            </w:pPr>
            <w:r w:rsidRPr="0009640C">
              <w:rPr>
                <w:color w:val="000000"/>
                <w:sz w:val="18"/>
                <w:szCs w:val="18"/>
                <w:lang w:val="es-ES" w:eastAsia="es-ES"/>
              </w:rPr>
              <w:t>0</w:t>
            </w:r>
          </w:p>
        </w:tc>
      </w:tr>
      <w:tr w:rsidR="007C2D58" w:rsidRPr="00786194" w14:paraId="11150816" w14:textId="77777777" w:rsidTr="00FC307D">
        <w:trPr>
          <w:trHeight w:val="255"/>
        </w:trPr>
        <w:tc>
          <w:tcPr>
            <w:tcW w:w="4957" w:type="dxa"/>
            <w:gridSpan w:val="2"/>
            <w:tcBorders>
              <w:top w:val="single" w:sz="4" w:space="0" w:color="auto"/>
              <w:bottom w:val="single" w:sz="4" w:space="0" w:color="auto"/>
            </w:tcBorders>
            <w:shd w:val="clear" w:color="auto" w:fill="8DB3E2" w:themeFill="text2" w:themeFillTint="66"/>
            <w:vAlign w:val="center"/>
          </w:tcPr>
          <w:p w14:paraId="7A6EA131" w14:textId="77777777" w:rsidR="007C2D58" w:rsidRPr="0009640C" w:rsidRDefault="005F1E37" w:rsidP="00FA02A1">
            <w:pPr>
              <w:pStyle w:val="cuadroCabe"/>
              <w:rPr>
                <w:lang w:val="es-ES" w:eastAsia="es-ES"/>
              </w:rPr>
            </w:pPr>
            <w:r w:rsidRPr="0009640C">
              <w:rPr>
                <w:lang w:val="es-ES" w:eastAsia="es-ES"/>
              </w:rPr>
              <w:t>Total D</w:t>
            </w:r>
            <w:r w:rsidR="007C2D58" w:rsidRPr="0009640C">
              <w:rPr>
                <w:lang w:val="es-ES" w:eastAsia="es-ES"/>
              </w:rPr>
              <w:t>epartamento de Políticas Migratorias y Justicia</w:t>
            </w:r>
          </w:p>
        </w:tc>
        <w:tc>
          <w:tcPr>
            <w:tcW w:w="1339" w:type="dxa"/>
            <w:tcBorders>
              <w:top w:val="single" w:sz="4" w:space="0" w:color="auto"/>
              <w:bottom w:val="single" w:sz="4" w:space="0" w:color="auto"/>
            </w:tcBorders>
            <w:shd w:val="clear" w:color="auto" w:fill="8DB3E2" w:themeFill="text2" w:themeFillTint="66"/>
            <w:noWrap/>
            <w:vAlign w:val="center"/>
          </w:tcPr>
          <w:p w14:paraId="062EF7F7" w14:textId="77777777" w:rsidR="007C2D58" w:rsidRPr="0009640C" w:rsidRDefault="007C2D58" w:rsidP="00FA02A1">
            <w:pPr>
              <w:pStyle w:val="cuadroCabe"/>
              <w:jc w:val="right"/>
              <w:rPr>
                <w:lang w:val="es-ES" w:eastAsia="es-ES"/>
              </w:rPr>
            </w:pPr>
            <w:r w:rsidRPr="0009640C">
              <w:rPr>
                <w:lang w:val="es-ES" w:eastAsia="es-ES"/>
              </w:rPr>
              <w:fldChar w:fldCharType="begin"/>
            </w:r>
            <w:r w:rsidRPr="0009640C">
              <w:rPr>
                <w:lang w:val="es-ES" w:eastAsia="es-ES"/>
              </w:rPr>
              <w:instrText xml:space="preserve"> =SUM(ABOVE) </w:instrText>
            </w:r>
            <w:r w:rsidRPr="0009640C">
              <w:rPr>
                <w:lang w:val="es-ES" w:eastAsia="es-ES"/>
              </w:rPr>
              <w:fldChar w:fldCharType="separate"/>
            </w:r>
            <w:r w:rsidRPr="0009640C">
              <w:rPr>
                <w:noProof/>
                <w:lang w:val="es-ES" w:eastAsia="es-ES"/>
              </w:rPr>
              <w:t>8.275.229</w:t>
            </w:r>
            <w:r w:rsidRPr="0009640C">
              <w:rPr>
                <w:lang w:val="es-ES" w:eastAsia="es-ES"/>
              </w:rPr>
              <w:fldChar w:fldCharType="end"/>
            </w:r>
          </w:p>
        </w:tc>
        <w:tc>
          <w:tcPr>
            <w:tcW w:w="1212" w:type="dxa"/>
            <w:tcBorders>
              <w:top w:val="single" w:sz="4" w:space="0" w:color="auto"/>
              <w:bottom w:val="single" w:sz="4" w:space="0" w:color="auto"/>
            </w:tcBorders>
            <w:shd w:val="clear" w:color="auto" w:fill="8DB3E2" w:themeFill="text2" w:themeFillTint="66"/>
            <w:noWrap/>
            <w:vAlign w:val="center"/>
          </w:tcPr>
          <w:p w14:paraId="481FCBF4" w14:textId="77777777" w:rsidR="007C2D58" w:rsidRPr="0009640C" w:rsidRDefault="007C2D58" w:rsidP="00FA02A1">
            <w:pPr>
              <w:pStyle w:val="cuadroCabe"/>
              <w:jc w:val="right"/>
              <w:rPr>
                <w:lang w:val="es-ES" w:eastAsia="es-ES"/>
              </w:rPr>
            </w:pPr>
            <w:r w:rsidRPr="0009640C">
              <w:rPr>
                <w:lang w:val="es-ES" w:eastAsia="es-ES"/>
              </w:rPr>
              <w:fldChar w:fldCharType="begin"/>
            </w:r>
            <w:r w:rsidRPr="0009640C">
              <w:rPr>
                <w:lang w:val="es-ES" w:eastAsia="es-ES"/>
              </w:rPr>
              <w:instrText xml:space="preserve"> =SUM(ABOVE) </w:instrText>
            </w:r>
            <w:r w:rsidRPr="0009640C">
              <w:rPr>
                <w:lang w:val="es-ES" w:eastAsia="es-ES"/>
              </w:rPr>
              <w:fldChar w:fldCharType="separate"/>
            </w:r>
            <w:r w:rsidRPr="0009640C">
              <w:rPr>
                <w:noProof/>
                <w:lang w:val="es-ES" w:eastAsia="es-ES"/>
              </w:rPr>
              <w:t>7.689.566</w:t>
            </w:r>
            <w:r w:rsidRPr="0009640C">
              <w:rPr>
                <w:lang w:val="es-ES" w:eastAsia="es-ES"/>
              </w:rPr>
              <w:fldChar w:fldCharType="end"/>
            </w:r>
          </w:p>
        </w:tc>
        <w:tc>
          <w:tcPr>
            <w:tcW w:w="1276" w:type="dxa"/>
            <w:tcBorders>
              <w:top w:val="single" w:sz="4" w:space="0" w:color="auto"/>
              <w:bottom w:val="single" w:sz="4" w:space="0" w:color="auto"/>
            </w:tcBorders>
            <w:shd w:val="clear" w:color="auto" w:fill="8DB3E2" w:themeFill="text2" w:themeFillTint="66"/>
            <w:noWrap/>
            <w:vAlign w:val="center"/>
          </w:tcPr>
          <w:p w14:paraId="26A9D603" w14:textId="77777777" w:rsidR="007C2D58" w:rsidRPr="0009640C" w:rsidRDefault="00C8614D" w:rsidP="00FA02A1">
            <w:pPr>
              <w:pStyle w:val="cuadroCabe"/>
              <w:jc w:val="right"/>
              <w:rPr>
                <w:lang w:val="es-ES" w:eastAsia="es-ES"/>
              </w:rPr>
            </w:pPr>
            <w:r>
              <w:rPr>
                <w:lang w:val="es-ES" w:eastAsia="es-ES"/>
              </w:rPr>
              <w:t>461.534</w:t>
            </w:r>
          </w:p>
        </w:tc>
      </w:tr>
    </w:tbl>
    <w:p w14:paraId="30DCCCAD" w14:textId="77777777" w:rsidR="007C2D58" w:rsidRDefault="007C2D58" w:rsidP="007C2D58">
      <w:pPr>
        <w:tabs>
          <w:tab w:val="left" w:pos="3435"/>
          <w:tab w:val="left" w:pos="6709"/>
          <w:tab w:val="left" w:pos="8530"/>
          <w:tab w:val="left" w:pos="9907"/>
          <w:tab w:val="left" w:pos="11281"/>
        </w:tabs>
        <w:spacing w:after="0"/>
        <w:ind w:left="75" w:firstLine="0"/>
        <w:jc w:val="left"/>
        <w:rPr>
          <w:rFonts w:ascii="Calibri" w:hAnsi="Calibri" w:cs="Calibri"/>
          <w:color w:val="000000"/>
          <w:lang w:val="es-ES" w:eastAsia="es-ES"/>
        </w:rPr>
      </w:pPr>
    </w:p>
    <w:p w14:paraId="1C0157D6" w14:textId="21228EE1" w:rsidR="001579A3" w:rsidRDefault="001579A3">
      <w:pPr>
        <w:spacing w:after="0"/>
        <w:ind w:firstLine="0"/>
        <w:jc w:val="left"/>
        <w:rPr>
          <w:rFonts w:ascii="Calibri" w:hAnsi="Calibri" w:cs="Calibri"/>
          <w:b/>
          <w:color w:val="000000"/>
          <w:lang w:val="es-ES" w:eastAsia="es-ES"/>
        </w:rPr>
      </w:pPr>
      <w:r>
        <w:rPr>
          <w:rFonts w:ascii="Calibri" w:hAnsi="Calibri" w:cs="Calibri"/>
          <w:color w:val="000000"/>
          <w:lang w:val="es-ES" w:eastAsia="es-ES"/>
        </w:rPr>
        <w:br w:type="page"/>
      </w:r>
    </w:p>
    <w:p w14:paraId="4BCAC4F0" w14:textId="77777777" w:rsidR="007C2D58" w:rsidRPr="00FE77B3" w:rsidRDefault="007C2D58" w:rsidP="003065C7">
      <w:pPr>
        <w:tabs>
          <w:tab w:val="left" w:pos="3435"/>
          <w:tab w:val="left" w:pos="6709"/>
          <w:tab w:val="left" w:pos="8530"/>
          <w:tab w:val="left" w:pos="9907"/>
          <w:tab w:val="left" w:pos="11281"/>
        </w:tabs>
        <w:spacing w:after="120"/>
        <w:ind w:left="74" w:firstLine="0"/>
        <w:rPr>
          <w:rFonts w:ascii="Arial" w:hAnsi="Arial" w:cs="Arial"/>
          <w:color w:val="000000"/>
          <w:sz w:val="22"/>
          <w:szCs w:val="22"/>
          <w:lang w:val="es-ES" w:eastAsia="es-ES"/>
        </w:rPr>
      </w:pPr>
      <w:r w:rsidRPr="00FE77B3">
        <w:rPr>
          <w:rFonts w:ascii="Arial" w:hAnsi="Arial" w:cs="Arial"/>
          <w:color w:val="000000"/>
          <w:sz w:val="22"/>
          <w:szCs w:val="22"/>
          <w:lang w:val="es-ES" w:eastAsia="es-ES"/>
        </w:rPr>
        <w:lastRenderedPageBreak/>
        <w:t>Departamento de Universidad, Innovación y Transformación Digital</w:t>
      </w:r>
    </w:p>
    <w:tbl>
      <w:tblPr>
        <w:tblW w:w="8784" w:type="dxa"/>
        <w:tblInd w:w="5" w:type="dxa"/>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2228"/>
        <w:gridCol w:w="2930"/>
        <w:gridCol w:w="1280"/>
        <w:gridCol w:w="1212"/>
        <w:gridCol w:w="1134"/>
      </w:tblGrid>
      <w:tr w:rsidR="00FE3191" w:rsidRPr="00786194" w14:paraId="20980F6C" w14:textId="77777777" w:rsidTr="00466EC4">
        <w:trPr>
          <w:trHeight w:val="255"/>
        </w:trPr>
        <w:tc>
          <w:tcPr>
            <w:tcW w:w="2228" w:type="dxa"/>
            <w:tcBorders>
              <w:top w:val="single" w:sz="4" w:space="0" w:color="auto"/>
              <w:bottom w:val="single" w:sz="4" w:space="0" w:color="auto"/>
            </w:tcBorders>
            <w:shd w:val="clear" w:color="auto" w:fill="8DB3E2" w:themeFill="text2" w:themeFillTint="66"/>
            <w:vAlign w:val="center"/>
          </w:tcPr>
          <w:p w14:paraId="71087492" w14:textId="77777777" w:rsidR="007C2D58" w:rsidRPr="004C2F91" w:rsidRDefault="007C2D58" w:rsidP="00FE3191">
            <w:pPr>
              <w:pStyle w:val="cuadroCabe"/>
              <w:rPr>
                <w:lang w:val="es-ES" w:eastAsia="es-ES"/>
              </w:rPr>
            </w:pPr>
            <w:r w:rsidRPr="004C2F91">
              <w:rPr>
                <w:lang w:val="es-ES" w:eastAsia="es-ES"/>
              </w:rPr>
              <w:t>Componente</w:t>
            </w:r>
          </w:p>
        </w:tc>
        <w:tc>
          <w:tcPr>
            <w:tcW w:w="2930" w:type="dxa"/>
            <w:tcBorders>
              <w:top w:val="single" w:sz="4" w:space="0" w:color="auto"/>
              <w:bottom w:val="single" w:sz="4" w:space="0" w:color="auto"/>
            </w:tcBorders>
            <w:shd w:val="clear" w:color="auto" w:fill="8DB3E2" w:themeFill="text2" w:themeFillTint="66"/>
            <w:vAlign w:val="center"/>
          </w:tcPr>
          <w:p w14:paraId="5EDD36F0" w14:textId="77777777" w:rsidR="00C808B4" w:rsidRDefault="007C2D58" w:rsidP="00FE3191">
            <w:pPr>
              <w:pStyle w:val="cuadroCabe"/>
              <w:rPr>
                <w:lang w:val="es-ES" w:eastAsia="es-ES"/>
              </w:rPr>
            </w:pPr>
            <w:r w:rsidRPr="004C2F91">
              <w:rPr>
                <w:lang w:val="es-ES" w:eastAsia="es-ES"/>
              </w:rPr>
              <w:t xml:space="preserve">Denominación  </w:t>
            </w:r>
          </w:p>
          <w:p w14:paraId="02C1AACD" w14:textId="6DE0A9C1" w:rsidR="007C2D58" w:rsidRPr="004C2F91" w:rsidRDefault="007C2D58" w:rsidP="00FE3191">
            <w:pPr>
              <w:pStyle w:val="cuadroCabe"/>
              <w:rPr>
                <w:lang w:val="es-ES" w:eastAsia="es-ES"/>
              </w:rPr>
            </w:pPr>
            <w:r w:rsidRPr="004C2F91">
              <w:rPr>
                <w:lang w:val="es-ES" w:eastAsia="es-ES"/>
              </w:rPr>
              <w:t>(provisional)</w:t>
            </w:r>
          </w:p>
        </w:tc>
        <w:tc>
          <w:tcPr>
            <w:tcW w:w="1280" w:type="dxa"/>
            <w:tcBorders>
              <w:top w:val="single" w:sz="4" w:space="0" w:color="auto"/>
              <w:bottom w:val="single" w:sz="4" w:space="0" w:color="auto"/>
            </w:tcBorders>
            <w:shd w:val="clear" w:color="auto" w:fill="8DB3E2" w:themeFill="text2" w:themeFillTint="66"/>
            <w:noWrap/>
            <w:vAlign w:val="center"/>
          </w:tcPr>
          <w:p w14:paraId="605A0205" w14:textId="77777777" w:rsidR="007C2D58" w:rsidRPr="004C2F91" w:rsidRDefault="007C2D58" w:rsidP="00466EC4">
            <w:pPr>
              <w:pStyle w:val="cuadroCabe"/>
              <w:spacing w:line="0" w:lineRule="atLeast"/>
              <w:jc w:val="right"/>
              <w:rPr>
                <w:color w:val="000000"/>
                <w:lang w:val="es-ES" w:eastAsia="es-ES"/>
              </w:rPr>
            </w:pPr>
            <w:r w:rsidRPr="004C2F91">
              <w:rPr>
                <w:color w:val="000000"/>
                <w:lang w:val="es-ES" w:eastAsia="es-ES"/>
              </w:rPr>
              <w:t xml:space="preserve">Financiación prevista </w:t>
            </w:r>
          </w:p>
          <w:p w14:paraId="38CDB055" w14:textId="77777777" w:rsidR="007C2D58" w:rsidRPr="004C2F91" w:rsidRDefault="007C2D58" w:rsidP="00466EC4">
            <w:pPr>
              <w:pStyle w:val="cuadroCabe"/>
              <w:spacing w:line="0" w:lineRule="atLeast"/>
              <w:jc w:val="right"/>
              <w:rPr>
                <w:color w:val="000000"/>
                <w:lang w:val="es-ES" w:eastAsia="es-ES"/>
              </w:rPr>
            </w:pPr>
            <w:r w:rsidRPr="004C2F91">
              <w:rPr>
                <w:color w:val="000000"/>
                <w:lang w:val="es-ES" w:eastAsia="es-ES"/>
              </w:rPr>
              <w:t>2020-2023</w:t>
            </w:r>
          </w:p>
        </w:tc>
        <w:tc>
          <w:tcPr>
            <w:tcW w:w="1212" w:type="dxa"/>
            <w:tcBorders>
              <w:top w:val="single" w:sz="4" w:space="0" w:color="auto"/>
              <w:bottom w:val="single" w:sz="4" w:space="0" w:color="auto"/>
            </w:tcBorders>
            <w:shd w:val="clear" w:color="auto" w:fill="8DB3E2" w:themeFill="text2" w:themeFillTint="66"/>
            <w:noWrap/>
            <w:vAlign w:val="center"/>
          </w:tcPr>
          <w:p w14:paraId="74D970DE" w14:textId="77777777" w:rsidR="00C808B4" w:rsidRDefault="00CC1837">
            <w:pPr>
              <w:pStyle w:val="cuadroCabe"/>
              <w:jc w:val="right"/>
              <w:rPr>
                <w:color w:val="000000"/>
                <w:lang w:val="es-ES" w:eastAsia="es-ES"/>
              </w:rPr>
            </w:pPr>
            <w:r>
              <w:rPr>
                <w:color w:val="000000"/>
                <w:lang w:val="es-ES" w:eastAsia="es-ES"/>
              </w:rPr>
              <w:t xml:space="preserve">DRN </w:t>
            </w:r>
          </w:p>
          <w:p w14:paraId="6FA21D7B" w14:textId="31250910" w:rsidR="007C2D58" w:rsidRPr="004C2F91" w:rsidRDefault="007C2D58">
            <w:pPr>
              <w:pStyle w:val="cuadroCabe"/>
              <w:jc w:val="right"/>
              <w:rPr>
                <w:color w:val="000000"/>
                <w:lang w:val="es-ES" w:eastAsia="es-ES"/>
              </w:rPr>
            </w:pPr>
            <w:r w:rsidRPr="004C2F91">
              <w:rPr>
                <w:color w:val="000000"/>
                <w:lang w:val="es-ES" w:eastAsia="es-ES"/>
              </w:rPr>
              <w:t>2020</w:t>
            </w:r>
            <w:r w:rsidR="00664A8E">
              <w:rPr>
                <w:color w:val="000000"/>
                <w:lang w:val="es-ES" w:eastAsia="es-ES"/>
              </w:rPr>
              <w:t>-</w:t>
            </w:r>
            <w:r w:rsidRPr="004C2F91">
              <w:rPr>
                <w:color w:val="000000"/>
                <w:lang w:val="es-ES" w:eastAsia="es-ES"/>
              </w:rPr>
              <w:t>2022</w:t>
            </w:r>
          </w:p>
        </w:tc>
        <w:tc>
          <w:tcPr>
            <w:tcW w:w="1134" w:type="dxa"/>
            <w:tcBorders>
              <w:top w:val="single" w:sz="4" w:space="0" w:color="auto"/>
              <w:bottom w:val="single" w:sz="4" w:space="0" w:color="auto"/>
            </w:tcBorders>
            <w:shd w:val="clear" w:color="auto" w:fill="8DB3E2" w:themeFill="text2" w:themeFillTint="66"/>
            <w:noWrap/>
            <w:vAlign w:val="center"/>
          </w:tcPr>
          <w:p w14:paraId="207E10D0" w14:textId="77777777" w:rsidR="00C808B4" w:rsidRDefault="007C2D58">
            <w:pPr>
              <w:pStyle w:val="cuadroCabe"/>
              <w:jc w:val="right"/>
              <w:rPr>
                <w:color w:val="000000"/>
                <w:lang w:val="es-ES" w:eastAsia="es-ES"/>
              </w:rPr>
            </w:pPr>
            <w:r w:rsidRPr="004C2F91">
              <w:rPr>
                <w:color w:val="000000"/>
                <w:lang w:val="es-ES" w:eastAsia="es-ES"/>
              </w:rPr>
              <w:t>O</w:t>
            </w:r>
            <w:r w:rsidR="00CC1837">
              <w:rPr>
                <w:color w:val="000000"/>
                <w:lang w:val="es-ES" w:eastAsia="es-ES"/>
              </w:rPr>
              <w:t>RN</w:t>
            </w:r>
            <w:r w:rsidRPr="004C2F91">
              <w:rPr>
                <w:color w:val="000000"/>
                <w:lang w:val="es-ES" w:eastAsia="es-ES"/>
              </w:rPr>
              <w:t xml:space="preserve"> </w:t>
            </w:r>
          </w:p>
          <w:p w14:paraId="50D941F1" w14:textId="225B37F2" w:rsidR="007C2D58" w:rsidRPr="004C2F91" w:rsidRDefault="007C2D58">
            <w:pPr>
              <w:pStyle w:val="cuadroCabe"/>
              <w:jc w:val="right"/>
            </w:pPr>
            <w:r w:rsidRPr="004C2F91">
              <w:rPr>
                <w:color w:val="000000"/>
                <w:lang w:val="es-ES" w:eastAsia="es-ES"/>
              </w:rPr>
              <w:t>2020</w:t>
            </w:r>
            <w:r w:rsidR="00664A8E">
              <w:rPr>
                <w:color w:val="000000"/>
                <w:lang w:val="es-ES" w:eastAsia="es-ES"/>
              </w:rPr>
              <w:t>-</w:t>
            </w:r>
            <w:r w:rsidRPr="004C2F91">
              <w:rPr>
                <w:color w:val="000000"/>
                <w:lang w:val="es-ES" w:eastAsia="es-ES"/>
              </w:rPr>
              <w:t xml:space="preserve"> 2022</w:t>
            </w:r>
          </w:p>
        </w:tc>
      </w:tr>
      <w:tr w:rsidR="007C2D58" w:rsidRPr="00786194" w14:paraId="14D3EB7D" w14:textId="77777777" w:rsidTr="001A12DF">
        <w:trPr>
          <w:trHeight w:val="255"/>
        </w:trPr>
        <w:tc>
          <w:tcPr>
            <w:tcW w:w="2228" w:type="dxa"/>
            <w:tcBorders>
              <w:top w:val="single" w:sz="4" w:space="0" w:color="auto"/>
            </w:tcBorders>
            <w:shd w:val="clear" w:color="auto" w:fill="auto"/>
            <w:vAlign w:val="center"/>
            <w:hideMark/>
          </w:tcPr>
          <w:p w14:paraId="42A738A1" w14:textId="77777777" w:rsidR="007C2D58" w:rsidRPr="00053FAC" w:rsidRDefault="007C2D58" w:rsidP="00FE3191">
            <w:pPr>
              <w:pStyle w:val="cuatexto"/>
              <w:rPr>
                <w:color w:val="000000"/>
                <w:sz w:val="18"/>
                <w:szCs w:val="18"/>
                <w:lang w:val="es-ES" w:eastAsia="es-ES"/>
              </w:rPr>
            </w:pPr>
            <w:r w:rsidRPr="00053FAC">
              <w:rPr>
                <w:color w:val="000000"/>
                <w:sz w:val="18"/>
                <w:szCs w:val="18"/>
                <w:lang w:val="es-ES" w:eastAsia="es-ES"/>
              </w:rPr>
              <w:t>C02-Plan de rehabilitación de vivienda y regeneración urbana</w:t>
            </w:r>
          </w:p>
        </w:tc>
        <w:tc>
          <w:tcPr>
            <w:tcW w:w="2930" w:type="dxa"/>
            <w:tcBorders>
              <w:top w:val="single" w:sz="4" w:space="0" w:color="auto"/>
            </w:tcBorders>
            <w:shd w:val="clear" w:color="auto" w:fill="auto"/>
            <w:vAlign w:val="center"/>
            <w:hideMark/>
          </w:tcPr>
          <w:p w14:paraId="3968D879" w14:textId="77777777" w:rsidR="007C2D58" w:rsidRPr="00053FAC" w:rsidRDefault="007C2D58" w:rsidP="00FE3191">
            <w:pPr>
              <w:pStyle w:val="cuatexto"/>
              <w:rPr>
                <w:color w:val="000000"/>
                <w:sz w:val="18"/>
                <w:szCs w:val="18"/>
                <w:lang w:val="es-ES" w:eastAsia="es-ES"/>
              </w:rPr>
            </w:pPr>
            <w:r w:rsidRPr="00053FAC">
              <w:rPr>
                <w:color w:val="000000"/>
                <w:sz w:val="18"/>
                <w:szCs w:val="18"/>
                <w:lang w:val="es-ES" w:eastAsia="es-ES"/>
              </w:rPr>
              <w:t>PIREP-UPNA Campus sostenible</w:t>
            </w:r>
          </w:p>
        </w:tc>
        <w:tc>
          <w:tcPr>
            <w:tcW w:w="1280" w:type="dxa"/>
            <w:tcBorders>
              <w:top w:val="single" w:sz="4" w:space="0" w:color="auto"/>
            </w:tcBorders>
            <w:shd w:val="clear" w:color="auto" w:fill="auto"/>
            <w:noWrap/>
            <w:vAlign w:val="center"/>
            <w:hideMark/>
          </w:tcPr>
          <w:p w14:paraId="22F09DB7" w14:textId="77777777" w:rsidR="007C2D58" w:rsidRPr="00053FAC" w:rsidRDefault="007C2D58" w:rsidP="00FE3191">
            <w:pPr>
              <w:pStyle w:val="cuatexto"/>
              <w:jc w:val="right"/>
              <w:rPr>
                <w:color w:val="000000"/>
                <w:sz w:val="18"/>
                <w:szCs w:val="18"/>
                <w:lang w:val="es-ES" w:eastAsia="es-ES"/>
              </w:rPr>
            </w:pPr>
            <w:r w:rsidRPr="00053FAC">
              <w:rPr>
                <w:color w:val="000000"/>
                <w:sz w:val="18"/>
                <w:szCs w:val="18"/>
                <w:lang w:val="es-ES" w:eastAsia="es-ES"/>
              </w:rPr>
              <w:t>3.098.000</w:t>
            </w:r>
          </w:p>
        </w:tc>
        <w:tc>
          <w:tcPr>
            <w:tcW w:w="1212" w:type="dxa"/>
            <w:tcBorders>
              <w:top w:val="single" w:sz="4" w:space="0" w:color="auto"/>
            </w:tcBorders>
            <w:shd w:val="clear" w:color="auto" w:fill="auto"/>
            <w:noWrap/>
            <w:vAlign w:val="center"/>
            <w:hideMark/>
          </w:tcPr>
          <w:p w14:paraId="1A3116E2" w14:textId="77777777" w:rsidR="007C2D58" w:rsidRPr="00053FAC" w:rsidRDefault="007C2D58" w:rsidP="00FE3191">
            <w:pPr>
              <w:pStyle w:val="cuatexto"/>
              <w:jc w:val="right"/>
              <w:rPr>
                <w:color w:val="000000"/>
                <w:sz w:val="18"/>
                <w:szCs w:val="18"/>
                <w:lang w:val="es-ES" w:eastAsia="es-ES"/>
              </w:rPr>
            </w:pPr>
            <w:r w:rsidRPr="00053FAC">
              <w:rPr>
                <w:color w:val="000000"/>
                <w:sz w:val="18"/>
                <w:szCs w:val="18"/>
                <w:lang w:val="es-ES" w:eastAsia="es-ES"/>
              </w:rPr>
              <w:t>3.098.000</w:t>
            </w:r>
          </w:p>
        </w:tc>
        <w:tc>
          <w:tcPr>
            <w:tcW w:w="1134" w:type="dxa"/>
            <w:tcBorders>
              <w:top w:val="single" w:sz="4" w:space="0" w:color="auto"/>
            </w:tcBorders>
            <w:shd w:val="clear" w:color="auto" w:fill="auto"/>
            <w:noWrap/>
            <w:vAlign w:val="center"/>
            <w:hideMark/>
          </w:tcPr>
          <w:p w14:paraId="41F0FE08" w14:textId="77777777" w:rsidR="007C2D58" w:rsidRPr="00053FAC" w:rsidRDefault="007C2D58" w:rsidP="00FE3191">
            <w:pPr>
              <w:pStyle w:val="cuatexto"/>
              <w:jc w:val="right"/>
              <w:rPr>
                <w:color w:val="000000"/>
                <w:sz w:val="18"/>
                <w:szCs w:val="18"/>
                <w:lang w:val="es-ES" w:eastAsia="es-ES"/>
              </w:rPr>
            </w:pPr>
            <w:r w:rsidRPr="00053FAC">
              <w:rPr>
                <w:color w:val="000000"/>
                <w:sz w:val="18"/>
                <w:szCs w:val="18"/>
                <w:lang w:val="es-ES" w:eastAsia="es-ES"/>
              </w:rPr>
              <w:t>3.098.000</w:t>
            </w:r>
          </w:p>
        </w:tc>
      </w:tr>
      <w:tr w:rsidR="007C2D58" w:rsidRPr="00786194" w14:paraId="1101EAD1" w14:textId="77777777" w:rsidTr="001A12DF">
        <w:trPr>
          <w:trHeight w:val="255"/>
        </w:trPr>
        <w:tc>
          <w:tcPr>
            <w:tcW w:w="2228" w:type="dxa"/>
            <w:shd w:val="clear" w:color="auto" w:fill="auto"/>
            <w:vAlign w:val="center"/>
            <w:hideMark/>
          </w:tcPr>
          <w:p w14:paraId="77BBC6DB" w14:textId="77777777" w:rsidR="007C2D58" w:rsidRPr="00053FAC" w:rsidRDefault="007C2D58" w:rsidP="00FE3191">
            <w:pPr>
              <w:pStyle w:val="cuatexto"/>
              <w:rPr>
                <w:color w:val="000000"/>
                <w:sz w:val="18"/>
                <w:szCs w:val="18"/>
                <w:lang w:val="es-ES" w:eastAsia="es-ES"/>
              </w:rPr>
            </w:pPr>
            <w:r w:rsidRPr="00053FAC">
              <w:rPr>
                <w:color w:val="000000"/>
                <w:sz w:val="18"/>
                <w:szCs w:val="18"/>
                <w:lang w:val="es-ES" w:eastAsia="es-ES"/>
              </w:rPr>
              <w:t>C11-Modernización de las Administraciones públicas</w:t>
            </w:r>
          </w:p>
        </w:tc>
        <w:tc>
          <w:tcPr>
            <w:tcW w:w="2930" w:type="dxa"/>
            <w:shd w:val="clear" w:color="auto" w:fill="auto"/>
            <w:vAlign w:val="center"/>
            <w:hideMark/>
          </w:tcPr>
          <w:p w14:paraId="0AD2851C" w14:textId="77777777" w:rsidR="007C2D58" w:rsidRPr="00053FAC" w:rsidRDefault="007C2D58" w:rsidP="00FE3191">
            <w:pPr>
              <w:pStyle w:val="cuatexto"/>
              <w:rPr>
                <w:color w:val="000000"/>
                <w:sz w:val="18"/>
                <w:szCs w:val="18"/>
                <w:lang w:val="es-ES" w:eastAsia="es-ES"/>
              </w:rPr>
            </w:pPr>
            <w:r w:rsidRPr="00053FAC">
              <w:rPr>
                <w:color w:val="000000"/>
                <w:sz w:val="18"/>
                <w:szCs w:val="18"/>
                <w:lang w:val="es-ES" w:eastAsia="es-ES"/>
              </w:rPr>
              <w:t>C11.I03-2.</w:t>
            </w:r>
            <w:r w:rsidR="00E47DFE" w:rsidRPr="00053FAC">
              <w:rPr>
                <w:color w:val="000000"/>
                <w:sz w:val="18"/>
                <w:szCs w:val="18"/>
                <w:lang w:val="es-ES" w:eastAsia="es-ES"/>
              </w:rPr>
              <w:t xml:space="preserve"> </w:t>
            </w:r>
            <w:r w:rsidRPr="00053FAC">
              <w:rPr>
                <w:color w:val="000000"/>
                <w:sz w:val="18"/>
                <w:szCs w:val="18"/>
                <w:lang w:val="es-ES" w:eastAsia="es-ES"/>
              </w:rPr>
              <w:t xml:space="preserve">Transformación digital y modernización de las AAPP de las CCAA: Servicio infraestructuras. Evolución hacia una </w:t>
            </w:r>
            <w:proofErr w:type="spellStart"/>
            <w:r w:rsidRPr="00053FAC">
              <w:rPr>
                <w:color w:val="000000"/>
                <w:sz w:val="18"/>
                <w:szCs w:val="18"/>
                <w:lang w:val="es-ES" w:eastAsia="es-ES"/>
              </w:rPr>
              <w:t>cloud</w:t>
            </w:r>
            <w:proofErr w:type="spellEnd"/>
            <w:r w:rsidRPr="00053FAC">
              <w:rPr>
                <w:color w:val="000000"/>
                <w:sz w:val="18"/>
                <w:szCs w:val="18"/>
                <w:lang w:val="es-ES" w:eastAsia="es-ES"/>
              </w:rPr>
              <w:t xml:space="preserve"> privada sostenible</w:t>
            </w:r>
          </w:p>
        </w:tc>
        <w:tc>
          <w:tcPr>
            <w:tcW w:w="1280" w:type="dxa"/>
            <w:shd w:val="clear" w:color="auto" w:fill="auto"/>
            <w:noWrap/>
            <w:vAlign w:val="center"/>
            <w:hideMark/>
          </w:tcPr>
          <w:p w14:paraId="27F85947" w14:textId="77777777" w:rsidR="007C2D58" w:rsidRPr="00053FAC" w:rsidRDefault="007C2D58" w:rsidP="00FE3191">
            <w:pPr>
              <w:pStyle w:val="cuatexto"/>
              <w:jc w:val="right"/>
              <w:rPr>
                <w:color w:val="000000"/>
                <w:sz w:val="18"/>
                <w:szCs w:val="18"/>
                <w:lang w:val="es-ES" w:eastAsia="es-ES"/>
              </w:rPr>
            </w:pPr>
            <w:r w:rsidRPr="00053FAC">
              <w:rPr>
                <w:color w:val="000000"/>
                <w:sz w:val="18"/>
                <w:szCs w:val="18"/>
                <w:lang w:val="es-ES" w:eastAsia="es-ES"/>
              </w:rPr>
              <w:t>2.590.300</w:t>
            </w:r>
          </w:p>
        </w:tc>
        <w:tc>
          <w:tcPr>
            <w:tcW w:w="1212" w:type="dxa"/>
            <w:shd w:val="clear" w:color="auto" w:fill="auto"/>
            <w:noWrap/>
            <w:vAlign w:val="center"/>
            <w:hideMark/>
          </w:tcPr>
          <w:p w14:paraId="1AF37E3D" w14:textId="77777777" w:rsidR="007C2D58" w:rsidRPr="00053FAC" w:rsidRDefault="00D10C29" w:rsidP="00FE3191">
            <w:pPr>
              <w:pStyle w:val="cuatexto"/>
              <w:jc w:val="right"/>
              <w:rPr>
                <w:color w:val="000000"/>
                <w:sz w:val="18"/>
                <w:szCs w:val="18"/>
                <w:lang w:val="es-ES" w:eastAsia="es-ES"/>
              </w:rPr>
            </w:pPr>
            <w:r w:rsidRPr="00053FAC">
              <w:rPr>
                <w:color w:val="000000"/>
                <w:sz w:val="18"/>
                <w:szCs w:val="18"/>
                <w:lang w:val="es-ES" w:eastAsia="es-ES"/>
              </w:rPr>
              <w:t>2.134.512</w:t>
            </w:r>
          </w:p>
        </w:tc>
        <w:tc>
          <w:tcPr>
            <w:tcW w:w="1134" w:type="dxa"/>
            <w:shd w:val="clear" w:color="auto" w:fill="auto"/>
            <w:noWrap/>
            <w:vAlign w:val="center"/>
            <w:hideMark/>
          </w:tcPr>
          <w:p w14:paraId="6FE745E3" w14:textId="77777777" w:rsidR="007C2D58" w:rsidRPr="00053FAC" w:rsidRDefault="007C2D58" w:rsidP="00FE3191">
            <w:pPr>
              <w:pStyle w:val="cuatexto"/>
              <w:jc w:val="right"/>
              <w:rPr>
                <w:color w:val="000000"/>
                <w:sz w:val="18"/>
                <w:szCs w:val="18"/>
                <w:lang w:val="es-ES" w:eastAsia="es-ES"/>
              </w:rPr>
            </w:pPr>
            <w:r w:rsidRPr="00053FAC">
              <w:rPr>
                <w:color w:val="000000"/>
                <w:sz w:val="18"/>
                <w:szCs w:val="18"/>
                <w:lang w:val="es-ES" w:eastAsia="es-ES"/>
              </w:rPr>
              <w:t>0</w:t>
            </w:r>
          </w:p>
        </w:tc>
      </w:tr>
      <w:tr w:rsidR="007C2D58" w:rsidRPr="00786194" w14:paraId="2CA17B56" w14:textId="77777777" w:rsidTr="001A12DF">
        <w:trPr>
          <w:trHeight w:val="255"/>
        </w:trPr>
        <w:tc>
          <w:tcPr>
            <w:tcW w:w="2228" w:type="dxa"/>
            <w:shd w:val="clear" w:color="auto" w:fill="auto"/>
            <w:vAlign w:val="center"/>
            <w:hideMark/>
          </w:tcPr>
          <w:p w14:paraId="6850C049" w14:textId="77777777" w:rsidR="007C2D58" w:rsidRPr="00053FAC" w:rsidRDefault="007C2D58" w:rsidP="00FE3191">
            <w:pPr>
              <w:pStyle w:val="cuatexto"/>
              <w:rPr>
                <w:color w:val="000000"/>
                <w:sz w:val="18"/>
                <w:szCs w:val="18"/>
                <w:lang w:val="es-ES" w:eastAsia="es-ES"/>
              </w:rPr>
            </w:pPr>
            <w:r w:rsidRPr="00053FAC">
              <w:rPr>
                <w:color w:val="000000"/>
                <w:sz w:val="18"/>
                <w:szCs w:val="18"/>
                <w:lang w:val="es-ES" w:eastAsia="es-ES"/>
              </w:rPr>
              <w:t>C11-Modernización de las Administraciones públicas</w:t>
            </w:r>
          </w:p>
        </w:tc>
        <w:tc>
          <w:tcPr>
            <w:tcW w:w="2930" w:type="dxa"/>
            <w:shd w:val="clear" w:color="auto" w:fill="auto"/>
            <w:vAlign w:val="center"/>
            <w:hideMark/>
          </w:tcPr>
          <w:p w14:paraId="12340A5E" w14:textId="77777777" w:rsidR="007C2D58" w:rsidRPr="00053FAC" w:rsidRDefault="007C2D58" w:rsidP="00FE3191">
            <w:pPr>
              <w:pStyle w:val="cuatexto"/>
              <w:rPr>
                <w:color w:val="000000"/>
                <w:sz w:val="18"/>
                <w:szCs w:val="18"/>
                <w:lang w:val="es-ES" w:eastAsia="es-ES"/>
              </w:rPr>
            </w:pPr>
            <w:r w:rsidRPr="00053FAC">
              <w:rPr>
                <w:color w:val="000000"/>
                <w:sz w:val="18"/>
                <w:szCs w:val="18"/>
                <w:lang w:val="es-ES" w:eastAsia="es-ES"/>
              </w:rPr>
              <w:t>Transformación digital y modernización de las AAPP de las CCAA (1): DATUPNA</w:t>
            </w:r>
          </w:p>
        </w:tc>
        <w:tc>
          <w:tcPr>
            <w:tcW w:w="1280" w:type="dxa"/>
            <w:shd w:val="clear" w:color="auto" w:fill="auto"/>
            <w:noWrap/>
            <w:vAlign w:val="center"/>
            <w:hideMark/>
          </w:tcPr>
          <w:p w14:paraId="31CD1B93" w14:textId="77777777" w:rsidR="007C2D58" w:rsidRPr="00053FAC" w:rsidRDefault="007C2D58" w:rsidP="00FE3191">
            <w:pPr>
              <w:pStyle w:val="cuatexto"/>
              <w:jc w:val="right"/>
              <w:rPr>
                <w:color w:val="000000"/>
                <w:sz w:val="18"/>
                <w:szCs w:val="18"/>
                <w:lang w:val="es-ES" w:eastAsia="es-ES"/>
              </w:rPr>
            </w:pPr>
            <w:r w:rsidRPr="00053FAC">
              <w:rPr>
                <w:color w:val="000000"/>
                <w:sz w:val="18"/>
                <w:szCs w:val="18"/>
                <w:lang w:val="es-ES" w:eastAsia="es-ES"/>
              </w:rPr>
              <w:t>241.000</w:t>
            </w:r>
          </w:p>
        </w:tc>
        <w:tc>
          <w:tcPr>
            <w:tcW w:w="1212" w:type="dxa"/>
            <w:shd w:val="clear" w:color="auto" w:fill="auto"/>
            <w:noWrap/>
            <w:vAlign w:val="center"/>
            <w:hideMark/>
          </w:tcPr>
          <w:p w14:paraId="000608B7" w14:textId="77777777" w:rsidR="007C2D58" w:rsidRPr="00053FAC" w:rsidRDefault="007C2D58" w:rsidP="00FE3191">
            <w:pPr>
              <w:pStyle w:val="cuatexto"/>
              <w:jc w:val="right"/>
              <w:rPr>
                <w:color w:val="000000"/>
                <w:sz w:val="18"/>
                <w:szCs w:val="18"/>
                <w:lang w:val="es-ES" w:eastAsia="es-ES"/>
              </w:rPr>
            </w:pPr>
            <w:r w:rsidRPr="00053FAC">
              <w:rPr>
                <w:color w:val="000000"/>
                <w:sz w:val="18"/>
                <w:szCs w:val="18"/>
                <w:lang w:val="es-ES" w:eastAsia="es-ES"/>
              </w:rPr>
              <w:t>198.594</w:t>
            </w:r>
          </w:p>
        </w:tc>
        <w:tc>
          <w:tcPr>
            <w:tcW w:w="1134" w:type="dxa"/>
            <w:shd w:val="clear" w:color="auto" w:fill="auto"/>
            <w:noWrap/>
            <w:vAlign w:val="center"/>
            <w:hideMark/>
          </w:tcPr>
          <w:p w14:paraId="7C5FBB89" w14:textId="77777777" w:rsidR="007C2D58" w:rsidRPr="00053FAC" w:rsidRDefault="00D10C29" w:rsidP="00FE3191">
            <w:pPr>
              <w:pStyle w:val="cuatexto"/>
              <w:jc w:val="right"/>
              <w:rPr>
                <w:color w:val="000000"/>
                <w:sz w:val="18"/>
                <w:szCs w:val="18"/>
                <w:lang w:val="es-ES" w:eastAsia="es-ES"/>
              </w:rPr>
            </w:pPr>
            <w:r w:rsidRPr="00053FAC">
              <w:rPr>
                <w:color w:val="000000"/>
                <w:sz w:val="18"/>
                <w:szCs w:val="18"/>
                <w:lang w:val="es-ES" w:eastAsia="es-ES"/>
              </w:rPr>
              <w:t>198.594</w:t>
            </w:r>
          </w:p>
        </w:tc>
      </w:tr>
      <w:tr w:rsidR="007C2D58" w:rsidRPr="00786194" w14:paraId="09B71208" w14:textId="77777777" w:rsidTr="001A12DF">
        <w:trPr>
          <w:trHeight w:val="255"/>
        </w:trPr>
        <w:tc>
          <w:tcPr>
            <w:tcW w:w="2228" w:type="dxa"/>
            <w:shd w:val="clear" w:color="auto" w:fill="auto"/>
            <w:vAlign w:val="center"/>
            <w:hideMark/>
          </w:tcPr>
          <w:p w14:paraId="17ADE87D" w14:textId="77777777" w:rsidR="007C2D58" w:rsidRPr="00053FAC" w:rsidRDefault="007C2D58" w:rsidP="00FE3191">
            <w:pPr>
              <w:pStyle w:val="cuatexto"/>
              <w:rPr>
                <w:color w:val="000000"/>
                <w:sz w:val="18"/>
                <w:szCs w:val="18"/>
                <w:lang w:val="es-ES" w:eastAsia="es-ES"/>
              </w:rPr>
            </w:pPr>
            <w:r w:rsidRPr="00053FAC">
              <w:rPr>
                <w:color w:val="000000"/>
                <w:sz w:val="18"/>
                <w:szCs w:val="18"/>
                <w:lang w:val="es-ES" w:eastAsia="es-ES"/>
              </w:rPr>
              <w:t>C11-Modernización de las Administraciones públicas</w:t>
            </w:r>
          </w:p>
        </w:tc>
        <w:tc>
          <w:tcPr>
            <w:tcW w:w="2930" w:type="dxa"/>
            <w:shd w:val="clear" w:color="auto" w:fill="auto"/>
            <w:vAlign w:val="center"/>
            <w:hideMark/>
          </w:tcPr>
          <w:p w14:paraId="36BFF5F0" w14:textId="77777777" w:rsidR="007C2D58" w:rsidRPr="00053FAC" w:rsidRDefault="007C2D58" w:rsidP="00FE3191">
            <w:pPr>
              <w:pStyle w:val="cuatexto"/>
              <w:rPr>
                <w:color w:val="000000"/>
                <w:sz w:val="18"/>
                <w:szCs w:val="18"/>
                <w:lang w:val="es-ES" w:eastAsia="es-ES"/>
              </w:rPr>
            </w:pPr>
            <w:r w:rsidRPr="00053FAC">
              <w:rPr>
                <w:color w:val="000000"/>
                <w:sz w:val="18"/>
                <w:szCs w:val="18"/>
                <w:lang w:val="es-ES" w:eastAsia="es-ES"/>
              </w:rPr>
              <w:t>Transformación digital y modernización de las AAPP de las CCAA (3): Servicio de avance digital</w:t>
            </w:r>
          </w:p>
        </w:tc>
        <w:tc>
          <w:tcPr>
            <w:tcW w:w="1280" w:type="dxa"/>
            <w:shd w:val="clear" w:color="auto" w:fill="auto"/>
            <w:noWrap/>
            <w:vAlign w:val="center"/>
            <w:hideMark/>
          </w:tcPr>
          <w:p w14:paraId="00C09F2B" w14:textId="77777777" w:rsidR="007C2D58" w:rsidRPr="00053FAC" w:rsidRDefault="007C2D58" w:rsidP="00FE3191">
            <w:pPr>
              <w:pStyle w:val="cuatexto"/>
              <w:jc w:val="right"/>
              <w:rPr>
                <w:color w:val="000000"/>
                <w:sz w:val="18"/>
                <w:szCs w:val="18"/>
                <w:lang w:val="es-ES" w:eastAsia="es-ES"/>
              </w:rPr>
            </w:pPr>
            <w:r w:rsidRPr="00053FAC">
              <w:rPr>
                <w:color w:val="000000"/>
                <w:sz w:val="18"/>
                <w:szCs w:val="18"/>
                <w:lang w:val="es-ES" w:eastAsia="es-ES"/>
              </w:rPr>
              <w:t>2.032.325</w:t>
            </w:r>
          </w:p>
        </w:tc>
        <w:tc>
          <w:tcPr>
            <w:tcW w:w="1212" w:type="dxa"/>
            <w:shd w:val="clear" w:color="auto" w:fill="auto"/>
            <w:noWrap/>
            <w:vAlign w:val="center"/>
            <w:hideMark/>
          </w:tcPr>
          <w:p w14:paraId="1202E07E" w14:textId="77777777" w:rsidR="007C2D58" w:rsidRPr="00053FAC" w:rsidRDefault="007C2D58" w:rsidP="00FE3191">
            <w:pPr>
              <w:pStyle w:val="cuatexto"/>
              <w:jc w:val="right"/>
              <w:rPr>
                <w:color w:val="000000"/>
                <w:sz w:val="18"/>
                <w:szCs w:val="18"/>
                <w:lang w:val="es-ES" w:eastAsia="es-ES"/>
              </w:rPr>
            </w:pPr>
            <w:r w:rsidRPr="00053FAC">
              <w:rPr>
                <w:color w:val="000000"/>
                <w:sz w:val="18"/>
                <w:szCs w:val="18"/>
                <w:lang w:val="es-ES" w:eastAsia="es-ES"/>
              </w:rPr>
              <w:t>1.674.718</w:t>
            </w:r>
          </w:p>
        </w:tc>
        <w:tc>
          <w:tcPr>
            <w:tcW w:w="1134" w:type="dxa"/>
            <w:shd w:val="clear" w:color="auto" w:fill="auto"/>
            <w:noWrap/>
            <w:vAlign w:val="center"/>
            <w:hideMark/>
          </w:tcPr>
          <w:p w14:paraId="7E08E811" w14:textId="77777777" w:rsidR="007C2D58" w:rsidRPr="00053FAC" w:rsidRDefault="00C8614D" w:rsidP="00FE3191">
            <w:pPr>
              <w:pStyle w:val="cuatexto"/>
              <w:jc w:val="right"/>
              <w:rPr>
                <w:color w:val="000000"/>
                <w:sz w:val="18"/>
                <w:szCs w:val="18"/>
                <w:lang w:val="es-ES" w:eastAsia="es-ES"/>
              </w:rPr>
            </w:pPr>
            <w:r>
              <w:rPr>
                <w:color w:val="000000"/>
                <w:sz w:val="18"/>
                <w:szCs w:val="18"/>
                <w:lang w:val="es-ES" w:eastAsia="es-ES"/>
              </w:rPr>
              <w:t>117.931</w:t>
            </w:r>
          </w:p>
        </w:tc>
      </w:tr>
      <w:tr w:rsidR="007C2D58" w:rsidRPr="00786194" w14:paraId="3C663F6A" w14:textId="77777777" w:rsidTr="001A12DF">
        <w:trPr>
          <w:trHeight w:val="255"/>
        </w:trPr>
        <w:tc>
          <w:tcPr>
            <w:tcW w:w="2228" w:type="dxa"/>
            <w:shd w:val="clear" w:color="auto" w:fill="auto"/>
            <w:vAlign w:val="center"/>
            <w:hideMark/>
          </w:tcPr>
          <w:p w14:paraId="7FF985AE" w14:textId="77777777" w:rsidR="007C2D58" w:rsidRPr="00053FAC" w:rsidRDefault="007C2D58" w:rsidP="00FE3191">
            <w:pPr>
              <w:pStyle w:val="cuatexto"/>
              <w:rPr>
                <w:color w:val="000000"/>
                <w:sz w:val="18"/>
                <w:szCs w:val="18"/>
                <w:lang w:val="es-ES" w:eastAsia="es-ES"/>
              </w:rPr>
            </w:pPr>
            <w:r w:rsidRPr="00053FAC">
              <w:rPr>
                <w:color w:val="000000"/>
                <w:sz w:val="18"/>
                <w:szCs w:val="18"/>
                <w:lang w:val="es-ES" w:eastAsia="es-ES"/>
              </w:rPr>
              <w:t xml:space="preserve">C15-Conectividad Digital, impulso de la </w:t>
            </w:r>
            <w:r w:rsidR="00374A7B" w:rsidRPr="00053FAC">
              <w:rPr>
                <w:color w:val="000000"/>
                <w:sz w:val="18"/>
                <w:szCs w:val="18"/>
                <w:lang w:val="es-ES" w:eastAsia="es-ES"/>
              </w:rPr>
              <w:t>ciberseguridad</w:t>
            </w:r>
            <w:r w:rsidRPr="00053FAC">
              <w:rPr>
                <w:color w:val="000000"/>
                <w:sz w:val="18"/>
                <w:szCs w:val="18"/>
                <w:lang w:val="es-ES" w:eastAsia="es-ES"/>
              </w:rPr>
              <w:t xml:space="preserve"> y despliegue del 5G</w:t>
            </w:r>
          </w:p>
        </w:tc>
        <w:tc>
          <w:tcPr>
            <w:tcW w:w="2930" w:type="dxa"/>
            <w:shd w:val="clear" w:color="auto" w:fill="auto"/>
            <w:vAlign w:val="center"/>
            <w:hideMark/>
          </w:tcPr>
          <w:p w14:paraId="7F06E5F7" w14:textId="77777777" w:rsidR="007C2D58" w:rsidRPr="00053FAC" w:rsidRDefault="007C2D58" w:rsidP="00FE3191">
            <w:pPr>
              <w:pStyle w:val="cuatexto"/>
              <w:rPr>
                <w:color w:val="000000"/>
                <w:sz w:val="18"/>
                <w:szCs w:val="18"/>
                <w:lang w:val="es-ES" w:eastAsia="es-ES"/>
              </w:rPr>
            </w:pPr>
            <w:r w:rsidRPr="00053FAC">
              <w:rPr>
                <w:color w:val="000000"/>
                <w:sz w:val="18"/>
                <w:szCs w:val="18"/>
                <w:lang w:val="es-ES" w:eastAsia="es-ES"/>
              </w:rPr>
              <w:t>Programa UNICO- Conectividad de nueva generación en Centros Públicos de Referencia.</w:t>
            </w:r>
          </w:p>
        </w:tc>
        <w:tc>
          <w:tcPr>
            <w:tcW w:w="1280" w:type="dxa"/>
            <w:shd w:val="clear" w:color="auto" w:fill="auto"/>
            <w:noWrap/>
            <w:vAlign w:val="center"/>
            <w:hideMark/>
          </w:tcPr>
          <w:p w14:paraId="6D0CC182" w14:textId="77777777" w:rsidR="007C2D58" w:rsidRPr="00053FAC" w:rsidRDefault="007C2D58" w:rsidP="00FE3191">
            <w:pPr>
              <w:pStyle w:val="cuatexto"/>
              <w:jc w:val="right"/>
              <w:rPr>
                <w:color w:val="000000"/>
                <w:sz w:val="18"/>
                <w:szCs w:val="18"/>
                <w:lang w:val="es-ES" w:eastAsia="es-ES"/>
              </w:rPr>
            </w:pPr>
            <w:r w:rsidRPr="00053FAC">
              <w:rPr>
                <w:color w:val="000000"/>
                <w:sz w:val="18"/>
                <w:szCs w:val="18"/>
                <w:lang w:val="es-ES" w:eastAsia="es-ES"/>
              </w:rPr>
              <w:t>2.085.000</w:t>
            </w:r>
          </w:p>
        </w:tc>
        <w:tc>
          <w:tcPr>
            <w:tcW w:w="1212" w:type="dxa"/>
            <w:shd w:val="clear" w:color="auto" w:fill="auto"/>
            <w:noWrap/>
            <w:vAlign w:val="center"/>
            <w:hideMark/>
          </w:tcPr>
          <w:p w14:paraId="3803AD1F" w14:textId="77777777" w:rsidR="007C2D58" w:rsidRPr="00053FAC" w:rsidRDefault="007C2D58" w:rsidP="00FE3191">
            <w:pPr>
              <w:pStyle w:val="cuatexto"/>
              <w:jc w:val="right"/>
              <w:rPr>
                <w:color w:val="000000"/>
                <w:sz w:val="18"/>
                <w:szCs w:val="18"/>
                <w:lang w:val="es-ES" w:eastAsia="es-ES"/>
              </w:rPr>
            </w:pPr>
            <w:r w:rsidRPr="00053FAC">
              <w:rPr>
                <w:color w:val="000000"/>
                <w:sz w:val="18"/>
                <w:szCs w:val="18"/>
                <w:lang w:val="es-ES" w:eastAsia="es-ES"/>
              </w:rPr>
              <w:t>2.085.000</w:t>
            </w:r>
          </w:p>
        </w:tc>
        <w:tc>
          <w:tcPr>
            <w:tcW w:w="1134" w:type="dxa"/>
            <w:shd w:val="clear" w:color="auto" w:fill="auto"/>
            <w:noWrap/>
            <w:vAlign w:val="center"/>
            <w:hideMark/>
          </w:tcPr>
          <w:p w14:paraId="3339E07E" w14:textId="77777777" w:rsidR="007C2D58" w:rsidRPr="00053FAC" w:rsidRDefault="00C8614D" w:rsidP="00FE3191">
            <w:pPr>
              <w:pStyle w:val="cuatexto"/>
              <w:jc w:val="right"/>
              <w:rPr>
                <w:color w:val="000000"/>
                <w:sz w:val="18"/>
                <w:szCs w:val="18"/>
                <w:lang w:val="es-ES" w:eastAsia="es-ES"/>
              </w:rPr>
            </w:pPr>
            <w:r>
              <w:rPr>
                <w:color w:val="000000"/>
                <w:sz w:val="18"/>
                <w:szCs w:val="18"/>
                <w:lang w:val="es-ES" w:eastAsia="es-ES"/>
              </w:rPr>
              <w:t>47.371</w:t>
            </w:r>
          </w:p>
        </w:tc>
      </w:tr>
      <w:tr w:rsidR="007C2D58" w:rsidRPr="00786194" w14:paraId="72B48FA8" w14:textId="77777777" w:rsidTr="001A12DF">
        <w:trPr>
          <w:trHeight w:val="255"/>
        </w:trPr>
        <w:tc>
          <w:tcPr>
            <w:tcW w:w="2228" w:type="dxa"/>
            <w:shd w:val="clear" w:color="auto" w:fill="auto"/>
            <w:vAlign w:val="center"/>
            <w:hideMark/>
          </w:tcPr>
          <w:p w14:paraId="315C0EE6" w14:textId="77777777" w:rsidR="007C2D58" w:rsidRPr="00053FAC" w:rsidRDefault="007C2D58" w:rsidP="00FE3191">
            <w:pPr>
              <w:pStyle w:val="cuatexto"/>
              <w:rPr>
                <w:color w:val="000000"/>
                <w:sz w:val="18"/>
                <w:szCs w:val="18"/>
                <w:lang w:val="es-ES" w:eastAsia="es-ES"/>
              </w:rPr>
            </w:pPr>
            <w:r w:rsidRPr="00053FAC">
              <w:rPr>
                <w:color w:val="000000"/>
                <w:sz w:val="18"/>
                <w:szCs w:val="18"/>
                <w:lang w:val="es-ES" w:eastAsia="es-ES"/>
              </w:rPr>
              <w:t xml:space="preserve">C15-Conectividad Digital, impulso de la </w:t>
            </w:r>
            <w:r w:rsidR="00374A7B" w:rsidRPr="00053FAC">
              <w:rPr>
                <w:color w:val="000000"/>
                <w:sz w:val="18"/>
                <w:szCs w:val="18"/>
                <w:lang w:val="es-ES" w:eastAsia="es-ES"/>
              </w:rPr>
              <w:t>ciberseguridad</w:t>
            </w:r>
            <w:r w:rsidRPr="00053FAC">
              <w:rPr>
                <w:color w:val="000000"/>
                <w:sz w:val="18"/>
                <w:szCs w:val="18"/>
                <w:lang w:val="es-ES" w:eastAsia="es-ES"/>
              </w:rPr>
              <w:t xml:space="preserve"> y despliegue del 5G</w:t>
            </w:r>
          </w:p>
        </w:tc>
        <w:tc>
          <w:tcPr>
            <w:tcW w:w="2930" w:type="dxa"/>
            <w:shd w:val="clear" w:color="auto" w:fill="auto"/>
            <w:vAlign w:val="center"/>
            <w:hideMark/>
          </w:tcPr>
          <w:p w14:paraId="06F25348" w14:textId="77777777" w:rsidR="007C2D58" w:rsidRPr="00053FAC" w:rsidRDefault="007C2D58" w:rsidP="00FE3191">
            <w:pPr>
              <w:pStyle w:val="cuatexto"/>
              <w:rPr>
                <w:color w:val="000000"/>
                <w:sz w:val="18"/>
                <w:szCs w:val="18"/>
                <w:lang w:val="es-ES" w:eastAsia="es-ES"/>
              </w:rPr>
            </w:pPr>
            <w:r w:rsidRPr="00053FAC">
              <w:rPr>
                <w:color w:val="000000"/>
                <w:sz w:val="18"/>
                <w:szCs w:val="18"/>
                <w:lang w:val="es-ES" w:eastAsia="es-ES"/>
              </w:rPr>
              <w:t>Programa UNICO-Bono Social</w:t>
            </w:r>
          </w:p>
        </w:tc>
        <w:tc>
          <w:tcPr>
            <w:tcW w:w="1280" w:type="dxa"/>
            <w:shd w:val="clear" w:color="auto" w:fill="auto"/>
            <w:noWrap/>
            <w:vAlign w:val="center"/>
            <w:hideMark/>
          </w:tcPr>
          <w:p w14:paraId="719D6284" w14:textId="77777777" w:rsidR="007C2D58" w:rsidRPr="00053FAC" w:rsidRDefault="007C2D58" w:rsidP="00FE3191">
            <w:pPr>
              <w:pStyle w:val="cuatexto"/>
              <w:jc w:val="right"/>
              <w:rPr>
                <w:color w:val="000000"/>
                <w:sz w:val="18"/>
                <w:szCs w:val="18"/>
                <w:lang w:val="es-ES" w:eastAsia="es-ES"/>
              </w:rPr>
            </w:pPr>
            <w:r w:rsidRPr="00053FAC">
              <w:rPr>
                <w:color w:val="000000"/>
                <w:sz w:val="18"/>
                <w:szCs w:val="18"/>
                <w:lang w:val="es-ES" w:eastAsia="es-ES"/>
              </w:rPr>
              <w:t>128.640</w:t>
            </w:r>
          </w:p>
        </w:tc>
        <w:tc>
          <w:tcPr>
            <w:tcW w:w="1212" w:type="dxa"/>
            <w:shd w:val="clear" w:color="auto" w:fill="auto"/>
            <w:noWrap/>
            <w:vAlign w:val="center"/>
            <w:hideMark/>
          </w:tcPr>
          <w:p w14:paraId="4010989C" w14:textId="77777777" w:rsidR="007C2D58" w:rsidRPr="00053FAC" w:rsidRDefault="007C2D58" w:rsidP="00FE3191">
            <w:pPr>
              <w:pStyle w:val="cuatexto"/>
              <w:jc w:val="right"/>
              <w:rPr>
                <w:color w:val="000000"/>
                <w:sz w:val="18"/>
                <w:szCs w:val="18"/>
                <w:lang w:val="es-ES" w:eastAsia="es-ES"/>
              </w:rPr>
            </w:pPr>
            <w:r w:rsidRPr="00053FAC">
              <w:rPr>
                <w:color w:val="000000"/>
                <w:sz w:val="18"/>
                <w:szCs w:val="18"/>
                <w:lang w:val="es-ES" w:eastAsia="es-ES"/>
              </w:rPr>
              <w:t>104.000</w:t>
            </w:r>
          </w:p>
        </w:tc>
        <w:tc>
          <w:tcPr>
            <w:tcW w:w="1134" w:type="dxa"/>
            <w:shd w:val="clear" w:color="auto" w:fill="auto"/>
            <w:noWrap/>
            <w:vAlign w:val="center"/>
            <w:hideMark/>
          </w:tcPr>
          <w:p w14:paraId="7A630F11" w14:textId="77777777" w:rsidR="007C2D58" w:rsidRPr="00053FAC" w:rsidRDefault="007C2D58" w:rsidP="00FE3191">
            <w:pPr>
              <w:pStyle w:val="cuatexto"/>
              <w:jc w:val="right"/>
              <w:rPr>
                <w:color w:val="000000"/>
                <w:sz w:val="18"/>
                <w:szCs w:val="18"/>
                <w:lang w:val="es-ES" w:eastAsia="es-ES"/>
              </w:rPr>
            </w:pPr>
            <w:r w:rsidRPr="00053FAC">
              <w:rPr>
                <w:color w:val="000000"/>
                <w:sz w:val="18"/>
                <w:szCs w:val="18"/>
                <w:lang w:val="es-ES" w:eastAsia="es-ES"/>
              </w:rPr>
              <w:t>0</w:t>
            </w:r>
          </w:p>
        </w:tc>
      </w:tr>
      <w:tr w:rsidR="00D10C29" w:rsidRPr="00786194" w14:paraId="223A6FF4" w14:textId="77777777" w:rsidTr="001A12DF">
        <w:trPr>
          <w:trHeight w:val="198"/>
        </w:trPr>
        <w:tc>
          <w:tcPr>
            <w:tcW w:w="2228" w:type="dxa"/>
            <w:shd w:val="clear" w:color="auto" w:fill="auto"/>
            <w:vAlign w:val="center"/>
          </w:tcPr>
          <w:p w14:paraId="6B48C887" w14:textId="77777777" w:rsidR="00D10C29" w:rsidRPr="00053FAC" w:rsidRDefault="00D10C29" w:rsidP="00D10C29">
            <w:pPr>
              <w:spacing w:after="0"/>
              <w:ind w:firstLine="0"/>
              <w:rPr>
                <w:rFonts w:ascii="Arial Narrow" w:hAnsi="Arial Narrow"/>
                <w:color w:val="000000"/>
                <w:spacing w:val="6"/>
                <w:sz w:val="18"/>
                <w:szCs w:val="18"/>
                <w:lang w:val="es-ES" w:eastAsia="es-ES"/>
              </w:rPr>
            </w:pPr>
            <w:r w:rsidRPr="00053FAC">
              <w:rPr>
                <w:rFonts w:ascii="Arial Narrow" w:hAnsi="Arial Narrow"/>
                <w:color w:val="000000"/>
                <w:spacing w:val="6"/>
                <w:sz w:val="18"/>
                <w:szCs w:val="18"/>
                <w:lang w:val="es-ES" w:eastAsia="es-ES"/>
              </w:rPr>
              <w:t xml:space="preserve">C15-Conectividad Digital, impulso de la </w:t>
            </w:r>
            <w:proofErr w:type="spellStart"/>
            <w:r w:rsidRPr="00053FAC">
              <w:rPr>
                <w:rFonts w:ascii="Arial Narrow" w:hAnsi="Arial Narrow"/>
                <w:color w:val="000000"/>
                <w:spacing w:val="6"/>
                <w:sz w:val="18"/>
                <w:szCs w:val="18"/>
                <w:lang w:val="es-ES" w:eastAsia="es-ES"/>
              </w:rPr>
              <w:t>cibersegurdad</w:t>
            </w:r>
            <w:proofErr w:type="spellEnd"/>
            <w:r w:rsidRPr="00053FAC">
              <w:rPr>
                <w:rFonts w:ascii="Arial Narrow" w:hAnsi="Arial Narrow"/>
                <w:color w:val="000000"/>
                <w:spacing w:val="6"/>
                <w:sz w:val="18"/>
                <w:szCs w:val="18"/>
                <w:lang w:val="es-ES" w:eastAsia="es-ES"/>
              </w:rPr>
              <w:t xml:space="preserve"> y despliegue del 5G</w:t>
            </w:r>
          </w:p>
        </w:tc>
        <w:tc>
          <w:tcPr>
            <w:tcW w:w="2930" w:type="dxa"/>
            <w:shd w:val="clear" w:color="auto" w:fill="auto"/>
            <w:vAlign w:val="center"/>
          </w:tcPr>
          <w:p w14:paraId="3F71099B" w14:textId="77777777" w:rsidR="00D10C29" w:rsidRPr="00053FAC" w:rsidRDefault="00D10C29" w:rsidP="00D157F9">
            <w:pPr>
              <w:spacing w:after="0"/>
              <w:ind w:firstLine="0"/>
              <w:rPr>
                <w:color w:val="000000"/>
                <w:sz w:val="18"/>
                <w:szCs w:val="18"/>
                <w:lang w:val="es-ES" w:eastAsia="es-ES"/>
              </w:rPr>
            </w:pPr>
            <w:r w:rsidRPr="00053FAC">
              <w:rPr>
                <w:rFonts w:ascii="Arial Narrow" w:hAnsi="Arial Narrow"/>
                <w:color w:val="000000"/>
                <w:spacing w:val="6"/>
                <w:sz w:val="18"/>
                <w:szCs w:val="18"/>
                <w:lang w:val="es-ES" w:eastAsia="es-ES"/>
              </w:rPr>
              <w:t>Programa UNICO-Edificios (actuaciones mejora de las infraestructuras de telecomunicaciones)</w:t>
            </w:r>
          </w:p>
        </w:tc>
        <w:tc>
          <w:tcPr>
            <w:tcW w:w="1280" w:type="dxa"/>
            <w:shd w:val="clear" w:color="auto" w:fill="auto"/>
            <w:noWrap/>
            <w:vAlign w:val="center"/>
          </w:tcPr>
          <w:p w14:paraId="15015A7F" w14:textId="77777777" w:rsidR="00D10C29" w:rsidRPr="00053FAC" w:rsidRDefault="00D10C29" w:rsidP="00FE3191">
            <w:pPr>
              <w:pStyle w:val="cuatexto"/>
              <w:jc w:val="right"/>
              <w:rPr>
                <w:color w:val="000000"/>
                <w:sz w:val="18"/>
                <w:szCs w:val="18"/>
                <w:lang w:val="es-ES" w:eastAsia="es-ES"/>
              </w:rPr>
            </w:pPr>
            <w:r w:rsidRPr="00053FAC">
              <w:rPr>
                <w:color w:val="000000"/>
                <w:sz w:val="18"/>
                <w:szCs w:val="18"/>
                <w:lang w:val="es-ES" w:eastAsia="es-ES"/>
              </w:rPr>
              <w:t>930.600</w:t>
            </w:r>
          </w:p>
        </w:tc>
        <w:tc>
          <w:tcPr>
            <w:tcW w:w="1212" w:type="dxa"/>
            <w:shd w:val="clear" w:color="auto" w:fill="auto"/>
            <w:noWrap/>
            <w:vAlign w:val="center"/>
          </w:tcPr>
          <w:p w14:paraId="598926E8" w14:textId="77777777" w:rsidR="00D10C29" w:rsidRPr="00053FAC" w:rsidRDefault="00D10C29" w:rsidP="00FE3191">
            <w:pPr>
              <w:pStyle w:val="cuatexto"/>
              <w:jc w:val="right"/>
              <w:rPr>
                <w:color w:val="000000"/>
                <w:sz w:val="18"/>
                <w:szCs w:val="18"/>
                <w:lang w:val="es-ES" w:eastAsia="es-ES"/>
              </w:rPr>
            </w:pPr>
            <w:r w:rsidRPr="00053FAC">
              <w:rPr>
                <w:color w:val="000000"/>
                <w:sz w:val="18"/>
                <w:szCs w:val="18"/>
                <w:lang w:val="es-ES" w:eastAsia="es-ES"/>
              </w:rPr>
              <w:t>0</w:t>
            </w:r>
          </w:p>
        </w:tc>
        <w:tc>
          <w:tcPr>
            <w:tcW w:w="1134" w:type="dxa"/>
            <w:shd w:val="clear" w:color="auto" w:fill="auto"/>
            <w:noWrap/>
            <w:vAlign w:val="center"/>
          </w:tcPr>
          <w:p w14:paraId="09CE57CF" w14:textId="77777777" w:rsidR="00D10C29" w:rsidRPr="00053FAC" w:rsidRDefault="00D10C29" w:rsidP="00FE3191">
            <w:pPr>
              <w:pStyle w:val="cuatexto"/>
              <w:jc w:val="right"/>
              <w:rPr>
                <w:color w:val="000000"/>
                <w:sz w:val="18"/>
                <w:szCs w:val="18"/>
                <w:lang w:val="es-ES" w:eastAsia="es-ES"/>
              </w:rPr>
            </w:pPr>
            <w:r w:rsidRPr="00053FAC">
              <w:rPr>
                <w:color w:val="000000"/>
                <w:sz w:val="18"/>
                <w:szCs w:val="18"/>
                <w:lang w:val="es-ES" w:eastAsia="es-ES"/>
              </w:rPr>
              <w:t>0</w:t>
            </w:r>
          </w:p>
        </w:tc>
      </w:tr>
      <w:tr w:rsidR="007C2D58" w:rsidRPr="00786194" w14:paraId="636E1EC6" w14:textId="77777777" w:rsidTr="001A12DF">
        <w:trPr>
          <w:trHeight w:val="255"/>
        </w:trPr>
        <w:tc>
          <w:tcPr>
            <w:tcW w:w="2228" w:type="dxa"/>
            <w:shd w:val="clear" w:color="auto" w:fill="auto"/>
            <w:vAlign w:val="center"/>
            <w:hideMark/>
          </w:tcPr>
          <w:p w14:paraId="52B4DED9" w14:textId="77777777" w:rsidR="007C2D58" w:rsidRPr="00053FAC" w:rsidRDefault="007C2D58" w:rsidP="00FE3191">
            <w:pPr>
              <w:pStyle w:val="cuatexto"/>
              <w:rPr>
                <w:color w:val="000000"/>
                <w:sz w:val="18"/>
                <w:szCs w:val="18"/>
                <w:lang w:val="es-ES" w:eastAsia="es-ES"/>
              </w:rPr>
            </w:pPr>
            <w:r w:rsidRPr="00053FAC">
              <w:rPr>
                <w:color w:val="000000"/>
                <w:sz w:val="18"/>
                <w:szCs w:val="18"/>
                <w:lang w:val="es-ES" w:eastAsia="es-ES"/>
              </w:rPr>
              <w:t xml:space="preserve">C17-Reforma institucional y fortalecimiento de las capacidades del sistema nacional de ciencia, </w:t>
            </w:r>
            <w:r w:rsidR="00374A7B" w:rsidRPr="00053FAC">
              <w:rPr>
                <w:color w:val="000000"/>
                <w:sz w:val="18"/>
                <w:szCs w:val="18"/>
                <w:lang w:val="es-ES" w:eastAsia="es-ES"/>
              </w:rPr>
              <w:t>tecnología</w:t>
            </w:r>
            <w:r w:rsidRPr="00053FAC">
              <w:rPr>
                <w:color w:val="000000"/>
                <w:sz w:val="18"/>
                <w:szCs w:val="18"/>
                <w:lang w:val="es-ES" w:eastAsia="es-ES"/>
              </w:rPr>
              <w:t xml:space="preserve"> e innovación</w:t>
            </w:r>
          </w:p>
        </w:tc>
        <w:tc>
          <w:tcPr>
            <w:tcW w:w="2930" w:type="dxa"/>
            <w:shd w:val="clear" w:color="auto" w:fill="auto"/>
            <w:vAlign w:val="center"/>
            <w:hideMark/>
          </w:tcPr>
          <w:p w14:paraId="72E6401E" w14:textId="77777777" w:rsidR="007C2D58" w:rsidRPr="00053FAC" w:rsidRDefault="007C2D58" w:rsidP="00FE3191">
            <w:pPr>
              <w:pStyle w:val="cuatexto"/>
              <w:rPr>
                <w:color w:val="000000"/>
                <w:sz w:val="18"/>
                <w:szCs w:val="18"/>
                <w:lang w:val="es-ES" w:eastAsia="es-ES"/>
              </w:rPr>
            </w:pPr>
            <w:r w:rsidRPr="00053FAC">
              <w:rPr>
                <w:color w:val="000000"/>
                <w:sz w:val="18"/>
                <w:szCs w:val="18"/>
                <w:lang w:val="es-ES" w:eastAsia="es-ES"/>
              </w:rPr>
              <w:t>Plan Complementario Energía e Hidrógeno Renovable.</w:t>
            </w:r>
          </w:p>
        </w:tc>
        <w:tc>
          <w:tcPr>
            <w:tcW w:w="1280" w:type="dxa"/>
            <w:shd w:val="clear" w:color="auto" w:fill="auto"/>
            <w:noWrap/>
            <w:vAlign w:val="center"/>
            <w:hideMark/>
          </w:tcPr>
          <w:p w14:paraId="722F2414" w14:textId="77777777" w:rsidR="007C2D58" w:rsidRPr="00053FAC" w:rsidRDefault="007C2D58" w:rsidP="00FE3191">
            <w:pPr>
              <w:pStyle w:val="cuatexto"/>
              <w:jc w:val="right"/>
              <w:rPr>
                <w:color w:val="000000"/>
                <w:sz w:val="18"/>
                <w:szCs w:val="18"/>
                <w:lang w:val="es-ES" w:eastAsia="es-ES"/>
              </w:rPr>
            </w:pPr>
            <w:r w:rsidRPr="00053FAC">
              <w:rPr>
                <w:color w:val="000000"/>
                <w:sz w:val="18"/>
                <w:szCs w:val="18"/>
                <w:lang w:val="es-ES" w:eastAsia="es-ES"/>
              </w:rPr>
              <w:t>5.418.485</w:t>
            </w:r>
          </w:p>
        </w:tc>
        <w:tc>
          <w:tcPr>
            <w:tcW w:w="1212" w:type="dxa"/>
            <w:shd w:val="clear" w:color="auto" w:fill="auto"/>
            <w:noWrap/>
            <w:vAlign w:val="center"/>
            <w:hideMark/>
          </w:tcPr>
          <w:p w14:paraId="50B54C24" w14:textId="77777777" w:rsidR="007C2D58" w:rsidRPr="00053FAC" w:rsidRDefault="007C2D58" w:rsidP="00FE3191">
            <w:pPr>
              <w:pStyle w:val="cuatexto"/>
              <w:jc w:val="right"/>
              <w:rPr>
                <w:color w:val="000000"/>
                <w:sz w:val="18"/>
                <w:szCs w:val="18"/>
                <w:lang w:val="es-ES" w:eastAsia="es-ES"/>
              </w:rPr>
            </w:pPr>
            <w:r w:rsidRPr="00053FAC">
              <w:rPr>
                <w:color w:val="000000"/>
                <w:sz w:val="18"/>
                <w:szCs w:val="18"/>
                <w:lang w:val="es-ES" w:eastAsia="es-ES"/>
              </w:rPr>
              <w:t>5.418.485</w:t>
            </w:r>
          </w:p>
        </w:tc>
        <w:tc>
          <w:tcPr>
            <w:tcW w:w="1134" w:type="dxa"/>
            <w:shd w:val="clear" w:color="auto" w:fill="auto"/>
            <w:noWrap/>
            <w:vAlign w:val="center"/>
            <w:hideMark/>
          </w:tcPr>
          <w:p w14:paraId="46A1B2AE" w14:textId="77777777" w:rsidR="007C2D58" w:rsidRPr="00053FAC" w:rsidRDefault="00D10C29" w:rsidP="00FE3191">
            <w:pPr>
              <w:pStyle w:val="cuatexto"/>
              <w:jc w:val="right"/>
              <w:rPr>
                <w:color w:val="000000"/>
                <w:sz w:val="18"/>
                <w:szCs w:val="18"/>
                <w:lang w:val="es-ES" w:eastAsia="es-ES"/>
              </w:rPr>
            </w:pPr>
            <w:r w:rsidRPr="00053FAC">
              <w:rPr>
                <w:color w:val="000000"/>
                <w:sz w:val="18"/>
                <w:szCs w:val="18"/>
                <w:lang w:val="es-ES" w:eastAsia="es-ES"/>
              </w:rPr>
              <w:t>882.767</w:t>
            </w:r>
          </w:p>
        </w:tc>
      </w:tr>
      <w:tr w:rsidR="007C2D58" w:rsidRPr="00786194" w14:paraId="5A586516" w14:textId="77777777" w:rsidTr="001A12DF">
        <w:trPr>
          <w:trHeight w:val="255"/>
        </w:trPr>
        <w:tc>
          <w:tcPr>
            <w:tcW w:w="2228" w:type="dxa"/>
            <w:shd w:val="clear" w:color="auto" w:fill="auto"/>
            <w:vAlign w:val="center"/>
            <w:hideMark/>
          </w:tcPr>
          <w:p w14:paraId="36FDD9EA" w14:textId="77777777" w:rsidR="007C2D58" w:rsidRPr="00053FAC" w:rsidRDefault="007C2D58" w:rsidP="00FE3191">
            <w:pPr>
              <w:pStyle w:val="cuatexto"/>
              <w:rPr>
                <w:color w:val="000000"/>
                <w:sz w:val="18"/>
                <w:szCs w:val="18"/>
                <w:lang w:val="es-ES" w:eastAsia="es-ES"/>
              </w:rPr>
            </w:pPr>
            <w:r w:rsidRPr="00053FAC">
              <w:rPr>
                <w:color w:val="000000"/>
                <w:sz w:val="18"/>
                <w:szCs w:val="18"/>
                <w:lang w:val="es-ES" w:eastAsia="es-ES"/>
              </w:rPr>
              <w:t xml:space="preserve">C17-Reforma institucional y fortalecimiento de las capacidades del sistema nacional de ciencia, </w:t>
            </w:r>
            <w:r w:rsidR="00374A7B" w:rsidRPr="00053FAC">
              <w:rPr>
                <w:color w:val="000000"/>
                <w:sz w:val="18"/>
                <w:szCs w:val="18"/>
                <w:lang w:val="es-ES" w:eastAsia="es-ES"/>
              </w:rPr>
              <w:t>tecnología</w:t>
            </w:r>
            <w:r w:rsidRPr="00053FAC">
              <w:rPr>
                <w:color w:val="000000"/>
                <w:sz w:val="18"/>
                <w:szCs w:val="18"/>
                <w:lang w:val="es-ES" w:eastAsia="es-ES"/>
              </w:rPr>
              <w:t xml:space="preserve"> e innovación</w:t>
            </w:r>
          </w:p>
        </w:tc>
        <w:tc>
          <w:tcPr>
            <w:tcW w:w="2930" w:type="dxa"/>
            <w:shd w:val="clear" w:color="auto" w:fill="auto"/>
            <w:vAlign w:val="center"/>
            <w:hideMark/>
          </w:tcPr>
          <w:p w14:paraId="453B045A" w14:textId="77777777" w:rsidR="007C2D58" w:rsidRPr="00053FAC" w:rsidRDefault="007C2D58" w:rsidP="00936D81">
            <w:pPr>
              <w:pStyle w:val="cuatexto"/>
              <w:rPr>
                <w:color w:val="000000"/>
                <w:sz w:val="18"/>
                <w:szCs w:val="18"/>
                <w:lang w:val="es-ES" w:eastAsia="es-ES"/>
              </w:rPr>
            </w:pPr>
            <w:r w:rsidRPr="00053FAC">
              <w:rPr>
                <w:color w:val="000000"/>
                <w:sz w:val="18"/>
                <w:szCs w:val="18"/>
                <w:lang w:val="es-ES" w:eastAsia="es-ES"/>
              </w:rPr>
              <w:t>Planes Complementarios con las Comunidades Autónomas de I+D+I</w:t>
            </w:r>
            <w:r w:rsidR="00936D81" w:rsidRPr="00053FAC">
              <w:rPr>
                <w:color w:val="000000"/>
                <w:sz w:val="18"/>
                <w:szCs w:val="18"/>
                <w:lang w:val="es-ES" w:eastAsia="es-ES"/>
              </w:rPr>
              <w:t xml:space="preserve">. </w:t>
            </w:r>
            <w:r w:rsidRPr="00053FAC">
              <w:rPr>
                <w:color w:val="000000"/>
                <w:sz w:val="18"/>
                <w:szCs w:val="18"/>
                <w:lang w:val="es-ES" w:eastAsia="es-ES"/>
              </w:rPr>
              <w:t>Programa: "AGROALIMENTACIÓN" en Navarra</w:t>
            </w:r>
          </w:p>
        </w:tc>
        <w:tc>
          <w:tcPr>
            <w:tcW w:w="1280" w:type="dxa"/>
            <w:shd w:val="clear" w:color="auto" w:fill="auto"/>
            <w:noWrap/>
            <w:vAlign w:val="center"/>
            <w:hideMark/>
          </w:tcPr>
          <w:p w14:paraId="36C3F86E" w14:textId="77777777" w:rsidR="007C2D58" w:rsidRPr="00053FAC" w:rsidRDefault="007C2D58" w:rsidP="00FE3191">
            <w:pPr>
              <w:pStyle w:val="cuatexto"/>
              <w:jc w:val="right"/>
              <w:rPr>
                <w:color w:val="000000"/>
                <w:sz w:val="18"/>
                <w:szCs w:val="18"/>
                <w:lang w:val="es-ES" w:eastAsia="es-ES"/>
              </w:rPr>
            </w:pPr>
            <w:r w:rsidRPr="00053FAC">
              <w:rPr>
                <w:color w:val="000000"/>
                <w:sz w:val="18"/>
                <w:szCs w:val="18"/>
                <w:lang w:val="es-ES" w:eastAsia="es-ES"/>
              </w:rPr>
              <w:t>12.160.529</w:t>
            </w:r>
          </w:p>
        </w:tc>
        <w:tc>
          <w:tcPr>
            <w:tcW w:w="1212" w:type="dxa"/>
            <w:shd w:val="clear" w:color="auto" w:fill="auto"/>
            <w:noWrap/>
            <w:vAlign w:val="center"/>
            <w:hideMark/>
          </w:tcPr>
          <w:p w14:paraId="7978B4B8" w14:textId="77777777" w:rsidR="007C2D58" w:rsidRPr="00053FAC" w:rsidRDefault="007C2D58" w:rsidP="00FE3191">
            <w:pPr>
              <w:pStyle w:val="cuatexto"/>
              <w:jc w:val="right"/>
              <w:rPr>
                <w:color w:val="000000"/>
                <w:sz w:val="18"/>
                <w:szCs w:val="18"/>
                <w:lang w:val="es-ES" w:eastAsia="es-ES"/>
              </w:rPr>
            </w:pPr>
            <w:r w:rsidRPr="00053FAC">
              <w:rPr>
                <w:color w:val="000000"/>
                <w:sz w:val="18"/>
                <w:szCs w:val="18"/>
                <w:lang w:val="es-ES" w:eastAsia="es-ES"/>
              </w:rPr>
              <w:t>12.160.529</w:t>
            </w:r>
          </w:p>
        </w:tc>
        <w:tc>
          <w:tcPr>
            <w:tcW w:w="1134" w:type="dxa"/>
            <w:shd w:val="clear" w:color="auto" w:fill="auto"/>
            <w:noWrap/>
            <w:vAlign w:val="center"/>
            <w:hideMark/>
          </w:tcPr>
          <w:p w14:paraId="6C149A47" w14:textId="77777777" w:rsidR="007C2D58" w:rsidRPr="00053FAC" w:rsidRDefault="007C2D58" w:rsidP="00FE3191">
            <w:pPr>
              <w:pStyle w:val="cuatexto"/>
              <w:jc w:val="right"/>
              <w:rPr>
                <w:color w:val="000000"/>
                <w:sz w:val="18"/>
                <w:szCs w:val="18"/>
                <w:lang w:val="es-ES" w:eastAsia="es-ES"/>
              </w:rPr>
            </w:pPr>
            <w:r w:rsidRPr="00053FAC">
              <w:rPr>
                <w:color w:val="000000"/>
                <w:sz w:val="18"/>
                <w:szCs w:val="18"/>
                <w:lang w:val="es-ES" w:eastAsia="es-ES"/>
              </w:rPr>
              <w:t>0</w:t>
            </w:r>
          </w:p>
        </w:tc>
      </w:tr>
      <w:tr w:rsidR="007C2D58" w:rsidRPr="00786194" w14:paraId="41F89AB1" w14:textId="77777777" w:rsidTr="001A12DF">
        <w:trPr>
          <w:trHeight w:val="255"/>
        </w:trPr>
        <w:tc>
          <w:tcPr>
            <w:tcW w:w="2228" w:type="dxa"/>
            <w:shd w:val="clear" w:color="auto" w:fill="auto"/>
            <w:vAlign w:val="center"/>
            <w:hideMark/>
          </w:tcPr>
          <w:p w14:paraId="15160A76" w14:textId="77777777" w:rsidR="007C2D58" w:rsidRPr="00053FAC" w:rsidRDefault="007C2D58" w:rsidP="00FE3191">
            <w:pPr>
              <w:pStyle w:val="cuatexto"/>
              <w:rPr>
                <w:color w:val="000000"/>
                <w:sz w:val="18"/>
                <w:szCs w:val="18"/>
                <w:lang w:val="es-ES" w:eastAsia="es-ES"/>
              </w:rPr>
            </w:pPr>
            <w:r w:rsidRPr="00053FAC">
              <w:rPr>
                <w:color w:val="000000"/>
                <w:sz w:val="18"/>
                <w:szCs w:val="18"/>
                <w:lang w:val="es-ES" w:eastAsia="es-ES"/>
              </w:rPr>
              <w:t xml:space="preserve">C19-Plan Nacional de Competencias Digitales (digital </w:t>
            </w:r>
            <w:proofErr w:type="spellStart"/>
            <w:r w:rsidRPr="00053FAC">
              <w:rPr>
                <w:color w:val="000000"/>
                <w:sz w:val="18"/>
                <w:szCs w:val="18"/>
                <w:lang w:val="es-ES" w:eastAsia="es-ES"/>
              </w:rPr>
              <w:t>skills</w:t>
            </w:r>
            <w:proofErr w:type="spellEnd"/>
            <w:r w:rsidRPr="00053FAC">
              <w:rPr>
                <w:color w:val="000000"/>
                <w:sz w:val="18"/>
                <w:szCs w:val="18"/>
                <w:lang w:val="es-ES" w:eastAsia="es-ES"/>
              </w:rPr>
              <w:t>)</w:t>
            </w:r>
          </w:p>
        </w:tc>
        <w:tc>
          <w:tcPr>
            <w:tcW w:w="2930" w:type="dxa"/>
            <w:shd w:val="clear" w:color="auto" w:fill="auto"/>
            <w:vAlign w:val="center"/>
            <w:hideMark/>
          </w:tcPr>
          <w:p w14:paraId="6676E23D" w14:textId="77777777" w:rsidR="007C2D58" w:rsidRPr="00053FAC" w:rsidRDefault="007C2D58" w:rsidP="00FE3191">
            <w:pPr>
              <w:pStyle w:val="cuatexto"/>
              <w:rPr>
                <w:color w:val="000000"/>
                <w:sz w:val="18"/>
                <w:szCs w:val="18"/>
                <w:lang w:val="es-ES" w:eastAsia="es-ES"/>
              </w:rPr>
            </w:pPr>
            <w:r w:rsidRPr="00053FAC">
              <w:rPr>
                <w:color w:val="000000"/>
                <w:sz w:val="18"/>
                <w:szCs w:val="18"/>
                <w:lang w:val="es-ES" w:eastAsia="es-ES"/>
              </w:rPr>
              <w:t xml:space="preserve">Programa formativo de </w:t>
            </w:r>
            <w:r w:rsidR="00374A7B" w:rsidRPr="00053FAC">
              <w:rPr>
                <w:color w:val="000000"/>
                <w:sz w:val="18"/>
                <w:szCs w:val="18"/>
                <w:lang w:val="es-ES" w:eastAsia="es-ES"/>
              </w:rPr>
              <w:t>iniciación</w:t>
            </w:r>
            <w:r w:rsidRPr="00053FAC">
              <w:rPr>
                <w:color w:val="000000"/>
                <w:sz w:val="18"/>
                <w:szCs w:val="18"/>
                <w:lang w:val="es-ES" w:eastAsia="es-ES"/>
              </w:rPr>
              <w:t xml:space="preserve"> en competencias digitales para la ciudadanía.</w:t>
            </w:r>
          </w:p>
        </w:tc>
        <w:tc>
          <w:tcPr>
            <w:tcW w:w="1280" w:type="dxa"/>
            <w:shd w:val="clear" w:color="auto" w:fill="auto"/>
            <w:noWrap/>
            <w:vAlign w:val="center"/>
            <w:hideMark/>
          </w:tcPr>
          <w:p w14:paraId="53CF8DA0" w14:textId="77777777" w:rsidR="007C2D58" w:rsidRPr="00053FAC" w:rsidRDefault="007C2D58" w:rsidP="00FE3191">
            <w:pPr>
              <w:pStyle w:val="cuatexto"/>
              <w:jc w:val="right"/>
              <w:rPr>
                <w:color w:val="000000"/>
                <w:sz w:val="18"/>
                <w:szCs w:val="18"/>
                <w:lang w:val="es-ES" w:eastAsia="es-ES"/>
              </w:rPr>
            </w:pPr>
            <w:r w:rsidRPr="00053FAC">
              <w:rPr>
                <w:color w:val="000000"/>
                <w:sz w:val="18"/>
                <w:szCs w:val="18"/>
                <w:lang w:val="es-ES" w:eastAsia="es-ES"/>
              </w:rPr>
              <w:t>1.881.621</w:t>
            </w:r>
          </w:p>
        </w:tc>
        <w:tc>
          <w:tcPr>
            <w:tcW w:w="1212" w:type="dxa"/>
            <w:shd w:val="clear" w:color="auto" w:fill="auto"/>
            <w:noWrap/>
            <w:vAlign w:val="center"/>
            <w:hideMark/>
          </w:tcPr>
          <w:p w14:paraId="32C3AFB6" w14:textId="77777777" w:rsidR="007C2D58" w:rsidRPr="00053FAC" w:rsidRDefault="007C2D58" w:rsidP="00FE3191">
            <w:pPr>
              <w:pStyle w:val="cuatexto"/>
              <w:jc w:val="right"/>
              <w:rPr>
                <w:color w:val="000000"/>
                <w:sz w:val="18"/>
                <w:szCs w:val="18"/>
                <w:lang w:val="es-ES" w:eastAsia="es-ES"/>
              </w:rPr>
            </w:pPr>
            <w:r w:rsidRPr="00053FAC">
              <w:rPr>
                <w:color w:val="000000"/>
                <w:sz w:val="18"/>
                <w:szCs w:val="18"/>
                <w:lang w:val="es-ES" w:eastAsia="es-ES"/>
              </w:rPr>
              <w:t>1.881.621</w:t>
            </w:r>
          </w:p>
        </w:tc>
        <w:tc>
          <w:tcPr>
            <w:tcW w:w="1134" w:type="dxa"/>
            <w:shd w:val="clear" w:color="auto" w:fill="auto"/>
            <w:noWrap/>
            <w:vAlign w:val="center"/>
            <w:hideMark/>
          </w:tcPr>
          <w:p w14:paraId="6D6D8819" w14:textId="77777777" w:rsidR="007C2D58" w:rsidRPr="00053FAC" w:rsidRDefault="00C8614D" w:rsidP="00FE3191">
            <w:pPr>
              <w:pStyle w:val="cuatexto"/>
              <w:jc w:val="right"/>
              <w:rPr>
                <w:color w:val="000000"/>
                <w:sz w:val="18"/>
                <w:szCs w:val="18"/>
                <w:lang w:val="es-ES" w:eastAsia="es-ES"/>
              </w:rPr>
            </w:pPr>
            <w:r>
              <w:rPr>
                <w:color w:val="000000"/>
                <w:sz w:val="18"/>
                <w:szCs w:val="18"/>
                <w:lang w:val="es-ES" w:eastAsia="es-ES"/>
              </w:rPr>
              <w:t>228.045</w:t>
            </w:r>
          </w:p>
        </w:tc>
      </w:tr>
      <w:tr w:rsidR="007C2D58" w:rsidRPr="00786194" w14:paraId="7873D380" w14:textId="77777777" w:rsidTr="00466EC4">
        <w:trPr>
          <w:trHeight w:val="255"/>
        </w:trPr>
        <w:tc>
          <w:tcPr>
            <w:tcW w:w="2228" w:type="dxa"/>
            <w:tcBorders>
              <w:bottom w:val="single" w:sz="4" w:space="0" w:color="auto"/>
            </w:tcBorders>
            <w:shd w:val="clear" w:color="auto" w:fill="auto"/>
            <w:vAlign w:val="center"/>
            <w:hideMark/>
          </w:tcPr>
          <w:p w14:paraId="3BD8A8F8" w14:textId="77777777" w:rsidR="007C2D58" w:rsidRPr="00053FAC" w:rsidRDefault="007C2D58" w:rsidP="00FE3191">
            <w:pPr>
              <w:pStyle w:val="cuatexto"/>
              <w:rPr>
                <w:color w:val="000000"/>
                <w:sz w:val="18"/>
                <w:szCs w:val="18"/>
                <w:lang w:val="es-ES" w:eastAsia="es-ES"/>
              </w:rPr>
            </w:pPr>
            <w:r w:rsidRPr="00053FAC">
              <w:rPr>
                <w:color w:val="000000"/>
                <w:sz w:val="18"/>
                <w:szCs w:val="18"/>
                <w:lang w:val="es-ES" w:eastAsia="es-ES"/>
              </w:rPr>
              <w:t>C23-Nuevas políticas públicas para un mercado de trabajo dinámico, resiliente e inclusivo</w:t>
            </w:r>
          </w:p>
        </w:tc>
        <w:tc>
          <w:tcPr>
            <w:tcW w:w="2930" w:type="dxa"/>
            <w:tcBorders>
              <w:bottom w:val="single" w:sz="4" w:space="0" w:color="auto"/>
            </w:tcBorders>
            <w:shd w:val="clear" w:color="auto" w:fill="auto"/>
            <w:vAlign w:val="center"/>
            <w:hideMark/>
          </w:tcPr>
          <w:p w14:paraId="647FF642" w14:textId="77777777" w:rsidR="007C2D58" w:rsidRPr="00053FAC" w:rsidRDefault="007C2D58" w:rsidP="00FE3191">
            <w:pPr>
              <w:pStyle w:val="cuatexto"/>
              <w:rPr>
                <w:color w:val="000000"/>
                <w:sz w:val="18"/>
                <w:szCs w:val="18"/>
                <w:lang w:val="es-ES" w:eastAsia="es-ES"/>
              </w:rPr>
            </w:pPr>
            <w:r w:rsidRPr="00053FAC">
              <w:rPr>
                <w:color w:val="000000"/>
                <w:sz w:val="18"/>
                <w:szCs w:val="18"/>
                <w:lang w:val="es-ES" w:eastAsia="es-ES"/>
              </w:rPr>
              <w:t>Empleo Joven. Programa de investigación INVESTIGO</w:t>
            </w:r>
          </w:p>
        </w:tc>
        <w:tc>
          <w:tcPr>
            <w:tcW w:w="1280" w:type="dxa"/>
            <w:tcBorders>
              <w:bottom w:val="single" w:sz="4" w:space="0" w:color="auto"/>
            </w:tcBorders>
            <w:shd w:val="clear" w:color="auto" w:fill="auto"/>
            <w:noWrap/>
            <w:vAlign w:val="center"/>
            <w:hideMark/>
          </w:tcPr>
          <w:p w14:paraId="49229F6E" w14:textId="77777777" w:rsidR="007C2D58" w:rsidRPr="00053FAC" w:rsidRDefault="00C8614D" w:rsidP="00FE3191">
            <w:pPr>
              <w:pStyle w:val="cuatexto"/>
              <w:jc w:val="right"/>
              <w:rPr>
                <w:color w:val="000000"/>
                <w:sz w:val="18"/>
                <w:szCs w:val="18"/>
                <w:lang w:val="es-ES" w:eastAsia="es-ES"/>
              </w:rPr>
            </w:pPr>
            <w:r>
              <w:rPr>
                <w:color w:val="000000"/>
                <w:sz w:val="18"/>
                <w:szCs w:val="18"/>
                <w:lang w:val="es-ES" w:eastAsia="es-ES"/>
              </w:rPr>
              <w:t>4.419.406</w:t>
            </w:r>
          </w:p>
        </w:tc>
        <w:tc>
          <w:tcPr>
            <w:tcW w:w="1212" w:type="dxa"/>
            <w:tcBorders>
              <w:bottom w:val="single" w:sz="4" w:space="0" w:color="auto"/>
            </w:tcBorders>
            <w:shd w:val="clear" w:color="auto" w:fill="auto"/>
            <w:noWrap/>
            <w:vAlign w:val="center"/>
            <w:hideMark/>
          </w:tcPr>
          <w:p w14:paraId="0DE73BAC" w14:textId="77777777" w:rsidR="007C2D58" w:rsidRPr="00053FAC" w:rsidRDefault="00C8614D" w:rsidP="00FE3191">
            <w:pPr>
              <w:pStyle w:val="cuatexto"/>
              <w:jc w:val="right"/>
              <w:rPr>
                <w:color w:val="000000"/>
                <w:sz w:val="18"/>
                <w:szCs w:val="18"/>
                <w:lang w:val="es-ES" w:eastAsia="es-ES"/>
              </w:rPr>
            </w:pPr>
            <w:r>
              <w:rPr>
                <w:color w:val="000000"/>
                <w:sz w:val="18"/>
                <w:szCs w:val="18"/>
                <w:lang w:val="es-ES" w:eastAsia="es-ES"/>
              </w:rPr>
              <w:t>3.389.626</w:t>
            </w:r>
          </w:p>
        </w:tc>
        <w:tc>
          <w:tcPr>
            <w:tcW w:w="1134" w:type="dxa"/>
            <w:tcBorders>
              <w:bottom w:val="single" w:sz="4" w:space="0" w:color="auto"/>
            </w:tcBorders>
            <w:shd w:val="clear" w:color="auto" w:fill="auto"/>
            <w:noWrap/>
            <w:vAlign w:val="center"/>
            <w:hideMark/>
          </w:tcPr>
          <w:p w14:paraId="2077B156" w14:textId="77777777" w:rsidR="007C2D58" w:rsidRPr="00053FAC" w:rsidRDefault="00C8614D" w:rsidP="00FE3191">
            <w:pPr>
              <w:pStyle w:val="cuatexto"/>
              <w:jc w:val="right"/>
              <w:rPr>
                <w:color w:val="000000"/>
                <w:sz w:val="18"/>
                <w:szCs w:val="18"/>
                <w:lang w:val="es-ES" w:eastAsia="es-ES"/>
              </w:rPr>
            </w:pPr>
            <w:r>
              <w:rPr>
                <w:color w:val="000000"/>
                <w:sz w:val="18"/>
                <w:szCs w:val="18"/>
                <w:lang w:val="es-ES" w:eastAsia="es-ES"/>
              </w:rPr>
              <w:t>1.293.248</w:t>
            </w:r>
          </w:p>
        </w:tc>
      </w:tr>
      <w:tr w:rsidR="007C2D58" w:rsidRPr="00786194" w14:paraId="4407FCF1" w14:textId="77777777" w:rsidTr="00466EC4">
        <w:trPr>
          <w:trHeight w:val="255"/>
        </w:trPr>
        <w:tc>
          <w:tcPr>
            <w:tcW w:w="5158" w:type="dxa"/>
            <w:gridSpan w:val="2"/>
            <w:tcBorders>
              <w:top w:val="single" w:sz="4" w:space="0" w:color="auto"/>
              <w:bottom w:val="single" w:sz="4" w:space="0" w:color="auto"/>
            </w:tcBorders>
            <w:shd w:val="clear" w:color="auto" w:fill="8DB3E2" w:themeFill="text2" w:themeFillTint="66"/>
            <w:vAlign w:val="center"/>
          </w:tcPr>
          <w:p w14:paraId="68D5D6BC" w14:textId="77777777" w:rsidR="007C2D58" w:rsidRPr="00053FAC" w:rsidRDefault="007C2D58" w:rsidP="005D32BD">
            <w:pPr>
              <w:pStyle w:val="cuadroCabe"/>
              <w:rPr>
                <w:lang w:val="es-ES" w:eastAsia="es-ES"/>
              </w:rPr>
            </w:pPr>
            <w:r w:rsidRPr="00053FAC">
              <w:rPr>
                <w:lang w:val="es-ES" w:eastAsia="es-ES"/>
              </w:rPr>
              <w:t xml:space="preserve">Total </w:t>
            </w:r>
            <w:r w:rsidR="00121ACB" w:rsidRPr="00053FAC">
              <w:rPr>
                <w:lang w:val="es-ES" w:eastAsia="es-ES"/>
              </w:rPr>
              <w:t>D</w:t>
            </w:r>
            <w:r w:rsidRPr="00053FAC">
              <w:rPr>
                <w:lang w:val="es-ES" w:eastAsia="es-ES"/>
              </w:rPr>
              <w:t>epartamento</w:t>
            </w:r>
            <w:r w:rsidR="002C5F8B" w:rsidRPr="00053FAC">
              <w:rPr>
                <w:lang w:val="es-ES" w:eastAsia="es-ES"/>
              </w:rPr>
              <w:t xml:space="preserve"> de</w:t>
            </w:r>
            <w:r w:rsidRPr="00053FAC">
              <w:rPr>
                <w:lang w:val="es-ES" w:eastAsia="es-ES"/>
              </w:rPr>
              <w:t xml:space="preserve"> Universidad, Innovación y Transformación Digital</w:t>
            </w:r>
          </w:p>
        </w:tc>
        <w:tc>
          <w:tcPr>
            <w:tcW w:w="1280" w:type="dxa"/>
            <w:tcBorders>
              <w:top w:val="single" w:sz="4" w:space="0" w:color="auto"/>
              <w:bottom w:val="single" w:sz="4" w:space="0" w:color="auto"/>
            </w:tcBorders>
            <w:shd w:val="clear" w:color="auto" w:fill="8DB3E2" w:themeFill="text2" w:themeFillTint="66"/>
            <w:noWrap/>
            <w:vAlign w:val="center"/>
          </w:tcPr>
          <w:p w14:paraId="2C306719" w14:textId="77777777" w:rsidR="007C2D58" w:rsidRPr="00053FAC" w:rsidRDefault="00C8614D" w:rsidP="005D32BD">
            <w:pPr>
              <w:pStyle w:val="cuadroCabe"/>
              <w:jc w:val="right"/>
              <w:rPr>
                <w:lang w:val="es-ES" w:eastAsia="es-ES"/>
              </w:rPr>
            </w:pPr>
            <w:r>
              <w:rPr>
                <w:lang w:val="es-ES" w:eastAsia="es-ES"/>
              </w:rPr>
              <w:fldChar w:fldCharType="begin"/>
            </w:r>
            <w:r>
              <w:rPr>
                <w:lang w:val="es-ES" w:eastAsia="es-ES"/>
              </w:rPr>
              <w:instrText xml:space="preserve"> =SUM(ABOVE) </w:instrText>
            </w:r>
            <w:r>
              <w:rPr>
                <w:lang w:val="es-ES" w:eastAsia="es-ES"/>
              </w:rPr>
              <w:fldChar w:fldCharType="separate"/>
            </w:r>
            <w:r>
              <w:rPr>
                <w:noProof/>
                <w:lang w:val="es-ES" w:eastAsia="es-ES"/>
              </w:rPr>
              <w:t>34.985.906</w:t>
            </w:r>
            <w:r>
              <w:rPr>
                <w:lang w:val="es-ES" w:eastAsia="es-ES"/>
              </w:rPr>
              <w:fldChar w:fldCharType="end"/>
            </w:r>
          </w:p>
        </w:tc>
        <w:tc>
          <w:tcPr>
            <w:tcW w:w="1212" w:type="dxa"/>
            <w:tcBorders>
              <w:top w:val="single" w:sz="4" w:space="0" w:color="auto"/>
              <w:bottom w:val="single" w:sz="4" w:space="0" w:color="auto"/>
            </w:tcBorders>
            <w:shd w:val="clear" w:color="auto" w:fill="8DB3E2" w:themeFill="text2" w:themeFillTint="66"/>
            <w:noWrap/>
            <w:vAlign w:val="center"/>
          </w:tcPr>
          <w:p w14:paraId="6B83E812" w14:textId="77777777" w:rsidR="007C2D58" w:rsidRPr="00053FAC" w:rsidRDefault="00C8614D" w:rsidP="005D32BD">
            <w:pPr>
              <w:pStyle w:val="cuadroCabe"/>
              <w:jc w:val="right"/>
              <w:rPr>
                <w:lang w:val="es-ES" w:eastAsia="es-ES"/>
              </w:rPr>
            </w:pPr>
            <w:r>
              <w:rPr>
                <w:lang w:val="es-ES" w:eastAsia="es-ES"/>
              </w:rPr>
              <w:fldChar w:fldCharType="begin"/>
            </w:r>
            <w:r>
              <w:rPr>
                <w:lang w:val="es-ES" w:eastAsia="es-ES"/>
              </w:rPr>
              <w:instrText xml:space="preserve"> =SUM(ABOVE) </w:instrText>
            </w:r>
            <w:r>
              <w:rPr>
                <w:lang w:val="es-ES" w:eastAsia="es-ES"/>
              </w:rPr>
              <w:fldChar w:fldCharType="separate"/>
            </w:r>
            <w:r>
              <w:rPr>
                <w:noProof/>
                <w:lang w:val="es-ES" w:eastAsia="es-ES"/>
              </w:rPr>
              <w:t>32.145.085</w:t>
            </w:r>
            <w:r>
              <w:rPr>
                <w:lang w:val="es-ES" w:eastAsia="es-ES"/>
              </w:rPr>
              <w:fldChar w:fldCharType="end"/>
            </w:r>
          </w:p>
        </w:tc>
        <w:tc>
          <w:tcPr>
            <w:tcW w:w="1134" w:type="dxa"/>
            <w:tcBorders>
              <w:top w:val="single" w:sz="4" w:space="0" w:color="auto"/>
              <w:bottom w:val="single" w:sz="4" w:space="0" w:color="auto"/>
            </w:tcBorders>
            <w:shd w:val="clear" w:color="auto" w:fill="8DB3E2" w:themeFill="text2" w:themeFillTint="66"/>
            <w:noWrap/>
            <w:vAlign w:val="center"/>
          </w:tcPr>
          <w:p w14:paraId="7C3A29A4" w14:textId="77777777" w:rsidR="007C2D58" w:rsidRPr="00053FAC" w:rsidRDefault="00C8614D" w:rsidP="005D32BD">
            <w:pPr>
              <w:pStyle w:val="cuadroCabe"/>
              <w:jc w:val="right"/>
              <w:rPr>
                <w:lang w:val="es-ES" w:eastAsia="es-ES"/>
              </w:rPr>
            </w:pPr>
            <w:r>
              <w:rPr>
                <w:lang w:val="es-ES" w:eastAsia="es-ES"/>
              </w:rPr>
              <w:fldChar w:fldCharType="begin"/>
            </w:r>
            <w:r>
              <w:rPr>
                <w:lang w:val="es-ES" w:eastAsia="es-ES"/>
              </w:rPr>
              <w:instrText xml:space="preserve"> =SUM(ABOVE) </w:instrText>
            </w:r>
            <w:r>
              <w:rPr>
                <w:lang w:val="es-ES" w:eastAsia="es-ES"/>
              </w:rPr>
              <w:fldChar w:fldCharType="separate"/>
            </w:r>
            <w:r>
              <w:rPr>
                <w:noProof/>
                <w:lang w:val="es-ES" w:eastAsia="es-ES"/>
              </w:rPr>
              <w:t>5.865.956</w:t>
            </w:r>
            <w:r>
              <w:rPr>
                <w:lang w:val="es-ES" w:eastAsia="es-ES"/>
              </w:rPr>
              <w:fldChar w:fldCharType="end"/>
            </w:r>
          </w:p>
        </w:tc>
      </w:tr>
    </w:tbl>
    <w:p w14:paraId="7CBEED82" w14:textId="77777777" w:rsidR="001C59C5" w:rsidRDefault="001C59C5" w:rsidP="009B19C5">
      <w:pPr>
        <w:pStyle w:val="texto"/>
        <w:ind w:firstLine="0"/>
      </w:pPr>
    </w:p>
    <w:p w14:paraId="1EA5A1C7" w14:textId="77777777" w:rsidR="00D716DF" w:rsidRDefault="00DE0467">
      <w:pPr>
        <w:spacing w:after="0"/>
        <w:ind w:firstLine="0"/>
        <w:jc w:val="left"/>
        <w:sectPr w:rsidR="00D716DF" w:rsidSect="001810C6">
          <w:headerReference w:type="even" r:id="rId27"/>
          <w:footerReference w:type="default" r:id="rId28"/>
          <w:type w:val="oddPage"/>
          <w:pgSz w:w="11907" w:h="16840" w:code="9"/>
          <w:pgMar w:top="2109" w:right="1559" w:bottom="1644" w:left="1559" w:header="369" w:footer="136" w:gutter="0"/>
          <w:pgNumType w:start="3"/>
          <w:cols w:space="720"/>
          <w:docGrid w:linePitch="360"/>
        </w:sectPr>
      </w:pPr>
      <w:r>
        <w:br w:type="page"/>
      </w:r>
    </w:p>
    <w:p w14:paraId="6E36661F" w14:textId="2D39D4CE" w:rsidR="00DE0467" w:rsidRDefault="00DE0467">
      <w:pPr>
        <w:spacing w:after="0"/>
        <w:ind w:firstLine="0"/>
        <w:jc w:val="left"/>
        <w:rPr>
          <w:spacing w:val="6"/>
          <w:sz w:val="26"/>
          <w:szCs w:val="24"/>
        </w:rPr>
      </w:pPr>
    </w:p>
    <w:p w14:paraId="58668FD0" w14:textId="0E78549B" w:rsidR="00334EBE" w:rsidRDefault="00334EBE" w:rsidP="009B19C5">
      <w:pPr>
        <w:pStyle w:val="texto"/>
        <w:ind w:firstLine="0"/>
      </w:pPr>
    </w:p>
    <w:p w14:paraId="3952898A" w14:textId="033BFA7C" w:rsidR="00DE0467" w:rsidRDefault="00DE0467" w:rsidP="009B19C5">
      <w:pPr>
        <w:pStyle w:val="texto"/>
        <w:ind w:firstLine="0"/>
      </w:pPr>
    </w:p>
    <w:p w14:paraId="745A8BF1" w14:textId="77777777" w:rsidR="00DE0467" w:rsidRPr="00921D35" w:rsidRDefault="00DE0467" w:rsidP="00DE0467">
      <w:pPr>
        <w:pStyle w:val="atitulo1"/>
        <w:jc w:val="right"/>
        <w:rPr>
          <w:sz w:val="32"/>
          <w:szCs w:val="32"/>
        </w:rPr>
      </w:pPr>
      <w:bookmarkStart w:id="94" w:name="_Toc129330332"/>
      <w:bookmarkStart w:id="95" w:name="_Toc130302983"/>
      <w:r w:rsidRPr="00921D35">
        <w:rPr>
          <w:sz w:val="32"/>
          <w:szCs w:val="32"/>
        </w:rPr>
        <w:t>Alegaciones formuladas al Informe Provisional</w:t>
      </w:r>
      <w:bookmarkEnd w:id="94"/>
      <w:bookmarkEnd w:id="95"/>
    </w:p>
    <w:p w14:paraId="0272F8C0" w14:textId="77777777" w:rsidR="00420B3D" w:rsidRPr="00420B3D" w:rsidRDefault="00420B3D" w:rsidP="00420B3D">
      <w:pPr>
        <w:spacing w:after="60" w:line="250" w:lineRule="auto"/>
        <w:ind w:left="11"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Recibido el informe provisional sobre las medidas adoptadas en la Administración de la Comunidad Foral de Navarra (ACFN) para la implementación del Plan de Recuperación, Transformación y Resiliencia (PRTR), el Departamento de Economía y Hacienda formula las alegaciones que se recogen en los apartados siguientes. </w:t>
      </w:r>
    </w:p>
    <w:p w14:paraId="0FBD98A6" w14:textId="77777777" w:rsidR="00420B3D" w:rsidRPr="00420B3D" w:rsidRDefault="00420B3D" w:rsidP="00420B3D">
      <w:pPr>
        <w:spacing w:after="285"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Cualquier análisis que se pretenda hacer sobre las medidas adoptadas para la implementación del PRTR no puede sustraerse, ni del marco jurídico que lo regula, ni de la situación concreta en la que se desenvuelve la actividad de la ACFN en el momento al que se refiere el informe realizado. Por ello, y para una mejor explicación de las cuestiones objeto de alegación, este escrito incluye una descripción de estos elementos, a modo de cuestiones previas, que definen el entorno en el que se ha desenvuelto, y se desenvuelve en la actualidad, la actividad de los órganos de la ACFN en relación con la ejecución del PRTR. </w:t>
      </w:r>
    </w:p>
    <w:p w14:paraId="7795C2F0" w14:textId="77777777" w:rsidR="00420B3D" w:rsidRPr="00420B3D" w:rsidRDefault="00420B3D" w:rsidP="00420B3D">
      <w:pPr>
        <w:keepNext/>
        <w:keepLines/>
        <w:spacing w:after="197" w:line="259" w:lineRule="auto"/>
        <w:ind w:firstLine="0"/>
        <w:jc w:val="left"/>
        <w:outlineLvl w:val="0"/>
        <w:rPr>
          <w:rFonts w:ascii="Arial" w:eastAsia="Arial" w:hAnsi="Arial" w:cs="Arial"/>
          <w:b/>
          <w:color w:val="000000"/>
          <w:sz w:val="22"/>
          <w:szCs w:val="22"/>
          <w:lang w:val="es-ES" w:eastAsia="es-ES"/>
        </w:rPr>
      </w:pPr>
      <w:r w:rsidRPr="00420B3D">
        <w:rPr>
          <w:rFonts w:ascii="Arial" w:eastAsia="Arial" w:hAnsi="Arial" w:cs="Arial"/>
          <w:b/>
          <w:color w:val="000000"/>
          <w:sz w:val="22"/>
          <w:szCs w:val="22"/>
          <w:lang w:val="es-ES" w:eastAsia="es-ES"/>
        </w:rPr>
        <w:t xml:space="preserve">A - CUESTIONES PREVIAS A LAS ALEGACIONES </w:t>
      </w:r>
    </w:p>
    <w:p w14:paraId="47646F97" w14:textId="77777777" w:rsidR="00420B3D" w:rsidRPr="00420B3D" w:rsidRDefault="00420B3D" w:rsidP="00420B3D">
      <w:pPr>
        <w:spacing w:after="50" w:line="250" w:lineRule="auto"/>
        <w:ind w:left="-5" w:right="115" w:hanging="11"/>
        <w:rPr>
          <w:rFonts w:ascii="Arial" w:eastAsia="Arial" w:hAnsi="Arial" w:cs="Arial"/>
          <w:color w:val="000000"/>
          <w:sz w:val="22"/>
          <w:szCs w:val="22"/>
          <w:lang w:val="es-ES" w:eastAsia="es-ES"/>
        </w:rPr>
      </w:pPr>
      <w:r w:rsidRPr="00420B3D">
        <w:rPr>
          <w:rFonts w:ascii="Arial" w:eastAsia="Arial" w:hAnsi="Arial" w:cs="Arial"/>
          <w:b/>
          <w:color w:val="000000"/>
          <w:sz w:val="26"/>
          <w:szCs w:val="22"/>
          <w:lang w:val="es-ES" w:eastAsia="es-ES"/>
        </w:rPr>
        <w:t xml:space="preserve">El marco regulador para la ejecución del PRTR en las CCAA </w:t>
      </w:r>
    </w:p>
    <w:p w14:paraId="7319DE2D"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El Plan de Recuperación, Transformación y Resiliencia (PRTR) es el instrumento aprobado por la Administración del Estado para acceder a los fondos del Mecanismo de Recuperación y Resiliencia habilitados por la Unión Europea para financiar actuaciones de los países miembros. Este Plan recoge las reformas e inversiones que deben realizarse para percibir los fondos. </w:t>
      </w:r>
    </w:p>
    <w:p w14:paraId="426D5AE2"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El primer borrador de este Plan fue remitido a la Comisión Europea en octubre de 2020, y su versión definitiva se aprobó en julio de 2021. Para la ejecución de este Plan se aprobó el Real Decreto-Ley 30/2020, de 30 de diciembre (RDL), que recoge medidas urgentes de modernización de la Administración y de ejecución del PRTR, estableciendo el modelo de gobernanza del Plan. En septiembre de 2021 se aprobó la Orden HFP/1030/2021, que configura el sistema de gestión del Plan, y la Orden HFP/1031/2021, que establece el modelo de seguimiento de la ejecución.  </w:t>
      </w:r>
    </w:p>
    <w:p w14:paraId="784477B9"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El modelo de gobernanza del PRTR viene definido en el Título III del RDL, y se refiere a cuestiones tales como: </w:t>
      </w:r>
    </w:p>
    <w:p w14:paraId="75B1FC6C" w14:textId="77777777" w:rsidR="00420B3D" w:rsidRPr="00420B3D" w:rsidRDefault="00420B3D" w:rsidP="00420B3D">
      <w:pPr>
        <w:numPr>
          <w:ilvl w:val="0"/>
          <w:numId w:val="17"/>
        </w:numPr>
        <w:spacing w:after="60" w:line="250" w:lineRule="auto"/>
        <w:ind w:right="117"/>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Naturaleza, contenido, elaboración y aprobación del PRTR (cap. I). </w:t>
      </w:r>
    </w:p>
    <w:p w14:paraId="482DC421" w14:textId="77777777" w:rsidR="00420B3D" w:rsidRPr="00420B3D" w:rsidRDefault="00420B3D" w:rsidP="00420B3D">
      <w:pPr>
        <w:numPr>
          <w:ilvl w:val="0"/>
          <w:numId w:val="17"/>
        </w:numPr>
        <w:spacing w:after="60" w:line="250" w:lineRule="auto"/>
        <w:ind w:right="117"/>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Estructuras de gobernanza: órganos específicos y mecanismos de gestión y seguimiento del Plan de Recuperación en la Administración del Estado (cap. II). </w:t>
      </w:r>
    </w:p>
    <w:p w14:paraId="1EC9FA6F" w14:textId="77777777" w:rsidR="00420B3D" w:rsidRPr="00420B3D" w:rsidRDefault="00420B3D" w:rsidP="00420B3D">
      <w:pPr>
        <w:numPr>
          <w:ilvl w:val="0"/>
          <w:numId w:val="17"/>
        </w:numPr>
        <w:spacing w:after="60" w:line="250" w:lineRule="auto"/>
        <w:ind w:right="117"/>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Instrumentos de gestión pública: contiene medidas de planificación estratégica, de recursos humanos y de digitalización y medios materiales, aplicables a la Administración del Estado (Cap. III). </w:t>
      </w:r>
    </w:p>
    <w:p w14:paraId="45994300"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El modelo de gobernanza descrito </w:t>
      </w:r>
      <w:proofErr w:type="gramStart"/>
      <w:r w:rsidRPr="00420B3D">
        <w:rPr>
          <w:rFonts w:ascii="Arial" w:eastAsia="Arial" w:hAnsi="Arial" w:cs="Arial"/>
          <w:color w:val="000000"/>
          <w:sz w:val="22"/>
          <w:szCs w:val="22"/>
          <w:lang w:val="es-ES" w:eastAsia="es-ES"/>
        </w:rPr>
        <w:t>es de aplicación</w:t>
      </w:r>
      <w:proofErr w:type="gramEnd"/>
      <w:r w:rsidRPr="00420B3D">
        <w:rPr>
          <w:rFonts w:ascii="Arial" w:eastAsia="Arial" w:hAnsi="Arial" w:cs="Arial"/>
          <w:color w:val="000000"/>
          <w:sz w:val="22"/>
          <w:szCs w:val="22"/>
          <w:lang w:val="es-ES" w:eastAsia="es-ES"/>
        </w:rPr>
        <w:t xml:space="preserve"> a la Administración del Estado, y no al resto de administraciones públicas: los órganos a que se refiere pertenecen, en todos los casos, al entorno estatal, y no hay ninguna referencia que extienda su aplicación a órganos de otras administraciones. Además, la planificación estratégica que se recoge en el modelo de gobernanza estatal se realiza para cada departamento ministerial (art. 23). No se plantea una planificación global del PRTR. Los planes estratégicos se debían elaborar a partir de los proyectos asignados o gestionados por el respectivo Ministerio (art. 23 </w:t>
      </w:r>
      <w:proofErr w:type="spellStart"/>
      <w:r w:rsidRPr="00420B3D">
        <w:rPr>
          <w:rFonts w:ascii="Arial" w:eastAsia="Arial" w:hAnsi="Arial" w:cs="Arial"/>
          <w:color w:val="000000"/>
          <w:sz w:val="22"/>
          <w:szCs w:val="22"/>
          <w:lang w:val="es-ES" w:eastAsia="es-ES"/>
        </w:rPr>
        <w:t>2.a</w:t>
      </w:r>
      <w:proofErr w:type="spellEnd"/>
      <w:r w:rsidRPr="00420B3D">
        <w:rPr>
          <w:rFonts w:ascii="Arial" w:eastAsia="Arial" w:hAnsi="Arial" w:cs="Arial"/>
          <w:color w:val="000000"/>
          <w:sz w:val="22"/>
          <w:szCs w:val="22"/>
          <w:lang w:val="es-ES" w:eastAsia="es-ES"/>
        </w:rPr>
        <w:t xml:space="preserve">), que en la fecha del RDL (30 de diciembre de 2020) ya eran conocidos por cada Ministerio al estar ya aprobado y enviado a la Comisión Europea el borrador del Plan de Recuperación. Los Ministerios tenían dos meses para elaborar estos planes estratégicos. </w:t>
      </w:r>
    </w:p>
    <w:p w14:paraId="23AC2634"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A la vista del conjunto de actuaciones y proyectos asignados, estos planes debían recoger: </w:t>
      </w:r>
    </w:p>
    <w:p w14:paraId="1E424C25" w14:textId="77777777" w:rsidR="00420B3D" w:rsidRPr="00420B3D" w:rsidRDefault="00420B3D" w:rsidP="00420B3D">
      <w:pPr>
        <w:numPr>
          <w:ilvl w:val="0"/>
          <w:numId w:val="18"/>
        </w:numPr>
        <w:spacing w:after="60" w:line="250" w:lineRule="auto"/>
        <w:ind w:right="117"/>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lastRenderedPageBreak/>
        <w:t xml:space="preserve">Estimación de inversiones y gastos vinculados a la absorción de fondos europeos a gestionar (gastos que se financiarán con los ingresos a recibir). </w:t>
      </w:r>
    </w:p>
    <w:p w14:paraId="706FE435" w14:textId="77777777" w:rsidR="00420B3D" w:rsidRPr="00420B3D" w:rsidRDefault="00420B3D" w:rsidP="00420B3D">
      <w:pPr>
        <w:numPr>
          <w:ilvl w:val="0"/>
          <w:numId w:val="18"/>
        </w:numPr>
        <w:spacing w:after="60" w:line="250" w:lineRule="auto"/>
        <w:ind w:right="117"/>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Objetivos y actuaciones, de modo que expliquen las tareas y cargas de trabajo requeridas, y/o el aumento de </w:t>
      </w:r>
      <w:proofErr w:type="gramStart"/>
      <w:r w:rsidRPr="00420B3D">
        <w:rPr>
          <w:rFonts w:ascii="Arial" w:eastAsia="Arial" w:hAnsi="Arial" w:cs="Arial"/>
          <w:color w:val="000000"/>
          <w:sz w:val="22"/>
          <w:szCs w:val="22"/>
          <w:lang w:val="es-ES" w:eastAsia="es-ES"/>
        </w:rPr>
        <w:t>las mismas</w:t>
      </w:r>
      <w:proofErr w:type="gramEnd"/>
      <w:r w:rsidRPr="00420B3D">
        <w:rPr>
          <w:rFonts w:ascii="Arial" w:eastAsia="Arial" w:hAnsi="Arial" w:cs="Arial"/>
          <w:color w:val="000000"/>
          <w:sz w:val="22"/>
          <w:szCs w:val="22"/>
          <w:lang w:val="es-ES" w:eastAsia="es-ES"/>
        </w:rPr>
        <w:t xml:space="preserve">. </w:t>
      </w:r>
    </w:p>
    <w:p w14:paraId="0F92AB03" w14:textId="77777777" w:rsidR="00420B3D" w:rsidRPr="00420B3D" w:rsidRDefault="00420B3D" w:rsidP="00420B3D">
      <w:pPr>
        <w:numPr>
          <w:ilvl w:val="0"/>
          <w:numId w:val="18"/>
        </w:numPr>
        <w:spacing w:after="60" w:line="250" w:lineRule="auto"/>
        <w:ind w:right="117"/>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Propuesta de reorganización de recursos del departamento, y en su caso el incremento correlativo de necesidades de recursos materiales y personales relacionadas con las cargas de trabajo indicadas. </w:t>
      </w:r>
    </w:p>
    <w:p w14:paraId="08B738FB" w14:textId="77777777" w:rsidR="00420B3D" w:rsidRPr="00420B3D" w:rsidRDefault="00420B3D" w:rsidP="00420B3D">
      <w:pPr>
        <w:numPr>
          <w:ilvl w:val="0"/>
          <w:numId w:val="18"/>
        </w:numPr>
        <w:spacing w:after="60" w:line="250" w:lineRule="auto"/>
        <w:ind w:right="117"/>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Necesidades formativas del personal de unidades encargadas de la gestión de las actuaciones. </w:t>
      </w:r>
    </w:p>
    <w:p w14:paraId="7811B312"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Es importante resaltar que esta planificación estratégica: </w:t>
      </w:r>
    </w:p>
    <w:p w14:paraId="5A0FBB17" w14:textId="77777777" w:rsidR="00420B3D" w:rsidRPr="00420B3D" w:rsidRDefault="00420B3D" w:rsidP="00420B3D">
      <w:pPr>
        <w:numPr>
          <w:ilvl w:val="0"/>
          <w:numId w:val="18"/>
        </w:numPr>
        <w:spacing w:after="60" w:line="250" w:lineRule="auto"/>
        <w:ind w:right="117"/>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Se realiza a nivel ministerial, no global, pues la implementación de los planes recae en quien ostenta las competencias ministeriales de gestión de recursos (Subsecretario) (art. 23.5). Así, el nivel ministerial es el adecuado para la finalidad de este plan estratégico, que es la asignación de recursos de forma eficiente para garantizar la ejecución de las actuaciones. </w:t>
      </w:r>
    </w:p>
    <w:p w14:paraId="28893D72" w14:textId="77777777" w:rsidR="00420B3D" w:rsidRPr="00420B3D" w:rsidRDefault="00420B3D" w:rsidP="00420B3D">
      <w:pPr>
        <w:numPr>
          <w:ilvl w:val="0"/>
          <w:numId w:val="18"/>
        </w:numPr>
        <w:spacing w:after="60" w:line="250" w:lineRule="auto"/>
        <w:ind w:right="117"/>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Recoge los recursos necesarios para atender la totalidad de las actuaciones recogidas en el PRTR y que le corresponden al Ministerio. </w:t>
      </w:r>
    </w:p>
    <w:p w14:paraId="3406FAF5"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En el RDL las CCAA no tienen apenas mención, salvo la creación de una Conferencia Sectorial específica (art. 19) para canalizar la participación de las CCAA en los proyectos del Plan. También se mencionan en relación con especialidades de tramitación en la ejecución presupuestaria de los créditos que se prevea distribuir entre ellas. </w:t>
      </w:r>
    </w:p>
    <w:p w14:paraId="0AD659DB"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En cuanto la Orden HFP/1030/2021, en esa Disposición se configura y desarrolla un sistema de Gestión orientado a definir, planificar, ejecutar, seguir y controlar los proyectos y subproyectos en los que se descomponen las medidas (reformas/inversiones) previstas en los componentes del Plan de Recuperación, Transformación y Resiliencia. Es importante señalar el esquema de asignación de funciones y responsabilidades que recoge, y que fueron objeto de aclaración mediante Resolución 1/2022, de 12 de abril, de la Secretaria General de Fondos Europeos: </w:t>
      </w:r>
    </w:p>
    <w:p w14:paraId="5C41D9A9" w14:textId="77777777" w:rsidR="00420B3D" w:rsidRPr="00420B3D" w:rsidRDefault="00420B3D" w:rsidP="00420B3D">
      <w:pPr>
        <w:spacing w:after="60" w:line="250" w:lineRule="auto"/>
        <w:ind w:left="703" w:right="119" w:hanging="11"/>
        <w:rPr>
          <w:rFonts w:ascii="Arial" w:eastAsia="Arial" w:hAnsi="Arial" w:cs="Arial"/>
          <w:color w:val="000000"/>
          <w:sz w:val="22"/>
          <w:szCs w:val="22"/>
          <w:lang w:val="es-ES" w:eastAsia="es-ES"/>
        </w:rPr>
      </w:pPr>
      <w:r w:rsidRPr="00420B3D">
        <w:rPr>
          <w:rFonts w:ascii="Arial" w:eastAsia="Arial" w:hAnsi="Arial" w:cs="Arial"/>
          <w:b/>
          <w:color w:val="000000"/>
          <w:szCs w:val="22"/>
          <w:lang w:val="es-ES" w:eastAsia="es-ES"/>
        </w:rPr>
        <w:t>Entidad decisora</w:t>
      </w:r>
      <w:r w:rsidRPr="00420B3D">
        <w:rPr>
          <w:rFonts w:ascii="Arial" w:eastAsia="Arial" w:hAnsi="Arial" w:cs="Arial"/>
          <w:color w:val="000000"/>
          <w:szCs w:val="22"/>
          <w:lang w:val="es-ES" w:eastAsia="es-ES"/>
        </w:rPr>
        <w:t xml:space="preserve">: Entidad con dotación presupuestaria en el Plan de Recuperación, Transformación y Resiliencia, </w:t>
      </w:r>
      <w:r w:rsidRPr="00420B3D">
        <w:rPr>
          <w:rFonts w:ascii="Arial" w:eastAsia="Arial" w:hAnsi="Arial" w:cs="Arial"/>
          <w:b/>
          <w:color w:val="000000"/>
          <w:szCs w:val="22"/>
          <w:lang w:val="es-ES" w:eastAsia="es-ES"/>
        </w:rPr>
        <w:t>a la que le corresponde la responsabilidad de la planificación y seguimiento de las Reformas e Inversiones</w:t>
      </w:r>
      <w:r w:rsidRPr="00420B3D">
        <w:rPr>
          <w:rFonts w:ascii="Arial" w:eastAsia="Arial" w:hAnsi="Arial" w:cs="Arial"/>
          <w:color w:val="000000"/>
          <w:szCs w:val="22"/>
          <w:lang w:val="es-ES" w:eastAsia="es-ES"/>
        </w:rPr>
        <w:t xml:space="preserve">, así como del cumplimiento de los hitos y objetivos de </w:t>
      </w:r>
      <w:proofErr w:type="gramStart"/>
      <w:r w:rsidRPr="00420B3D">
        <w:rPr>
          <w:rFonts w:ascii="Arial" w:eastAsia="Arial" w:hAnsi="Arial" w:cs="Arial"/>
          <w:color w:val="000000"/>
          <w:szCs w:val="22"/>
          <w:lang w:val="es-ES" w:eastAsia="es-ES"/>
        </w:rPr>
        <w:t>las mismas</w:t>
      </w:r>
      <w:proofErr w:type="gramEnd"/>
      <w:r w:rsidRPr="00420B3D">
        <w:rPr>
          <w:rFonts w:ascii="Arial" w:eastAsia="Arial" w:hAnsi="Arial" w:cs="Arial"/>
          <w:color w:val="000000"/>
          <w:szCs w:val="22"/>
          <w:lang w:val="es-ES" w:eastAsia="es-ES"/>
        </w:rPr>
        <w:t xml:space="preserve">. Las Entidades decisoras son los departamentos ministeriales, responsables de Componentes. </w:t>
      </w:r>
    </w:p>
    <w:p w14:paraId="6547FD96" w14:textId="77777777" w:rsidR="00420B3D" w:rsidRPr="00420B3D" w:rsidRDefault="00420B3D" w:rsidP="00420B3D">
      <w:pPr>
        <w:spacing w:after="60" w:line="250" w:lineRule="auto"/>
        <w:ind w:left="703" w:right="119" w:hanging="11"/>
        <w:rPr>
          <w:rFonts w:ascii="Arial" w:eastAsia="Arial" w:hAnsi="Arial" w:cs="Arial"/>
          <w:color w:val="000000"/>
          <w:sz w:val="22"/>
          <w:szCs w:val="22"/>
          <w:lang w:val="es-ES" w:eastAsia="es-ES"/>
        </w:rPr>
      </w:pPr>
      <w:r w:rsidRPr="00420B3D">
        <w:rPr>
          <w:rFonts w:ascii="Arial" w:eastAsia="Arial" w:hAnsi="Arial" w:cs="Arial"/>
          <w:b/>
          <w:color w:val="000000"/>
          <w:szCs w:val="22"/>
          <w:lang w:val="es-ES" w:eastAsia="es-ES"/>
        </w:rPr>
        <w:t>Entidad ejecutora</w:t>
      </w:r>
      <w:r w:rsidRPr="00420B3D">
        <w:rPr>
          <w:rFonts w:ascii="Arial" w:eastAsia="Arial" w:hAnsi="Arial" w:cs="Arial"/>
          <w:color w:val="000000"/>
          <w:szCs w:val="22"/>
          <w:lang w:val="es-ES" w:eastAsia="es-ES"/>
        </w:rPr>
        <w:t xml:space="preserve">: Entidad a la que le corresponde, en el ámbito de sus competencias, la </w:t>
      </w:r>
      <w:r w:rsidRPr="00420B3D">
        <w:rPr>
          <w:rFonts w:ascii="Arial" w:eastAsia="Arial" w:hAnsi="Arial" w:cs="Arial"/>
          <w:b/>
          <w:color w:val="000000"/>
          <w:szCs w:val="22"/>
          <w:lang w:val="es-ES" w:eastAsia="es-ES"/>
        </w:rPr>
        <w:t>ejecución de los Proyectos o Subproyectos de las correspondientes Reformas e Inversiones, bajo los criterios y directrices de la Entidad decisora</w:t>
      </w:r>
      <w:r w:rsidRPr="00420B3D">
        <w:rPr>
          <w:rFonts w:ascii="Arial" w:eastAsia="Arial" w:hAnsi="Arial" w:cs="Arial"/>
          <w:color w:val="000000"/>
          <w:szCs w:val="22"/>
          <w:lang w:val="es-ES" w:eastAsia="es-ES"/>
        </w:rPr>
        <w:t xml:space="preserve">. Las Entidades ejecutoras de Proyectos son los departamentos ministeriales y entidades de la Administración General del Estado (AGE) y en el caso de Subproyectos son departamentos ministeriales, entidades de la AGE, </w:t>
      </w:r>
      <w:r w:rsidRPr="00420B3D">
        <w:rPr>
          <w:rFonts w:ascii="Arial" w:eastAsia="Arial" w:hAnsi="Arial" w:cs="Arial"/>
          <w:b/>
          <w:color w:val="000000"/>
          <w:szCs w:val="22"/>
          <w:lang w:val="es-ES" w:eastAsia="es-ES"/>
        </w:rPr>
        <w:t>de las Administraciones Autonómica</w:t>
      </w:r>
      <w:r w:rsidRPr="00420B3D">
        <w:rPr>
          <w:rFonts w:ascii="Arial" w:eastAsia="Arial" w:hAnsi="Arial" w:cs="Arial"/>
          <w:color w:val="000000"/>
          <w:szCs w:val="22"/>
          <w:lang w:val="es-ES" w:eastAsia="es-ES"/>
        </w:rPr>
        <w:t xml:space="preserve"> y Local y otros participantes del sector público.  </w:t>
      </w:r>
    </w:p>
    <w:p w14:paraId="15D8517D"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Este concepto de “Entidad ejecutora” recogido en la Orden generó muchas dudas en el conjunto de administraciones autonómicas y locales, y por ello fue objeto de aclaración mediante Resolución 1/2022, de 12 de abril, de la Secretaria General de Fondos Europeos (Autoridad Responsable del Mecanismo de Recuperación y Resiliencia). En esa Resolución se establece que, en el ámbito de las Comunidades Autónomas, son entidades ejecutoras del PRTR las Consejerías autonómicas o división departamental análoga. </w:t>
      </w:r>
    </w:p>
    <w:p w14:paraId="26BAF4C4"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Con arreglo al esquema descrito, y de acuerdo con lo que se recoge en el artículo 3 de la Orden HFP/1030/2021, a partir de los objetivos que el Plan establece a nivel de Componente las Entidades Decisoras deben definir los proyectos y asignar los hitos y objetivos, que en principio están bajo la responsabilidad del propio Ministerio como Entidad Ejecutora de cada uno de los proyectos definidos. A partir de este momento, cada proyecto empieza a ejecutarse con su propia dinámica de funcionamiento, y el Ministerio, como Entidad Ejecutora, </w:t>
      </w:r>
      <w:r w:rsidRPr="00420B3D">
        <w:rPr>
          <w:rFonts w:ascii="Arial" w:eastAsia="Arial" w:hAnsi="Arial" w:cs="Arial"/>
          <w:color w:val="000000"/>
          <w:sz w:val="22"/>
          <w:szCs w:val="22"/>
          <w:lang w:val="es-ES" w:eastAsia="es-ES"/>
        </w:rPr>
        <w:lastRenderedPageBreak/>
        <w:t xml:space="preserve">puede crear “subproyectos” que ejecutarán otras entidades ajenas que asumirán el compromiso de cumplimiento de hitos y objetivos, recibiendo recursos económicos para ello. Una “Entidades Ejecutora” así configurada alrededor de un “subproyecto” puede crear a su vez otros “subproyectos” que ejecutarán otras entidades públicas, con lo que se puede tener una estructura de “subproyectos” de profundidad variable. </w:t>
      </w:r>
    </w:p>
    <w:p w14:paraId="6D4CBA33"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Bajo este esquema normativo de funcionamiento, no hay una asignación global del Plan por Comunidades, sino que </w:t>
      </w:r>
      <w:r w:rsidRPr="00420B3D">
        <w:rPr>
          <w:rFonts w:ascii="Arial" w:eastAsia="Arial" w:hAnsi="Arial" w:cs="Arial"/>
          <w:b/>
          <w:color w:val="000000"/>
          <w:sz w:val="22"/>
          <w:szCs w:val="22"/>
          <w:lang w:val="es-ES" w:eastAsia="es-ES"/>
        </w:rPr>
        <w:t>es cada Ministerio, como “Entidad Ejecutora” de un proyecto quien establece relaciones bilaterales con los Departamentos de las Comunidades Autónomas para la ejecución de los subproyectos que defina, y en el momento y con el alcance que considere oportuno</w:t>
      </w:r>
      <w:r w:rsidRPr="00420B3D">
        <w:rPr>
          <w:rFonts w:ascii="Arial" w:eastAsia="Arial" w:hAnsi="Arial" w:cs="Arial"/>
          <w:color w:val="000000"/>
          <w:sz w:val="22"/>
          <w:szCs w:val="22"/>
          <w:lang w:val="es-ES" w:eastAsia="es-ES"/>
        </w:rPr>
        <w:t xml:space="preserve">. No hay ni siquiera una asignación global a nivel de Ministerio – Departamento, pues cada subproyecto se configura en referencia a un proyecto y de forma independiente del resto de proyectos, incluso aunque nazcan del mismo Ministerio. Puede suceder que en un mismo Departamento converjan subproyectos procedentes de diferentes Ministerios, ya que los criterios conformadores de la estructura orgánica no son los mismos en la Administración del Estado y en la ACFN. </w:t>
      </w:r>
    </w:p>
    <w:p w14:paraId="33901CCE"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En ese contexto no tiene sentido hablar de un “Plan Regional”, susceptible de ser planificado y ordenado de forma centralizada, pues son los diferentes subproyectos los que componen, por la mera adición, el ámbito de actuación de la ACFN, pero las decisiones sobre el contenido, los plazos y la financiación  de cada subproyecto se han tomado por el Ministerio correspondiente, limitándose la participación del Departamento, en todo caso, a señalar localizaciones o a determinar los instrumentos de gestión dentro de su ámbito de decisión. </w:t>
      </w:r>
    </w:p>
    <w:p w14:paraId="3AADE26E"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La integración de las actuaciones que realizan las administraciones públicas en el PRTR tiene una dimensión vertical, en orden al seguimiento y control de las actuaciones realizadas para ello. Tal y como se recoge en la normativa comunitaria, la condición principal para la percepción de los fondos es el cumplimiento de los hitos y objetivos definidos en los respectivos planes nacionales, y en el caso del PRTR ese cumplimiento se determina a partir de las aportaciones de las diferentes entidades ejecutoras en un esquema de integración vertical, esto es: considerando toda la estructura de subproyectos de diferentes niveles creada a partir de cada proyecto. Con el esquema de gestión establecido, el cumplimiento del PRTR se realiza en los términos definidos en el propio Plan: no tiene sentido para una administración concreta, ni siquiera para una Entidad Ejecutora que tenga a su cargo varios Subproyectos, pues el cumplimiento de los objetivos de un subproyecto puede depender de actuaciones de otras entidades a las que se ha traspasado la responsabilidad y los recursos. </w:t>
      </w:r>
    </w:p>
    <w:p w14:paraId="3BD45666" w14:textId="77777777" w:rsidR="00420B3D" w:rsidRPr="00420B3D" w:rsidRDefault="00420B3D" w:rsidP="00420B3D">
      <w:pPr>
        <w:spacing w:after="269"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Otra consecuencia de indudable trascendencia para cualquier análisis de ejecución del PRTR es que, en la medida en que el cumplimiento del PRTR se mide en términos de cumplimiento de hitos y objetivos, y que la asignación de estos hitos y objetivos pueden ser traspasados – junto con los recursos asignados por la Entidad Ejecutora – a otras entidades ejecutoras, la ejecución presupuestaria es un indicador muy impreciso del grado de avance del Plan. A título de ejemplo, considerando la ejecución del presupuesto de gastos del Estado el PRTR tendría un alto grado de cumplimiento, pues ya ha transferido a otras administraciones (Comunidades Autónomas y Entidades Locales) una parte muy significativa de los recursos previstos, cuando en realidad todavía no se han podido ejecutar por el resto de </w:t>
      </w:r>
      <w:proofErr w:type="gramStart"/>
      <w:r w:rsidRPr="00420B3D">
        <w:rPr>
          <w:rFonts w:ascii="Arial" w:eastAsia="Arial" w:hAnsi="Arial" w:cs="Arial"/>
          <w:color w:val="000000"/>
          <w:sz w:val="22"/>
          <w:szCs w:val="22"/>
          <w:lang w:val="es-ES" w:eastAsia="es-ES"/>
        </w:rPr>
        <w:t>administraciones</w:t>
      </w:r>
      <w:proofErr w:type="gramEnd"/>
      <w:r w:rsidRPr="00420B3D">
        <w:rPr>
          <w:rFonts w:ascii="Arial" w:eastAsia="Arial" w:hAnsi="Arial" w:cs="Arial"/>
          <w:color w:val="000000"/>
          <w:sz w:val="22"/>
          <w:szCs w:val="22"/>
          <w:lang w:val="es-ES" w:eastAsia="es-ES"/>
        </w:rPr>
        <w:t xml:space="preserve">, teniendo plazo de ejecución, en algunos casos, hasta 2026.  </w:t>
      </w:r>
    </w:p>
    <w:p w14:paraId="5C0368FC" w14:textId="77777777" w:rsidR="00420B3D" w:rsidRPr="00420B3D" w:rsidRDefault="00420B3D" w:rsidP="00420B3D">
      <w:pPr>
        <w:spacing w:after="50" w:line="250" w:lineRule="auto"/>
        <w:ind w:left="-5" w:right="115" w:hanging="11"/>
        <w:rPr>
          <w:rFonts w:ascii="Arial" w:eastAsia="Arial" w:hAnsi="Arial" w:cs="Arial"/>
          <w:color w:val="000000"/>
          <w:sz w:val="22"/>
          <w:szCs w:val="22"/>
          <w:lang w:val="es-ES" w:eastAsia="es-ES"/>
        </w:rPr>
      </w:pPr>
      <w:r w:rsidRPr="00420B3D">
        <w:rPr>
          <w:rFonts w:ascii="Arial" w:eastAsia="Arial" w:hAnsi="Arial" w:cs="Arial"/>
          <w:b/>
          <w:color w:val="000000"/>
          <w:sz w:val="26"/>
          <w:szCs w:val="22"/>
          <w:lang w:val="es-ES" w:eastAsia="es-ES"/>
        </w:rPr>
        <w:t xml:space="preserve">Evolución del despliegue del PRTR </w:t>
      </w:r>
    </w:p>
    <w:p w14:paraId="09DF74E6"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A partir del esquema de gestión recogido en la Orden HFP/1030/2021 el despliegue del PRTR realizado por los órganos de la Administración del Estado ha consistido en lo siguiente: </w:t>
      </w:r>
    </w:p>
    <w:p w14:paraId="5C945DDD" w14:textId="77777777" w:rsidR="00420B3D" w:rsidRPr="00420B3D" w:rsidRDefault="00420B3D" w:rsidP="00420B3D">
      <w:pPr>
        <w:numPr>
          <w:ilvl w:val="0"/>
          <w:numId w:val="19"/>
        </w:numPr>
        <w:spacing w:after="60" w:line="250" w:lineRule="auto"/>
        <w:ind w:right="117"/>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Los Ministerios que resultan ser Entidades Ejecutoras de los Proyectos han ido configurando y creando los sucesivos subproyectos, celebrando las correspondientes Conferencias Sectoriales para señalar los criterios de reparto de los fondos y formalizando los instrumentos (convenios) en los que se detallan los compromisos asumidos por el Departamento de la ACFN. </w:t>
      </w:r>
    </w:p>
    <w:p w14:paraId="42E1DDF9" w14:textId="77777777" w:rsidR="00420B3D" w:rsidRPr="00420B3D" w:rsidRDefault="00420B3D" w:rsidP="00420B3D">
      <w:pPr>
        <w:numPr>
          <w:ilvl w:val="0"/>
          <w:numId w:val="19"/>
        </w:numPr>
        <w:spacing w:after="60" w:line="250" w:lineRule="auto"/>
        <w:ind w:right="117"/>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lastRenderedPageBreak/>
        <w:t>La Secretaría General de Fondos, y de conformidad con el mandato recogido en el artículo 11 de la Orden HFP/1031/2022, ha ido desarrollando el sistema informático (</w:t>
      </w:r>
      <w:proofErr w:type="spellStart"/>
      <w:r w:rsidRPr="00420B3D">
        <w:rPr>
          <w:rFonts w:ascii="Arial" w:eastAsia="Arial" w:hAnsi="Arial" w:cs="Arial"/>
          <w:color w:val="000000"/>
          <w:sz w:val="22"/>
          <w:szCs w:val="22"/>
          <w:lang w:val="es-ES" w:eastAsia="es-ES"/>
        </w:rPr>
        <w:t>CoFFEE</w:t>
      </w:r>
      <w:proofErr w:type="spellEnd"/>
      <w:r w:rsidRPr="00420B3D">
        <w:rPr>
          <w:rFonts w:ascii="Arial" w:eastAsia="Arial" w:hAnsi="Arial" w:cs="Arial"/>
          <w:color w:val="000000"/>
          <w:sz w:val="22"/>
          <w:szCs w:val="22"/>
          <w:lang w:val="es-ES" w:eastAsia="es-ES"/>
        </w:rPr>
        <w:t xml:space="preserve">) para el seguimiento del cumplimiento de hitos y objetivos y de ejecución presupuestaria y contable de las medidas recogidas en el PRTR. Este sistema nace para facilitar la coordinación y seguimiento del PRTR por los distintos agentes implicados en su ejecución, dando respuesta a las necesidades de planificación, gestión, control y rendición de cuentas. El contenido de esta información, que debe ser suministrada obligatoriamente por todas las Entidades del Sector Público Estatal, Autonómico y Local, está definida en la Orden HFP/1031/2022, de 29 de septiembre, y recoge, tanto la estructura de proyectos y su desglose en subproyectos, como la información de ejecución contable a nivel de apunte y el grado de cumplimiento de hitos y objetivos. </w:t>
      </w:r>
    </w:p>
    <w:p w14:paraId="6E0D6881"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Así, el despliegue del PRTR responde a dos dinámicas de funcionamiento perfectamente diferenciadas desde el punto de vista conceptual: por una parte, las Entidades Ejecutoras de los proyectos definen, a través de relaciones bilaterales con los Departamentos de las Comunidades Autónomas el contenido de los subproyectos que les afectan, señalando los resultados a obtener, los plazos y los recursos que ponen a su disposición; y por otra, la Secretaría General de Fondos desarrolla el sistema informático de soporte donde deberán quedar reflejados los subproyectos definidos, así como la información de seguimiento propia de cada uno de ellos, tanto la de naturaleza contable como la específica relativa a los hitos y objetivos propios de cada subproyecto. </w:t>
      </w:r>
    </w:p>
    <w:p w14:paraId="136F0EE8"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Los Ministerios han venido realizando las actividades previstas en el RDL: desde 2021 se han celebrado de forma sucesiva Conferencias Sectoriales y se han formalizado los correspondientes instrumentos de gestión, a partir de los cuales se han recibido los fondos previstos. Sin embargo, el sistema </w:t>
      </w:r>
      <w:proofErr w:type="spellStart"/>
      <w:r w:rsidRPr="00420B3D">
        <w:rPr>
          <w:rFonts w:ascii="Arial" w:eastAsia="Arial" w:hAnsi="Arial" w:cs="Arial"/>
          <w:color w:val="000000"/>
          <w:sz w:val="22"/>
          <w:szCs w:val="22"/>
          <w:lang w:val="es-ES" w:eastAsia="es-ES"/>
        </w:rPr>
        <w:t>CoFFEE</w:t>
      </w:r>
      <w:proofErr w:type="spellEnd"/>
      <w:r w:rsidRPr="00420B3D">
        <w:rPr>
          <w:rFonts w:ascii="Arial" w:eastAsia="Arial" w:hAnsi="Arial" w:cs="Arial"/>
          <w:color w:val="000000"/>
          <w:sz w:val="22"/>
          <w:szCs w:val="22"/>
          <w:lang w:val="es-ES" w:eastAsia="es-ES"/>
        </w:rPr>
        <w:t xml:space="preserve"> se ha puesto a disposición de las comunidades autónomas para el desarrollo y la planificación de sus subproyectos en diciembre de 2022, con numerosos problemas de acceso y funcionamiento. Actualmente, se están empezando a concretar las actuaciones dependientes de los subproyectos conforme estos se van recibiendo. Cada desarrollo y planificación de subproyectos y actuaciones requiere la validación del ministerio correspondiente. </w:t>
      </w:r>
    </w:p>
    <w:p w14:paraId="269B9F71"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Es obvio que cualquier carencia o desajuste entre estas dos dinámicas de funcionamiento sobre las que se asienta el despliegue del PRTR va a afectar necesariamente al cumplimiento de los compromisos adquiridos por las entidades ejecutoras, para las que el subproyecto debe estar definido en todos sus términos, tanto desde el punto de vista conceptual como operativo.  </w:t>
      </w:r>
    </w:p>
    <w:p w14:paraId="3B407EA1" w14:textId="77777777" w:rsidR="00420B3D" w:rsidRPr="00420B3D" w:rsidRDefault="00420B3D" w:rsidP="00420B3D">
      <w:pPr>
        <w:spacing w:after="291"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Una vez descrito el marco de referencia para las medidas adoptadas por la </w:t>
      </w:r>
      <w:proofErr w:type="gramStart"/>
      <w:r w:rsidRPr="00420B3D">
        <w:rPr>
          <w:rFonts w:ascii="Arial" w:eastAsia="Arial" w:hAnsi="Arial" w:cs="Arial"/>
          <w:color w:val="000000"/>
          <w:sz w:val="22"/>
          <w:szCs w:val="22"/>
          <w:lang w:val="es-ES" w:eastAsia="es-ES"/>
        </w:rPr>
        <w:t>ACFN  se</w:t>
      </w:r>
      <w:proofErr w:type="gramEnd"/>
      <w:r w:rsidRPr="00420B3D">
        <w:rPr>
          <w:rFonts w:ascii="Arial" w:eastAsia="Arial" w:hAnsi="Arial" w:cs="Arial"/>
          <w:color w:val="000000"/>
          <w:sz w:val="22"/>
          <w:szCs w:val="22"/>
          <w:lang w:val="es-ES" w:eastAsia="es-ES"/>
        </w:rPr>
        <w:t xml:space="preserve"> formulan las siguientes alegaciones, con referencias a las páginas del informe provisional. </w:t>
      </w:r>
    </w:p>
    <w:p w14:paraId="3446B264" w14:textId="77777777" w:rsidR="00420B3D" w:rsidRPr="00420B3D" w:rsidRDefault="00420B3D" w:rsidP="00420B3D">
      <w:pPr>
        <w:keepNext/>
        <w:keepLines/>
        <w:spacing w:after="197" w:line="259" w:lineRule="auto"/>
        <w:ind w:left="-5" w:hanging="10"/>
        <w:jc w:val="left"/>
        <w:outlineLvl w:val="0"/>
        <w:rPr>
          <w:rFonts w:ascii="Arial" w:eastAsia="Arial" w:hAnsi="Arial" w:cs="Arial"/>
          <w:b/>
          <w:color w:val="000000"/>
          <w:sz w:val="22"/>
          <w:szCs w:val="22"/>
          <w:lang w:val="es-ES" w:eastAsia="es-ES"/>
        </w:rPr>
      </w:pPr>
      <w:r w:rsidRPr="00420B3D">
        <w:rPr>
          <w:rFonts w:ascii="Arial" w:eastAsia="Arial" w:hAnsi="Arial" w:cs="Arial"/>
          <w:b/>
          <w:color w:val="000000"/>
          <w:sz w:val="22"/>
          <w:szCs w:val="22"/>
          <w:lang w:val="es-ES" w:eastAsia="es-ES"/>
        </w:rPr>
        <w:t xml:space="preserve">B – ALEGACIONES </w:t>
      </w:r>
    </w:p>
    <w:p w14:paraId="1736803F" w14:textId="77777777" w:rsidR="00420B3D" w:rsidRPr="00420B3D" w:rsidRDefault="00420B3D" w:rsidP="00420B3D">
      <w:pPr>
        <w:spacing w:after="50" w:line="250" w:lineRule="auto"/>
        <w:ind w:left="-5" w:right="115" w:hanging="11"/>
        <w:rPr>
          <w:rFonts w:ascii="Arial" w:eastAsia="Arial" w:hAnsi="Arial" w:cs="Arial"/>
          <w:color w:val="000000"/>
          <w:sz w:val="22"/>
          <w:szCs w:val="22"/>
          <w:lang w:val="es-ES" w:eastAsia="es-ES"/>
        </w:rPr>
      </w:pPr>
      <w:proofErr w:type="spellStart"/>
      <w:r w:rsidRPr="00420B3D">
        <w:rPr>
          <w:rFonts w:ascii="Arial" w:eastAsia="Arial" w:hAnsi="Arial" w:cs="Arial"/>
          <w:b/>
          <w:color w:val="000000"/>
          <w:sz w:val="26"/>
          <w:szCs w:val="22"/>
          <w:lang w:val="es-ES" w:eastAsia="es-ES"/>
        </w:rPr>
        <w:t>B.1</w:t>
      </w:r>
      <w:proofErr w:type="spellEnd"/>
      <w:r w:rsidRPr="00420B3D">
        <w:rPr>
          <w:rFonts w:ascii="Arial" w:eastAsia="Arial" w:hAnsi="Arial" w:cs="Arial"/>
          <w:b/>
          <w:color w:val="000000"/>
          <w:sz w:val="26"/>
          <w:szCs w:val="22"/>
          <w:lang w:val="es-ES" w:eastAsia="es-ES"/>
        </w:rPr>
        <w:t xml:space="preserve">.- </w:t>
      </w:r>
      <w:proofErr w:type="spellStart"/>
      <w:r w:rsidRPr="00420B3D">
        <w:rPr>
          <w:rFonts w:ascii="Arial" w:eastAsia="Arial" w:hAnsi="Arial" w:cs="Arial"/>
          <w:b/>
          <w:color w:val="000000"/>
          <w:sz w:val="26"/>
          <w:szCs w:val="22"/>
          <w:lang w:val="es-ES" w:eastAsia="es-ES"/>
        </w:rPr>
        <w:t>CoFFEE</w:t>
      </w:r>
      <w:proofErr w:type="spellEnd"/>
      <w:r w:rsidRPr="00420B3D">
        <w:rPr>
          <w:rFonts w:ascii="Arial" w:eastAsia="Arial" w:hAnsi="Arial" w:cs="Arial"/>
          <w:b/>
          <w:color w:val="000000"/>
          <w:sz w:val="26"/>
          <w:szCs w:val="22"/>
          <w:lang w:val="es-ES" w:eastAsia="es-ES"/>
        </w:rPr>
        <w:t>-MRR (página 9).</w:t>
      </w:r>
      <w:r w:rsidRPr="00420B3D">
        <w:rPr>
          <w:rFonts w:ascii="Arial" w:eastAsia="Arial" w:hAnsi="Arial" w:cs="Arial"/>
          <w:b/>
          <w:i/>
          <w:color w:val="000000"/>
          <w:szCs w:val="22"/>
          <w:lang w:val="es-ES" w:eastAsia="es-ES"/>
        </w:rPr>
        <w:t xml:space="preserve"> </w:t>
      </w:r>
    </w:p>
    <w:p w14:paraId="20E2A32A" w14:textId="77777777" w:rsidR="00420B3D" w:rsidRPr="00420B3D" w:rsidRDefault="00420B3D" w:rsidP="00420B3D">
      <w:pPr>
        <w:spacing w:after="12" w:line="248" w:lineRule="auto"/>
        <w:ind w:left="-5" w:right="125" w:hanging="11"/>
        <w:rPr>
          <w:rFonts w:ascii="Arial" w:eastAsia="Arial" w:hAnsi="Arial" w:cs="Arial"/>
          <w:color w:val="000000"/>
          <w:sz w:val="22"/>
          <w:szCs w:val="22"/>
          <w:lang w:val="es-ES" w:eastAsia="es-ES"/>
        </w:rPr>
      </w:pPr>
      <w:proofErr w:type="spellStart"/>
      <w:r w:rsidRPr="00420B3D">
        <w:rPr>
          <w:rFonts w:ascii="Arial" w:eastAsia="Arial" w:hAnsi="Arial" w:cs="Arial"/>
          <w:i/>
          <w:color w:val="000000"/>
          <w:szCs w:val="22"/>
          <w:lang w:val="es-ES" w:eastAsia="es-ES"/>
        </w:rPr>
        <w:t>CoFFEE</w:t>
      </w:r>
      <w:proofErr w:type="spellEnd"/>
      <w:r w:rsidRPr="00420B3D">
        <w:rPr>
          <w:rFonts w:ascii="Arial" w:eastAsia="Arial" w:hAnsi="Arial" w:cs="Arial"/>
          <w:i/>
          <w:color w:val="000000"/>
          <w:szCs w:val="22"/>
          <w:lang w:val="es-ES" w:eastAsia="es-ES"/>
        </w:rPr>
        <w:t xml:space="preserve">-MRR es el instrumento establecido en la Orden HFP/1031/2021 para la gestión y seguimiento de las medidas y proyectos, de los hitos y objetivos y de la ejecución contables y presupuestaria de los gastos asociados a los proyectos. </w:t>
      </w:r>
    </w:p>
    <w:p w14:paraId="319A5787" w14:textId="77777777" w:rsidR="00420B3D" w:rsidRPr="00420B3D" w:rsidRDefault="00420B3D" w:rsidP="00420B3D">
      <w:pPr>
        <w:spacing w:after="12" w:line="248" w:lineRule="auto"/>
        <w:ind w:left="-5" w:right="125" w:hanging="11"/>
        <w:rPr>
          <w:rFonts w:ascii="Arial" w:eastAsia="Arial" w:hAnsi="Arial" w:cs="Arial"/>
          <w:color w:val="000000"/>
          <w:sz w:val="22"/>
          <w:szCs w:val="22"/>
          <w:lang w:val="es-ES" w:eastAsia="es-ES"/>
        </w:rPr>
      </w:pPr>
      <w:r w:rsidRPr="00420B3D">
        <w:rPr>
          <w:rFonts w:ascii="Arial" w:eastAsia="Arial" w:hAnsi="Arial" w:cs="Arial"/>
          <w:i/>
          <w:color w:val="000000"/>
          <w:szCs w:val="22"/>
          <w:lang w:val="es-ES" w:eastAsia="es-ES"/>
        </w:rPr>
        <w:t xml:space="preserve">A 30 de noviembre de 2022, </w:t>
      </w:r>
      <w:proofErr w:type="spellStart"/>
      <w:r w:rsidRPr="00420B3D">
        <w:rPr>
          <w:rFonts w:ascii="Arial" w:eastAsia="Arial" w:hAnsi="Arial" w:cs="Arial"/>
          <w:i/>
          <w:color w:val="000000"/>
          <w:szCs w:val="22"/>
          <w:lang w:val="es-ES" w:eastAsia="es-ES"/>
        </w:rPr>
        <w:t>CoFFEE</w:t>
      </w:r>
      <w:proofErr w:type="spellEnd"/>
      <w:r w:rsidRPr="00420B3D">
        <w:rPr>
          <w:rFonts w:ascii="Arial" w:eastAsia="Arial" w:hAnsi="Arial" w:cs="Arial"/>
          <w:i/>
          <w:color w:val="000000"/>
          <w:szCs w:val="22"/>
          <w:lang w:val="es-ES" w:eastAsia="es-ES"/>
        </w:rPr>
        <w:t xml:space="preserve">-MRR no estaba plenamente operativo para las CCAA. Esta herramienta es esencial para la gestión de los subproyectos del PRTR y especialmente para el seguimiento del cumplimiento de los hitos y objetivos, requisito imprescindible para el desembolso de fondos. </w:t>
      </w:r>
    </w:p>
    <w:p w14:paraId="091CA4A5"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Efectivamente la herramienta </w:t>
      </w:r>
      <w:proofErr w:type="spellStart"/>
      <w:r w:rsidRPr="00420B3D">
        <w:rPr>
          <w:rFonts w:ascii="Arial" w:eastAsia="Arial" w:hAnsi="Arial" w:cs="Arial"/>
          <w:color w:val="000000"/>
          <w:sz w:val="22"/>
          <w:szCs w:val="22"/>
          <w:lang w:val="es-ES" w:eastAsia="es-ES"/>
        </w:rPr>
        <w:t>CoFFEE</w:t>
      </w:r>
      <w:proofErr w:type="spellEnd"/>
      <w:r w:rsidRPr="00420B3D">
        <w:rPr>
          <w:rFonts w:ascii="Arial" w:eastAsia="Arial" w:hAnsi="Arial" w:cs="Arial"/>
          <w:color w:val="000000"/>
          <w:sz w:val="22"/>
          <w:szCs w:val="22"/>
          <w:lang w:val="es-ES" w:eastAsia="es-ES"/>
        </w:rPr>
        <w:t xml:space="preserve">-MRR es una herramienta esencial para la gestión y seguimiento de los subproyectos del PRTR. Pero afirmar que a 30 de noviembre de 2022 </w:t>
      </w:r>
      <w:proofErr w:type="spellStart"/>
      <w:r w:rsidRPr="00420B3D">
        <w:rPr>
          <w:rFonts w:ascii="Arial" w:eastAsia="Arial" w:hAnsi="Arial" w:cs="Arial"/>
          <w:color w:val="000000"/>
          <w:sz w:val="22"/>
          <w:szCs w:val="22"/>
          <w:lang w:val="es-ES" w:eastAsia="es-ES"/>
        </w:rPr>
        <w:t>CoFFEE</w:t>
      </w:r>
      <w:proofErr w:type="spellEnd"/>
      <w:r w:rsidRPr="00420B3D">
        <w:rPr>
          <w:rFonts w:ascii="Arial" w:eastAsia="Arial" w:hAnsi="Arial" w:cs="Arial"/>
          <w:color w:val="000000"/>
          <w:sz w:val="22"/>
          <w:szCs w:val="22"/>
          <w:lang w:val="es-ES" w:eastAsia="es-ES"/>
        </w:rPr>
        <w:t xml:space="preserve">-MRR “no estaba plenamente operativo para las CCAA” es una afirmación inexacta. </w:t>
      </w:r>
    </w:p>
    <w:p w14:paraId="2AE5162D"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La realidad es que en el ámbito temporal de la fiscalización (desde el 1 de enero de 2021 hasta el 31 de mayo de 2022) </w:t>
      </w:r>
      <w:proofErr w:type="spellStart"/>
      <w:r w:rsidRPr="00420B3D">
        <w:rPr>
          <w:rFonts w:ascii="Arial" w:eastAsia="Arial" w:hAnsi="Arial" w:cs="Arial"/>
          <w:b/>
          <w:color w:val="000000"/>
          <w:sz w:val="22"/>
          <w:szCs w:val="22"/>
          <w:lang w:val="es-ES" w:eastAsia="es-ES"/>
        </w:rPr>
        <w:t>CoFFEE</w:t>
      </w:r>
      <w:proofErr w:type="spellEnd"/>
      <w:r w:rsidRPr="00420B3D">
        <w:rPr>
          <w:rFonts w:ascii="Arial" w:eastAsia="Arial" w:hAnsi="Arial" w:cs="Arial"/>
          <w:b/>
          <w:color w:val="000000"/>
          <w:sz w:val="22"/>
          <w:szCs w:val="22"/>
          <w:lang w:val="es-ES" w:eastAsia="es-ES"/>
        </w:rPr>
        <w:t>-MRR no estaba operativa</w:t>
      </w:r>
      <w:r w:rsidRPr="00420B3D">
        <w:rPr>
          <w:rFonts w:ascii="Arial" w:eastAsia="Arial" w:hAnsi="Arial" w:cs="Arial"/>
          <w:color w:val="000000"/>
          <w:sz w:val="22"/>
          <w:szCs w:val="22"/>
          <w:lang w:val="es-ES" w:eastAsia="es-ES"/>
        </w:rPr>
        <w:t xml:space="preserve"> de ninguna manera para las CCAA.  </w:t>
      </w:r>
    </w:p>
    <w:p w14:paraId="319073B9"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lastRenderedPageBreak/>
        <w:t xml:space="preserve">La total inoperatividad de dicha herramienta, esencial para la gestión y el seguimiento de los subproyectos del PRTR, no se tiene suficientemente en cuenta a lo largo de este informe provisional. </w:t>
      </w:r>
    </w:p>
    <w:p w14:paraId="0DB43C9A"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Muy rebasado el ámbito temporal de la fiscalización, a mediados de diciembre de 2022 y principios de 2023 la AGE empezó a asignar subproyectos a las entidades ejecutoras (departamentos) de la ACFN, en estado </w:t>
      </w:r>
      <w:r w:rsidRPr="00420B3D">
        <w:rPr>
          <w:rFonts w:ascii="Arial" w:eastAsia="Arial" w:hAnsi="Arial" w:cs="Arial"/>
          <w:i/>
          <w:color w:val="000000"/>
          <w:sz w:val="22"/>
          <w:szCs w:val="22"/>
          <w:lang w:val="es-ES" w:eastAsia="es-ES"/>
        </w:rPr>
        <w:t>borrador</w:t>
      </w:r>
      <w:r w:rsidRPr="00420B3D">
        <w:rPr>
          <w:rFonts w:ascii="Arial" w:eastAsia="Arial" w:hAnsi="Arial" w:cs="Arial"/>
          <w:color w:val="000000"/>
          <w:sz w:val="22"/>
          <w:szCs w:val="22"/>
          <w:lang w:val="es-ES" w:eastAsia="es-ES"/>
        </w:rPr>
        <w:t xml:space="preserve"> y en forma de goteo, así como hitos u objetivos de sus proyectos para su posterior desagregación en hitos y objetivos de gestión a nivel de subproyecto. </w:t>
      </w:r>
    </w:p>
    <w:p w14:paraId="5685A2DB"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A fecha de este documento la AGE está todavía pendiente de crear en </w:t>
      </w:r>
      <w:proofErr w:type="spellStart"/>
      <w:r w:rsidRPr="00420B3D">
        <w:rPr>
          <w:rFonts w:ascii="Arial" w:eastAsia="Arial" w:hAnsi="Arial" w:cs="Arial"/>
          <w:color w:val="000000"/>
          <w:sz w:val="22"/>
          <w:szCs w:val="22"/>
          <w:lang w:val="es-ES" w:eastAsia="es-ES"/>
        </w:rPr>
        <w:t>CoFFEE</w:t>
      </w:r>
      <w:proofErr w:type="spellEnd"/>
      <w:r w:rsidRPr="00420B3D">
        <w:rPr>
          <w:rFonts w:ascii="Arial" w:eastAsia="Arial" w:hAnsi="Arial" w:cs="Arial"/>
          <w:color w:val="000000"/>
          <w:sz w:val="22"/>
          <w:szCs w:val="22"/>
          <w:lang w:val="es-ES" w:eastAsia="es-ES"/>
        </w:rPr>
        <w:t xml:space="preserve">-MRR gran parte de los subproyectos a asignar a la ACFN y se desconoce todavía el despliegue de los servicios de comunicación electrónica previstos en la Orden HFP/1031/2021. </w:t>
      </w:r>
    </w:p>
    <w:p w14:paraId="5FC58D43" w14:textId="77777777" w:rsidR="00420B3D" w:rsidRPr="00420B3D" w:rsidRDefault="00420B3D" w:rsidP="00420B3D">
      <w:pPr>
        <w:spacing w:after="60" w:line="427" w:lineRule="auto"/>
        <w:ind w:left="-5" w:right="2773"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Más detalle en el apartado </w:t>
      </w:r>
      <w:proofErr w:type="spellStart"/>
      <w:r w:rsidRPr="00420B3D">
        <w:rPr>
          <w:rFonts w:ascii="Arial" w:eastAsia="Arial" w:hAnsi="Arial" w:cs="Arial"/>
          <w:color w:val="000000"/>
          <w:sz w:val="22"/>
          <w:szCs w:val="22"/>
          <w:lang w:val="es-ES" w:eastAsia="es-ES"/>
        </w:rPr>
        <w:t>B.5</w:t>
      </w:r>
      <w:proofErr w:type="spellEnd"/>
      <w:r w:rsidRPr="00420B3D">
        <w:rPr>
          <w:rFonts w:ascii="Arial" w:eastAsia="Arial" w:hAnsi="Arial" w:cs="Arial"/>
          <w:color w:val="000000"/>
          <w:sz w:val="22"/>
          <w:szCs w:val="22"/>
          <w:lang w:val="es-ES" w:eastAsia="es-ES"/>
        </w:rPr>
        <w:t>. de estas alegaciones.</w:t>
      </w:r>
    </w:p>
    <w:p w14:paraId="38C93E26" w14:textId="77777777" w:rsidR="00420B3D" w:rsidRPr="00420B3D" w:rsidRDefault="00420B3D" w:rsidP="00420B3D">
      <w:pPr>
        <w:spacing w:after="60" w:line="427" w:lineRule="auto"/>
        <w:ind w:left="-5" w:right="2773" w:hanging="11"/>
        <w:rPr>
          <w:rFonts w:ascii="Arial" w:eastAsia="Arial" w:hAnsi="Arial" w:cs="Arial"/>
          <w:color w:val="000000"/>
          <w:sz w:val="22"/>
          <w:szCs w:val="22"/>
          <w:lang w:val="es-ES" w:eastAsia="es-ES"/>
        </w:rPr>
      </w:pPr>
      <w:proofErr w:type="spellStart"/>
      <w:r w:rsidRPr="00420B3D">
        <w:rPr>
          <w:rFonts w:ascii="Arial" w:eastAsia="Arial" w:hAnsi="Arial" w:cs="Arial"/>
          <w:b/>
          <w:color w:val="000000"/>
          <w:sz w:val="26"/>
          <w:szCs w:val="22"/>
          <w:lang w:val="es-ES" w:eastAsia="es-ES"/>
        </w:rPr>
        <w:t>B.2</w:t>
      </w:r>
      <w:proofErr w:type="spellEnd"/>
      <w:r w:rsidRPr="00420B3D">
        <w:rPr>
          <w:rFonts w:ascii="Arial" w:eastAsia="Arial" w:hAnsi="Arial" w:cs="Arial"/>
          <w:b/>
          <w:color w:val="000000"/>
          <w:sz w:val="26"/>
          <w:szCs w:val="22"/>
          <w:lang w:val="es-ES" w:eastAsia="es-ES"/>
        </w:rPr>
        <w:t xml:space="preserve">.- Vías de subproyectos (página 9). </w:t>
      </w:r>
    </w:p>
    <w:p w14:paraId="1B62067B" w14:textId="77777777" w:rsidR="00420B3D" w:rsidRPr="00420B3D" w:rsidRDefault="00420B3D" w:rsidP="00420B3D">
      <w:pPr>
        <w:spacing w:after="12" w:line="248" w:lineRule="auto"/>
        <w:ind w:right="125" w:firstLine="0"/>
        <w:rPr>
          <w:rFonts w:ascii="Arial" w:eastAsia="Arial" w:hAnsi="Arial" w:cs="Arial"/>
          <w:color w:val="000000"/>
          <w:sz w:val="22"/>
          <w:szCs w:val="22"/>
          <w:lang w:val="es-ES" w:eastAsia="es-ES"/>
        </w:rPr>
      </w:pPr>
      <w:r w:rsidRPr="00420B3D">
        <w:rPr>
          <w:rFonts w:ascii="Arial" w:eastAsia="Arial" w:hAnsi="Arial" w:cs="Arial"/>
          <w:i/>
          <w:color w:val="000000"/>
          <w:szCs w:val="22"/>
          <w:lang w:val="es-ES" w:eastAsia="es-ES"/>
        </w:rPr>
        <w:t xml:space="preserve">Los subproyectos de inversión de ámbito autonómico del PRTR se ejecutan mediante las siguientes vías: </w:t>
      </w:r>
    </w:p>
    <w:p w14:paraId="1A9F6BE3" w14:textId="77777777" w:rsidR="00420B3D" w:rsidRPr="00420B3D" w:rsidRDefault="00420B3D" w:rsidP="00420B3D">
      <w:pPr>
        <w:spacing w:after="12" w:line="248" w:lineRule="auto"/>
        <w:ind w:left="-5" w:right="125" w:hanging="11"/>
        <w:rPr>
          <w:rFonts w:ascii="Arial" w:eastAsia="Arial" w:hAnsi="Arial" w:cs="Arial"/>
          <w:color w:val="000000"/>
          <w:sz w:val="22"/>
          <w:szCs w:val="22"/>
          <w:lang w:val="es-ES" w:eastAsia="es-ES"/>
        </w:rPr>
      </w:pPr>
      <w:r w:rsidRPr="00420B3D">
        <w:rPr>
          <w:rFonts w:ascii="Arial" w:eastAsia="Arial" w:hAnsi="Arial" w:cs="Arial"/>
          <w:i/>
          <w:color w:val="000000"/>
          <w:szCs w:val="22"/>
          <w:lang w:val="es-ES" w:eastAsia="es-ES"/>
        </w:rPr>
        <w:t xml:space="preserve">•Transferencias de fondos del Estado a las CCAA para la gestión de proyectos en su ámbito competencial. </w:t>
      </w:r>
    </w:p>
    <w:p w14:paraId="70FA96B7" w14:textId="77777777" w:rsidR="00420B3D" w:rsidRPr="00420B3D" w:rsidRDefault="00420B3D" w:rsidP="00420B3D">
      <w:pPr>
        <w:spacing w:after="12" w:line="248" w:lineRule="auto"/>
        <w:ind w:left="-5" w:right="125" w:hanging="11"/>
        <w:rPr>
          <w:rFonts w:ascii="Arial" w:eastAsia="Arial" w:hAnsi="Arial" w:cs="Arial"/>
          <w:color w:val="000000"/>
          <w:sz w:val="22"/>
          <w:szCs w:val="22"/>
          <w:lang w:val="es-ES" w:eastAsia="es-ES"/>
        </w:rPr>
      </w:pPr>
      <w:r w:rsidRPr="00420B3D">
        <w:rPr>
          <w:rFonts w:ascii="Arial" w:eastAsia="Arial" w:hAnsi="Arial" w:cs="Arial"/>
          <w:i/>
          <w:color w:val="000000"/>
          <w:szCs w:val="22"/>
          <w:lang w:val="es-ES" w:eastAsia="es-ES"/>
        </w:rPr>
        <w:t xml:space="preserve">•Proyectos Estratégicos para la Recuperación y Transformación Económica (PERTE). Los PERTE son un nuevo mecanismo de colaboración público-privada. </w:t>
      </w:r>
    </w:p>
    <w:p w14:paraId="5874CD9C" w14:textId="77777777" w:rsidR="00420B3D" w:rsidRPr="00420B3D" w:rsidRDefault="00420B3D" w:rsidP="00420B3D">
      <w:pPr>
        <w:spacing w:after="12" w:line="248" w:lineRule="auto"/>
        <w:ind w:left="-5" w:right="125" w:hanging="11"/>
        <w:rPr>
          <w:rFonts w:ascii="Arial" w:eastAsia="Arial" w:hAnsi="Arial" w:cs="Arial"/>
          <w:color w:val="000000"/>
          <w:sz w:val="22"/>
          <w:szCs w:val="22"/>
          <w:lang w:val="es-ES" w:eastAsia="es-ES"/>
        </w:rPr>
      </w:pPr>
      <w:r w:rsidRPr="00420B3D">
        <w:rPr>
          <w:rFonts w:ascii="Arial" w:eastAsia="Arial" w:hAnsi="Arial" w:cs="Arial"/>
          <w:i/>
          <w:color w:val="000000"/>
          <w:szCs w:val="22"/>
          <w:lang w:val="es-ES" w:eastAsia="es-ES"/>
        </w:rPr>
        <w:t xml:space="preserve">•Programas gestionados directamente por el Estado. </w:t>
      </w:r>
    </w:p>
    <w:p w14:paraId="1400BF81" w14:textId="77777777" w:rsidR="00420B3D" w:rsidRPr="00420B3D" w:rsidRDefault="00420B3D" w:rsidP="00420B3D">
      <w:pPr>
        <w:spacing w:after="271"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Las Comunidades Autónomas no tienen competencias en la ejecución de los </w:t>
      </w:r>
      <w:proofErr w:type="spellStart"/>
      <w:r w:rsidRPr="00420B3D">
        <w:rPr>
          <w:rFonts w:ascii="Arial" w:eastAsia="Arial" w:hAnsi="Arial" w:cs="Arial"/>
          <w:color w:val="000000"/>
          <w:sz w:val="22"/>
          <w:szCs w:val="22"/>
          <w:lang w:val="es-ES" w:eastAsia="es-ES"/>
        </w:rPr>
        <w:t>PERTEs</w:t>
      </w:r>
      <w:proofErr w:type="spellEnd"/>
      <w:r w:rsidRPr="00420B3D">
        <w:rPr>
          <w:rFonts w:ascii="Arial" w:eastAsia="Arial" w:hAnsi="Arial" w:cs="Arial"/>
          <w:color w:val="000000"/>
          <w:sz w:val="22"/>
          <w:szCs w:val="22"/>
          <w:lang w:val="es-ES" w:eastAsia="es-ES"/>
        </w:rPr>
        <w:t xml:space="preserve"> ni en los programas gestionados directamente por el Estado. En las Comunidades solamente se gestiona lo que determina el Estado y corresponde a su ámbito competencial propio. Incluir los </w:t>
      </w:r>
      <w:proofErr w:type="spellStart"/>
      <w:r w:rsidRPr="00420B3D">
        <w:rPr>
          <w:rFonts w:ascii="Arial" w:eastAsia="Arial" w:hAnsi="Arial" w:cs="Arial"/>
          <w:color w:val="000000"/>
          <w:sz w:val="22"/>
          <w:szCs w:val="22"/>
          <w:lang w:val="es-ES" w:eastAsia="es-ES"/>
        </w:rPr>
        <w:t>PERTEs</w:t>
      </w:r>
      <w:proofErr w:type="spellEnd"/>
      <w:r w:rsidRPr="00420B3D">
        <w:rPr>
          <w:rFonts w:ascii="Arial" w:eastAsia="Arial" w:hAnsi="Arial" w:cs="Arial"/>
          <w:color w:val="000000"/>
          <w:sz w:val="22"/>
          <w:szCs w:val="22"/>
          <w:lang w:val="es-ES" w:eastAsia="es-ES"/>
        </w:rPr>
        <w:t xml:space="preserve"> y los Programas gestionados directamente por el Estado como vías de ejecución de los subproyectos de inversión de ámbito autonómico puede inducir a confusión sobre el papel que tienen asignado las Comunidades Autónomas en la ejecución del Plan de Recuperación. </w:t>
      </w:r>
    </w:p>
    <w:p w14:paraId="7BBF6591" w14:textId="77777777" w:rsidR="00420B3D" w:rsidRPr="00420B3D" w:rsidRDefault="00420B3D" w:rsidP="00420B3D">
      <w:pPr>
        <w:spacing w:after="50" w:line="250" w:lineRule="auto"/>
        <w:ind w:left="-5" w:right="115" w:hanging="11"/>
        <w:rPr>
          <w:rFonts w:ascii="Arial" w:eastAsia="Arial" w:hAnsi="Arial" w:cs="Arial"/>
          <w:color w:val="000000"/>
          <w:sz w:val="22"/>
          <w:szCs w:val="22"/>
          <w:lang w:val="es-ES" w:eastAsia="es-ES"/>
        </w:rPr>
      </w:pPr>
      <w:proofErr w:type="spellStart"/>
      <w:r w:rsidRPr="00420B3D">
        <w:rPr>
          <w:rFonts w:ascii="Arial" w:eastAsia="Arial" w:hAnsi="Arial" w:cs="Arial"/>
          <w:b/>
          <w:color w:val="000000"/>
          <w:sz w:val="26"/>
          <w:szCs w:val="22"/>
          <w:lang w:val="es-ES" w:eastAsia="es-ES"/>
        </w:rPr>
        <w:t>B.3</w:t>
      </w:r>
      <w:proofErr w:type="spellEnd"/>
      <w:r w:rsidRPr="00420B3D">
        <w:rPr>
          <w:rFonts w:ascii="Arial" w:eastAsia="Arial" w:hAnsi="Arial" w:cs="Arial"/>
          <w:b/>
          <w:color w:val="000000"/>
          <w:sz w:val="26"/>
          <w:szCs w:val="22"/>
          <w:lang w:val="es-ES" w:eastAsia="es-ES"/>
        </w:rPr>
        <w:t xml:space="preserve">.- Asignación de recursos a las Comunidades Autónomas (pág. 9). </w:t>
      </w:r>
    </w:p>
    <w:p w14:paraId="78A8643B" w14:textId="77777777" w:rsidR="00420B3D" w:rsidRPr="00420B3D" w:rsidRDefault="00420B3D" w:rsidP="00420B3D">
      <w:pPr>
        <w:spacing w:after="12" w:line="248" w:lineRule="auto"/>
        <w:ind w:left="-5" w:right="125" w:hanging="11"/>
        <w:rPr>
          <w:rFonts w:ascii="Arial" w:eastAsia="Arial" w:hAnsi="Arial" w:cs="Arial"/>
          <w:color w:val="000000"/>
          <w:sz w:val="22"/>
          <w:szCs w:val="22"/>
          <w:lang w:val="es-ES" w:eastAsia="es-ES"/>
        </w:rPr>
      </w:pPr>
      <w:r w:rsidRPr="00420B3D">
        <w:rPr>
          <w:rFonts w:ascii="Arial" w:eastAsia="Arial" w:hAnsi="Arial" w:cs="Arial"/>
          <w:i/>
          <w:color w:val="000000"/>
          <w:szCs w:val="22"/>
          <w:lang w:val="es-ES" w:eastAsia="es-ES"/>
        </w:rPr>
        <w:t xml:space="preserve">En cuanto a las transferencias de fondos, el Estado asigna los recursos del PRTR a las CCAA en conferencias sectoriales en los que participan los ministerios competentes y todas las CCAA </w:t>
      </w:r>
    </w:p>
    <w:p w14:paraId="6F1A35AC"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La Ley 40/2015, de 1 de octubre, de Régimen Jurídico del Sector Público establece en sus artículos 147 y 148 lo siguiente: </w:t>
      </w:r>
    </w:p>
    <w:p w14:paraId="5B8A0CA1" w14:textId="77777777" w:rsidR="00420B3D" w:rsidRPr="00420B3D" w:rsidRDefault="00420B3D" w:rsidP="00420B3D">
      <w:pPr>
        <w:spacing w:after="60" w:line="250" w:lineRule="auto"/>
        <w:ind w:left="703" w:right="119" w:hanging="11"/>
        <w:rPr>
          <w:rFonts w:ascii="Arial" w:eastAsia="Arial" w:hAnsi="Arial" w:cs="Arial"/>
          <w:color w:val="000000"/>
          <w:sz w:val="22"/>
          <w:szCs w:val="22"/>
          <w:lang w:val="es-ES" w:eastAsia="es-ES"/>
        </w:rPr>
      </w:pPr>
      <w:r w:rsidRPr="00420B3D">
        <w:rPr>
          <w:rFonts w:ascii="Arial" w:eastAsia="Arial" w:hAnsi="Arial" w:cs="Arial"/>
          <w:color w:val="000000"/>
          <w:szCs w:val="22"/>
          <w:lang w:val="es-ES" w:eastAsia="es-ES"/>
        </w:rPr>
        <w:t xml:space="preserve">Art. 147 – Conferencias Sectoriales. </w:t>
      </w:r>
    </w:p>
    <w:p w14:paraId="5A137426" w14:textId="77777777" w:rsidR="00420B3D" w:rsidRPr="00420B3D" w:rsidRDefault="00420B3D" w:rsidP="00420B3D">
      <w:pPr>
        <w:spacing w:after="60" w:line="250" w:lineRule="auto"/>
        <w:ind w:left="703" w:right="119" w:hanging="11"/>
        <w:rPr>
          <w:rFonts w:ascii="Arial" w:eastAsia="Arial" w:hAnsi="Arial" w:cs="Arial"/>
          <w:color w:val="000000"/>
          <w:sz w:val="22"/>
          <w:szCs w:val="22"/>
          <w:lang w:val="es-ES" w:eastAsia="es-ES"/>
        </w:rPr>
      </w:pPr>
      <w:r w:rsidRPr="00420B3D">
        <w:rPr>
          <w:rFonts w:ascii="Arial" w:eastAsia="Arial" w:hAnsi="Arial" w:cs="Arial"/>
          <w:color w:val="000000"/>
          <w:szCs w:val="22"/>
          <w:lang w:val="es-ES" w:eastAsia="es-ES"/>
        </w:rPr>
        <w:t xml:space="preserve">1- La Conferencia Sectorial es un órgano de cooperación, de composición multilateral y </w:t>
      </w:r>
      <w:r w:rsidRPr="00420B3D">
        <w:rPr>
          <w:rFonts w:ascii="Arial" w:eastAsia="Arial" w:hAnsi="Arial" w:cs="Arial"/>
          <w:b/>
          <w:color w:val="000000"/>
          <w:szCs w:val="22"/>
          <w:lang w:val="es-ES" w:eastAsia="es-ES"/>
        </w:rPr>
        <w:t>ámbito sectorial determinado</w:t>
      </w:r>
      <w:r w:rsidRPr="00420B3D">
        <w:rPr>
          <w:rFonts w:ascii="Arial" w:eastAsia="Arial" w:hAnsi="Arial" w:cs="Arial"/>
          <w:color w:val="000000"/>
          <w:szCs w:val="22"/>
          <w:lang w:val="es-ES" w:eastAsia="es-ES"/>
        </w:rPr>
        <w:t xml:space="preserve">, que reúne, como Presidente, al miembro del Gobierno que, en representación de la Administración General del Estado, resulte competente por razón de la materia, y a los correspondientes miembros de los Consejos de Gobierno, en representación de las Comunidades Autónomas y de las Ciudades de Ceuta y Melilla. </w:t>
      </w:r>
    </w:p>
    <w:p w14:paraId="375BB2B7" w14:textId="77777777" w:rsidR="00420B3D" w:rsidRPr="00420B3D" w:rsidRDefault="00420B3D" w:rsidP="00420B3D">
      <w:pPr>
        <w:spacing w:after="60" w:line="250" w:lineRule="auto"/>
        <w:ind w:left="703" w:right="119" w:hanging="11"/>
        <w:rPr>
          <w:rFonts w:ascii="Arial" w:eastAsia="Arial" w:hAnsi="Arial" w:cs="Arial"/>
          <w:color w:val="000000"/>
          <w:sz w:val="22"/>
          <w:szCs w:val="22"/>
          <w:lang w:val="es-ES" w:eastAsia="es-ES"/>
        </w:rPr>
      </w:pPr>
      <w:r w:rsidRPr="00420B3D">
        <w:rPr>
          <w:rFonts w:ascii="Arial" w:eastAsia="Arial" w:hAnsi="Arial" w:cs="Arial"/>
          <w:color w:val="000000"/>
          <w:szCs w:val="22"/>
          <w:lang w:val="es-ES" w:eastAsia="es-ES"/>
        </w:rPr>
        <w:t xml:space="preserve">Art. 148 – Funciones de las Conferencias Sectoriales. </w:t>
      </w:r>
    </w:p>
    <w:p w14:paraId="53E3F94F" w14:textId="77777777" w:rsidR="00420B3D" w:rsidRPr="00420B3D" w:rsidRDefault="00420B3D" w:rsidP="00420B3D">
      <w:pPr>
        <w:spacing w:after="60" w:line="250" w:lineRule="auto"/>
        <w:ind w:left="703" w:right="119" w:hanging="11"/>
        <w:rPr>
          <w:rFonts w:ascii="Arial" w:eastAsia="Arial" w:hAnsi="Arial" w:cs="Arial"/>
          <w:color w:val="000000"/>
          <w:sz w:val="22"/>
          <w:szCs w:val="22"/>
          <w:lang w:val="es-ES" w:eastAsia="es-ES"/>
        </w:rPr>
      </w:pPr>
      <w:proofErr w:type="spellStart"/>
      <w:r w:rsidRPr="00420B3D">
        <w:rPr>
          <w:rFonts w:ascii="Arial" w:eastAsia="Arial" w:hAnsi="Arial" w:cs="Arial"/>
          <w:color w:val="000000"/>
          <w:szCs w:val="22"/>
          <w:lang w:val="es-ES" w:eastAsia="es-ES"/>
        </w:rPr>
        <w:t>2.f</w:t>
      </w:r>
      <w:proofErr w:type="spellEnd"/>
      <w:r w:rsidRPr="00420B3D">
        <w:rPr>
          <w:rFonts w:ascii="Arial" w:eastAsia="Arial" w:hAnsi="Arial" w:cs="Arial"/>
          <w:color w:val="000000"/>
          <w:szCs w:val="22"/>
          <w:lang w:val="es-ES" w:eastAsia="es-ES"/>
        </w:rPr>
        <w:t xml:space="preserve">) </w:t>
      </w:r>
      <w:r w:rsidRPr="00420B3D">
        <w:rPr>
          <w:rFonts w:ascii="Arial" w:eastAsia="Arial" w:hAnsi="Arial" w:cs="Arial"/>
          <w:b/>
          <w:color w:val="000000"/>
          <w:szCs w:val="22"/>
          <w:lang w:val="es-ES" w:eastAsia="es-ES"/>
        </w:rPr>
        <w:t>Fijar los criterios objetivos que sirvan de base para la distribución territorial de los créditos presupuestarios</w:t>
      </w:r>
      <w:r w:rsidRPr="00420B3D">
        <w:rPr>
          <w:rFonts w:ascii="Arial" w:eastAsia="Arial" w:hAnsi="Arial" w:cs="Arial"/>
          <w:color w:val="000000"/>
          <w:szCs w:val="22"/>
          <w:lang w:val="es-ES" w:eastAsia="es-ES"/>
        </w:rPr>
        <w:t xml:space="preserve">, así como su distribución al comienzo del ejercicio económico, de acuerdo con lo previsto en la Ley 47/2003, de 26 de noviembre </w:t>
      </w:r>
    </w:p>
    <w:p w14:paraId="6BE03BF0"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Las Conferencias Sectoriales aprueban los criterios de distribución territorial de los créditos, pero la ejecución de las transferencias se realiza con arreglo a lo que señala el artículo 44 del RDL 36/2021, esto es: según las reglas establecidas en el artículo 148 de la Ley General Presupuestaria. La Regla Cuarta señala: </w:t>
      </w:r>
    </w:p>
    <w:p w14:paraId="14686A24" w14:textId="77777777" w:rsidR="00420B3D" w:rsidRPr="00420B3D" w:rsidRDefault="00420B3D" w:rsidP="00420B3D">
      <w:pPr>
        <w:spacing w:after="60" w:line="250" w:lineRule="auto"/>
        <w:ind w:left="703" w:right="119" w:hanging="11"/>
        <w:rPr>
          <w:rFonts w:ascii="Arial" w:eastAsia="Arial" w:hAnsi="Arial" w:cs="Arial"/>
          <w:color w:val="000000"/>
          <w:sz w:val="22"/>
          <w:szCs w:val="22"/>
          <w:lang w:val="es-ES" w:eastAsia="es-ES"/>
        </w:rPr>
      </w:pPr>
      <w:r w:rsidRPr="00420B3D">
        <w:rPr>
          <w:rFonts w:ascii="Arial" w:eastAsia="Arial" w:hAnsi="Arial" w:cs="Arial"/>
          <w:color w:val="000000"/>
          <w:szCs w:val="22"/>
          <w:lang w:val="es-ES" w:eastAsia="es-ES"/>
        </w:rPr>
        <w:t xml:space="preserve">Acordada la distribución de los créditos por la Conferencia Sectorial, corresponderá a los órganos competentes de la Administración General del Estado u organismos de ella dependientes la suscripción o aprobación de los instrumentos jurídicos, convenios o resoluciones, a través de los cuales se formalicen los compromisos financieros. </w:t>
      </w:r>
    </w:p>
    <w:p w14:paraId="04BC959D" w14:textId="77777777" w:rsidR="00420B3D" w:rsidRPr="00420B3D" w:rsidRDefault="00420B3D" w:rsidP="00420B3D">
      <w:pPr>
        <w:spacing w:after="39"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lastRenderedPageBreak/>
        <w:t xml:space="preserve">Así, la asignación de fondos se realiza en las conferencias sectoriales, pero los instrumentos jurídicos en los que se enmarcan estas transferencias – que obviamente incluyen las condiciones bajo las que se reciben los fondos (destino, plazos, justificaciones, etc.) – tienen </w:t>
      </w:r>
      <w:r w:rsidRPr="00420B3D">
        <w:rPr>
          <w:rFonts w:ascii="Arial" w:eastAsia="Arial" w:hAnsi="Arial" w:cs="Arial"/>
          <w:b/>
          <w:color w:val="000000"/>
          <w:sz w:val="22"/>
          <w:szCs w:val="22"/>
          <w:lang w:val="es-ES" w:eastAsia="es-ES"/>
        </w:rPr>
        <w:t>naturaleza bilateral Ministerio – Departamento.</w:t>
      </w:r>
    </w:p>
    <w:p w14:paraId="51C453CB" w14:textId="77777777" w:rsidR="00420B3D" w:rsidRPr="00420B3D" w:rsidRDefault="00420B3D" w:rsidP="00420B3D">
      <w:pPr>
        <w:spacing w:after="39" w:line="250" w:lineRule="auto"/>
        <w:ind w:left="-5" w:right="117" w:hanging="11"/>
        <w:rPr>
          <w:rFonts w:ascii="Arial" w:eastAsia="Arial" w:hAnsi="Arial" w:cs="Arial"/>
          <w:color w:val="000000"/>
          <w:sz w:val="22"/>
          <w:szCs w:val="22"/>
          <w:lang w:val="es-ES" w:eastAsia="es-ES"/>
        </w:rPr>
      </w:pPr>
      <w:proofErr w:type="spellStart"/>
      <w:r w:rsidRPr="00420B3D">
        <w:rPr>
          <w:rFonts w:ascii="Arial" w:eastAsia="Arial" w:hAnsi="Arial" w:cs="Arial"/>
          <w:b/>
          <w:color w:val="000000"/>
          <w:sz w:val="26"/>
          <w:szCs w:val="22"/>
          <w:lang w:val="es-ES" w:eastAsia="es-ES"/>
        </w:rPr>
        <w:t>B.4</w:t>
      </w:r>
      <w:proofErr w:type="spellEnd"/>
      <w:r w:rsidRPr="00420B3D">
        <w:rPr>
          <w:rFonts w:ascii="Arial" w:eastAsia="Arial" w:hAnsi="Arial" w:cs="Arial"/>
          <w:b/>
          <w:color w:val="000000"/>
          <w:sz w:val="26"/>
          <w:szCs w:val="22"/>
          <w:lang w:val="es-ES" w:eastAsia="es-ES"/>
        </w:rPr>
        <w:t xml:space="preserve">.- Asignación de subproyectos (página 9). </w:t>
      </w:r>
    </w:p>
    <w:p w14:paraId="73CF6F94" w14:textId="77777777" w:rsidR="00420B3D" w:rsidRPr="00420B3D" w:rsidRDefault="00420B3D" w:rsidP="00420B3D">
      <w:pPr>
        <w:spacing w:after="12" w:line="248" w:lineRule="auto"/>
        <w:ind w:left="-5" w:right="125" w:hanging="11"/>
        <w:rPr>
          <w:rFonts w:ascii="Arial" w:eastAsia="Arial" w:hAnsi="Arial" w:cs="Arial"/>
          <w:color w:val="000000"/>
          <w:sz w:val="22"/>
          <w:szCs w:val="22"/>
          <w:lang w:val="es-ES" w:eastAsia="es-ES"/>
        </w:rPr>
      </w:pPr>
      <w:r w:rsidRPr="00420B3D">
        <w:rPr>
          <w:rFonts w:ascii="Arial" w:eastAsia="Arial" w:hAnsi="Arial" w:cs="Arial"/>
          <w:i/>
          <w:color w:val="000000"/>
          <w:szCs w:val="22"/>
          <w:lang w:val="es-ES" w:eastAsia="es-ES"/>
        </w:rPr>
        <w:t xml:space="preserve">La asignación de un subproyecto a una CCAA lleva asociada la transferencia de recursos económicos y el compromiso de la entidad ejecutora del cumplimiento de hitos y objetivos. </w:t>
      </w:r>
    </w:p>
    <w:p w14:paraId="77F882FD" w14:textId="77777777" w:rsidR="00420B3D" w:rsidRPr="00420B3D" w:rsidRDefault="00420B3D" w:rsidP="00420B3D">
      <w:pPr>
        <w:spacing w:after="268"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Los instrumentos jurídicos que soportan las transferencias de fondos no delimitan el subproyecto o subproyectos, y los objetivos no siempre están definidos. Como ya se ha señalado en el apartado “</w:t>
      </w:r>
      <w:proofErr w:type="spellStart"/>
      <w:r w:rsidRPr="00420B3D">
        <w:rPr>
          <w:rFonts w:ascii="Arial" w:eastAsia="Arial" w:hAnsi="Arial" w:cs="Arial"/>
          <w:color w:val="000000"/>
          <w:sz w:val="22"/>
          <w:szCs w:val="22"/>
          <w:lang w:val="es-ES" w:eastAsia="es-ES"/>
        </w:rPr>
        <w:t>A2</w:t>
      </w:r>
      <w:proofErr w:type="spellEnd"/>
      <w:r w:rsidRPr="00420B3D">
        <w:rPr>
          <w:rFonts w:ascii="Arial" w:eastAsia="Arial" w:hAnsi="Arial" w:cs="Arial"/>
          <w:color w:val="000000"/>
          <w:sz w:val="22"/>
          <w:szCs w:val="22"/>
          <w:lang w:val="es-ES" w:eastAsia="es-ES"/>
        </w:rPr>
        <w:t xml:space="preserve"> – Despliegue del PRTR” las transferencias de fondos se han realizado sin una delimitación del subproyecto o subproyectos correspondientes. La definición de los subproyectos en la herramienta informática </w:t>
      </w:r>
      <w:proofErr w:type="spellStart"/>
      <w:r w:rsidRPr="00420B3D">
        <w:rPr>
          <w:rFonts w:ascii="Arial" w:eastAsia="Arial" w:hAnsi="Arial" w:cs="Arial"/>
          <w:color w:val="000000"/>
          <w:sz w:val="22"/>
          <w:szCs w:val="22"/>
          <w:lang w:val="es-ES" w:eastAsia="es-ES"/>
        </w:rPr>
        <w:t>CoFFEE</w:t>
      </w:r>
      <w:proofErr w:type="spellEnd"/>
      <w:r w:rsidRPr="00420B3D">
        <w:rPr>
          <w:rFonts w:ascii="Arial" w:eastAsia="Arial" w:hAnsi="Arial" w:cs="Arial"/>
          <w:color w:val="000000"/>
          <w:sz w:val="22"/>
          <w:szCs w:val="22"/>
          <w:lang w:val="es-ES" w:eastAsia="es-ES"/>
        </w:rPr>
        <w:t xml:space="preserve"> se ha está realizando a partir de diciembre de 2022, y no coincide exactamente con la delimitación contable que se había hecho para atender las necesidades inmediatas de funcionamiento. A fecha de hoy todavía hay transferencias recibidas sin una definición de subproyecto. </w:t>
      </w:r>
    </w:p>
    <w:p w14:paraId="13C6186D" w14:textId="77777777" w:rsidR="00420B3D" w:rsidRPr="00420B3D" w:rsidRDefault="00420B3D" w:rsidP="00420B3D">
      <w:pPr>
        <w:spacing w:after="85" w:line="250" w:lineRule="auto"/>
        <w:ind w:left="-5" w:right="115" w:hanging="11"/>
        <w:rPr>
          <w:rFonts w:ascii="Arial" w:eastAsia="Arial" w:hAnsi="Arial" w:cs="Arial"/>
          <w:color w:val="000000"/>
          <w:sz w:val="22"/>
          <w:szCs w:val="22"/>
          <w:lang w:val="es-ES" w:eastAsia="es-ES"/>
        </w:rPr>
      </w:pPr>
      <w:proofErr w:type="spellStart"/>
      <w:r w:rsidRPr="00420B3D">
        <w:rPr>
          <w:rFonts w:ascii="Arial" w:eastAsia="Arial" w:hAnsi="Arial" w:cs="Arial"/>
          <w:b/>
          <w:color w:val="000000"/>
          <w:sz w:val="26"/>
          <w:szCs w:val="22"/>
          <w:lang w:val="es-ES" w:eastAsia="es-ES"/>
        </w:rPr>
        <w:t>B.5</w:t>
      </w:r>
      <w:proofErr w:type="spellEnd"/>
      <w:r w:rsidRPr="00420B3D">
        <w:rPr>
          <w:rFonts w:ascii="Arial" w:eastAsia="Arial" w:hAnsi="Arial" w:cs="Arial"/>
          <w:b/>
          <w:color w:val="000000"/>
          <w:sz w:val="26"/>
          <w:szCs w:val="22"/>
          <w:lang w:val="es-ES" w:eastAsia="es-ES"/>
        </w:rPr>
        <w:t xml:space="preserve">.- Subproyectos del PRTR asignados a la ACFN (página 9). </w:t>
      </w:r>
    </w:p>
    <w:p w14:paraId="31A3D275" w14:textId="77777777" w:rsidR="00420B3D" w:rsidRPr="00420B3D" w:rsidRDefault="00420B3D" w:rsidP="00420B3D">
      <w:pPr>
        <w:spacing w:after="12" w:line="248" w:lineRule="auto"/>
        <w:ind w:left="-5" w:right="125" w:hanging="11"/>
        <w:rPr>
          <w:rFonts w:ascii="Arial" w:eastAsia="Arial" w:hAnsi="Arial" w:cs="Arial"/>
          <w:color w:val="000000"/>
          <w:sz w:val="22"/>
          <w:szCs w:val="22"/>
          <w:lang w:val="es-ES" w:eastAsia="es-ES"/>
        </w:rPr>
      </w:pPr>
      <w:r w:rsidRPr="00420B3D">
        <w:rPr>
          <w:rFonts w:ascii="Arial" w:eastAsia="Arial" w:hAnsi="Arial" w:cs="Arial"/>
          <w:i/>
          <w:color w:val="000000"/>
          <w:szCs w:val="22"/>
          <w:lang w:val="es-ES" w:eastAsia="es-ES"/>
        </w:rPr>
        <w:t xml:space="preserve">A 31 de diciembre de 2022, la ACFNA tenía asignados 118 subproyectos (…). </w:t>
      </w:r>
    </w:p>
    <w:p w14:paraId="74CDA991"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Al hilo de lo descrito en el apartado </w:t>
      </w:r>
      <w:proofErr w:type="spellStart"/>
      <w:r w:rsidRPr="00420B3D">
        <w:rPr>
          <w:rFonts w:ascii="Arial" w:eastAsia="Arial" w:hAnsi="Arial" w:cs="Arial"/>
          <w:color w:val="000000"/>
          <w:sz w:val="22"/>
          <w:szCs w:val="22"/>
          <w:lang w:val="es-ES" w:eastAsia="es-ES"/>
        </w:rPr>
        <w:t>B.1</w:t>
      </w:r>
      <w:proofErr w:type="spellEnd"/>
      <w:r w:rsidRPr="00420B3D">
        <w:rPr>
          <w:rFonts w:ascii="Arial" w:eastAsia="Arial" w:hAnsi="Arial" w:cs="Arial"/>
          <w:color w:val="000000"/>
          <w:sz w:val="22"/>
          <w:szCs w:val="22"/>
          <w:lang w:val="es-ES" w:eastAsia="es-ES"/>
        </w:rPr>
        <w:t xml:space="preserve"> de este documento, la afirmación anterior es inexacta. </w:t>
      </w:r>
    </w:p>
    <w:p w14:paraId="10EF226E"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Los 118 subproyectos a 31 de diciembre de 2022 a los que se refiere el informe no son una lista de subproyectos en términos del PRTR, sino una lista interna y provisional de gestión para atender las necesidades inmediatas de funcionamiento e información pública, y siempre a la espera de que la AGE vaya efectivamente creando y definiendo el alcance de los subproyectos PRTR asignados a los departamentos de la ACFN.  </w:t>
      </w:r>
    </w:p>
    <w:p w14:paraId="41088817"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Dicha lista está en continua evolución y a 13 de marzo de 2023 asciende a 121 subproyectos/actuaciones provisionales de los que se viene haciendo seguimiento por el Servicio de Coordinación del PRTR y Contabilidad Nacional y que no corresponden unívocamente con los subproyectos de </w:t>
      </w:r>
      <w:proofErr w:type="spellStart"/>
      <w:r w:rsidRPr="00420B3D">
        <w:rPr>
          <w:rFonts w:ascii="Arial" w:eastAsia="Arial" w:hAnsi="Arial" w:cs="Arial"/>
          <w:color w:val="000000"/>
          <w:sz w:val="22"/>
          <w:szCs w:val="22"/>
          <w:lang w:val="es-ES" w:eastAsia="es-ES"/>
        </w:rPr>
        <w:t>CoFFEE</w:t>
      </w:r>
      <w:proofErr w:type="spellEnd"/>
      <w:r w:rsidRPr="00420B3D">
        <w:rPr>
          <w:rFonts w:ascii="Arial" w:eastAsia="Arial" w:hAnsi="Arial" w:cs="Arial"/>
          <w:color w:val="000000"/>
          <w:sz w:val="22"/>
          <w:szCs w:val="22"/>
          <w:lang w:val="es-ES" w:eastAsia="es-ES"/>
        </w:rPr>
        <w:t xml:space="preserve"> cuyo alcance de cada uno de ellos lo irá decidiendo la AGE. En concreto: </w:t>
      </w:r>
    </w:p>
    <w:p w14:paraId="7F59A1AF" w14:textId="77777777" w:rsidR="00420B3D" w:rsidRPr="00420B3D" w:rsidRDefault="00420B3D" w:rsidP="00420B3D">
      <w:pPr>
        <w:numPr>
          <w:ilvl w:val="0"/>
          <w:numId w:val="20"/>
        </w:numPr>
        <w:spacing w:after="60" w:line="250" w:lineRule="auto"/>
        <w:ind w:right="117"/>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6 de ellos, con una financiación de 53 millones de euros, aún no tienen localizador de subproyecto PRTR en </w:t>
      </w:r>
      <w:proofErr w:type="spellStart"/>
      <w:r w:rsidRPr="00420B3D">
        <w:rPr>
          <w:rFonts w:ascii="Arial" w:eastAsia="Arial" w:hAnsi="Arial" w:cs="Arial"/>
          <w:color w:val="000000"/>
          <w:sz w:val="22"/>
          <w:szCs w:val="22"/>
          <w:lang w:val="es-ES" w:eastAsia="es-ES"/>
        </w:rPr>
        <w:t>CoFFEE</w:t>
      </w:r>
      <w:proofErr w:type="spellEnd"/>
      <w:r w:rsidRPr="00420B3D">
        <w:rPr>
          <w:rFonts w:ascii="Arial" w:eastAsia="Arial" w:hAnsi="Arial" w:cs="Arial"/>
          <w:color w:val="000000"/>
          <w:sz w:val="22"/>
          <w:szCs w:val="22"/>
          <w:lang w:val="es-ES" w:eastAsia="es-ES"/>
        </w:rPr>
        <w:t xml:space="preserve"> (ni siquiera en estado provisional). </w:t>
      </w:r>
    </w:p>
    <w:p w14:paraId="2C9CB3C8" w14:textId="77777777" w:rsidR="00420B3D" w:rsidRPr="00420B3D" w:rsidRDefault="00420B3D" w:rsidP="00420B3D">
      <w:pPr>
        <w:numPr>
          <w:ilvl w:val="0"/>
          <w:numId w:val="20"/>
        </w:numPr>
        <w:spacing w:after="26" w:line="250" w:lineRule="auto"/>
        <w:ind w:right="117"/>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68 de ellos, con una financiación de 244 millones de euros, se asocian a un localizador “provisional” en </w:t>
      </w:r>
      <w:proofErr w:type="spellStart"/>
      <w:r w:rsidRPr="00420B3D">
        <w:rPr>
          <w:rFonts w:ascii="Arial" w:eastAsia="Arial" w:hAnsi="Arial" w:cs="Arial"/>
          <w:color w:val="000000"/>
          <w:sz w:val="22"/>
          <w:szCs w:val="22"/>
          <w:lang w:val="es-ES" w:eastAsia="es-ES"/>
        </w:rPr>
        <w:t>CoFFEE</w:t>
      </w:r>
      <w:proofErr w:type="spellEnd"/>
      <w:r w:rsidRPr="00420B3D">
        <w:rPr>
          <w:rFonts w:ascii="Arial" w:eastAsia="Arial" w:hAnsi="Arial" w:cs="Arial"/>
          <w:color w:val="000000"/>
          <w:sz w:val="22"/>
          <w:szCs w:val="22"/>
          <w:lang w:val="es-ES" w:eastAsia="es-ES"/>
        </w:rPr>
        <w:t xml:space="preserve">. </w:t>
      </w:r>
    </w:p>
    <w:p w14:paraId="12A9C737" w14:textId="77777777" w:rsidR="00420B3D" w:rsidRPr="00420B3D" w:rsidRDefault="00420B3D" w:rsidP="00420B3D">
      <w:pPr>
        <w:numPr>
          <w:ilvl w:val="0"/>
          <w:numId w:val="20"/>
        </w:numPr>
        <w:spacing w:after="60" w:line="250" w:lineRule="auto"/>
        <w:ind w:right="117"/>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47 de ellos, con una financiación de 185 millones de euros, se asocian a un localizador “definitivo” en </w:t>
      </w:r>
      <w:proofErr w:type="spellStart"/>
      <w:r w:rsidRPr="00420B3D">
        <w:rPr>
          <w:rFonts w:ascii="Arial" w:eastAsia="Arial" w:hAnsi="Arial" w:cs="Arial"/>
          <w:color w:val="000000"/>
          <w:sz w:val="22"/>
          <w:szCs w:val="22"/>
          <w:lang w:val="es-ES" w:eastAsia="es-ES"/>
        </w:rPr>
        <w:t>CoFFEE</w:t>
      </w:r>
      <w:proofErr w:type="spellEnd"/>
      <w:r w:rsidRPr="00420B3D">
        <w:rPr>
          <w:rFonts w:ascii="Arial" w:eastAsia="Arial" w:hAnsi="Arial" w:cs="Arial"/>
          <w:color w:val="000000"/>
          <w:sz w:val="22"/>
          <w:szCs w:val="22"/>
          <w:lang w:val="es-ES" w:eastAsia="es-ES"/>
        </w:rPr>
        <w:t xml:space="preserve">. </w:t>
      </w:r>
    </w:p>
    <w:p w14:paraId="164C4E5E"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Del mismo modo y en otro plano, a 13 de marzo de 2019 existen 89 localizadores de subproyecto PRTR en </w:t>
      </w:r>
      <w:proofErr w:type="spellStart"/>
      <w:r w:rsidRPr="00420B3D">
        <w:rPr>
          <w:rFonts w:ascii="Arial" w:eastAsia="Arial" w:hAnsi="Arial" w:cs="Arial"/>
          <w:color w:val="000000"/>
          <w:sz w:val="22"/>
          <w:szCs w:val="22"/>
          <w:lang w:val="es-ES" w:eastAsia="es-ES"/>
        </w:rPr>
        <w:t>CoFFEE</w:t>
      </w:r>
      <w:proofErr w:type="spellEnd"/>
      <w:r w:rsidRPr="00420B3D">
        <w:rPr>
          <w:rFonts w:ascii="Arial" w:eastAsia="Arial" w:hAnsi="Arial" w:cs="Arial"/>
          <w:color w:val="000000"/>
          <w:sz w:val="22"/>
          <w:szCs w:val="22"/>
          <w:lang w:val="es-ES" w:eastAsia="es-ES"/>
        </w:rPr>
        <w:t xml:space="preserve"> que se asocian a 115 de las actuaciones/subproyectos provisionales de seguimiento interno. A modo de ejemplo, 9 subproyectos/actuaciones provisionales de seguimiento del Departamento de Políticas Migratorias y Justicia se han concretado por la AGE en un único Subproyecto y localizador en </w:t>
      </w:r>
      <w:proofErr w:type="spellStart"/>
      <w:r w:rsidRPr="00420B3D">
        <w:rPr>
          <w:rFonts w:ascii="Arial" w:eastAsia="Arial" w:hAnsi="Arial" w:cs="Arial"/>
          <w:color w:val="000000"/>
          <w:sz w:val="22"/>
          <w:szCs w:val="22"/>
          <w:lang w:val="es-ES" w:eastAsia="es-ES"/>
        </w:rPr>
        <w:t>CoFFEE</w:t>
      </w:r>
      <w:proofErr w:type="spellEnd"/>
      <w:r w:rsidRPr="00420B3D">
        <w:rPr>
          <w:rFonts w:ascii="Arial" w:eastAsia="Arial" w:hAnsi="Arial" w:cs="Arial"/>
          <w:color w:val="000000"/>
          <w:sz w:val="22"/>
          <w:szCs w:val="22"/>
          <w:lang w:val="es-ES" w:eastAsia="es-ES"/>
        </w:rPr>
        <w:t xml:space="preserve">.   </w:t>
      </w:r>
    </w:p>
    <w:p w14:paraId="08672745" w14:textId="77777777" w:rsidR="00420B3D" w:rsidRPr="00420B3D" w:rsidRDefault="00420B3D" w:rsidP="00420B3D">
      <w:pPr>
        <w:spacing w:after="0" w:line="259" w:lineRule="auto"/>
        <w:ind w:left="708" w:firstLine="0"/>
        <w:jc w:val="left"/>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 </w:t>
      </w:r>
    </w:p>
    <w:p w14:paraId="785A419A" w14:textId="77777777" w:rsidR="00420B3D" w:rsidRPr="00420B3D" w:rsidRDefault="00420B3D" w:rsidP="00420B3D">
      <w:pPr>
        <w:spacing w:after="0" w:line="259" w:lineRule="auto"/>
        <w:ind w:firstLine="0"/>
        <w:jc w:val="right"/>
        <w:rPr>
          <w:rFonts w:ascii="Arial" w:eastAsia="Arial" w:hAnsi="Arial" w:cs="Arial"/>
          <w:color w:val="000000"/>
          <w:sz w:val="22"/>
          <w:szCs w:val="22"/>
          <w:lang w:val="es-ES" w:eastAsia="es-ES"/>
        </w:rPr>
      </w:pPr>
      <w:r w:rsidRPr="00420B3D">
        <w:rPr>
          <w:rFonts w:ascii="Arial" w:eastAsia="Arial" w:hAnsi="Arial" w:cs="Arial"/>
          <w:noProof/>
          <w:color w:val="000000"/>
          <w:sz w:val="22"/>
          <w:szCs w:val="22"/>
          <w:lang w:val="es-ES" w:eastAsia="es-ES"/>
        </w:rPr>
        <w:lastRenderedPageBreak/>
        <w:drawing>
          <wp:inline distT="0" distB="0" distL="0" distR="0" wp14:anchorId="3D287C2F" wp14:editId="5530DEB4">
            <wp:extent cx="4991100" cy="2210308"/>
            <wp:effectExtent l="0" t="0" r="0" b="0"/>
            <wp:docPr id="978" name="Picture 978"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978" name="Picture 978" descr="Diagrama&#10;&#10;Descripción generada automáticamente"/>
                    <pic:cNvPicPr/>
                  </pic:nvPicPr>
                  <pic:blipFill>
                    <a:blip r:embed="rId29"/>
                    <a:stretch>
                      <a:fillRect/>
                    </a:stretch>
                  </pic:blipFill>
                  <pic:spPr>
                    <a:xfrm>
                      <a:off x="0" y="0"/>
                      <a:ext cx="4991100" cy="2210308"/>
                    </a:xfrm>
                    <a:prstGeom prst="rect">
                      <a:avLst/>
                    </a:prstGeom>
                  </pic:spPr>
                </pic:pic>
              </a:graphicData>
            </a:graphic>
          </wp:inline>
        </w:drawing>
      </w:r>
      <w:r w:rsidRPr="00420B3D">
        <w:rPr>
          <w:rFonts w:ascii="Arial" w:eastAsia="Arial" w:hAnsi="Arial" w:cs="Arial"/>
          <w:color w:val="000000"/>
          <w:sz w:val="22"/>
          <w:szCs w:val="22"/>
          <w:lang w:val="es-ES" w:eastAsia="es-ES"/>
        </w:rPr>
        <w:t xml:space="preserve"> </w:t>
      </w:r>
    </w:p>
    <w:p w14:paraId="3993B259" w14:textId="77777777" w:rsidR="00420B3D" w:rsidRPr="00420B3D" w:rsidRDefault="00420B3D" w:rsidP="00420B3D">
      <w:pPr>
        <w:spacing w:after="272"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Dado que todo subproyecto para su planificación y ejecución debe realizarse a través de actuaciones, se analiza la situación de las actuaciones. Hay actualmente en </w:t>
      </w:r>
      <w:proofErr w:type="spellStart"/>
      <w:r w:rsidRPr="00420B3D">
        <w:rPr>
          <w:rFonts w:ascii="Arial" w:eastAsia="Arial" w:hAnsi="Arial" w:cs="Arial"/>
          <w:color w:val="000000"/>
          <w:sz w:val="22"/>
          <w:szCs w:val="22"/>
          <w:lang w:val="es-ES" w:eastAsia="es-ES"/>
        </w:rPr>
        <w:t>CoFFEE</w:t>
      </w:r>
      <w:proofErr w:type="spellEnd"/>
      <w:r w:rsidRPr="00420B3D">
        <w:rPr>
          <w:rFonts w:ascii="Arial" w:eastAsia="Arial" w:hAnsi="Arial" w:cs="Arial"/>
          <w:color w:val="000000"/>
          <w:sz w:val="22"/>
          <w:szCs w:val="22"/>
          <w:lang w:val="es-ES" w:eastAsia="es-ES"/>
        </w:rPr>
        <w:t xml:space="preserve"> 46 actuaciones de las que sólo 8 tienen un localizador definitivo. Estas actuaciones son el desglose parcial de sólo 3 subproyectos. Por tanto, la situación a 13/03/2023 es que </w:t>
      </w:r>
      <w:r w:rsidRPr="00420B3D">
        <w:rPr>
          <w:rFonts w:ascii="Arial" w:eastAsia="Arial" w:hAnsi="Arial" w:cs="Arial"/>
          <w:b/>
          <w:color w:val="000000"/>
          <w:sz w:val="22"/>
          <w:szCs w:val="22"/>
          <w:lang w:val="es-ES" w:eastAsia="es-ES"/>
        </w:rPr>
        <w:t>sólo un 39 % de los subproyectos</w:t>
      </w:r>
      <w:r w:rsidRPr="00420B3D">
        <w:rPr>
          <w:rFonts w:ascii="Arial" w:eastAsia="Arial" w:hAnsi="Arial" w:cs="Arial"/>
          <w:color w:val="000000"/>
          <w:sz w:val="22"/>
          <w:szCs w:val="22"/>
          <w:lang w:val="es-ES" w:eastAsia="es-ES"/>
        </w:rPr>
        <w:t xml:space="preserve"> totales de la ACFN tienen un localizador operativo y si se analizan las actuaciones </w:t>
      </w:r>
      <w:r w:rsidRPr="00420B3D">
        <w:rPr>
          <w:rFonts w:ascii="Arial" w:eastAsia="Arial" w:hAnsi="Arial" w:cs="Arial"/>
          <w:b/>
          <w:color w:val="000000"/>
          <w:sz w:val="22"/>
          <w:szCs w:val="22"/>
          <w:lang w:val="es-ES" w:eastAsia="es-ES"/>
        </w:rPr>
        <w:t>sólo un 2,5 % de los subproyectos tienen planificadas actuaciones</w:t>
      </w:r>
      <w:r w:rsidRPr="00420B3D">
        <w:rPr>
          <w:rFonts w:ascii="Arial" w:eastAsia="Arial" w:hAnsi="Arial" w:cs="Arial"/>
          <w:color w:val="000000"/>
          <w:sz w:val="22"/>
          <w:szCs w:val="22"/>
          <w:lang w:val="es-ES" w:eastAsia="es-ES"/>
        </w:rPr>
        <w:t xml:space="preserve">. Esto es debido a la tardanza de puesta en funcionamiento de la herramienta </w:t>
      </w:r>
      <w:proofErr w:type="spellStart"/>
      <w:r w:rsidRPr="00420B3D">
        <w:rPr>
          <w:rFonts w:ascii="Arial" w:eastAsia="Arial" w:hAnsi="Arial" w:cs="Arial"/>
          <w:color w:val="000000"/>
          <w:sz w:val="22"/>
          <w:szCs w:val="22"/>
          <w:lang w:val="es-ES" w:eastAsia="es-ES"/>
        </w:rPr>
        <w:t>CoFFEE</w:t>
      </w:r>
      <w:proofErr w:type="spellEnd"/>
      <w:r w:rsidRPr="00420B3D">
        <w:rPr>
          <w:rFonts w:ascii="Arial" w:eastAsia="Arial" w:hAnsi="Arial" w:cs="Arial"/>
          <w:color w:val="000000"/>
          <w:sz w:val="22"/>
          <w:szCs w:val="22"/>
          <w:lang w:val="es-ES" w:eastAsia="es-ES"/>
        </w:rPr>
        <w:t xml:space="preserve"> (diciembre de 2022), su complejidad de planificación (a los dos niveles) y a los numerosos problemas de puesta en marcha (incluida su adaptación a la Orden HFP 55/2023 de 24 de enero, relativa al análisis sistemático del riesgo de conflicto de intereses). </w:t>
      </w:r>
    </w:p>
    <w:p w14:paraId="722DCE7B" w14:textId="77777777" w:rsidR="00420B3D" w:rsidRPr="00420B3D" w:rsidRDefault="00420B3D" w:rsidP="00420B3D">
      <w:pPr>
        <w:spacing w:after="82" w:line="250" w:lineRule="auto"/>
        <w:ind w:left="-5" w:right="115" w:hanging="11"/>
        <w:rPr>
          <w:rFonts w:ascii="Arial" w:eastAsia="Arial" w:hAnsi="Arial" w:cs="Arial"/>
          <w:color w:val="000000"/>
          <w:sz w:val="22"/>
          <w:szCs w:val="22"/>
          <w:lang w:val="es-ES" w:eastAsia="es-ES"/>
        </w:rPr>
      </w:pPr>
      <w:proofErr w:type="spellStart"/>
      <w:r w:rsidRPr="00420B3D">
        <w:rPr>
          <w:rFonts w:ascii="Arial" w:eastAsia="Arial" w:hAnsi="Arial" w:cs="Arial"/>
          <w:b/>
          <w:color w:val="000000"/>
          <w:sz w:val="26"/>
          <w:szCs w:val="22"/>
          <w:lang w:val="es-ES" w:eastAsia="es-ES"/>
        </w:rPr>
        <w:t>B.6</w:t>
      </w:r>
      <w:proofErr w:type="spellEnd"/>
      <w:r w:rsidRPr="00420B3D">
        <w:rPr>
          <w:rFonts w:ascii="Arial" w:eastAsia="Arial" w:hAnsi="Arial" w:cs="Arial"/>
          <w:b/>
          <w:color w:val="000000"/>
          <w:sz w:val="26"/>
          <w:szCs w:val="22"/>
          <w:lang w:val="es-ES" w:eastAsia="es-ES"/>
        </w:rPr>
        <w:t xml:space="preserve">.- Ejecución del gasto (página 11). </w:t>
      </w:r>
    </w:p>
    <w:p w14:paraId="62572FD4" w14:textId="77777777" w:rsidR="00420B3D" w:rsidRPr="00420B3D" w:rsidRDefault="00420B3D" w:rsidP="00420B3D">
      <w:pPr>
        <w:spacing w:after="12" w:line="248" w:lineRule="auto"/>
        <w:ind w:left="-5" w:right="125" w:hanging="11"/>
        <w:rPr>
          <w:rFonts w:ascii="Arial" w:eastAsia="Arial" w:hAnsi="Arial" w:cs="Arial"/>
          <w:color w:val="000000"/>
          <w:sz w:val="22"/>
          <w:szCs w:val="22"/>
          <w:lang w:val="es-ES" w:eastAsia="es-ES"/>
        </w:rPr>
      </w:pPr>
      <w:r w:rsidRPr="00420B3D">
        <w:rPr>
          <w:rFonts w:ascii="Arial" w:eastAsia="Arial" w:hAnsi="Arial" w:cs="Arial"/>
          <w:i/>
          <w:color w:val="000000"/>
          <w:szCs w:val="22"/>
          <w:lang w:val="es-ES" w:eastAsia="es-ES"/>
        </w:rPr>
        <w:t xml:space="preserve">Destaca la baja ejecución (…). </w:t>
      </w:r>
    </w:p>
    <w:p w14:paraId="45D2CEA1"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El grado de ejecución presupuestaria de los departamentos de la ACFN no es buen indicador de progreso del Plan: </w:t>
      </w:r>
    </w:p>
    <w:p w14:paraId="434DBE92" w14:textId="77777777" w:rsidR="00420B3D" w:rsidRPr="00420B3D" w:rsidRDefault="00420B3D" w:rsidP="00420B3D">
      <w:pPr>
        <w:numPr>
          <w:ilvl w:val="0"/>
          <w:numId w:val="21"/>
        </w:numPr>
        <w:spacing w:after="60" w:line="250" w:lineRule="auto"/>
        <w:ind w:right="117"/>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Cada subproyecto tiene un calendario específico, con fechas de inicio y final definidas para cada uno, y con un horizonte temporal propio e independiente de los demás. </w:t>
      </w:r>
    </w:p>
    <w:p w14:paraId="1894B6D7" w14:textId="77777777" w:rsidR="00420B3D" w:rsidRPr="00420B3D" w:rsidRDefault="00420B3D" w:rsidP="00420B3D">
      <w:pPr>
        <w:numPr>
          <w:ilvl w:val="0"/>
          <w:numId w:val="21"/>
        </w:numPr>
        <w:spacing w:after="60" w:line="250" w:lineRule="auto"/>
        <w:ind w:right="117"/>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La relevancia del porcentaje de ejecución (obligaciones reconocidas sobre gasto total previsto) como indicador de progreso depende de la naturaleza de las actuaciones previstas en cada subproyecto. </w:t>
      </w:r>
    </w:p>
    <w:p w14:paraId="1C371ABE" w14:textId="77777777" w:rsidR="00420B3D" w:rsidRPr="00420B3D" w:rsidRDefault="00420B3D" w:rsidP="00420B3D">
      <w:pPr>
        <w:spacing w:after="269"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La “baja ejecución” debería referirse a subproyectos concretos, no a Departamentos, y vincularse con una escasa probabilidad de cumplir los objetivos del subproyecto de que se trate. Plantear el grado de realización del gasto como la única variable relevante que define el avance, sin considerar las características y situación del subproyecto a que se refiere, o como indicador agregado para un conjunto de subproyectos puede dar una idea desenfocada del grado de realización de las actuaciones comprendidas en el Plan de Recuperación. </w:t>
      </w:r>
    </w:p>
    <w:p w14:paraId="0909AD30" w14:textId="77777777" w:rsidR="00420B3D" w:rsidRPr="00420B3D" w:rsidRDefault="00420B3D" w:rsidP="00420B3D">
      <w:pPr>
        <w:spacing w:after="50" w:line="250" w:lineRule="auto"/>
        <w:ind w:left="-5" w:right="115" w:hanging="11"/>
        <w:rPr>
          <w:rFonts w:ascii="Arial" w:eastAsia="Arial" w:hAnsi="Arial" w:cs="Arial"/>
          <w:color w:val="000000"/>
          <w:sz w:val="22"/>
          <w:szCs w:val="22"/>
          <w:lang w:val="es-ES" w:eastAsia="es-ES"/>
        </w:rPr>
      </w:pPr>
      <w:proofErr w:type="spellStart"/>
      <w:r w:rsidRPr="00420B3D">
        <w:rPr>
          <w:rFonts w:ascii="Arial" w:eastAsia="Arial" w:hAnsi="Arial" w:cs="Arial"/>
          <w:b/>
          <w:color w:val="000000"/>
          <w:sz w:val="26"/>
          <w:szCs w:val="22"/>
          <w:lang w:val="es-ES" w:eastAsia="es-ES"/>
        </w:rPr>
        <w:t>B.7</w:t>
      </w:r>
      <w:proofErr w:type="spellEnd"/>
      <w:r w:rsidRPr="00420B3D">
        <w:rPr>
          <w:rFonts w:ascii="Arial" w:eastAsia="Arial" w:hAnsi="Arial" w:cs="Arial"/>
          <w:b/>
          <w:color w:val="000000"/>
          <w:sz w:val="26"/>
          <w:szCs w:val="22"/>
          <w:lang w:val="es-ES" w:eastAsia="es-ES"/>
        </w:rPr>
        <w:t xml:space="preserve">.- Real Decreto-Ley 36/2020 y marco de gobernanza (página 16). </w:t>
      </w:r>
    </w:p>
    <w:p w14:paraId="5345CCD3" w14:textId="77777777" w:rsidR="00420B3D" w:rsidRPr="00420B3D" w:rsidRDefault="00420B3D" w:rsidP="00420B3D">
      <w:pPr>
        <w:spacing w:after="12" w:line="248" w:lineRule="auto"/>
        <w:ind w:left="-5" w:right="125" w:hanging="11"/>
        <w:rPr>
          <w:rFonts w:ascii="Arial" w:eastAsia="Arial" w:hAnsi="Arial" w:cs="Arial"/>
          <w:color w:val="000000"/>
          <w:sz w:val="22"/>
          <w:szCs w:val="22"/>
          <w:lang w:val="es-ES" w:eastAsia="es-ES"/>
        </w:rPr>
      </w:pPr>
      <w:r w:rsidRPr="00420B3D">
        <w:rPr>
          <w:rFonts w:ascii="Arial" w:eastAsia="Arial" w:hAnsi="Arial" w:cs="Arial"/>
          <w:i/>
          <w:color w:val="000000"/>
          <w:szCs w:val="22"/>
          <w:lang w:val="es-ES" w:eastAsia="es-ES"/>
        </w:rPr>
        <w:t xml:space="preserve">El Real Decreto-Ley 36/2020, de 30 de diciembre, por el que se aprueban medidas urgentes para la modernización de la Administración Pública y para la ejecución del PRTR, requiere la adopción de un modelo de gobernanza para el seguimiento, evaluación, coordinación y control de los subproyectos del PRTR. </w:t>
      </w:r>
    </w:p>
    <w:p w14:paraId="37CF91F2"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El párrafo anterior, que introduce y contextualiza el objetivo 1 de la auditoría, es inexacto. </w:t>
      </w:r>
    </w:p>
    <w:p w14:paraId="311EBBD8"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El literal del Real Decreto-Ley 36/2020 en su exposición de motivos, en su página segunda, es: “La envergadura de estos retos y el marco temporal para su desarrollo requieren del concurso de las instituciones y Administraciones Públicas, y plantean la necesidad de adoptar medidas urgentes encaminadas a articular un modelo de gobernanza para la selección, seguimiento, evaluación y coordinación de los distintos </w:t>
      </w:r>
      <w:r w:rsidRPr="00420B3D">
        <w:rPr>
          <w:rFonts w:ascii="Arial" w:eastAsia="Arial" w:hAnsi="Arial" w:cs="Arial"/>
          <w:b/>
          <w:color w:val="000000"/>
          <w:sz w:val="22"/>
          <w:szCs w:val="22"/>
          <w:lang w:val="es-ES" w:eastAsia="es-ES"/>
        </w:rPr>
        <w:t>proyectos y programas de inversión, y reformas normativas</w:t>
      </w:r>
      <w:r w:rsidRPr="00420B3D">
        <w:rPr>
          <w:rFonts w:ascii="Arial" w:eastAsia="Arial" w:hAnsi="Arial" w:cs="Arial"/>
          <w:color w:val="000000"/>
          <w:sz w:val="22"/>
          <w:szCs w:val="22"/>
          <w:lang w:val="es-ES" w:eastAsia="es-ES"/>
        </w:rPr>
        <w:t xml:space="preserve">” de carácter horizontal que permitan una mejora de la agilidad </w:t>
      </w:r>
      <w:r w:rsidRPr="00420B3D">
        <w:rPr>
          <w:rFonts w:ascii="Arial" w:eastAsia="Arial" w:hAnsi="Arial" w:cs="Arial"/>
          <w:color w:val="000000"/>
          <w:sz w:val="22"/>
          <w:szCs w:val="22"/>
          <w:lang w:val="es-ES" w:eastAsia="es-ES"/>
        </w:rPr>
        <w:lastRenderedPageBreak/>
        <w:t xml:space="preserve">en la puesta en marcha de los proyectos, una simplificación de los procedimientos manteniendo las garantías y controles que exige el marco normativo comunitario, y una mayor eficiencia en el gasto público”. </w:t>
      </w:r>
    </w:p>
    <w:p w14:paraId="03191986" w14:textId="77777777" w:rsidR="00420B3D" w:rsidRPr="00420B3D" w:rsidRDefault="00420B3D" w:rsidP="00420B3D">
      <w:pPr>
        <w:spacing w:after="268"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Por lo tanto, el Real Decreto-Ley 36/2020 no menciona un modelo de gobernanza para los subproyectos de comunidades autónomas. </w:t>
      </w:r>
    </w:p>
    <w:p w14:paraId="74F4EB2A" w14:textId="77777777" w:rsidR="00420B3D" w:rsidRPr="00420B3D" w:rsidRDefault="00420B3D" w:rsidP="00420B3D">
      <w:pPr>
        <w:spacing w:after="50" w:line="250" w:lineRule="auto"/>
        <w:ind w:left="-5" w:right="115" w:hanging="11"/>
        <w:rPr>
          <w:rFonts w:ascii="Arial" w:eastAsia="Arial" w:hAnsi="Arial" w:cs="Arial"/>
          <w:color w:val="000000"/>
          <w:sz w:val="22"/>
          <w:szCs w:val="22"/>
          <w:lang w:val="es-ES" w:eastAsia="es-ES"/>
        </w:rPr>
      </w:pPr>
      <w:proofErr w:type="spellStart"/>
      <w:r w:rsidRPr="00420B3D">
        <w:rPr>
          <w:rFonts w:ascii="Arial" w:eastAsia="Arial" w:hAnsi="Arial" w:cs="Arial"/>
          <w:b/>
          <w:color w:val="000000"/>
          <w:sz w:val="26"/>
          <w:szCs w:val="22"/>
          <w:lang w:val="es-ES" w:eastAsia="es-ES"/>
        </w:rPr>
        <w:t>B.8</w:t>
      </w:r>
      <w:proofErr w:type="spellEnd"/>
      <w:r w:rsidRPr="00420B3D">
        <w:rPr>
          <w:rFonts w:ascii="Arial" w:eastAsia="Arial" w:hAnsi="Arial" w:cs="Arial"/>
          <w:b/>
          <w:color w:val="000000"/>
          <w:sz w:val="26"/>
          <w:szCs w:val="22"/>
          <w:lang w:val="es-ES" w:eastAsia="es-ES"/>
        </w:rPr>
        <w:t xml:space="preserve">.- Estructuras de gobernanza (página 17). </w:t>
      </w:r>
    </w:p>
    <w:p w14:paraId="72EEA105" w14:textId="77777777" w:rsidR="00420B3D" w:rsidRPr="00420B3D" w:rsidRDefault="00420B3D" w:rsidP="00420B3D">
      <w:pPr>
        <w:spacing w:after="12" w:line="248" w:lineRule="auto"/>
        <w:ind w:left="-5" w:right="125" w:hanging="11"/>
        <w:rPr>
          <w:rFonts w:ascii="Arial" w:eastAsia="Arial" w:hAnsi="Arial" w:cs="Arial"/>
          <w:color w:val="000000"/>
          <w:sz w:val="22"/>
          <w:szCs w:val="22"/>
          <w:lang w:val="es-ES" w:eastAsia="es-ES"/>
        </w:rPr>
      </w:pPr>
      <w:r w:rsidRPr="00420B3D">
        <w:rPr>
          <w:rFonts w:ascii="Arial" w:eastAsia="Arial" w:hAnsi="Arial" w:cs="Arial"/>
          <w:i/>
          <w:color w:val="000000"/>
          <w:szCs w:val="22"/>
          <w:lang w:val="es-ES" w:eastAsia="es-ES"/>
        </w:rPr>
        <w:t xml:space="preserve">La eficaz ejecución del PRTR requiere la adopción de un modelo de gobernanza que garantice una planificación, coordinación, seguimiento y evaluación adecuada, la coherencia de las actuaciones y la adopción de soluciones comunes. </w:t>
      </w:r>
    </w:p>
    <w:p w14:paraId="47A429D6"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El modelo de gobernanza para la implementación del PRTR viene definido en el Título III del Real Decreto-Ley 36/2020, de 30 de diciembre, y se refiere a cuestiones tales como: </w:t>
      </w:r>
    </w:p>
    <w:p w14:paraId="7FE5DBAB" w14:textId="77777777" w:rsidR="00420B3D" w:rsidRPr="00420B3D" w:rsidRDefault="00420B3D" w:rsidP="00420B3D">
      <w:pPr>
        <w:numPr>
          <w:ilvl w:val="0"/>
          <w:numId w:val="22"/>
        </w:numPr>
        <w:spacing w:after="60" w:line="250" w:lineRule="auto"/>
        <w:ind w:right="117"/>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Naturaleza, contenido, elaboración y aprobación del PRTR (Cap. I). </w:t>
      </w:r>
    </w:p>
    <w:p w14:paraId="302922A9" w14:textId="77777777" w:rsidR="00420B3D" w:rsidRPr="00420B3D" w:rsidRDefault="00420B3D" w:rsidP="00420B3D">
      <w:pPr>
        <w:numPr>
          <w:ilvl w:val="0"/>
          <w:numId w:val="22"/>
        </w:numPr>
        <w:spacing w:after="60" w:line="250" w:lineRule="auto"/>
        <w:ind w:right="117"/>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Estructuras de gobernanza: órganos específicos y mecanismos de gestión y seguimiento del Plan de Recuperación en la Administración del Estado (Cap. II). </w:t>
      </w:r>
    </w:p>
    <w:p w14:paraId="35238AD5" w14:textId="77777777" w:rsidR="00420B3D" w:rsidRPr="00420B3D" w:rsidRDefault="00420B3D" w:rsidP="00420B3D">
      <w:pPr>
        <w:numPr>
          <w:ilvl w:val="0"/>
          <w:numId w:val="22"/>
        </w:numPr>
        <w:spacing w:after="60" w:line="250" w:lineRule="auto"/>
        <w:ind w:right="117"/>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Instrumentos de gestión pública: contiene medidas de planificación estratégica, de recursos humanos y de digitalización y medios materiales, aplicables a la Administración del Estado (Cap. III). </w:t>
      </w:r>
    </w:p>
    <w:p w14:paraId="2F91D443"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El modelo de gobernanza descrito </w:t>
      </w:r>
      <w:proofErr w:type="gramStart"/>
      <w:r w:rsidRPr="00420B3D">
        <w:rPr>
          <w:rFonts w:ascii="Arial" w:eastAsia="Arial" w:hAnsi="Arial" w:cs="Arial"/>
          <w:color w:val="000000"/>
          <w:sz w:val="22"/>
          <w:szCs w:val="22"/>
          <w:lang w:val="es-ES" w:eastAsia="es-ES"/>
        </w:rPr>
        <w:t>es de aplicación</w:t>
      </w:r>
      <w:proofErr w:type="gramEnd"/>
      <w:r w:rsidRPr="00420B3D">
        <w:rPr>
          <w:rFonts w:ascii="Arial" w:eastAsia="Arial" w:hAnsi="Arial" w:cs="Arial"/>
          <w:color w:val="000000"/>
          <w:sz w:val="22"/>
          <w:szCs w:val="22"/>
          <w:lang w:val="es-ES" w:eastAsia="es-ES"/>
        </w:rPr>
        <w:t xml:space="preserve"> a la Administración del Estado, y no al resto de administraciones públicas: los órganos a que se refiere pertenecen, en todos los casos, al entorno estatal, y no hay ninguna referencia que extienda su aplicación a órganos de otras administraciones. Es indudable que la Administración del Estado tiene cometidos específicos dentro del Plan de Recuperación, diferentes de los del resto de administraciones públicas, y por eso la literalidad del Título III debe considerarse como de aplicación exclusiva al Estado, en la medida en que define instrumentos de gobernanza adecuados a la naturaleza de las funciones de las que es responsable. Por ello, no cabe aplicar miméticamente el modelo de gobernanza estatal a entidades que no desarrollan las mismas funciones. Así, para determinar si el sistema de gobernanza adoptado por la ACFN es adecuado – que es el objetivo del trabajo de control – la referencia comparativa no sería el contenido del Título III del Real Decreto-Ley 36/2020, sino el papel que, de acuerdo con las disposiciones reguladoras y de las obligaciones que asuma como agente del Plan, le corresponde desempeñar a la ACFN para contribuir al buen fin del PRTR. </w:t>
      </w:r>
    </w:p>
    <w:p w14:paraId="0888E1BD" w14:textId="77777777" w:rsidR="00420B3D" w:rsidRPr="00420B3D" w:rsidRDefault="00420B3D" w:rsidP="00420B3D">
      <w:pPr>
        <w:spacing w:after="44"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Por ello, y con objeto de evitar errores de interpretación, debería señalarse el alcance de las garantías que debe prestar el sistema de gobernanza que sería necesario adoptar desde la ACFN, en tanto que cubriría cuestiones no resueltas o fuera del alcance del modelo establecido por la Administración del Estado en el Título III del Real </w:t>
      </w:r>
      <w:proofErr w:type="spellStart"/>
      <w:r w:rsidRPr="00420B3D">
        <w:rPr>
          <w:rFonts w:ascii="Arial" w:eastAsia="Arial" w:hAnsi="Arial" w:cs="Arial"/>
          <w:color w:val="000000"/>
          <w:sz w:val="22"/>
          <w:szCs w:val="22"/>
          <w:lang w:val="es-ES" w:eastAsia="es-ES"/>
        </w:rPr>
        <w:t>DecretoLey</w:t>
      </w:r>
      <w:proofErr w:type="spellEnd"/>
      <w:r w:rsidRPr="00420B3D">
        <w:rPr>
          <w:rFonts w:ascii="Arial" w:eastAsia="Arial" w:hAnsi="Arial" w:cs="Arial"/>
          <w:color w:val="000000"/>
          <w:sz w:val="22"/>
          <w:szCs w:val="22"/>
          <w:lang w:val="es-ES" w:eastAsia="es-ES"/>
        </w:rPr>
        <w:t xml:space="preserve"> 30/2020, de 30 de diciembre, y considerando además el marco regulador de la gestión establecido en la Orden HFP/1030/2021, de 29 de septiembre.</w:t>
      </w:r>
    </w:p>
    <w:p w14:paraId="0648C982" w14:textId="77777777" w:rsidR="00420B3D" w:rsidRPr="00420B3D" w:rsidRDefault="00420B3D" w:rsidP="00420B3D">
      <w:pPr>
        <w:spacing w:after="44" w:line="250" w:lineRule="auto"/>
        <w:ind w:left="-5" w:right="117" w:hanging="11"/>
        <w:rPr>
          <w:rFonts w:ascii="Arial" w:eastAsia="Arial" w:hAnsi="Arial" w:cs="Arial"/>
          <w:color w:val="000000"/>
          <w:sz w:val="22"/>
          <w:szCs w:val="22"/>
          <w:lang w:val="es-ES" w:eastAsia="es-ES"/>
        </w:rPr>
      </w:pPr>
      <w:proofErr w:type="spellStart"/>
      <w:r w:rsidRPr="00420B3D">
        <w:rPr>
          <w:rFonts w:ascii="Arial" w:eastAsia="Arial" w:hAnsi="Arial" w:cs="Arial"/>
          <w:b/>
          <w:color w:val="000000"/>
          <w:sz w:val="26"/>
          <w:szCs w:val="22"/>
          <w:lang w:val="es-ES" w:eastAsia="es-ES"/>
        </w:rPr>
        <w:t>B.9</w:t>
      </w:r>
      <w:proofErr w:type="spellEnd"/>
      <w:r w:rsidRPr="00420B3D">
        <w:rPr>
          <w:rFonts w:ascii="Arial" w:eastAsia="Arial" w:hAnsi="Arial" w:cs="Arial"/>
          <w:b/>
          <w:color w:val="000000"/>
          <w:sz w:val="26"/>
          <w:szCs w:val="22"/>
          <w:lang w:val="es-ES" w:eastAsia="es-ES"/>
        </w:rPr>
        <w:t xml:space="preserve">.- Estructuras de gobernanza (página 17). </w:t>
      </w:r>
    </w:p>
    <w:p w14:paraId="31673C65" w14:textId="77777777" w:rsidR="00420B3D" w:rsidRPr="00420B3D" w:rsidRDefault="00420B3D" w:rsidP="00420B3D">
      <w:pPr>
        <w:spacing w:after="12" w:line="248" w:lineRule="auto"/>
        <w:ind w:left="-5" w:right="125" w:hanging="11"/>
        <w:rPr>
          <w:rFonts w:ascii="Arial" w:eastAsia="Arial" w:hAnsi="Arial" w:cs="Arial"/>
          <w:color w:val="000000"/>
          <w:sz w:val="22"/>
          <w:szCs w:val="22"/>
          <w:lang w:val="es-ES" w:eastAsia="es-ES"/>
        </w:rPr>
      </w:pPr>
      <w:r w:rsidRPr="00420B3D">
        <w:rPr>
          <w:rFonts w:ascii="Arial" w:eastAsia="Arial" w:hAnsi="Arial" w:cs="Arial"/>
          <w:i/>
          <w:color w:val="000000"/>
          <w:szCs w:val="22"/>
          <w:lang w:val="es-ES" w:eastAsia="es-ES"/>
        </w:rPr>
        <w:t xml:space="preserve">Al respecto, en marzo de 2022 se modificó la estructura orgánica de dicho departamento para crear el Servicio de Coordinación del PRTR y la Sección de Coordinación del PRTR. </w:t>
      </w:r>
    </w:p>
    <w:p w14:paraId="6084C30F"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La denominación del servicio es inexacta y puede inducir a equívoco. Se omite aquí, y en otras partes del informe de auditoría, parte de la denominación oficial del servicio, cuya denominación es “Servicio de Coordinación del Plan de Recuperación, Transformación y Resiliencia </w:t>
      </w:r>
      <w:r w:rsidRPr="00420B3D">
        <w:rPr>
          <w:rFonts w:ascii="Arial" w:eastAsia="Arial" w:hAnsi="Arial" w:cs="Arial"/>
          <w:b/>
          <w:color w:val="000000"/>
          <w:sz w:val="22"/>
          <w:szCs w:val="22"/>
          <w:lang w:val="es-ES" w:eastAsia="es-ES"/>
        </w:rPr>
        <w:t>y Contabilidad Nacional</w:t>
      </w:r>
      <w:r w:rsidRPr="00420B3D">
        <w:rPr>
          <w:rFonts w:ascii="Arial" w:eastAsia="Arial" w:hAnsi="Arial" w:cs="Arial"/>
          <w:color w:val="000000"/>
          <w:sz w:val="22"/>
          <w:szCs w:val="22"/>
          <w:lang w:val="es-ES" w:eastAsia="es-ES"/>
        </w:rPr>
        <w:t xml:space="preserve">” (Decreto Foral 264/2019, de 30 de octubre, por el que se establece la estructura orgánica del Departamento de Economía y Hacienda).  </w:t>
      </w:r>
    </w:p>
    <w:p w14:paraId="603C0484"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Además, no queda clara la creación de las estructuras. En febrero de 2021, mediante DF 6/2021 se creó la Dirección General de la Oficina Next </w:t>
      </w:r>
      <w:proofErr w:type="spellStart"/>
      <w:r w:rsidRPr="00420B3D">
        <w:rPr>
          <w:rFonts w:ascii="Arial" w:eastAsia="Arial" w:hAnsi="Arial" w:cs="Arial"/>
          <w:color w:val="000000"/>
          <w:sz w:val="22"/>
          <w:szCs w:val="22"/>
          <w:lang w:val="es-ES" w:eastAsia="es-ES"/>
        </w:rPr>
        <w:t>Generation</w:t>
      </w:r>
      <w:proofErr w:type="spellEnd"/>
      <w:r w:rsidRPr="00420B3D">
        <w:rPr>
          <w:rFonts w:ascii="Arial" w:eastAsia="Arial" w:hAnsi="Arial" w:cs="Arial"/>
          <w:color w:val="000000"/>
          <w:sz w:val="22"/>
          <w:szCs w:val="22"/>
          <w:lang w:val="es-ES" w:eastAsia="es-ES"/>
        </w:rPr>
        <w:t xml:space="preserve">, eliminando el Servicio de Contabilidad General existente. </w:t>
      </w:r>
    </w:p>
    <w:p w14:paraId="798635A2"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En marzo de 2022, mediante DF 23/2022 se fusionan la Dirección General de la Oficina Next </w:t>
      </w:r>
      <w:proofErr w:type="spellStart"/>
      <w:r w:rsidRPr="00420B3D">
        <w:rPr>
          <w:rFonts w:ascii="Arial" w:eastAsia="Arial" w:hAnsi="Arial" w:cs="Arial"/>
          <w:color w:val="000000"/>
          <w:sz w:val="22"/>
          <w:szCs w:val="22"/>
          <w:lang w:val="es-ES" w:eastAsia="es-ES"/>
        </w:rPr>
        <w:t>Generation</w:t>
      </w:r>
      <w:proofErr w:type="spellEnd"/>
      <w:r w:rsidRPr="00420B3D">
        <w:rPr>
          <w:rFonts w:ascii="Arial" w:eastAsia="Arial" w:hAnsi="Arial" w:cs="Arial"/>
          <w:color w:val="000000"/>
          <w:sz w:val="22"/>
          <w:szCs w:val="22"/>
          <w:lang w:val="es-ES" w:eastAsia="es-ES"/>
        </w:rPr>
        <w:t xml:space="preserve"> y la Dirección General de Intervención. Asimismo, se crean el Servicio de Coor</w:t>
      </w:r>
      <w:r w:rsidRPr="00420B3D">
        <w:rPr>
          <w:rFonts w:ascii="Arial" w:eastAsia="Arial" w:hAnsi="Arial" w:cs="Arial"/>
          <w:color w:val="000000"/>
          <w:sz w:val="22"/>
          <w:szCs w:val="22"/>
          <w:lang w:val="es-ES" w:eastAsia="es-ES"/>
        </w:rPr>
        <w:lastRenderedPageBreak/>
        <w:t>dinación del PRTR y Contabilidad Nacional y la Sección de Coordinación del PRTR. Asimismo, se crea nuevamente el Servicio de Contabilidad General que se había eliminado en 2021.</w:t>
      </w:r>
    </w:p>
    <w:p w14:paraId="2CC48775" w14:textId="77777777" w:rsidR="00420B3D" w:rsidRPr="00420B3D" w:rsidRDefault="00420B3D" w:rsidP="00420B3D">
      <w:pPr>
        <w:spacing w:after="50" w:line="250" w:lineRule="auto"/>
        <w:ind w:left="-5" w:right="115" w:hanging="11"/>
        <w:rPr>
          <w:rFonts w:ascii="Arial" w:eastAsia="Arial" w:hAnsi="Arial" w:cs="Arial"/>
          <w:color w:val="000000"/>
          <w:sz w:val="22"/>
          <w:szCs w:val="22"/>
          <w:lang w:val="es-ES" w:eastAsia="es-ES"/>
        </w:rPr>
      </w:pPr>
      <w:proofErr w:type="spellStart"/>
      <w:r w:rsidRPr="00420B3D">
        <w:rPr>
          <w:rFonts w:ascii="Arial" w:eastAsia="Arial" w:hAnsi="Arial" w:cs="Arial"/>
          <w:b/>
          <w:color w:val="000000"/>
          <w:sz w:val="26"/>
          <w:szCs w:val="22"/>
          <w:lang w:val="es-ES" w:eastAsia="es-ES"/>
        </w:rPr>
        <w:t>B.10</w:t>
      </w:r>
      <w:proofErr w:type="spellEnd"/>
      <w:r w:rsidRPr="00420B3D">
        <w:rPr>
          <w:rFonts w:ascii="Arial" w:eastAsia="Arial" w:hAnsi="Arial" w:cs="Arial"/>
          <w:b/>
          <w:color w:val="000000"/>
          <w:sz w:val="26"/>
          <w:szCs w:val="22"/>
          <w:lang w:val="es-ES" w:eastAsia="es-ES"/>
        </w:rPr>
        <w:t xml:space="preserve">.- Servicio de Coordinación del Plan de Recuperación, Transformación y Resiliencia y Contabilidad Nacional (página 17). </w:t>
      </w:r>
    </w:p>
    <w:p w14:paraId="0A8D53DF" w14:textId="77777777" w:rsidR="00420B3D" w:rsidRPr="00420B3D" w:rsidRDefault="00420B3D" w:rsidP="00420B3D">
      <w:pPr>
        <w:spacing w:after="0" w:line="239" w:lineRule="auto"/>
        <w:ind w:right="124" w:firstLine="0"/>
        <w:rPr>
          <w:rFonts w:ascii="Arial" w:eastAsia="Arial" w:hAnsi="Arial" w:cs="Arial"/>
          <w:color w:val="000000"/>
          <w:sz w:val="22"/>
          <w:szCs w:val="22"/>
          <w:lang w:val="es-ES" w:eastAsia="es-ES"/>
        </w:rPr>
      </w:pPr>
      <w:r w:rsidRPr="00420B3D">
        <w:rPr>
          <w:rFonts w:ascii="Arial" w:eastAsia="Arial" w:hAnsi="Arial" w:cs="Arial"/>
          <w:i/>
          <w:color w:val="000000"/>
          <w:sz w:val="22"/>
          <w:szCs w:val="22"/>
          <w:lang w:val="es-ES" w:eastAsia="es-ES"/>
        </w:rPr>
        <w:t>El Servicio y la Sección de Coordinación del PRTR, realizan, bajo la Dirección de la Intervención General, funciones de coordinación de las actuaciones del PRTR ejecutadas por los departamentos</w:t>
      </w:r>
      <w:r w:rsidRPr="00420B3D">
        <w:rPr>
          <w:rFonts w:ascii="Arial" w:eastAsia="Arial" w:hAnsi="Arial" w:cs="Arial"/>
          <w:color w:val="000000"/>
          <w:sz w:val="22"/>
          <w:szCs w:val="22"/>
          <w:lang w:val="es-ES" w:eastAsia="es-ES"/>
        </w:rPr>
        <w:t xml:space="preserve">. </w:t>
      </w:r>
    </w:p>
    <w:p w14:paraId="6AD7469C"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El Decreto Foral 23/2022, por el que se modifica la estructura orgánica del Departamento de Economía y Hacienda enumera las funciones de este servicio que son:  </w:t>
      </w:r>
    </w:p>
    <w:p w14:paraId="5FBCBC24" w14:textId="77777777" w:rsidR="00420B3D" w:rsidRPr="00420B3D" w:rsidRDefault="00420B3D" w:rsidP="00420B3D">
      <w:pPr>
        <w:numPr>
          <w:ilvl w:val="0"/>
          <w:numId w:val="23"/>
        </w:numPr>
        <w:spacing w:after="60" w:line="250" w:lineRule="auto"/>
        <w:ind w:right="117"/>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Coordinación de las actuaciones que se encomienden a órganos de la ACFN </w:t>
      </w:r>
      <w:r w:rsidRPr="00420B3D">
        <w:rPr>
          <w:rFonts w:ascii="Arial" w:eastAsia="Arial" w:hAnsi="Arial" w:cs="Arial"/>
          <w:b/>
          <w:color w:val="000000"/>
          <w:sz w:val="22"/>
          <w:szCs w:val="22"/>
          <w:lang w:val="es-ES" w:eastAsia="es-ES"/>
        </w:rPr>
        <w:t>en orden a</w:t>
      </w:r>
      <w:r w:rsidRPr="00420B3D">
        <w:rPr>
          <w:rFonts w:ascii="Arial" w:eastAsia="Arial" w:hAnsi="Arial" w:cs="Arial"/>
          <w:color w:val="000000"/>
          <w:sz w:val="22"/>
          <w:szCs w:val="22"/>
          <w:lang w:val="es-ES" w:eastAsia="es-ES"/>
        </w:rPr>
        <w:t xml:space="preserve"> su adaptación a los requerimientos del sistema de seguimiento de proyectos MRR. </w:t>
      </w:r>
    </w:p>
    <w:p w14:paraId="668A9974" w14:textId="77777777" w:rsidR="00420B3D" w:rsidRPr="00420B3D" w:rsidRDefault="00420B3D" w:rsidP="00420B3D">
      <w:pPr>
        <w:numPr>
          <w:ilvl w:val="0"/>
          <w:numId w:val="23"/>
        </w:numPr>
        <w:spacing w:after="60" w:line="250" w:lineRule="auto"/>
        <w:ind w:right="117"/>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Suministro información económico-financiera de entidades que componen el Sector Público Foral a la Administración General del Estado para el seguimiento de la normativa de estabilidad presupuestaria y sostenibilidad financiera. </w:t>
      </w:r>
    </w:p>
    <w:p w14:paraId="6E2DD1F4" w14:textId="77777777" w:rsidR="00420B3D" w:rsidRPr="00420B3D" w:rsidRDefault="00420B3D" w:rsidP="00420B3D">
      <w:pPr>
        <w:numPr>
          <w:ilvl w:val="0"/>
          <w:numId w:val="23"/>
        </w:numPr>
        <w:spacing w:after="60" w:line="250" w:lineRule="auto"/>
        <w:ind w:right="117"/>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Definición del sistema de información asociado a la ejecución del Plan de Recuperación, Transformación y Resiliencia. </w:t>
      </w:r>
    </w:p>
    <w:p w14:paraId="6EDC5D2C" w14:textId="77777777" w:rsidR="00420B3D" w:rsidRPr="00420B3D" w:rsidRDefault="00420B3D" w:rsidP="00420B3D">
      <w:pPr>
        <w:numPr>
          <w:ilvl w:val="0"/>
          <w:numId w:val="23"/>
        </w:numPr>
        <w:spacing w:after="60" w:line="250" w:lineRule="auto"/>
        <w:ind w:right="117"/>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Determinación y análisis del cumplimiento del objetivo de las Reglas Fiscales recogidas en la normativa de Estabilidad Presupuestaria y Sostenibilidad Financiera. </w:t>
      </w:r>
    </w:p>
    <w:p w14:paraId="16EF519B" w14:textId="77777777" w:rsidR="00420B3D" w:rsidRPr="00420B3D" w:rsidRDefault="00420B3D" w:rsidP="00420B3D">
      <w:pPr>
        <w:spacing w:after="271"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Por lo tanto, la función de esta unidad y su estructura dependiente en relación con la coordinación del PRTR, no es la coordinación de las actuaciones que se encomienden a órganos de la ACFN así en general, sino la coordinación de las actuaciones que se encomienden a dichos órganos </w:t>
      </w:r>
      <w:r w:rsidRPr="00420B3D">
        <w:rPr>
          <w:rFonts w:ascii="Arial" w:eastAsia="Arial" w:hAnsi="Arial" w:cs="Arial"/>
          <w:b/>
          <w:color w:val="000000"/>
          <w:sz w:val="22"/>
          <w:szCs w:val="22"/>
          <w:lang w:val="es-ES" w:eastAsia="es-ES"/>
        </w:rPr>
        <w:t>en orden a su adaptación a los requerimientos del sistema de seguimiento de proyectos MRR</w:t>
      </w:r>
      <w:r w:rsidRPr="00420B3D">
        <w:rPr>
          <w:rFonts w:ascii="Arial" w:eastAsia="Arial" w:hAnsi="Arial" w:cs="Arial"/>
          <w:color w:val="000000"/>
          <w:sz w:val="22"/>
          <w:szCs w:val="22"/>
          <w:lang w:val="es-ES" w:eastAsia="es-ES"/>
        </w:rPr>
        <w:t xml:space="preserve">. </w:t>
      </w:r>
    </w:p>
    <w:p w14:paraId="761A5B15" w14:textId="77777777" w:rsidR="00420B3D" w:rsidRPr="00420B3D" w:rsidRDefault="00420B3D" w:rsidP="00420B3D">
      <w:pPr>
        <w:spacing w:after="50" w:line="250" w:lineRule="auto"/>
        <w:ind w:left="-5" w:right="115" w:hanging="11"/>
        <w:rPr>
          <w:rFonts w:ascii="Arial" w:eastAsia="Arial" w:hAnsi="Arial" w:cs="Arial"/>
          <w:color w:val="000000"/>
          <w:sz w:val="22"/>
          <w:szCs w:val="22"/>
          <w:lang w:val="es-ES" w:eastAsia="es-ES"/>
        </w:rPr>
      </w:pPr>
      <w:proofErr w:type="spellStart"/>
      <w:r w:rsidRPr="00420B3D">
        <w:rPr>
          <w:rFonts w:ascii="Arial" w:eastAsia="Arial" w:hAnsi="Arial" w:cs="Arial"/>
          <w:b/>
          <w:color w:val="000000"/>
          <w:sz w:val="26"/>
          <w:szCs w:val="22"/>
          <w:lang w:val="es-ES" w:eastAsia="es-ES"/>
        </w:rPr>
        <w:t>B.11</w:t>
      </w:r>
      <w:proofErr w:type="spellEnd"/>
      <w:r w:rsidRPr="00420B3D">
        <w:rPr>
          <w:rFonts w:ascii="Arial" w:eastAsia="Arial" w:hAnsi="Arial" w:cs="Arial"/>
          <w:b/>
          <w:color w:val="000000"/>
          <w:sz w:val="26"/>
          <w:szCs w:val="22"/>
          <w:lang w:val="es-ES" w:eastAsia="es-ES"/>
        </w:rPr>
        <w:t xml:space="preserve">.- Segregación de funciones (página 17). </w:t>
      </w:r>
    </w:p>
    <w:p w14:paraId="6C25222C" w14:textId="77777777" w:rsidR="00420B3D" w:rsidRPr="00420B3D" w:rsidRDefault="00420B3D" w:rsidP="00420B3D">
      <w:pPr>
        <w:spacing w:after="12" w:line="248" w:lineRule="auto"/>
        <w:ind w:left="-5" w:right="125" w:hanging="11"/>
        <w:rPr>
          <w:rFonts w:ascii="Arial" w:eastAsia="Arial" w:hAnsi="Arial" w:cs="Arial"/>
          <w:color w:val="000000"/>
          <w:sz w:val="22"/>
          <w:szCs w:val="22"/>
          <w:lang w:val="es-ES" w:eastAsia="es-ES"/>
        </w:rPr>
      </w:pPr>
      <w:r w:rsidRPr="00420B3D">
        <w:rPr>
          <w:rFonts w:ascii="Arial" w:eastAsia="Arial" w:hAnsi="Arial" w:cs="Arial"/>
          <w:i/>
          <w:color w:val="000000"/>
          <w:szCs w:val="22"/>
          <w:lang w:val="es-ES" w:eastAsia="es-ES"/>
        </w:rPr>
        <w:t xml:space="preserve">Consideramos que esta estructura orgánica no responde a una adecuada segregación de funciones de control y gestión, dado que la Dirección General de Intervención, responsable del control de la gestión </w:t>
      </w:r>
      <w:proofErr w:type="gramStart"/>
      <w:r w:rsidRPr="00420B3D">
        <w:rPr>
          <w:rFonts w:ascii="Arial" w:eastAsia="Arial" w:hAnsi="Arial" w:cs="Arial"/>
          <w:i/>
          <w:color w:val="000000"/>
          <w:szCs w:val="22"/>
          <w:lang w:val="es-ES" w:eastAsia="es-ES"/>
        </w:rPr>
        <w:t>económico financiera</w:t>
      </w:r>
      <w:proofErr w:type="gramEnd"/>
      <w:r w:rsidRPr="00420B3D">
        <w:rPr>
          <w:rFonts w:ascii="Arial" w:eastAsia="Arial" w:hAnsi="Arial" w:cs="Arial"/>
          <w:i/>
          <w:color w:val="000000"/>
          <w:szCs w:val="22"/>
          <w:lang w:val="es-ES" w:eastAsia="es-ES"/>
        </w:rPr>
        <w:t xml:space="preserve"> del sector público foral es, a su vez, responsable de las unidades orgánicas que coordinan actuaciones relacionadas con la gestión del PRTR. </w:t>
      </w:r>
    </w:p>
    <w:p w14:paraId="679CE167"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Esta conclusión se corresponde con lo que se recoge en el apartado 2.1.2 – Estructura de gobernanza del Apéndice 2, en el que se describe la modificación en la estructura orgánica aprobada para responder a las necesidades planteadas por la participación de la ACFN en el PRTR. En ese apartado considera que esta estructura debe estar separada de la Intervención General, pero no recoge los argumentos sobre los que soporta esta opinión.  </w:t>
      </w:r>
    </w:p>
    <w:p w14:paraId="08800A28"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Las funciones propias del control señaladas en el modelo de gobernanza del Plan de Recuperación (Control Nivel 2) las desarrolla el Servicio de Intervención, mientras que la coordinación de las actuaciones que se encomienden a órganos de la ACFN que realiza el Servicio de Coordinación del PRTR y Contabilidad Nacional – unidad orgánica plenamente diferenciada del Servicio de Intervención – se  refiere a un aspecto muy concreto: su adaptación a los requerimientos del sistema de seguimiento de proyectos MRR (artículo 39 Decreto Foral 264/2019, de 30 de octubre, por el que se establece la estructura orgánica del Departamento de Economía y Hacienda). Ambos Servicios realizan funciones perfectamente delimitadas, referidas a aspectos diferentes de las actuaciones, y que en ningún caso supone ningún tipo de participación en la gestión de las mismas: el Servicio de Intervención realiza actuaciones de fiscalización previa, exactamente igual que con el resto de actividades de la Administración, y el Servicio de Coordinación del PRTR y Contabilidad Nacional establece el marco de tareas que deben realizar los órganos responsables de la gestión para alimentar el sistema de seguimiento del PRTR, que no implica una participación activa en la gestión. </w:t>
      </w:r>
    </w:p>
    <w:p w14:paraId="33125CED"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lastRenderedPageBreak/>
        <w:t xml:space="preserve">A nivel de la Dirección General de Intervención (DGI) no hay conflicto de funciones entre la gestión y el control: la DGI no realiza actuaciones de gestión susceptibles de ser objeto de control por este mismo órgano. Las funciones desarrolladas en relación con el PRTR, como se ha señalado, son independientes de las actuaciones de control de Nivel 2, definidas en el apartado 3.5.2. de las Normas de gestión de proyectos MRR, aprobadas por Acuerdo de Gobierno de 16 de febrero de 2022, Las funciones del Servicio de Coordinación del PRTR y Contabilidad Nacional son, en relación con la ejecución de los subproyectos, conceptualmente idénticas a la que realiza el Servicio de Contabilidad con la actividad ordinaria del resto de la administración, y que vienen definidas en el artículo 37 del Decreto Foral 264/2019 antes señalado, esto es: proporcionar un marco de gestión y un soporte para el cumplimiento de las obligaciones de producción de información, que en el caso de la contabilidad se refiere a magnitudes monetarias y en el caso del PRTR las magnitudes son las que se definen en ese instrumento: cumplimiento de hitos y objetivos. Esta asignación de funciones a la DGI en relación con la contabilidad está plenamente asentada en las Comunidades Autónomas, y nunca ha presentado problemas ni ha generado dudas. </w:t>
      </w:r>
    </w:p>
    <w:p w14:paraId="6283B302" w14:textId="77777777" w:rsidR="00420B3D" w:rsidRPr="00420B3D" w:rsidRDefault="00420B3D" w:rsidP="00420B3D">
      <w:pPr>
        <w:spacing w:after="271"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La opinión manifestada sobre la necesaria segregación de funciones de coordinación fuera del ámbito de la Dirección General de Intervención no considera la existencia de las posibles afectaciones que pueden tener las condiciones establecidas para la percepción de los Fondos MRR en la propia configuración del modelo de control interno, que deberá adaptarse a estas condiciones. La cercanía orgánica entre las funciones de coordinación definidas y las de fiscalización sería así, no ya una deficiencia de diseño a solventar, sino un elemento que permitiría evitar que la operatoria del control previo perjudicara la agilidad de los procesos de gestión. En este sentido, cabe señalar que, en las Normas de Gestión aprobadas por Acuerdo de Gobierno de 16 de febrero de 2022, el apartado 3.5.2 señala concretamente el contenido del Nivel 2 de control a aplicar, y el Anexo III describe las comprobaciones a realizar sobre las bases reguladoras de las subvenciones y de los expedientes de contratación. </w:t>
      </w:r>
    </w:p>
    <w:p w14:paraId="7177356E" w14:textId="77777777" w:rsidR="00420B3D" w:rsidRPr="00420B3D" w:rsidRDefault="00420B3D" w:rsidP="00420B3D">
      <w:pPr>
        <w:spacing w:after="50" w:line="250" w:lineRule="auto"/>
        <w:ind w:left="-5" w:right="115" w:hanging="11"/>
        <w:rPr>
          <w:rFonts w:ascii="Arial" w:eastAsia="Arial" w:hAnsi="Arial" w:cs="Arial"/>
          <w:color w:val="000000"/>
          <w:sz w:val="22"/>
          <w:szCs w:val="22"/>
          <w:lang w:val="es-ES" w:eastAsia="es-ES"/>
        </w:rPr>
      </w:pPr>
      <w:proofErr w:type="spellStart"/>
      <w:r w:rsidRPr="00420B3D">
        <w:rPr>
          <w:rFonts w:ascii="Arial" w:eastAsia="Arial" w:hAnsi="Arial" w:cs="Arial"/>
          <w:b/>
          <w:color w:val="000000"/>
          <w:sz w:val="26"/>
          <w:szCs w:val="22"/>
          <w:lang w:val="es-ES" w:eastAsia="es-ES"/>
        </w:rPr>
        <w:t>B.12</w:t>
      </w:r>
      <w:proofErr w:type="spellEnd"/>
      <w:r w:rsidRPr="00420B3D">
        <w:rPr>
          <w:rFonts w:ascii="Arial" w:eastAsia="Arial" w:hAnsi="Arial" w:cs="Arial"/>
          <w:b/>
          <w:color w:val="000000"/>
          <w:sz w:val="26"/>
          <w:szCs w:val="22"/>
          <w:lang w:val="es-ES" w:eastAsia="es-ES"/>
        </w:rPr>
        <w:t xml:space="preserve">.- Defectos en la comunicación de los subproyectos (página 17). </w:t>
      </w:r>
    </w:p>
    <w:p w14:paraId="0549B7C6" w14:textId="77777777" w:rsidR="00420B3D" w:rsidRPr="00420B3D" w:rsidRDefault="00420B3D" w:rsidP="00420B3D">
      <w:pPr>
        <w:spacing w:after="12" w:line="248" w:lineRule="auto"/>
        <w:ind w:left="-5" w:right="125" w:hanging="11"/>
        <w:rPr>
          <w:rFonts w:ascii="Arial" w:eastAsia="Arial" w:hAnsi="Arial" w:cs="Arial"/>
          <w:color w:val="000000"/>
          <w:sz w:val="22"/>
          <w:szCs w:val="22"/>
          <w:lang w:val="es-ES" w:eastAsia="es-ES"/>
        </w:rPr>
      </w:pPr>
      <w:r w:rsidRPr="00420B3D">
        <w:rPr>
          <w:rFonts w:ascii="Arial" w:eastAsia="Arial" w:hAnsi="Arial" w:cs="Arial"/>
          <w:i/>
          <w:color w:val="000000"/>
          <w:szCs w:val="22"/>
          <w:lang w:val="es-ES" w:eastAsia="es-ES"/>
        </w:rPr>
        <w:t xml:space="preserve">Sin embargo, la falta de comunicación en tiempo y forma de los departamentos sobre los subproyectos que tienen </w:t>
      </w:r>
      <w:proofErr w:type="gramStart"/>
      <w:r w:rsidRPr="00420B3D">
        <w:rPr>
          <w:rFonts w:ascii="Arial" w:eastAsia="Arial" w:hAnsi="Arial" w:cs="Arial"/>
          <w:i/>
          <w:color w:val="000000"/>
          <w:szCs w:val="22"/>
          <w:lang w:val="es-ES" w:eastAsia="es-ES"/>
        </w:rPr>
        <w:t>asignados,</w:t>
      </w:r>
      <w:proofErr w:type="gramEnd"/>
      <w:r w:rsidRPr="00420B3D">
        <w:rPr>
          <w:rFonts w:ascii="Arial" w:eastAsia="Arial" w:hAnsi="Arial" w:cs="Arial"/>
          <w:i/>
          <w:color w:val="000000"/>
          <w:szCs w:val="22"/>
          <w:lang w:val="es-ES" w:eastAsia="es-ES"/>
        </w:rPr>
        <w:t xml:space="preserve"> impide a las unidades de coordinación del PRTR tener un conocimiento homogéneo, actualizado y completo de las actuaciones del plan. </w:t>
      </w:r>
    </w:p>
    <w:p w14:paraId="781BCF50"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La falta de información sobre los subproyectos asignados a los departamentos de la ACFN derivaba en todo caso de la falta de operatividad de la herramienta de gestión e información </w:t>
      </w:r>
      <w:proofErr w:type="spellStart"/>
      <w:r w:rsidRPr="00420B3D">
        <w:rPr>
          <w:rFonts w:ascii="Arial" w:eastAsia="Arial" w:hAnsi="Arial" w:cs="Arial"/>
          <w:color w:val="000000"/>
          <w:sz w:val="22"/>
          <w:szCs w:val="22"/>
          <w:lang w:val="es-ES" w:eastAsia="es-ES"/>
        </w:rPr>
        <w:t>CoFFEE</w:t>
      </w:r>
      <w:proofErr w:type="spellEnd"/>
      <w:r w:rsidRPr="00420B3D">
        <w:rPr>
          <w:rFonts w:ascii="Arial" w:eastAsia="Arial" w:hAnsi="Arial" w:cs="Arial"/>
          <w:color w:val="000000"/>
          <w:sz w:val="22"/>
          <w:szCs w:val="22"/>
          <w:lang w:val="es-ES" w:eastAsia="es-ES"/>
        </w:rPr>
        <w:t xml:space="preserve"> por parte de la AGE y la consecuente inexistencia y falta de información los subproyectos asignados a las entidades ejecutoras de la ACFN.  </w:t>
      </w:r>
    </w:p>
    <w:p w14:paraId="5DED2C98" w14:textId="77777777" w:rsidR="00420B3D" w:rsidRPr="00420B3D" w:rsidRDefault="00420B3D" w:rsidP="00420B3D">
      <w:pPr>
        <w:spacing w:after="269"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A partir de abril de 2022, cuando se asentó, la figura del “Órgano gestor” vinculada a la “Entidad ejecutora” y se articuló la realización de los Planes de Gestión contemplados en las Normas de Gestión aprobadas por Acuerdo de Gobierno de febrero de 2022, así como a partir de la asignación progresiva en </w:t>
      </w:r>
      <w:proofErr w:type="spellStart"/>
      <w:r w:rsidRPr="00420B3D">
        <w:rPr>
          <w:rFonts w:ascii="Arial" w:eastAsia="Arial" w:hAnsi="Arial" w:cs="Arial"/>
          <w:color w:val="000000"/>
          <w:sz w:val="22"/>
          <w:szCs w:val="22"/>
          <w:lang w:val="es-ES" w:eastAsia="es-ES"/>
        </w:rPr>
        <w:t>CoFFEE</w:t>
      </w:r>
      <w:proofErr w:type="spellEnd"/>
      <w:r w:rsidRPr="00420B3D">
        <w:rPr>
          <w:rFonts w:ascii="Arial" w:eastAsia="Arial" w:hAnsi="Arial" w:cs="Arial"/>
          <w:color w:val="000000"/>
          <w:sz w:val="22"/>
          <w:szCs w:val="22"/>
          <w:lang w:val="es-ES" w:eastAsia="es-ES"/>
        </w:rPr>
        <w:t xml:space="preserve"> de subproyectos a las entidades ejecutoras de la ACFN en diciembre de 2022, esa falta de comunicación se ha corregido progresivamente, y en la actualidad no constituye una dificultad relevante. </w:t>
      </w:r>
    </w:p>
    <w:p w14:paraId="6ED498DC" w14:textId="77777777" w:rsidR="00420B3D" w:rsidRPr="00420B3D" w:rsidRDefault="00420B3D" w:rsidP="00420B3D">
      <w:pPr>
        <w:spacing w:after="50" w:line="250" w:lineRule="auto"/>
        <w:ind w:left="-5" w:right="115" w:hanging="11"/>
        <w:rPr>
          <w:rFonts w:ascii="Arial" w:eastAsia="Arial" w:hAnsi="Arial" w:cs="Arial"/>
          <w:color w:val="000000"/>
          <w:sz w:val="22"/>
          <w:szCs w:val="22"/>
          <w:lang w:val="es-ES" w:eastAsia="es-ES"/>
        </w:rPr>
      </w:pPr>
      <w:proofErr w:type="spellStart"/>
      <w:r w:rsidRPr="00420B3D">
        <w:rPr>
          <w:rFonts w:ascii="Arial" w:eastAsia="Arial" w:hAnsi="Arial" w:cs="Arial"/>
          <w:b/>
          <w:color w:val="000000"/>
          <w:sz w:val="26"/>
          <w:szCs w:val="22"/>
          <w:lang w:val="es-ES" w:eastAsia="es-ES"/>
        </w:rPr>
        <w:t>B.13</w:t>
      </w:r>
      <w:proofErr w:type="spellEnd"/>
      <w:r w:rsidRPr="00420B3D">
        <w:rPr>
          <w:rFonts w:ascii="Arial" w:eastAsia="Arial" w:hAnsi="Arial" w:cs="Arial"/>
          <w:b/>
          <w:color w:val="000000"/>
          <w:sz w:val="26"/>
          <w:szCs w:val="22"/>
          <w:lang w:val="es-ES" w:eastAsia="es-ES"/>
        </w:rPr>
        <w:t xml:space="preserve">.- Órganos de gobernanza (página 17). </w:t>
      </w:r>
    </w:p>
    <w:p w14:paraId="6CF9215C" w14:textId="77777777" w:rsidR="00420B3D" w:rsidRPr="00420B3D" w:rsidRDefault="00420B3D" w:rsidP="00420B3D">
      <w:pPr>
        <w:spacing w:after="12" w:line="248" w:lineRule="auto"/>
        <w:ind w:left="-5" w:right="125" w:hanging="11"/>
        <w:rPr>
          <w:rFonts w:ascii="Arial" w:eastAsia="Arial" w:hAnsi="Arial" w:cs="Arial"/>
          <w:color w:val="000000"/>
          <w:sz w:val="22"/>
          <w:szCs w:val="22"/>
          <w:lang w:val="es-ES" w:eastAsia="es-ES"/>
        </w:rPr>
      </w:pPr>
      <w:r w:rsidRPr="00420B3D">
        <w:rPr>
          <w:rFonts w:ascii="Arial" w:eastAsia="Arial" w:hAnsi="Arial" w:cs="Arial"/>
          <w:i/>
          <w:color w:val="000000"/>
          <w:szCs w:val="22"/>
          <w:lang w:val="es-ES" w:eastAsia="es-ES"/>
        </w:rPr>
        <w:t xml:space="preserve">No se han creado órganos de gobernanza con funciones de dirección y planificación de las actuaciones del PRTR. </w:t>
      </w:r>
    </w:p>
    <w:p w14:paraId="2C81C6ED"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Como se ha comentado apartados anteriores, las funciones de dirección y planificación del PRTR se atribuyen a la AGE y no a las CCAA y no existen los “Planes de Recuperación, Transformación y Resiliencia” de nivel regional o local. </w:t>
      </w:r>
    </w:p>
    <w:p w14:paraId="09B9395C" w14:textId="77777777" w:rsidR="00420B3D" w:rsidRPr="00420B3D" w:rsidRDefault="00420B3D" w:rsidP="00420B3D">
      <w:pPr>
        <w:spacing w:after="269"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Como órganos de gobernanza con funciones de dirección y planificación de las actuaciones no se han creado órganos nuevos, sino que dicha dirección y planificación recae en los órganos de dirección propios de los departamentos y, en general, sus Direcciones Generales y órganos similares, que elaboran los planes de gestión que se han venido aprobando. </w:t>
      </w:r>
    </w:p>
    <w:p w14:paraId="21DA27EF" w14:textId="77777777" w:rsidR="00420B3D" w:rsidRPr="00420B3D" w:rsidRDefault="00420B3D" w:rsidP="00420B3D">
      <w:pPr>
        <w:spacing w:after="50" w:line="250" w:lineRule="auto"/>
        <w:ind w:left="-5" w:right="115" w:hanging="11"/>
        <w:rPr>
          <w:rFonts w:ascii="Arial" w:eastAsia="Arial" w:hAnsi="Arial" w:cs="Arial"/>
          <w:color w:val="000000"/>
          <w:sz w:val="22"/>
          <w:szCs w:val="22"/>
          <w:lang w:val="es-ES" w:eastAsia="es-ES"/>
        </w:rPr>
      </w:pPr>
      <w:proofErr w:type="spellStart"/>
      <w:r w:rsidRPr="00420B3D">
        <w:rPr>
          <w:rFonts w:ascii="Arial" w:eastAsia="Arial" w:hAnsi="Arial" w:cs="Arial"/>
          <w:b/>
          <w:color w:val="000000"/>
          <w:sz w:val="26"/>
          <w:szCs w:val="22"/>
          <w:lang w:val="es-ES" w:eastAsia="es-ES"/>
        </w:rPr>
        <w:lastRenderedPageBreak/>
        <w:t>B.14</w:t>
      </w:r>
      <w:proofErr w:type="spellEnd"/>
      <w:r w:rsidRPr="00420B3D">
        <w:rPr>
          <w:rFonts w:ascii="Arial" w:eastAsia="Arial" w:hAnsi="Arial" w:cs="Arial"/>
          <w:b/>
          <w:color w:val="000000"/>
          <w:sz w:val="26"/>
          <w:szCs w:val="22"/>
          <w:lang w:val="es-ES" w:eastAsia="es-ES"/>
        </w:rPr>
        <w:t xml:space="preserve">.- Planificación estratégica (página 18). </w:t>
      </w:r>
    </w:p>
    <w:p w14:paraId="493AC76D" w14:textId="77777777" w:rsidR="00420B3D" w:rsidRPr="00420B3D" w:rsidRDefault="00420B3D" w:rsidP="00420B3D">
      <w:pPr>
        <w:spacing w:after="12" w:line="248" w:lineRule="auto"/>
        <w:ind w:left="-5" w:right="125" w:hanging="11"/>
        <w:rPr>
          <w:rFonts w:ascii="Arial" w:eastAsia="Arial" w:hAnsi="Arial" w:cs="Arial"/>
          <w:color w:val="000000"/>
          <w:sz w:val="22"/>
          <w:szCs w:val="22"/>
          <w:lang w:val="es-ES" w:eastAsia="es-ES"/>
        </w:rPr>
      </w:pPr>
      <w:r w:rsidRPr="00420B3D">
        <w:rPr>
          <w:rFonts w:ascii="Arial" w:eastAsia="Arial" w:hAnsi="Arial" w:cs="Arial"/>
          <w:i/>
          <w:color w:val="000000"/>
          <w:szCs w:val="22"/>
          <w:lang w:val="es-ES" w:eastAsia="es-ES"/>
        </w:rPr>
        <w:t xml:space="preserve">No consta una planificación estratégica para la gestión global del PRTR, analizando los recursos disponibles, las necesidades y las actuaciones para el eficaz cumplimiento de los hitos y objetivos. </w:t>
      </w:r>
    </w:p>
    <w:p w14:paraId="6F018500"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Este mismo texto figura en la página 27 del informe, justo antes del epígrafe Gestión de recursos humanos. El comentario es aplicable. </w:t>
      </w:r>
    </w:p>
    <w:p w14:paraId="28583A20"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En el ámbito de la Administración del Estado, la planificación estratégica se realiza para cada departamento ministerial (art. 23 RDL 36/2020). No se plantea una planificación global del PRTR. Los planes estratégicos se debían elaborar a partir de los proyectos asignados o gestionados por el respectivo Ministerio (art. 23 </w:t>
      </w:r>
      <w:proofErr w:type="spellStart"/>
      <w:r w:rsidRPr="00420B3D">
        <w:rPr>
          <w:rFonts w:ascii="Arial" w:eastAsia="Arial" w:hAnsi="Arial" w:cs="Arial"/>
          <w:color w:val="000000"/>
          <w:sz w:val="22"/>
          <w:szCs w:val="22"/>
          <w:lang w:val="es-ES" w:eastAsia="es-ES"/>
        </w:rPr>
        <w:t>2.a</w:t>
      </w:r>
      <w:proofErr w:type="spellEnd"/>
      <w:r w:rsidRPr="00420B3D">
        <w:rPr>
          <w:rFonts w:ascii="Arial" w:eastAsia="Arial" w:hAnsi="Arial" w:cs="Arial"/>
          <w:color w:val="000000"/>
          <w:sz w:val="22"/>
          <w:szCs w:val="22"/>
          <w:lang w:val="es-ES" w:eastAsia="es-ES"/>
        </w:rPr>
        <w:t xml:space="preserve">). </w:t>
      </w:r>
    </w:p>
    <w:p w14:paraId="5BBAB178"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El cumplimiento del principio de planificación estratégica en el ámbito de la ACFN se debe evaluar a partir de las condiciones de entorno en el que se desarrolla su actividad en relación con el PRTR. Así como en la Administración del Estado los Ministerios ya conocían de forma completa el sector del PRTR que debían atender, y a partir de ahí tenían dos meses para elaborar sus planes estratégicos, en la ACFN el ámbito de actuación se ha ido definiendo de forma sucesiva a través de los correspondientes Convenios y Resoluciones, en los que se recogía, de forma independiente entre ellos, las condiciones y plazos de las actuaciones a realizar. Esto es: </w:t>
      </w:r>
      <w:r w:rsidRPr="00420B3D">
        <w:rPr>
          <w:rFonts w:ascii="Arial" w:eastAsia="Arial" w:hAnsi="Arial" w:cs="Arial"/>
          <w:b/>
          <w:color w:val="000000"/>
          <w:sz w:val="22"/>
          <w:szCs w:val="22"/>
          <w:lang w:val="es-ES" w:eastAsia="es-ES"/>
        </w:rPr>
        <w:t>no ha habido un planteamiento completo y cerrado de actuaciones a realizar que pudiera servir de referencia para abordar procesos de planificación globales que permitieran estimar los recursos humanos, materiales y de formación necesarios.</w:t>
      </w:r>
      <w:r w:rsidRPr="00420B3D">
        <w:rPr>
          <w:rFonts w:ascii="Arial" w:eastAsia="Arial" w:hAnsi="Arial" w:cs="Arial"/>
          <w:color w:val="000000"/>
          <w:sz w:val="22"/>
          <w:szCs w:val="22"/>
          <w:lang w:val="es-ES" w:eastAsia="es-ES"/>
        </w:rPr>
        <w:t xml:space="preserve">  </w:t>
      </w:r>
    </w:p>
    <w:p w14:paraId="24372C40" w14:textId="77777777" w:rsidR="00420B3D" w:rsidRPr="00420B3D" w:rsidRDefault="00420B3D" w:rsidP="00420B3D">
      <w:pPr>
        <w:spacing w:after="271"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En estas condiciones, no puede pretenderse una planificación global, como se sugiere en el informe de la Cámara, pero no por ello se ha obviado esta necesidad, pues los Planes de Gestión, cuya estructura se aprueba en el Acuerdo de Gobierno de 12 de febrero de 2022, analizan los recursos, las necesidades y las actuaciones para el eficaz cumplimiento de los hitos y objetivos, pero no de forma global, sino en relación con cada subproyecto, pues ésta es la principal diferencia de la posición de los Departamentos de la ACFN respecto de los Ministerios: mientras éstos elaboran el plan estratégico conociendo la totalidad de las actuaciones que deben realizar (vienen recogidas en el PRTR), los Departamentos de la ACFN van conociendo las actuaciones que les corresponden de manera sucesiva, a medida que se formalizan los instrumentos de gestión (Convenios o Resoluciones). En estas condiciones resulta imposible abordar un proceso de planificación global, máxime cuando las inversiones deben ejecutarse en un horizonte temporal muy ajustado, y ello exige agilizar todo lo posible la puesta en marcha de los proyectos. </w:t>
      </w:r>
    </w:p>
    <w:p w14:paraId="73A95D0D" w14:textId="77777777" w:rsidR="00420B3D" w:rsidRPr="00420B3D" w:rsidRDefault="00420B3D" w:rsidP="00420B3D">
      <w:pPr>
        <w:spacing w:after="50" w:line="250" w:lineRule="auto"/>
        <w:ind w:left="-5" w:right="115" w:hanging="11"/>
        <w:rPr>
          <w:rFonts w:ascii="Arial" w:eastAsia="Arial" w:hAnsi="Arial" w:cs="Arial"/>
          <w:color w:val="000000"/>
          <w:sz w:val="22"/>
          <w:szCs w:val="22"/>
          <w:lang w:val="es-ES" w:eastAsia="es-ES"/>
        </w:rPr>
      </w:pPr>
      <w:proofErr w:type="spellStart"/>
      <w:r w:rsidRPr="00420B3D">
        <w:rPr>
          <w:rFonts w:ascii="Arial" w:eastAsia="Arial" w:hAnsi="Arial" w:cs="Arial"/>
          <w:b/>
          <w:color w:val="000000"/>
          <w:sz w:val="26"/>
          <w:szCs w:val="22"/>
          <w:lang w:val="es-ES" w:eastAsia="es-ES"/>
        </w:rPr>
        <w:t>B.15</w:t>
      </w:r>
      <w:proofErr w:type="spellEnd"/>
      <w:r w:rsidRPr="00420B3D">
        <w:rPr>
          <w:rFonts w:ascii="Arial" w:eastAsia="Arial" w:hAnsi="Arial" w:cs="Arial"/>
          <w:b/>
          <w:color w:val="000000"/>
          <w:sz w:val="26"/>
          <w:szCs w:val="22"/>
          <w:lang w:val="es-ES" w:eastAsia="es-ES"/>
        </w:rPr>
        <w:t xml:space="preserve">.- Reactivar Navarra (página 18). </w:t>
      </w:r>
    </w:p>
    <w:p w14:paraId="4363B8B4" w14:textId="77777777" w:rsidR="00420B3D" w:rsidRPr="00420B3D" w:rsidRDefault="00420B3D" w:rsidP="00420B3D">
      <w:pPr>
        <w:spacing w:after="12" w:line="248" w:lineRule="auto"/>
        <w:ind w:left="-5" w:right="125" w:hanging="11"/>
        <w:rPr>
          <w:rFonts w:ascii="Arial" w:eastAsia="Arial" w:hAnsi="Arial" w:cs="Arial"/>
          <w:color w:val="000000"/>
          <w:sz w:val="22"/>
          <w:szCs w:val="22"/>
          <w:lang w:val="es-ES" w:eastAsia="es-ES"/>
        </w:rPr>
      </w:pPr>
      <w:r w:rsidRPr="00420B3D">
        <w:rPr>
          <w:rFonts w:ascii="Arial" w:eastAsia="Arial" w:hAnsi="Arial" w:cs="Arial"/>
          <w:i/>
          <w:color w:val="000000"/>
          <w:szCs w:val="22"/>
          <w:lang w:val="es-ES" w:eastAsia="es-ES"/>
        </w:rPr>
        <w:t xml:space="preserve">El Plan Reactivar Navarra está alineado con los ejes del PRTR, pero no existe un encaje ni una vinculación directa entre las actuaciones contempladas en el mismo y los subproyectos del PRTR. </w:t>
      </w:r>
    </w:p>
    <w:p w14:paraId="63B1AA54" w14:textId="77777777" w:rsidR="00420B3D" w:rsidRPr="00420B3D" w:rsidRDefault="00420B3D" w:rsidP="00420B3D">
      <w:pPr>
        <w:spacing w:after="29"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El Plan “Reactivar Navarra” se aprobó en agosto de 2020, justo después del Consejo Europeo celebrado a mediados de julio, en el que se acordó que el reparto de los fondos </w:t>
      </w:r>
    </w:p>
    <w:p w14:paraId="31E049A9" w14:textId="77777777" w:rsidR="00420B3D" w:rsidRPr="00420B3D" w:rsidRDefault="00420B3D" w:rsidP="00420B3D">
      <w:pPr>
        <w:spacing w:after="46"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“Next </w:t>
      </w:r>
      <w:proofErr w:type="spellStart"/>
      <w:r w:rsidRPr="00420B3D">
        <w:rPr>
          <w:rFonts w:ascii="Arial" w:eastAsia="Arial" w:hAnsi="Arial" w:cs="Arial"/>
          <w:color w:val="000000"/>
          <w:sz w:val="22"/>
          <w:szCs w:val="22"/>
          <w:lang w:val="es-ES" w:eastAsia="es-ES"/>
        </w:rPr>
        <w:t>Generation</w:t>
      </w:r>
      <w:proofErr w:type="spellEnd"/>
      <w:r w:rsidRPr="00420B3D">
        <w:rPr>
          <w:rFonts w:ascii="Arial" w:eastAsia="Arial" w:hAnsi="Arial" w:cs="Arial"/>
          <w:color w:val="000000"/>
          <w:sz w:val="22"/>
          <w:szCs w:val="22"/>
          <w:lang w:val="es-ES" w:eastAsia="es-ES"/>
        </w:rPr>
        <w:t xml:space="preserve">” se haría </w:t>
      </w:r>
      <w:proofErr w:type="gramStart"/>
      <w:r w:rsidRPr="00420B3D">
        <w:rPr>
          <w:rFonts w:ascii="Arial" w:eastAsia="Arial" w:hAnsi="Arial" w:cs="Arial"/>
          <w:color w:val="000000"/>
          <w:sz w:val="22"/>
          <w:szCs w:val="22"/>
          <w:lang w:val="es-ES" w:eastAsia="es-ES"/>
        </w:rPr>
        <w:t>de acuerdo a</w:t>
      </w:r>
      <w:proofErr w:type="gramEnd"/>
      <w:r w:rsidRPr="00420B3D">
        <w:rPr>
          <w:rFonts w:ascii="Arial" w:eastAsia="Arial" w:hAnsi="Arial" w:cs="Arial"/>
          <w:color w:val="000000"/>
          <w:sz w:val="22"/>
          <w:szCs w:val="22"/>
          <w:lang w:val="es-ES" w:eastAsia="es-ES"/>
        </w:rPr>
        <w:t xml:space="preserve"> planes nacionales, y antes de aprobarse el Reglamento comunitario que establece el Mecanismo de Recuperación y Resiliencia. El marco normativo del PRTR viene definido en el RDL 36/2020, de 30 de diciembre y en la Orden HFP/1030/2021, de principalmente. El borrador del PRTR se elaboró y se envió a la Comisión Europea en octubre de 2020, y el PRTR fue aprobado por la Comisión Europea en julio de 2021. El Plan “Reactivar Navarra” fue concebido con anterioridad a la concreción del instrumento financiero que soporta el PRTR, por lo que difícilmente puede considerarse que el Plan “Reactivar Navarra” pueda ser un elemento </w:t>
      </w:r>
      <w:proofErr w:type="gramStart"/>
      <w:r w:rsidRPr="00420B3D">
        <w:rPr>
          <w:rFonts w:ascii="Arial" w:eastAsia="Arial" w:hAnsi="Arial" w:cs="Arial"/>
          <w:color w:val="000000"/>
          <w:sz w:val="22"/>
          <w:szCs w:val="22"/>
          <w:lang w:val="es-ES" w:eastAsia="es-ES"/>
        </w:rPr>
        <w:t>a</w:t>
      </w:r>
      <w:proofErr w:type="gramEnd"/>
      <w:r w:rsidRPr="00420B3D">
        <w:rPr>
          <w:rFonts w:ascii="Arial" w:eastAsia="Arial" w:hAnsi="Arial" w:cs="Arial"/>
          <w:color w:val="000000"/>
          <w:sz w:val="22"/>
          <w:szCs w:val="22"/>
          <w:lang w:val="es-ES" w:eastAsia="es-ES"/>
        </w:rPr>
        <w:t xml:space="preserve"> tener en cuenta en la evaluación de la planificación estratégica del PRTR realizada en Navarra.</w:t>
      </w:r>
    </w:p>
    <w:p w14:paraId="04769684" w14:textId="77777777" w:rsidR="00420B3D" w:rsidRPr="00420B3D" w:rsidRDefault="00420B3D" w:rsidP="00420B3D">
      <w:pPr>
        <w:spacing w:after="46" w:line="250" w:lineRule="auto"/>
        <w:ind w:left="-5" w:right="117" w:hanging="11"/>
        <w:rPr>
          <w:rFonts w:ascii="Arial" w:eastAsia="Arial" w:hAnsi="Arial" w:cs="Arial"/>
          <w:color w:val="000000"/>
          <w:sz w:val="22"/>
          <w:szCs w:val="22"/>
          <w:lang w:val="es-ES" w:eastAsia="es-ES"/>
        </w:rPr>
      </w:pPr>
      <w:proofErr w:type="spellStart"/>
      <w:r w:rsidRPr="00420B3D">
        <w:rPr>
          <w:rFonts w:ascii="Arial" w:eastAsia="Arial" w:hAnsi="Arial" w:cs="Arial"/>
          <w:b/>
          <w:color w:val="000000"/>
          <w:sz w:val="26"/>
          <w:szCs w:val="22"/>
          <w:lang w:val="es-ES" w:eastAsia="es-ES"/>
        </w:rPr>
        <w:t>B.16</w:t>
      </w:r>
      <w:proofErr w:type="spellEnd"/>
      <w:r w:rsidRPr="00420B3D">
        <w:rPr>
          <w:rFonts w:ascii="Arial" w:eastAsia="Arial" w:hAnsi="Arial" w:cs="Arial"/>
          <w:b/>
          <w:color w:val="000000"/>
          <w:sz w:val="26"/>
          <w:szCs w:val="22"/>
          <w:lang w:val="es-ES" w:eastAsia="es-ES"/>
        </w:rPr>
        <w:t xml:space="preserve">.- Publicación de hitos y objetivos (página 19). </w:t>
      </w:r>
    </w:p>
    <w:p w14:paraId="5478E952" w14:textId="77777777" w:rsidR="00420B3D" w:rsidRPr="00420B3D" w:rsidRDefault="00420B3D" w:rsidP="00420B3D">
      <w:pPr>
        <w:spacing w:after="12" w:line="248" w:lineRule="auto"/>
        <w:ind w:left="-5" w:right="125" w:hanging="11"/>
        <w:rPr>
          <w:rFonts w:ascii="Arial" w:eastAsia="Arial" w:hAnsi="Arial" w:cs="Arial"/>
          <w:color w:val="000000"/>
          <w:sz w:val="22"/>
          <w:szCs w:val="22"/>
          <w:lang w:val="es-ES" w:eastAsia="es-ES"/>
        </w:rPr>
      </w:pPr>
      <w:r w:rsidRPr="00420B3D">
        <w:rPr>
          <w:rFonts w:ascii="Arial" w:eastAsia="Arial" w:hAnsi="Arial" w:cs="Arial"/>
          <w:i/>
          <w:color w:val="000000"/>
          <w:szCs w:val="22"/>
          <w:lang w:val="es-ES" w:eastAsia="es-ES"/>
        </w:rPr>
        <w:t xml:space="preserve">No se publican los hitos y objetivos ni los contratos formalizados para la ejecución de las actuaciones del PRTR. </w:t>
      </w:r>
    </w:p>
    <w:p w14:paraId="3D9BBE70"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La identificación concreta de los hitos y objetivos vinculados a cada subproyecto requiere que éstos estén definidos por la AGE.  </w:t>
      </w:r>
    </w:p>
    <w:p w14:paraId="1AE5ABC0"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lastRenderedPageBreak/>
        <w:t xml:space="preserve">Como se ha indicado en el apartado </w:t>
      </w:r>
      <w:proofErr w:type="spellStart"/>
      <w:r w:rsidRPr="00420B3D">
        <w:rPr>
          <w:rFonts w:ascii="Arial" w:eastAsia="Arial" w:hAnsi="Arial" w:cs="Arial"/>
          <w:color w:val="000000"/>
          <w:sz w:val="22"/>
          <w:szCs w:val="22"/>
          <w:lang w:val="es-ES" w:eastAsia="es-ES"/>
        </w:rPr>
        <w:t>B.5</w:t>
      </w:r>
      <w:proofErr w:type="spellEnd"/>
      <w:r w:rsidRPr="00420B3D">
        <w:rPr>
          <w:rFonts w:ascii="Arial" w:eastAsia="Arial" w:hAnsi="Arial" w:cs="Arial"/>
          <w:color w:val="000000"/>
          <w:sz w:val="22"/>
          <w:szCs w:val="22"/>
          <w:lang w:val="es-ES" w:eastAsia="es-ES"/>
        </w:rPr>
        <w:t xml:space="preserve"> la situación a 13 de marzo de 2023 está lejos de poder disponer a corto plazo de una relación pormenorizada por subproyectos PRTR de los hitos y objetivos a cumplir y del grado de cumplimiento efectivo. </w:t>
      </w:r>
    </w:p>
    <w:p w14:paraId="77FAAF27" w14:textId="77777777" w:rsidR="00420B3D" w:rsidRPr="00420B3D" w:rsidRDefault="00420B3D" w:rsidP="00420B3D">
      <w:pPr>
        <w:spacing w:after="269"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A medida que se vayan definiendo por la Administración del Estado los hitos y objetivos asignados a cada subproyecto se ampliará la información a publicar. </w:t>
      </w:r>
    </w:p>
    <w:p w14:paraId="671E532B" w14:textId="77777777" w:rsidR="00420B3D" w:rsidRPr="00420B3D" w:rsidRDefault="00420B3D" w:rsidP="00420B3D">
      <w:pPr>
        <w:spacing w:after="50" w:line="250" w:lineRule="auto"/>
        <w:ind w:left="-5" w:right="115" w:hanging="11"/>
        <w:rPr>
          <w:rFonts w:ascii="Arial" w:eastAsia="Arial" w:hAnsi="Arial" w:cs="Arial"/>
          <w:color w:val="000000"/>
          <w:sz w:val="22"/>
          <w:szCs w:val="22"/>
          <w:lang w:val="es-ES" w:eastAsia="es-ES"/>
        </w:rPr>
      </w:pPr>
      <w:proofErr w:type="spellStart"/>
      <w:r w:rsidRPr="00420B3D">
        <w:rPr>
          <w:rFonts w:ascii="Arial" w:eastAsia="Arial" w:hAnsi="Arial" w:cs="Arial"/>
          <w:b/>
          <w:color w:val="000000"/>
          <w:sz w:val="26"/>
          <w:szCs w:val="22"/>
          <w:lang w:val="es-ES" w:eastAsia="es-ES"/>
        </w:rPr>
        <w:t>B.17</w:t>
      </w:r>
      <w:proofErr w:type="spellEnd"/>
      <w:r w:rsidRPr="00420B3D">
        <w:rPr>
          <w:rFonts w:ascii="Arial" w:eastAsia="Arial" w:hAnsi="Arial" w:cs="Arial"/>
          <w:b/>
          <w:color w:val="000000"/>
          <w:sz w:val="26"/>
          <w:szCs w:val="22"/>
          <w:lang w:val="es-ES" w:eastAsia="es-ES"/>
        </w:rPr>
        <w:t xml:space="preserve">.- Medidas precisas para la gestión de recursos humanos (página 21). </w:t>
      </w:r>
    </w:p>
    <w:p w14:paraId="116976F5" w14:textId="77777777" w:rsidR="00420B3D" w:rsidRPr="00420B3D" w:rsidRDefault="00420B3D" w:rsidP="00420B3D">
      <w:pPr>
        <w:spacing w:after="12" w:line="248" w:lineRule="auto"/>
        <w:ind w:left="-5" w:right="125" w:hanging="11"/>
        <w:rPr>
          <w:rFonts w:ascii="Arial" w:eastAsia="Arial" w:hAnsi="Arial" w:cs="Arial"/>
          <w:color w:val="000000"/>
          <w:sz w:val="22"/>
          <w:szCs w:val="22"/>
          <w:lang w:val="es-ES" w:eastAsia="es-ES"/>
        </w:rPr>
      </w:pPr>
      <w:r w:rsidRPr="00420B3D">
        <w:rPr>
          <w:rFonts w:ascii="Arial" w:eastAsia="Arial" w:hAnsi="Arial" w:cs="Arial"/>
          <w:i/>
          <w:color w:val="000000"/>
          <w:szCs w:val="22"/>
          <w:lang w:val="es-ES" w:eastAsia="es-ES"/>
        </w:rPr>
        <w:t xml:space="preserve">Objetivo 2. ¿Ha adoptado la ACFN las medidas precisas para que la gestión de recursos humanos se ajuste a las necesidades del PRTR? </w:t>
      </w:r>
    </w:p>
    <w:p w14:paraId="160562C8"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Esta alegación es aplicable a la conclusión que figura en la página 27 del informe. </w:t>
      </w:r>
    </w:p>
    <w:p w14:paraId="67AB5AF6"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En relación con esta pregunta hay que señalar, en primer lugar, que las necesidades del PRTR no se han conocido de manera global, sino que han aflorado sucesivamente, en la medida en que cada Ministerio decidía las actuaciones a realizar por las Comunidades Autónomas. Si no se conoce la actividad a realizar, difícilmente se pueden evaluar necesidades, tanto de cobertura de recursos necesarios como de formación de los existentes, y mucho menos plantear soluciones (consistan éstas en medidas a adoptar o en actuaciones ad-hoc). </w:t>
      </w:r>
    </w:p>
    <w:p w14:paraId="33CD7412"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Por otra parte, no se señalan qué medidas se precisarían para que la gestión de recursos humanos se adaptara a las necesidades del PRTR. En la Recomendación que se recoge al respecto se menciona la cobertura y formación. Sobre la cuestión de la cobertura el informe menciona que en los Planes de Gestión ya se recogen las necesidades de personal que se deriven de la ejecución del subproyecto considerado, pero no queda argumentada la ventaja de abordar esta cuestión bajo un planteamiento corporativo, en un escenario en el que las necesidades de recursos adicionales van surgiendo de forma sucesiva. </w:t>
      </w:r>
    </w:p>
    <w:p w14:paraId="6BEAB52C" w14:textId="77777777" w:rsidR="00420B3D" w:rsidRPr="00420B3D" w:rsidRDefault="00420B3D" w:rsidP="00420B3D">
      <w:pPr>
        <w:spacing w:after="269"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En cuanto a acciones formativas sobre la gestión de fondos del PRTR, dado que el sistema de gestión lo define la AGE, es a ésta a quien corresponde ofertar las acciones formativas. En este marco, se han realizado acciones formativas entre septiembre y diciembre de 2022, habiéndose ofertado a todos los departamentos de la ACFN. Recientemente, febrero de 2023, se ha ofertado una formación on-line a todos los gestores interesados desde el INAP estatal. </w:t>
      </w:r>
    </w:p>
    <w:p w14:paraId="0B7F219F" w14:textId="77777777" w:rsidR="00420B3D" w:rsidRDefault="00420B3D" w:rsidP="00420B3D">
      <w:pPr>
        <w:spacing w:after="50" w:line="250" w:lineRule="auto"/>
        <w:ind w:left="-5" w:right="115" w:hanging="11"/>
        <w:rPr>
          <w:rFonts w:ascii="Arial" w:eastAsia="Arial" w:hAnsi="Arial" w:cs="Arial"/>
          <w:b/>
          <w:color w:val="000000"/>
          <w:sz w:val="26"/>
          <w:szCs w:val="22"/>
          <w:lang w:val="es-ES" w:eastAsia="es-ES"/>
        </w:rPr>
      </w:pPr>
    </w:p>
    <w:p w14:paraId="629A6A7C" w14:textId="77777777" w:rsidR="00420B3D" w:rsidRDefault="00420B3D" w:rsidP="00420B3D">
      <w:pPr>
        <w:spacing w:after="50" w:line="250" w:lineRule="auto"/>
        <w:ind w:left="-5" w:right="115" w:hanging="11"/>
        <w:rPr>
          <w:rFonts w:ascii="Arial" w:eastAsia="Arial" w:hAnsi="Arial" w:cs="Arial"/>
          <w:b/>
          <w:color w:val="000000"/>
          <w:sz w:val="26"/>
          <w:szCs w:val="22"/>
          <w:lang w:val="es-ES" w:eastAsia="es-ES"/>
        </w:rPr>
      </w:pPr>
    </w:p>
    <w:p w14:paraId="263542A3" w14:textId="60E8EB5E" w:rsidR="00420B3D" w:rsidRPr="00420B3D" w:rsidRDefault="00420B3D" w:rsidP="00420B3D">
      <w:pPr>
        <w:spacing w:after="50" w:line="250" w:lineRule="auto"/>
        <w:ind w:left="-5" w:right="115" w:hanging="11"/>
        <w:rPr>
          <w:rFonts w:ascii="Arial" w:eastAsia="Arial" w:hAnsi="Arial" w:cs="Arial"/>
          <w:color w:val="000000"/>
          <w:sz w:val="22"/>
          <w:szCs w:val="22"/>
          <w:lang w:val="es-ES" w:eastAsia="es-ES"/>
        </w:rPr>
      </w:pPr>
      <w:proofErr w:type="spellStart"/>
      <w:r w:rsidRPr="00420B3D">
        <w:rPr>
          <w:rFonts w:ascii="Arial" w:eastAsia="Arial" w:hAnsi="Arial" w:cs="Arial"/>
          <w:b/>
          <w:color w:val="000000"/>
          <w:sz w:val="26"/>
          <w:szCs w:val="22"/>
          <w:lang w:val="es-ES" w:eastAsia="es-ES"/>
        </w:rPr>
        <w:t>B.18</w:t>
      </w:r>
      <w:proofErr w:type="spellEnd"/>
      <w:r w:rsidRPr="00420B3D">
        <w:rPr>
          <w:rFonts w:ascii="Arial" w:eastAsia="Arial" w:hAnsi="Arial" w:cs="Arial"/>
          <w:b/>
          <w:color w:val="000000"/>
          <w:sz w:val="26"/>
          <w:szCs w:val="22"/>
          <w:lang w:val="es-ES" w:eastAsia="es-ES"/>
        </w:rPr>
        <w:t xml:space="preserve">.- Conocimiento y acceso a los fondos por parte de los interesados (página 27). </w:t>
      </w:r>
    </w:p>
    <w:p w14:paraId="644A1F2F" w14:textId="77777777" w:rsidR="00420B3D" w:rsidRPr="00420B3D" w:rsidRDefault="00420B3D" w:rsidP="00420B3D">
      <w:pPr>
        <w:spacing w:after="12" w:line="248" w:lineRule="auto"/>
        <w:ind w:left="-5" w:right="125" w:hanging="11"/>
        <w:rPr>
          <w:rFonts w:ascii="Arial" w:eastAsia="Arial" w:hAnsi="Arial" w:cs="Arial"/>
          <w:color w:val="000000"/>
          <w:sz w:val="22"/>
          <w:szCs w:val="22"/>
          <w:lang w:val="es-ES" w:eastAsia="es-ES"/>
        </w:rPr>
      </w:pPr>
      <w:r w:rsidRPr="00420B3D">
        <w:rPr>
          <w:rFonts w:ascii="Arial" w:eastAsia="Arial" w:hAnsi="Arial" w:cs="Arial"/>
          <w:i/>
          <w:color w:val="000000"/>
          <w:szCs w:val="22"/>
          <w:lang w:val="es-ES" w:eastAsia="es-ES"/>
        </w:rPr>
        <w:t>Entendemos que no son suficientes las medidas e iniciativas para fomentar y facilitar el conocimiento y acceso a los fondos por parte de los interesados.</w:t>
      </w:r>
      <w:r w:rsidRPr="00420B3D">
        <w:rPr>
          <w:rFonts w:ascii="Arial" w:eastAsia="Arial" w:hAnsi="Arial" w:cs="Arial"/>
          <w:color w:val="000000"/>
          <w:sz w:val="22"/>
          <w:szCs w:val="22"/>
          <w:lang w:val="es-ES" w:eastAsia="es-ES"/>
        </w:rPr>
        <w:t xml:space="preserve"> </w:t>
      </w:r>
    </w:p>
    <w:p w14:paraId="0A9B4237"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Los interesados acceden a los fondos gestionados por la ACFN a través de los instrumentos ordinarios a través de los que se canaliza el gasto público hacia terceros: subvenciones y contratos. Estos instrumentos ya cuentan con sus propios mecanismos para garantizar los principios de publicidad y concurrencia. En el informe de la Cámara se señala que las medidas no son suficientes, y para ello se argumenta (apartado 2.1.5 del Apéndice 2) que es la vinculación de los fondos al cumplimiento de hitos y objetivos en un plazo determinado lo que justificaría la realización de esfuerzos adicionales de difusión para incrementar la concurrencia de potenciales beneficiarios. En este sentido, y admitiendo que cualquier actuación para incrementar la concurrencia debe ser aplaudida – y no tanto por una cuestión de “propagación” de los fondos, pues la financiación se va a aplicar en cualquier caso al cumplimiento de hitos y objetivos – sino por una cuestión de eficiencia en la aplicación de los fondos, al permitir aumentar el abanico de propuestas a seleccionar, no se alcanza a ver por qué la vinculación de los fondos al cumplimiento de hitos y objetivos va a ser un elemento que, en sí mismo, reduzca la concurrencia, y obligue a realizar un esfuerzo adicional de publicidad entre los posibles interesados, ni las razones por las que las oportunidades para </w:t>
      </w:r>
      <w:r w:rsidRPr="00420B3D">
        <w:rPr>
          <w:rFonts w:ascii="Arial" w:eastAsia="Arial" w:hAnsi="Arial" w:cs="Arial"/>
          <w:color w:val="000000"/>
          <w:sz w:val="22"/>
          <w:szCs w:val="22"/>
          <w:lang w:val="es-ES" w:eastAsia="es-ES"/>
        </w:rPr>
        <w:lastRenderedPageBreak/>
        <w:t xml:space="preserve">participar en procesos de gestión de gasto público encuadrados en el PRTR deban ser más accesibles que las que se dan para otros procesos ajenos a este Plan. </w:t>
      </w:r>
    </w:p>
    <w:p w14:paraId="0148004A"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La Cámara señala que en los planes de gestión de cada subproyecto se prevén actuaciones específicas de difusión. Es razonable que sea éste el ámbito en el que, a la vista del contenido del subproyecto concreto, quepa considerar las actuaciones necesarias para resaltar aquellos aspectos específicos que deberán tener las propuestas a presentar. En el informe no se analiza el contenido de las medidas recogidas en los Planes de Gestión en orden a determinar su validez o adecuación, lo que permitiría formular propuestas de mejora. Solamente se afirma que “no son suficientes” sin concretar en qué aspectos debería ponerse énfasis. Por otra parte, el hecho de no disponer de información sobre la efectiva realización de las actuaciones podría justificar la necesidad de plantear un mecanismo de seguimiento de </w:t>
      </w:r>
      <w:proofErr w:type="gramStart"/>
      <w:r w:rsidRPr="00420B3D">
        <w:rPr>
          <w:rFonts w:ascii="Arial" w:eastAsia="Arial" w:hAnsi="Arial" w:cs="Arial"/>
          <w:color w:val="000000"/>
          <w:sz w:val="22"/>
          <w:szCs w:val="22"/>
          <w:lang w:val="es-ES" w:eastAsia="es-ES"/>
        </w:rPr>
        <w:t>las mismas</w:t>
      </w:r>
      <w:proofErr w:type="gramEnd"/>
      <w:r w:rsidRPr="00420B3D">
        <w:rPr>
          <w:rFonts w:ascii="Arial" w:eastAsia="Arial" w:hAnsi="Arial" w:cs="Arial"/>
          <w:color w:val="000000"/>
          <w:sz w:val="22"/>
          <w:szCs w:val="22"/>
          <w:lang w:val="es-ES" w:eastAsia="es-ES"/>
        </w:rPr>
        <w:t xml:space="preserve">, pero no parece razonable que afecte a la evaluación de su diseño y contenido. </w:t>
      </w:r>
    </w:p>
    <w:p w14:paraId="423FD539"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Tal y como dice el informe provisional en su apartado IV.1.5 Medidas para el fomento de la concurrencia, la información en la página web sobre las convocatorias de subvenciones y licitaciones de contratos para la ejecución de los fondos del PRTR de la ACFN se ofrece a través de un enlace a las convocatorias publicadas por el Estado para todas las CCAA. Esto es así en coherencia con el propio PRTR que prevé la creación por parte de la AGE de un portal </w:t>
      </w:r>
      <w:r w:rsidRPr="00420B3D">
        <w:rPr>
          <w:rFonts w:ascii="Arial" w:eastAsia="Arial" w:hAnsi="Arial" w:cs="Arial"/>
          <w:b/>
          <w:color w:val="000000"/>
          <w:sz w:val="22"/>
          <w:szCs w:val="22"/>
          <w:lang w:val="es-ES" w:eastAsia="es-ES"/>
        </w:rPr>
        <w:t>unificado</w:t>
      </w:r>
      <w:r w:rsidRPr="00420B3D">
        <w:rPr>
          <w:rFonts w:ascii="Arial" w:eastAsia="Arial" w:hAnsi="Arial" w:cs="Arial"/>
          <w:color w:val="000000"/>
          <w:sz w:val="22"/>
          <w:szCs w:val="22"/>
          <w:lang w:val="es-ES" w:eastAsia="es-ES"/>
        </w:rPr>
        <w:t xml:space="preserve"> de información para facilitar el acceso a las posibilidades de participación al público objetivo. En concreto, el PRTR, apartado 4.4.1. Gobernanza y participación, Subapartados VIII y XI: </w:t>
      </w:r>
    </w:p>
    <w:p w14:paraId="25E3CA58" w14:textId="77777777" w:rsidR="00420B3D" w:rsidRPr="00420B3D" w:rsidRDefault="00420B3D" w:rsidP="00420B3D">
      <w:pPr>
        <w:numPr>
          <w:ilvl w:val="0"/>
          <w:numId w:val="24"/>
        </w:numPr>
        <w:spacing w:after="60" w:line="250" w:lineRule="auto"/>
        <w:ind w:right="117"/>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Subapartado VIII: “(…) Portal web del Plan de Recuperación, que sirva como medio capaz de centralizar y canalizar la distribución de toda la información sobre el mismo destinada a los distintos agentes potencialmente interesados (empresas, particulares y Administraciones), lo cual aumentará la concurrencia”. </w:t>
      </w:r>
    </w:p>
    <w:p w14:paraId="2ED660B8" w14:textId="77777777" w:rsidR="00420B3D" w:rsidRPr="00420B3D" w:rsidRDefault="00420B3D" w:rsidP="00420B3D">
      <w:pPr>
        <w:numPr>
          <w:ilvl w:val="0"/>
          <w:numId w:val="24"/>
        </w:numPr>
        <w:spacing w:after="267" w:line="250" w:lineRule="auto"/>
        <w:ind w:right="117"/>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Subapartado XI: “(…)  portal web específico sobre el Plan de Recuperación en el que se incluirá la información sobre el Plan, los programas, convocatorias y proyectos que se vayan lanzando, con la finalidad de servir como </w:t>
      </w:r>
      <w:r w:rsidRPr="00420B3D">
        <w:rPr>
          <w:rFonts w:ascii="Arial" w:eastAsia="Arial" w:hAnsi="Arial" w:cs="Arial"/>
          <w:b/>
          <w:color w:val="000000"/>
          <w:sz w:val="22"/>
          <w:szCs w:val="22"/>
          <w:lang w:val="es-ES" w:eastAsia="es-ES"/>
        </w:rPr>
        <w:t>portal principal y unificado</w:t>
      </w:r>
      <w:r w:rsidRPr="00420B3D">
        <w:rPr>
          <w:rFonts w:ascii="Arial" w:eastAsia="Arial" w:hAnsi="Arial" w:cs="Arial"/>
          <w:color w:val="000000"/>
          <w:sz w:val="22"/>
          <w:szCs w:val="22"/>
          <w:lang w:val="es-ES" w:eastAsia="es-ES"/>
        </w:rPr>
        <w:t xml:space="preserve"> de información y facilitar el acceso a las posibilidades de participación al público objetivo”. </w:t>
      </w:r>
    </w:p>
    <w:p w14:paraId="71494902" w14:textId="77777777" w:rsidR="00420B3D" w:rsidRPr="00420B3D" w:rsidRDefault="00420B3D" w:rsidP="00420B3D">
      <w:pPr>
        <w:spacing w:after="50" w:line="250" w:lineRule="auto"/>
        <w:ind w:left="-5" w:right="115" w:hanging="11"/>
        <w:rPr>
          <w:rFonts w:ascii="Arial" w:eastAsia="Arial" w:hAnsi="Arial" w:cs="Arial"/>
          <w:color w:val="000000"/>
          <w:sz w:val="22"/>
          <w:szCs w:val="22"/>
          <w:lang w:val="es-ES" w:eastAsia="es-ES"/>
        </w:rPr>
      </w:pPr>
      <w:proofErr w:type="spellStart"/>
      <w:r w:rsidRPr="00420B3D">
        <w:rPr>
          <w:rFonts w:ascii="Arial" w:eastAsia="Arial" w:hAnsi="Arial" w:cs="Arial"/>
          <w:b/>
          <w:color w:val="000000"/>
          <w:sz w:val="26"/>
          <w:szCs w:val="22"/>
          <w:lang w:val="es-ES" w:eastAsia="es-ES"/>
        </w:rPr>
        <w:t>B.19</w:t>
      </w:r>
      <w:proofErr w:type="spellEnd"/>
      <w:r w:rsidRPr="00420B3D">
        <w:rPr>
          <w:rFonts w:ascii="Arial" w:eastAsia="Arial" w:hAnsi="Arial" w:cs="Arial"/>
          <w:b/>
          <w:color w:val="000000"/>
          <w:sz w:val="26"/>
          <w:szCs w:val="22"/>
          <w:lang w:val="es-ES" w:eastAsia="es-ES"/>
        </w:rPr>
        <w:t xml:space="preserve">.- Autoevaluación y criterios homogéneos en la adaptación del sistema de gestión a los principios del PRTR (páginas 22 y 27). </w:t>
      </w:r>
    </w:p>
    <w:p w14:paraId="2382CD96" w14:textId="77777777" w:rsidR="00420B3D" w:rsidRPr="00420B3D" w:rsidRDefault="00420B3D" w:rsidP="00420B3D">
      <w:pPr>
        <w:spacing w:after="12" w:line="248" w:lineRule="auto"/>
        <w:ind w:left="-5" w:right="125" w:hanging="11"/>
        <w:rPr>
          <w:rFonts w:ascii="Arial" w:eastAsia="Arial" w:hAnsi="Arial" w:cs="Arial"/>
          <w:color w:val="000000"/>
          <w:sz w:val="22"/>
          <w:szCs w:val="22"/>
          <w:lang w:val="es-ES" w:eastAsia="es-ES"/>
        </w:rPr>
      </w:pPr>
      <w:r w:rsidRPr="00420B3D">
        <w:rPr>
          <w:rFonts w:ascii="Arial" w:eastAsia="Arial" w:hAnsi="Arial" w:cs="Arial"/>
          <w:i/>
          <w:color w:val="000000"/>
          <w:szCs w:val="22"/>
          <w:lang w:val="es-ES" w:eastAsia="es-ES"/>
        </w:rPr>
        <w:t xml:space="preserve">Aunque para su realización recibieron orientaciones del Servicio de Coordinación del PRTR de la ACFN, los departamentos realizaron la autoevaluación de manera independiente entre </w:t>
      </w:r>
      <w:proofErr w:type="spellStart"/>
      <w:r w:rsidRPr="00420B3D">
        <w:rPr>
          <w:rFonts w:ascii="Arial" w:eastAsia="Arial" w:hAnsi="Arial" w:cs="Arial"/>
          <w:i/>
          <w:color w:val="000000"/>
          <w:szCs w:val="22"/>
          <w:lang w:val="es-ES" w:eastAsia="es-ES"/>
        </w:rPr>
        <w:t>si</w:t>
      </w:r>
      <w:proofErr w:type="spellEnd"/>
      <w:r w:rsidRPr="00420B3D">
        <w:rPr>
          <w:rFonts w:ascii="Arial" w:eastAsia="Arial" w:hAnsi="Arial" w:cs="Arial"/>
          <w:i/>
          <w:color w:val="000000"/>
          <w:szCs w:val="22"/>
          <w:lang w:val="es-ES" w:eastAsia="es-ES"/>
        </w:rPr>
        <w:t xml:space="preserve"> y no se establecieron unos criterios comunes y coordinados para la cumplimentación de </w:t>
      </w:r>
      <w:proofErr w:type="gramStart"/>
      <w:r w:rsidRPr="00420B3D">
        <w:rPr>
          <w:rFonts w:ascii="Arial" w:eastAsia="Arial" w:hAnsi="Arial" w:cs="Arial"/>
          <w:i/>
          <w:color w:val="000000"/>
          <w:szCs w:val="22"/>
          <w:lang w:val="es-ES" w:eastAsia="es-ES"/>
        </w:rPr>
        <w:t>los test</w:t>
      </w:r>
      <w:proofErr w:type="gramEnd"/>
      <w:r w:rsidRPr="00420B3D">
        <w:rPr>
          <w:rFonts w:ascii="Arial" w:eastAsia="Arial" w:hAnsi="Arial" w:cs="Arial"/>
          <w:i/>
          <w:color w:val="000000"/>
          <w:szCs w:val="22"/>
          <w:lang w:val="es-ES" w:eastAsia="es-ES"/>
        </w:rPr>
        <w:t xml:space="preserve">. (pág. 22). </w:t>
      </w:r>
    </w:p>
    <w:p w14:paraId="6C15B0B5" w14:textId="77777777" w:rsidR="00420B3D" w:rsidRPr="00420B3D" w:rsidRDefault="00420B3D" w:rsidP="00420B3D">
      <w:pPr>
        <w:spacing w:after="12" w:line="248" w:lineRule="auto"/>
        <w:ind w:left="-5" w:right="125" w:hanging="11"/>
        <w:rPr>
          <w:rFonts w:ascii="Arial" w:eastAsia="Arial" w:hAnsi="Arial" w:cs="Arial"/>
          <w:color w:val="000000"/>
          <w:sz w:val="22"/>
          <w:szCs w:val="22"/>
          <w:lang w:val="es-ES" w:eastAsia="es-ES"/>
        </w:rPr>
      </w:pPr>
      <w:r w:rsidRPr="00420B3D">
        <w:rPr>
          <w:rFonts w:ascii="Arial" w:eastAsia="Arial" w:hAnsi="Arial" w:cs="Arial"/>
          <w:i/>
          <w:color w:val="000000"/>
          <w:szCs w:val="22"/>
          <w:lang w:val="es-ES" w:eastAsia="es-ES"/>
        </w:rPr>
        <w:t>La adaptación del sistema de gestión a los principios del PRTR no se ha realizado con criterios homogéneos ni responde a un análisis sobre los aspectos esenciales y críticos determinantes para abordar los requerimientos del PRTR (</w:t>
      </w:r>
      <w:proofErr w:type="spellStart"/>
      <w:r w:rsidRPr="00420B3D">
        <w:rPr>
          <w:rFonts w:ascii="Arial" w:eastAsia="Arial" w:hAnsi="Arial" w:cs="Arial"/>
          <w:i/>
          <w:color w:val="000000"/>
          <w:szCs w:val="22"/>
          <w:lang w:val="es-ES" w:eastAsia="es-ES"/>
        </w:rPr>
        <w:t>pag.27</w:t>
      </w:r>
      <w:proofErr w:type="spellEnd"/>
      <w:r w:rsidRPr="00420B3D">
        <w:rPr>
          <w:rFonts w:ascii="Arial" w:eastAsia="Arial" w:hAnsi="Arial" w:cs="Arial"/>
          <w:i/>
          <w:color w:val="000000"/>
          <w:szCs w:val="22"/>
          <w:lang w:val="es-ES" w:eastAsia="es-ES"/>
        </w:rPr>
        <w:t xml:space="preserve">). </w:t>
      </w:r>
    </w:p>
    <w:p w14:paraId="1728F8F5"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La adaptación que deben realizar los órganos gestores a los principios de gestión específicos del PRTR se detalla en el artículo 2 de la Orden HFP/1030/2021. El mecanismo de adaptación consiste en lo siguiente: </w:t>
      </w:r>
    </w:p>
    <w:p w14:paraId="19E38362" w14:textId="77777777" w:rsidR="00420B3D" w:rsidRPr="00420B3D" w:rsidRDefault="00420B3D" w:rsidP="00420B3D">
      <w:pPr>
        <w:numPr>
          <w:ilvl w:val="0"/>
          <w:numId w:val="25"/>
        </w:numPr>
        <w:spacing w:after="60" w:line="250" w:lineRule="auto"/>
        <w:ind w:right="117"/>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El mecanismo básico es la </w:t>
      </w:r>
      <w:r w:rsidRPr="00420B3D">
        <w:rPr>
          <w:rFonts w:ascii="Arial" w:eastAsia="Arial" w:hAnsi="Arial" w:cs="Arial"/>
          <w:b/>
          <w:color w:val="000000"/>
          <w:sz w:val="22"/>
          <w:szCs w:val="22"/>
          <w:lang w:val="es-ES" w:eastAsia="es-ES"/>
        </w:rPr>
        <w:t>autoevaluación</w:t>
      </w:r>
      <w:r w:rsidRPr="00420B3D">
        <w:rPr>
          <w:rFonts w:ascii="Arial" w:eastAsia="Arial" w:hAnsi="Arial" w:cs="Arial"/>
          <w:color w:val="000000"/>
          <w:sz w:val="22"/>
          <w:szCs w:val="22"/>
          <w:lang w:val="es-ES" w:eastAsia="es-ES"/>
        </w:rPr>
        <w:t xml:space="preserve"> del sistema de gestión, mediante el que se asignan puntuaciones a cada uno de los factores establecidos en el cuestionario recogido al efecto en el Anexo II de la Orden, que deberán ejecutar los órganos responsables y gestores.  </w:t>
      </w:r>
    </w:p>
    <w:p w14:paraId="4833F8CE" w14:textId="77777777" w:rsidR="00420B3D" w:rsidRPr="00420B3D" w:rsidRDefault="00420B3D" w:rsidP="00420B3D">
      <w:pPr>
        <w:numPr>
          <w:ilvl w:val="0"/>
          <w:numId w:val="25"/>
        </w:numPr>
        <w:spacing w:after="26" w:line="250" w:lineRule="auto"/>
        <w:ind w:right="117"/>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El resultado de la autoevaluación se traduce en una puntuación total del sistema en relación con el grado total de riesgo. Con arreglo a este sistema de puntuación, los sistemas de gestión pueden calificarse como de riesgo “alto”, </w:t>
      </w:r>
    </w:p>
    <w:p w14:paraId="0CDCC524" w14:textId="77777777" w:rsidR="00420B3D" w:rsidRPr="00420B3D" w:rsidRDefault="00420B3D" w:rsidP="00420B3D">
      <w:pPr>
        <w:spacing w:after="60" w:line="250" w:lineRule="auto"/>
        <w:ind w:left="730"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“medio” o “bajo”. </w:t>
      </w:r>
    </w:p>
    <w:p w14:paraId="0C83A270" w14:textId="77777777" w:rsidR="00420B3D" w:rsidRPr="00420B3D" w:rsidRDefault="00420B3D" w:rsidP="00420B3D">
      <w:pPr>
        <w:numPr>
          <w:ilvl w:val="0"/>
          <w:numId w:val="25"/>
        </w:numPr>
        <w:spacing w:after="60" w:line="250" w:lineRule="auto"/>
        <w:ind w:right="117"/>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Las entidades ejecutoras deberán adoptar las medidas necesarias para garantizar que el riesgo total se sitúa en el nivel definido como “bajo”, pudiendo elegir las medidas que consideren oportunas para ello. El resultado de la autoevaluación </w:t>
      </w:r>
      <w:r w:rsidRPr="00420B3D">
        <w:rPr>
          <w:rFonts w:ascii="Arial" w:eastAsia="Arial" w:hAnsi="Arial" w:cs="Arial"/>
          <w:color w:val="000000"/>
          <w:sz w:val="22"/>
          <w:szCs w:val="22"/>
          <w:lang w:val="es-ES" w:eastAsia="es-ES"/>
        </w:rPr>
        <w:lastRenderedPageBreak/>
        <w:t xml:space="preserve">puede ser una guía razonable para orientar el sentido de las actuaciones a realizar en orden a reducir el riesgo de los sistemas. </w:t>
      </w:r>
    </w:p>
    <w:p w14:paraId="30FB6A8C" w14:textId="77777777" w:rsidR="00420B3D" w:rsidRPr="00420B3D" w:rsidRDefault="00420B3D" w:rsidP="00420B3D">
      <w:pPr>
        <w:numPr>
          <w:ilvl w:val="0"/>
          <w:numId w:val="25"/>
        </w:numPr>
        <w:spacing w:after="60" w:line="250" w:lineRule="auto"/>
        <w:ind w:right="117"/>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El proceso de autoevaluación debe realizarse cada año, y su resultado debe ser incorporado a la información obrante en el sistema para su verificación por los órganos de control (Intervención General de la Administración del Estado, Comisión Europea, Tribunal de Cuentas, etc.). </w:t>
      </w:r>
    </w:p>
    <w:p w14:paraId="383337C1" w14:textId="77777777" w:rsidR="00420B3D" w:rsidRPr="00420B3D" w:rsidRDefault="00420B3D" w:rsidP="00420B3D">
      <w:pPr>
        <w:numPr>
          <w:ilvl w:val="0"/>
          <w:numId w:val="25"/>
        </w:numPr>
        <w:spacing w:after="60" w:line="250" w:lineRule="auto"/>
        <w:ind w:right="117"/>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El registro del cumplimiento de hitos y objetivos obliga al órgano gestor a emitir un certificado sobre el cumplimiento de los principios de gestión, incorporando la documentación acreditativa. </w:t>
      </w:r>
    </w:p>
    <w:p w14:paraId="1FEEB81D" w14:textId="77777777" w:rsidR="00420B3D" w:rsidRPr="00420B3D" w:rsidRDefault="00420B3D" w:rsidP="00420B3D">
      <w:pPr>
        <w:spacing w:after="269"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A la vista del diseño que recoge la Orden HFP/1030/2021, el mecanismo de autoevaluación tiene sentido en el contexto de la propia entidad ejecutora, como una referencia que, por una parte, muestra el progreso habido en la adaptación del sistema; y por otra, constituye un elemento crucial que debe acreditarse en el momento de certificar el cumplimiento de hitos y objetivos. Por ello, plantear la homogeneidad de criterios para comparar la calidad de los sistemas de los diferentes departamentos, además de no responder a la finalidad prevista por los cuestionarios, podría distorsionar su resultado como referencia para acreditar documentalmente el cumplimiento de los requisitos del sistema de gestión en el momento de registrar el cumplimiento de los hitos y objetivos. </w:t>
      </w:r>
    </w:p>
    <w:p w14:paraId="24022865" w14:textId="77777777" w:rsidR="00420B3D" w:rsidRDefault="00420B3D" w:rsidP="00420B3D">
      <w:pPr>
        <w:spacing w:after="50" w:line="250" w:lineRule="auto"/>
        <w:ind w:left="-5" w:right="115" w:hanging="11"/>
        <w:rPr>
          <w:rFonts w:ascii="Arial" w:eastAsia="Arial" w:hAnsi="Arial" w:cs="Arial"/>
          <w:b/>
          <w:color w:val="000000"/>
          <w:sz w:val="26"/>
          <w:szCs w:val="22"/>
          <w:lang w:val="es-ES" w:eastAsia="es-ES"/>
        </w:rPr>
      </w:pPr>
    </w:p>
    <w:p w14:paraId="4CCB56AB" w14:textId="77777777" w:rsidR="00420B3D" w:rsidRDefault="00420B3D" w:rsidP="00420B3D">
      <w:pPr>
        <w:spacing w:after="50" w:line="250" w:lineRule="auto"/>
        <w:ind w:left="-5" w:right="115" w:hanging="11"/>
        <w:rPr>
          <w:rFonts w:ascii="Arial" w:eastAsia="Arial" w:hAnsi="Arial" w:cs="Arial"/>
          <w:b/>
          <w:color w:val="000000"/>
          <w:sz w:val="26"/>
          <w:szCs w:val="22"/>
          <w:lang w:val="es-ES" w:eastAsia="es-ES"/>
        </w:rPr>
      </w:pPr>
    </w:p>
    <w:p w14:paraId="2419F193" w14:textId="01D468F6" w:rsidR="00420B3D" w:rsidRPr="00420B3D" w:rsidRDefault="00420B3D" w:rsidP="00420B3D">
      <w:pPr>
        <w:spacing w:after="50" w:line="250" w:lineRule="auto"/>
        <w:ind w:left="-5" w:right="115" w:hanging="11"/>
        <w:rPr>
          <w:rFonts w:ascii="Arial" w:eastAsia="Arial" w:hAnsi="Arial" w:cs="Arial"/>
          <w:color w:val="000000"/>
          <w:sz w:val="22"/>
          <w:szCs w:val="22"/>
          <w:lang w:val="es-ES" w:eastAsia="es-ES"/>
        </w:rPr>
      </w:pPr>
      <w:proofErr w:type="spellStart"/>
      <w:r w:rsidRPr="00420B3D">
        <w:rPr>
          <w:rFonts w:ascii="Arial" w:eastAsia="Arial" w:hAnsi="Arial" w:cs="Arial"/>
          <w:b/>
          <w:color w:val="000000"/>
          <w:sz w:val="26"/>
          <w:szCs w:val="22"/>
          <w:lang w:val="es-ES" w:eastAsia="es-ES"/>
        </w:rPr>
        <w:t>B.20</w:t>
      </w:r>
      <w:proofErr w:type="spellEnd"/>
      <w:r w:rsidRPr="00420B3D">
        <w:rPr>
          <w:rFonts w:ascii="Arial" w:eastAsia="Arial" w:hAnsi="Arial" w:cs="Arial"/>
          <w:b/>
          <w:color w:val="000000"/>
          <w:sz w:val="26"/>
          <w:szCs w:val="22"/>
          <w:lang w:val="es-ES" w:eastAsia="es-ES"/>
        </w:rPr>
        <w:t>.- Las subvenciones que se preveían ejecutar en 2022 financiadas con fondos del PRTR están contempladas en el Plan Estratégico de Subvenciones (PES), no así las correspondientes al ejercicio 2021 (página 18).</w:t>
      </w:r>
      <w:r w:rsidRPr="00420B3D">
        <w:rPr>
          <w:rFonts w:ascii="Arial" w:eastAsia="Arial" w:hAnsi="Arial" w:cs="Arial"/>
          <w:b/>
          <w:i/>
          <w:color w:val="000000"/>
          <w:szCs w:val="22"/>
          <w:lang w:val="es-ES" w:eastAsia="es-ES"/>
        </w:rPr>
        <w:t xml:space="preserve"> </w:t>
      </w:r>
    </w:p>
    <w:p w14:paraId="1255615B"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Es materialmente imposible que se puedan incluir en el PES 2021-2023 las subvenciones financiadas con los PRTR. </w:t>
      </w:r>
    </w:p>
    <w:p w14:paraId="7084A870"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El Real Decreto-Ley 36/2020 se aprobó el 30 de diciembre 2020. </w:t>
      </w:r>
    </w:p>
    <w:p w14:paraId="2C3EBC5C"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La Ley Foral 20/2020 de Presupuestos Generales de Navarra para el año 2021 se aprobó el 29 de diciembre de 2020, aunque su tramitación se inició en los meses anteriores. </w:t>
      </w:r>
    </w:p>
    <w:p w14:paraId="7DCCF002"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La cumplimentación de las fichas para la actualización del PES 2021-2023 se llevó a cabo en febrero de 2021, momento en el cual no había previsto ninguna subvención a ejecutar con fondos del PRTR.</w:t>
      </w:r>
    </w:p>
    <w:p w14:paraId="3A206DB8" w14:textId="77777777" w:rsidR="00420B3D" w:rsidRPr="00420B3D" w:rsidRDefault="00420B3D" w:rsidP="00420B3D">
      <w:pPr>
        <w:spacing w:after="50" w:line="250" w:lineRule="auto"/>
        <w:ind w:left="-5" w:right="115" w:hanging="11"/>
        <w:rPr>
          <w:rFonts w:ascii="Arial" w:eastAsia="Arial" w:hAnsi="Arial" w:cs="Arial"/>
          <w:color w:val="000000"/>
          <w:sz w:val="22"/>
          <w:szCs w:val="22"/>
          <w:lang w:val="es-ES" w:eastAsia="es-ES"/>
        </w:rPr>
      </w:pPr>
      <w:proofErr w:type="spellStart"/>
      <w:r w:rsidRPr="00420B3D">
        <w:rPr>
          <w:rFonts w:ascii="Arial" w:eastAsia="Arial" w:hAnsi="Arial" w:cs="Arial"/>
          <w:b/>
          <w:color w:val="000000"/>
          <w:sz w:val="26"/>
          <w:szCs w:val="22"/>
          <w:lang w:val="es-ES" w:eastAsia="es-ES"/>
        </w:rPr>
        <w:t>B.21</w:t>
      </w:r>
      <w:proofErr w:type="spellEnd"/>
      <w:r w:rsidRPr="00420B3D">
        <w:rPr>
          <w:rFonts w:ascii="Arial" w:eastAsia="Arial" w:hAnsi="Arial" w:cs="Arial"/>
          <w:b/>
          <w:color w:val="000000"/>
          <w:sz w:val="26"/>
          <w:szCs w:val="22"/>
          <w:lang w:val="es-ES" w:eastAsia="es-ES"/>
        </w:rPr>
        <w:t xml:space="preserve">.- No podemos constatar que se recojan en el PES todas las subvenciones necesarias para la ejecución del PRTR (página 39). </w:t>
      </w:r>
    </w:p>
    <w:p w14:paraId="091E0264" w14:textId="77777777" w:rsidR="00420B3D" w:rsidRPr="00420B3D" w:rsidRDefault="00420B3D" w:rsidP="00420B3D">
      <w:pPr>
        <w:spacing w:after="269"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La actualización del PES se realiza cada año, a partir de las líneas de subvención previstas en el Presupuesto inicial de cada anualidad.  </w:t>
      </w:r>
    </w:p>
    <w:p w14:paraId="5F4E61EF" w14:textId="77777777" w:rsidR="00420B3D" w:rsidRPr="00420B3D" w:rsidRDefault="00420B3D" w:rsidP="00420B3D">
      <w:pPr>
        <w:spacing w:after="50" w:line="250" w:lineRule="auto"/>
        <w:ind w:left="-5" w:right="115" w:hanging="11"/>
        <w:rPr>
          <w:rFonts w:ascii="Arial" w:eastAsia="Arial" w:hAnsi="Arial" w:cs="Arial"/>
          <w:color w:val="000000"/>
          <w:sz w:val="22"/>
          <w:szCs w:val="22"/>
          <w:lang w:val="es-ES" w:eastAsia="es-ES"/>
        </w:rPr>
      </w:pPr>
      <w:proofErr w:type="spellStart"/>
      <w:r w:rsidRPr="00420B3D">
        <w:rPr>
          <w:rFonts w:ascii="Arial" w:eastAsia="Arial" w:hAnsi="Arial" w:cs="Arial"/>
          <w:b/>
          <w:color w:val="000000"/>
          <w:sz w:val="26"/>
          <w:szCs w:val="22"/>
          <w:lang w:val="es-ES" w:eastAsia="es-ES"/>
        </w:rPr>
        <w:t>B.22</w:t>
      </w:r>
      <w:proofErr w:type="spellEnd"/>
      <w:r w:rsidRPr="00420B3D">
        <w:rPr>
          <w:rFonts w:ascii="Arial" w:eastAsia="Arial" w:hAnsi="Arial" w:cs="Arial"/>
          <w:b/>
          <w:color w:val="000000"/>
          <w:sz w:val="26"/>
          <w:szCs w:val="22"/>
          <w:lang w:val="es-ES" w:eastAsia="es-ES"/>
        </w:rPr>
        <w:t xml:space="preserve">.- No consta que se realice, en todos los casos, el seguimiento del PES (página 39). </w:t>
      </w:r>
    </w:p>
    <w:p w14:paraId="5D100316"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Habría que explicar a qué se refiere con esta afirmación y la normativa en la que se soporta. </w:t>
      </w:r>
    </w:p>
    <w:p w14:paraId="4A534719"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“Ley Foral 11/2005, de 9 de noviembre, de Subvenciones regula en su artículo 5 bis la Planificación, señalando: </w:t>
      </w:r>
    </w:p>
    <w:p w14:paraId="77DB5754" w14:textId="77777777" w:rsidR="00420B3D" w:rsidRPr="00420B3D" w:rsidRDefault="00420B3D" w:rsidP="00420B3D">
      <w:pPr>
        <w:numPr>
          <w:ilvl w:val="0"/>
          <w:numId w:val="26"/>
        </w:numPr>
        <w:spacing w:after="60" w:line="250" w:lineRule="auto"/>
        <w:ind w:right="119"/>
        <w:rPr>
          <w:rFonts w:ascii="Arial" w:eastAsia="Arial" w:hAnsi="Arial" w:cs="Arial"/>
          <w:color w:val="000000"/>
          <w:sz w:val="22"/>
          <w:szCs w:val="22"/>
          <w:lang w:val="es-ES" w:eastAsia="es-ES"/>
        </w:rPr>
      </w:pPr>
      <w:r w:rsidRPr="00420B3D">
        <w:rPr>
          <w:rFonts w:ascii="Arial" w:eastAsia="Arial" w:hAnsi="Arial" w:cs="Arial"/>
          <w:color w:val="000000"/>
          <w:szCs w:val="22"/>
          <w:lang w:val="es-ES" w:eastAsia="es-ES"/>
        </w:rPr>
        <w:t xml:space="preserve">La Administración de la Comunidad Foral de Navarra establecerá, con carácter general, un plan estratégico de subvenciones, con periodicidad trienal, desglosado por departamentos y líneas de actuación. Dicho plan, antes de su aprobación, deberá contar con la autorización del departamento competente en materia económica. </w:t>
      </w:r>
    </w:p>
    <w:p w14:paraId="34B23C22" w14:textId="77777777" w:rsidR="00420B3D" w:rsidRPr="00420B3D" w:rsidRDefault="00420B3D" w:rsidP="00420B3D">
      <w:pPr>
        <w:spacing w:after="60" w:line="250" w:lineRule="auto"/>
        <w:ind w:left="703" w:right="119" w:hanging="11"/>
        <w:rPr>
          <w:rFonts w:ascii="Arial" w:eastAsia="Arial" w:hAnsi="Arial" w:cs="Arial"/>
          <w:color w:val="000000"/>
          <w:sz w:val="22"/>
          <w:szCs w:val="22"/>
          <w:lang w:val="es-ES" w:eastAsia="es-ES"/>
        </w:rPr>
      </w:pPr>
      <w:r w:rsidRPr="00420B3D">
        <w:rPr>
          <w:rFonts w:ascii="Arial" w:eastAsia="Arial" w:hAnsi="Arial" w:cs="Arial"/>
          <w:color w:val="000000"/>
          <w:szCs w:val="22"/>
          <w:lang w:val="es-ES" w:eastAsia="es-ES"/>
        </w:rPr>
        <w:t xml:space="preserve">Dicho plan estratégico de subvenciones será revisado anualmente, y se incorporarán las modificaciones o ajustes que se consideren necesarios. </w:t>
      </w:r>
    </w:p>
    <w:p w14:paraId="34B9BFB1" w14:textId="77777777" w:rsidR="00420B3D" w:rsidRPr="00420B3D" w:rsidRDefault="00420B3D" w:rsidP="00420B3D">
      <w:pPr>
        <w:spacing w:after="60" w:line="250" w:lineRule="auto"/>
        <w:ind w:left="703" w:right="119" w:hanging="11"/>
        <w:rPr>
          <w:rFonts w:ascii="Arial" w:eastAsia="Arial" w:hAnsi="Arial" w:cs="Arial"/>
          <w:color w:val="000000"/>
          <w:sz w:val="22"/>
          <w:szCs w:val="22"/>
          <w:lang w:val="es-ES" w:eastAsia="es-ES"/>
        </w:rPr>
      </w:pPr>
      <w:r w:rsidRPr="00420B3D">
        <w:rPr>
          <w:rFonts w:ascii="Arial" w:eastAsia="Arial" w:hAnsi="Arial" w:cs="Arial"/>
          <w:color w:val="000000"/>
          <w:szCs w:val="22"/>
          <w:lang w:val="es-ES" w:eastAsia="es-ES"/>
        </w:rPr>
        <w:lastRenderedPageBreak/>
        <w:t xml:space="preserve">El plan estratégico de subvenciones será presentado anualmente ante la comisión competente en materia económica del Parlamento de Navarra antes del día 30 de abril de cada año. </w:t>
      </w:r>
    </w:p>
    <w:p w14:paraId="54FBACE3" w14:textId="77777777" w:rsidR="00420B3D" w:rsidRPr="00420B3D" w:rsidRDefault="00420B3D" w:rsidP="00420B3D">
      <w:pPr>
        <w:numPr>
          <w:ilvl w:val="0"/>
          <w:numId w:val="26"/>
        </w:numPr>
        <w:spacing w:after="60" w:line="250" w:lineRule="auto"/>
        <w:ind w:right="119"/>
        <w:rPr>
          <w:rFonts w:ascii="Arial" w:eastAsia="Arial" w:hAnsi="Arial" w:cs="Arial"/>
          <w:color w:val="000000"/>
          <w:sz w:val="22"/>
          <w:szCs w:val="22"/>
          <w:lang w:val="es-ES" w:eastAsia="es-ES"/>
        </w:rPr>
      </w:pPr>
      <w:r w:rsidRPr="00420B3D">
        <w:rPr>
          <w:rFonts w:ascii="Arial" w:eastAsia="Arial" w:hAnsi="Arial" w:cs="Arial"/>
          <w:color w:val="000000"/>
          <w:szCs w:val="22"/>
          <w:lang w:val="es-ES" w:eastAsia="es-ES"/>
        </w:rPr>
        <w:t xml:space="preserve">Durante el primer cuatrimestre de cada año cada departamento y organismo autónomo elaborarán informes de evaluación de las convocatorias realizadas en el ejercicio precedente. Dichos informes analizarán el cumplimiento de los objetivos planteados de forma individual en cada convocatoria, el grado de cumplimiento de los plazos establecidos en el procedimiento de concesión, así como las cuestiones relevantes asociadas a las convocatorias. </w:t>
      </w:r>
    </w:p>
    <w:p w14:paraId="56245429" w14:textId="77777777" w:rsidR="00420B3D" w:rsidRPr="00420B3D" w:rsidRDefault="00420B3D" w:rsidP="00420B3D">
      <w:pPr>
        <w:numPr>
          <w:ilvl w:val="0"/>
          <w:numId w:val="26"/>
        </w:numPr>
        <w:spacing w:after="60" w:line="250" w:lineRule="auto"/>
        <w:ind w:right="119"/>
        <w:rPr>
          <w:rFonts w:ascii="Arial" w:eastAsia="Arial" w:hAnsi="Arial" w:cs="Arial"/>
          <w:color w:val="000000"/>
          <w:sz w:val="22"/>
          <w:szCs w:val="22"/>
          <w:lang w:val="es-ES" w:eastAsia="es-ES"/>
        </w:rPr>
      </w:pPr>
      <w:r w:rsidRPr="00420B3D">
        <w:rPr>
          <w:rFonts w:ascii="Arial" w:eastAsia="Arial" w:hAnsi="Arial" w:cs="Arial"/>
          <w:color w:val="000000"/>
          <w:szCs w:val="22"/>
          <w:lang w:val="es-ES" w:eastAsia="es-ES"/>
        </w:rPr>
        <w:t xml:space="preserve">Los informes a que se refiere el apartado anterior serán remitidos como documentos de cada departamento del Gobierno de Navarra, una vez aprobados y dentro del plazo señalado, a la comisión competente en materia de economía del Parlamento de Navarra.” </w:t>
      </w:r>
    </w:p>
    <w:p w14:paraId="4ABD7E9D" w14:textId="77777777" w:rsidR="00420B3D" w:rsidRPr="00420B3D" w:rsidRDefault="00420B3D" w:rsidP="00420B3D">
      <w:pPr>
        <w:spacing w:after="269"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Actualmente el seguimiento previsto en la ley de subvenciones se realiza conforme a norma. </w:t>
      </w:r>
    </w:p>
    <w:p w14:paraId="4542DEA4" w14:textId="77777777" w:rsidR="00420B3D" w:rsidRDefault="00420B3D" w:rsidP="00420B3D">
      <w:pPr>
        <w:spacing w:after="0" w:line="250" w:lineRule="auto"/>
        <w:ind w:left="-5" w:right="115" w:hanging="11"/>
        <w:rPr>
          <w:rFonts w:ascii="Arial" w:eastAsia="Arial" w:hAnsi="Arial" w:cs="Arial"/>
          <w:b/>
          <w:color w:val="000000"/>
          <w:sz w:val="26"/>
          <w:szCs w:val="22"/>
          <w:lang w:val="es-ES" w:eastAsia="es-ES"/>
        </w:rPr>
      </w:pPr>
    </w:p>
    <w:p w14:paraId="684F55C6" w14:textId="77777777" w:rsidR="00420B3D" w:rsidRDefault="00420B3D" w:rsidP="00420B3D">
      <w:pPr>
        <w:spacing w:after="0" w:line="250" w:lineRule="auto"/>
        <w:ind w:left="-5" w:right="115" w:hanging="11"/>
        <w:rPr>
          <w:rFonts w:ascii="Arial" w:eastAsia="Arial" w:hAnsi="Arial" w:cs="Arial"/>
          <w:b/>
          <w:color w:val="000000"/>
          <w:sz w:val="26"/>
          <w:szCs w:val="22"/>
          <w:lang w:val="es-ES" w:eastAsia="es-ES"/>
        </w:rPr>
      </w:pPr>
    </w:p>
    <w:p w14:paraId="62AF1F14" w14:textId="31641A3D" w:rsidR="00420B3D" w:rsidRPr="00420B3D" w:rsidRDefault="00420B3D" w:rsidP="00420B3D">
      <w:pPr>
        <w:spacing w:after="0" w:line="250" w:lineRule="auto"/>
        <w:ind w:left="-5" w:right="115" w:hanging="11"/>
        <w:rPr>
          <w:rFonts w:ascii="Arial" w:eastAsia="Arial" w:hAnsi="Arial" w:cs="Arial"/>
          <w:color w:val="000000"/>
          <w:sz w:val="22"/>
          <w:szCs w:val="22"/>
          <w:lang w:val="es-ES" w:eastAsia="es-ES"/>
        </w:rPr>
      </w:pPr>
      <w:proofErr w:type="spellStart"/>
      <w:r w:rsidRPr="00420B3D">
        <w:rPr>
          <w:rFonts w:ascii="Arial" w:eastAsia="Arial" w:hAnsi="Arial" w:cs="Arial"/>
          <w:b/>
          <w:color w:val="000000"/>
          <w:sz w:val="26"/>
          <w:szCs w:val="22"/>
          <w:lang w:val="es-ES" w:eastAsia="es-ES"/>
        </w:rPr>
        <w:t>B.23</w:t>
      </w:r>
      <w:proofErr w:type="spellEnd"/>
      <w:r w:rsidRPr="00420B3D">
        <w:rPr>
          <w:rFonts w:ascii="Arial" w:eastAsia="Arial" w:hAnsi="Arial" w:cs="Arial"/>
          <w:b/>
          <w:color w:val="000000"/>
          <w:sz w:val="26"/>
          <w:szCs w:val="22"/>
          <w:lang w:val="es-ES" w:eastAsia="es-ES"/>
        </w:rPr>
        <w:t xml:space="preserve">.- En la ACFN no se ha establecido la tramitación anticipada para las subvenciones financiadas con fondos asociados al PRTR (página </w:t>
      </w:r>
    </w:p>
    <w:p w14:paraId="73483E7E" w14:textId="77777777" w:rsidR="00420B3D" w:rsidRPr="00420B3D" w:rsidRDefault="00420B3D" w:rsidP="00420B3D">
      <w:pPr>
        <w:spacing w:after="50" w:line="250" w:lineRule="auto"/>
        <w:ind w:left="-5" w:right="115" w:hanging="11"/>
        <w:rPr>
          <w:rFonts w:ascii="Arial" w:eastAsia="Arial" w:hAnsi="Arial" w:cs="Arial"/>
          <w:color w:val="000000"/>
          <w:sz w:val="22"/>
          <w:szCs w:val="22"/>
          <w:lang w:val="es-ES" w:eastAsia="es-ES"/>
        </w:rPr>
      </w:pPr>
      <w:r w:rsidRPr="00420B3D">
        <w:rPr>
          <w:rFonts w:ascii="Arial" w:eastAsia="Arial" w:hAnsi="Arial" w:cs="Arial"/>
          <w:b/>
          <w:color w:val="000000"/>
          <w:sz w:val="26"/>
          <w:szCs w:val="22"/>
          <w:lang w:val="es-ES" w:eastAsia="es-ES"/>
        </w:rPr>
        <w:t xml:space="preserve">50). </w:t>
      </w:r>
    </w:p>
    <w:p w14:paraId="35926E1F"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Amparadas en la Ley Foral 13/2007, de 4 de abril, de la Hacienda Pública de Navarra, artículo 40 que regula los “Compromisos de gastos de carácter plurianual”, se han tramitado gastos financiados con fondos del PRTR con carácter anticipado o plurianual. No ha sido necesario modificar o aprobar normas específicas para poder tramitar dichos expedientes. </w:t>
      </w:r>
    </w:p>
    <w:p w14:paraId="4D9768F6" w14:textId="77777777" w:rsidR="00420B3D" w:rsidRPr="00420B3D" w:rsidRDefault="00420B3D" w:rsidP="00420B3D">
      <w:pPr>
        <w:spacing w:after="50" w:line="250" w:lineRule="auto"/>
        <w:ind w:left="-5" w:right="115" w:hanging="11"/>
        <w:rPr>
          <w:rFonts w:ascii="Arial" w:eastAsia="Arial" w:hAnsi="Arial" w:cs="Arial"/>
          <w:color w:val="000000"/>
          <w:sz w:val="22"/>
          <w:szCs w:val="22"/>
          <w:lang w:val="es-ES" w:eastAsia="es-ES"/>
        </w:rPr>
      </w:pPr>
      <w:proofErr w:type="spellStart"/>
      <w:r w:rsidRPr="00420B3D">
        <w:rPr>
          <w:rFonts w:ascii="Arial" w:eastAsia="Arial" w:hAnsi="Arial" w:cs="Arial"/>
          <w:b/>
          <w:color w:val="000000"/>
          <w:sz w:val="26"/>
          <w:szCs w:val="22"/>
          <w:lang w:val="es-ES" w:eastAsia="es-ES"/>
        </w:rPr>
        <w:t>B.24</w:t>
      </w:r>
      <w:proofErr w:type="spellEnd"/>
      <w:r w:rsidRPr="00420B3D">
        <w:rPr>
          <w:rFonts w:ascii="Arial" w:eastAsia="Arial" w:hAnsi="Arial" w:cs="Arial"/>
          <w:b/>
          <w:color w:val="000000"/>
          <w:sz w:val="26"/>
          <w:szCs w:val="22"/>
          <w:lang w:val="es-ES" w:eastAsia="es-ES"/>
        </w:rPr>
        <w:t xml:space="preserve">.- Se han flexibilizado las reglas relativas a transferencias de crédito. </w:t>
      </w:r>
    </w:p>
    <w:p w14:paraId="44A28D11"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El artículo 56 de la Ley Foral de presupuestos del ejercicio 2022 permite durante su vigencia realizar movimientos de fondos entre las partidas existentes, o que fuera necesario crear durante el ejercicio, correspondientes a cada Proyecto…. </w:t>
      </w:r>
    </w:p>
    <w:p w14:paraId="2B0AAE01" w14:textId="77777777" w:rsidR="00420B3D" w:rsidRPr="00420B3D" w:rsidRDefault="00420B3D" w:rsidP="00420B3D">
      <w:pPr>
        <w:spacing w:after="266" w:line="250" w:lineRule="auto"/>
        <w:ind w:left="-5" w:right="117" w:hanging="11"/>
        <w:rPr>
          <w:rFonts w:ascii="Arial" w:eastAsia="Arial" w:hAnsi="Arial" w:cs="Arial"/>
          <w:color w:val="000000"/>
          <w:sz w:val="22"/>
          <w:szCs w:val="22"/>
          <w:lang w:val="es-ES" w:eastAsia="es-ES"/>
        </w:rPr>
      </w:pPr>
      <w:proofErr w:type="gramStart"/>
      <w:r w:rsidRPr="00420B3D">
        <w:rPr>
          <w:rFonts w:ascii="Arial" w:eastAsia="Arial" w:hAnsi="Arial" w:cs="Arial"/>
          <w:color w:val="000000"/>
          <w:sz w:val="22"/>
          <w:szCs w:val="22"/>
          <w:lang w:val="es-ES" w:eastAsia="es-ES"/>
        </w:rPr>
        <w:t>Puntualizar</w:t>
      </w:r>
      <w:proofErr w:type="gramEnd"/>
      <w:r w:rsidRPr="00420B3D">
        <w:rPr>
          <w:rFonts w:ascii="Arial" w:eastAsia="Arial" w:hAnsi="Arial" w:cs="Arial"/>
          <w:color w:val="000000"/>
          <w:sz w:val="22"/>
          <w:szCs w:val="22"/>
          <w:lang w:val="es-ES" w:eastAsia="es-ES"/>
        </w:rPr>
        <w:t xml:space="preserve"> que los movimientos de fondos no son transferencias de crédito. </w:t>
      </w:r>
    </w:p>
    <w:p w14:paraId="53C21442" w14:textId="77777777" w:rsidR="00420B3D" w:rsidRPr="00420B3D" w:rsidRDefault="00420B3D" w:rsidP="00420B3D">
      <w:pPr>
        <w:spacing w:after="50" w:line="250" w:lineRule="auto"/>
        <w:ind w:left="-5" w:right="115" w:hanging="11"/>
        <w:rPr>
          <w:rFonts w:ascii="Arial" w:eastAsia="Arial" w:hAnsi="Arial" w:cs="Arial"/>
          <w:color w:val="000000"/>
          <w:sz w:val="22"/>
          <w:szCs w:val="22"/>
          <w:lang w:val="es-ES" w:eastAsia="es-ES"/>
        </w:rPr>
      </w:pPr>
      <w:proofErr w:type="spellStart"/>
      <w:r w:rsidRPr="00420B3D">
        <w:rPr>
          <w:rFonts w:ascii="Arial" w:eastAsia="Arial" w:hAnsi="Arial" w:cs="Arial"/>
          <w:b/>
          <w:color w:val="000000"/>
          <w:sz w:val="26"/>
          <w:szCs w:val="22"/>
          <w:lang w:val="es-ES" w:eastAsia="es-ES"/>
        </w:rPr>
        <w:t>B.25</w:t>
      </w:r>
      <w:proofErr w:type="spellEnd"/>
      <w:r w:rsidRPr="00420B3D">
        <w:rPr>
          <w:rFonts w:ascii="Arial" w:eastAsia="Arial" w:hAnsi="Arial" w:cs="Arial"/>
          <w:b/>
          <w:color w:val="000000"/>
          <w:sz w:val="26"/>
          <w:szCs w:val="22"/>
          <w:lang w:val="es-ES" w:eastAsia="es-ES"/>
        </w:rPr>
        <w:t xml:space="preserve">.- Recomendaciones </w:t>
      </w:r>
    </w:p>
    <w:p w14:paraId="57901525" w14:textId="77777777" w:rsidR="00420B3D" w:rsidRPr="00420B3D" w:rsidRDefault="00420B3D" w:rsidP="00420B3D">
      <w:pPr>
        <w:spacing w:after="60" w:line="250" w:lineRule="auto"/>
        <w:ind w:left="-5"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De acuerdo con las alegaciones formuladas en los apartados anteriores, se señalan las afectaciones que tienen a las recomendaciones que figuran en el informe provisional </w:t>
      </w:r>
    </w:p>
    <w:p w14:paraId="4D881F3B" w14:textId="77777777" w:rsidR="00420B3D" w:rsidRPr="00420B3D" w:rsidRDefault="00420B3D" w:rsidP="00420B3D">
      <w:pPr>
        <w:spacing w:after="1" w:line="238" w:lineRule="auto"/>
        <w:ind w:left="-5" w:right="120" w:hanging="11"/>
        <w:rPr>
          <w:rFonts w:ascii="Arial" w:eastAsia="Arial" w:hAnsi="Arial" w:cs="Arial"/>
          <w:color w:val="000000"/>
          <w:sz w:val="22"/>
          <w:szCs w:val="22"/>
          <w:lang w:val="es-ES" w:eastAsia="es-ES"/>
        </w:rPr>
      </w:pPr>
      <w:r w:rsidRPr="00420B3D">
        <w:rPr>
          <w:i/>
          <w:color w:val="000000"/>
          <w:sz w:val="23"/>
          <w:szCs w:val="22"/>
          <w:lang w:val="es-ES" w:eastAsia="es-ES"/>
        </w:rPr>
        <w:t xml:space="preserve">Segregar las funciones de coordinación del PRTR asignadas a la Dirección General de Intervención de las funciones de control que ejerce dicha unidad y asignar la coordinación del PRTR a una unidad independiente de la Intervención </w:t>
      </w:r>
      <w:r w:rsidRPr="00420B3D">
        <w:rPr>
          <w:color w:val="000000"/>
          <w:sz w:val="23"/>
          <w:szCs w:val="22"/>
          <w:lang w:val="es-ES" w:eastAsia="es-ES"/>
        </w:rPr>
        <w:t xml:space="preserve"> </w:t>
      </w:r>
    </w:p>
    <w:p w14:paraId="7A22FEC2" w14:textId="77777777" w:rsidR="00420B3D" w:rsidRPr="00420B3D" w:rsidRDefault="00420B3D" w:rsidP="00420B3D">
      <w:pPr>
        <w:spacing w:after="60" w:line="250" w:lineRule="auto"/>
        <w:ind w:left="718"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De acuerdo con la alegación recogida en el apartado </w:t>
      </w:r>
      <w:proofErr w:type="spellStart"/>
      <w:r w:rsidRPr="00420B3D">
        <w:rPr>
          <w:rFonts w:ascii="Arial" w:eastAsia="Arial" w:hAnsi="Arial" w:cs="Arial"/>
          <w:color w:val="000000"/>
          <w:sz w:val="22"/>
          <w:szCs w:val="22"/>
          <w:lang w:val="es-ES" w:eastAsia="es-ES"/>
        </w:rPr>
        <w:t>B.11</w:t>
      </w:r>
      <w:proofErr w:type="spellEnd"/>
      <w:r w:rsidRPr="00420B3D">
        <w:rPr>
          <w:rFonts w:ascii="Arial" w:eastAsia="Arial" w:hAnsi="Arial" w:cs="Arial"/>
          <w:color w:val="000000"/>
          <w:sz w:val="22"/>
          <w:szCs w:val="22"/>
          <w:lang w:val="es-ES" w:eastAsia="es-ES"/>
        </w:rPr>
        <w:t xml:space="preserve">, las funciones de coordinación que se ejercen desde una unidad dependiente de la Dirección General de Intervención no afectan ni se ven afectadas por las funciones de control propias de este órgano. La recomendación tendría pleno sentido si las funciones de coordinación del PRTR asignadas tuvieran otro contenido diferente, como sucede con otros instrumentos de gestión en los que se aplican modelos de estructura orgánica específicos, diseñados de acuerdo a las exigencias recogidas en las normas aplicables: los Programas Operativos financiados con Fondos Estructurales (FEDER, FSE) reciben un tratamiento diferente, adecuado a la naturaleza de las funciones de coordinación que deben realizarse desde esta Administración en relación con estos fondos, y lo mismo sucede con los fondos agrícolas (FEADER-FEAGA) para cuya gestión se ha articulado una respuesta organizativa basada en un “Organismo Pagador” superpuesto a la estructura orgánica formal, sujeto a unas normas de funcionamiento y control muy concretas, totalmente diferente de la de los Fondos Estructurales. De acuerdo con el marco jurídico del PRTR, las necesidades de coordinación de las actuaciones que realizan los órganos de la Administración de la Comunidad Foral surgen en relación con los requerimientos del sistema de seguimiento de las actuaciones, y no con su planificación o ejecución. Para atender estas necesidades de coordinación se ha </w:t>
      </w:r>
      <w:r w:rsidRPr="00420B3D">
        <w:rPr>
          <w:rFonts w:ascii="Arial" w:eastAsia="Arial" w:hAnsi="Arial" w:cs="Arial"/>
          <w:color w:val="000000"/>
          <w:sz w:val="22"/>
          <w:szCs w:val="22"/>
          <w:lang w:val="es-ES" w:eastAsia="es-ES"/>
        </w:rPr>
        <w:lastRenderedPageBreak/>
        <w:t xml:space="preserve">adoptado una solución organizativa específica, adecuada a la singularidad del modelo de gestión establecido; pero si aparecen nuevas necesidades – y la segunda fase del Plan de Recuperación, pendiente de diseño, podría plantearlas – la solución organizativa podría ser diferente, pero siempre desde una perspectiva de configuración eficiente de la administración.  </w:t>
      </w:r>
    </w:p>
    <w:p w14:paraId="2B9460FF" w14:textId="77777777" w:rsidR="00420B3D" w:rsidRPr="00420B3D" w:rsidRDefault="00420B3D" w:rsidP="00420B3D">
      <w:pPr>
        <w:spacing w:after="1" w:line="238" w:lineRule="auto"/>
        <w:ind w:left="-5" w:right="120" w:hanging="11"/>
        <w:rPr>
          <w:rFonts w:ascii="Arial" w:eastAsia="Arial" w:hAnsi="Arial" w:cs="Arial"/>
          <w:color w:val="000000"/>
          <w:sz w:val="22"/>
          <w:szCs w:val="22"/>
          <w:lang w:val="es-ES" w:eastAsia="es-ES"/>
        </w:rPr>
      </w:pPr>
      <w:r w:rsidRPr="00420B3D">
        <w:rPr>
          <w:i/>
          <w:color w:val="000000"/>
          <w:sz w:val="23"/>
          <w:szCs w:val="22"/>
          <w:lang w:val="es-ES" w:eastAsia="es-ES"/>
        </w:rPr>
        <w:t xml:space="preserve">Analizar la conveniencia de crear unidades con funciones de planificación y dirección de los fondos del PRTR o de asignar dichas funciones a las unidades de coordinación del PRTR </w:t>
      </w:r>
      <w:r w:rsidRPr="00420B3D">
        <w:rPr>
          <w:color w:val="000000"/>
          <w:sz w:val="23"/>
          <w:szCs w:val="22"/>
          <w:lang w:val="es-ES" w:eastAsia="es-ES"/>
        </w:rPr>
        <w:t xml:space="preserve"> </w:t>
      </w:r>
    </w:p>
    <w:p w14:paraId="7659EEAD" w14:textId="77777777" w:rsidR="00420B3D" w:rsidRPr="00420B3D" w:rsidRDefault="00420B3D" w:rsidP="00420B3D">
      <w:pPr>
        <w:spacing w:after="60" w:line="250" w:lineRule="auto"/>
        <w:ind w:left="718"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En la alegación recogida en el apartado </w:t>
      </w:r>
      <w:proofErr w:type="spellStart"/>
      <w:r w:rsidRPr="00420B3D">
        <w:rPr>
          <w:rFonts w:ascii="Arial" w:eastAsia="Arial" w:hAnsi="Arial" w:cs="Arial"/>
          <w:color w:val="000000"/>
          <w:sz w:val="22"/>
          <w:szCs w:val="22"/>
          <w:lang w:val="es-ES" w:eastAsia="es-ES"/>
        </w:rPr>
        <w:t>B.13</w:t>
      </w:r>
      <w:proofErr w:type="spellEnd"/>
      <w:r w:rsidRPr="00420B3D">
        <w:rPr>
          <w:rFonts w:ascii="Arial" w:eastAsia="Arial" w:hAnsi="Arial" w:cs="Arial"/>
          <w:color w:val="000000"/>
          <w:sz w:val="22"/>
          <w:szCs w:val="22"/>
          <w:lang w:val="es-ES" w:eastAsia="es-ES"/>
        </w:rPr>
        <w:t xml:space="preserve"> se señalan las razones por las que no se han creado órganos nuevos, pues estas funciones las realizan los propios órganos de los Departamentos que elaboran los Planes de Gestión. La centralización de estas funciones tendría sentido si el modelo de funcionamiento establecido fuera otro, similar a los Programas Operativos, que contemplara una selección de actuaciones a realizar y procesos de reprogramación para modificar el destino de la financiación. En estas condiciones, que no se dan en el PRTR, sería razonable plantear la existencia de unidades centralizadas de planificación.  </w:t>
      </w:r>
    </w:p>
    <w:p w14:paraId="73264D18" w14:textId="77777777" w:rsidR="00420B3D" w:rsidRPr="00420B3D" w:rsidRDefault="00420B3D" w:rsidP="00420B3D">
      <w:pPr>
        <w:spacing w:after="1" w:line="238" w:lineRule="auto"/>
        <w:ind w:left="-5" w:right="120" w:hanging="11"/>
        <w:rPr>
          <w:rFonts w:ascii="Arial" w:eastAsia="Arial" w:hAnsi="Arial" w:cs="Arial"/>
          <w:color w:val="000000"/>
          <w:sz w:val="22"/>
          <w:szCs w:val="22"/>
          <w:lang w:val="es-ES" w:eastAsia="es-ES"/>
        </w:rPr>
      </w:pPr>
      <w:r w:rsidRPr="00420B3D">
        <w:rPr>
          <w:i/>
          <w:color w:val="000000"/>
          <w:sz w:val="23"/>
          <w:szCs w:val="22"/>
          <w:lang w:val="es-ES" w:eastAsia="es-ES"/>
        </w:rPr>
        <w:t>Mejorar los flujos de información entre las unidades ejecutoras (departamentos) y las unidades de coordinación del PRTR, a fin de garantizar la integridad y centralización de toda la información sobre los subproyectos</w:t>
      </w:r>
      <w:r w:rsidRPr="00420B3D">
        <w:rPr>
          <w:color w:val="000000"/>
          <w:sz w:val="23"/>
          <w:szCs w:val="22"/>
          <w:lang w:val="es-ES" w:eastAsia="es-ES"/>
        </w:rPr>
        <w:t xml:space="preserve"> </w:t>
      </w:r>
    </w:p>
    <w:p w14:paraId="1F688170" w14:textId="77777777" w:rsidR="00420B3D" w:rsidRPr="00420B3D" w:rsidRDefault="00420B3D" w:rsidP="00420B3D">
      <w:pPr>
        <w:spacing w:after="60" w:line="250" w:lineRule="auto"/>
        <w:ind w:left="718"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Como se dice en el apartado </w:t>
      </w:r>
      <w:proofErr w:type="spellStart"/>
      <w:r w:rsidRPr="00420B3D">
        <w:rPr>
          <w:rFonts w:ascii="Arial" w:eastAsia="Arial" w:hAnsi="Arial" w:cs="Arial"/>
          <w:color w:val="000000"/>
          <w:sz w:val="22"/>
          <w:szCs w:val="22"/>
          <w:lang w:val="es-ES" w:eastAsia="es-ES"/>
        </w:rPr>
        <w:t>B.12</w:t>
      </w:r>
      <w:proofErr w:type="spellEnd"/>
      <w:r w:rsidRPr="00420B3D">
        <w:rPr>
          <w:rFonts w:ascii="Arial" w:eastAsia="Arial" w:hAnsi="Arial" w:cs="Arial"/>
          <w:color w:val="000000"/>
          <w:sz w:val="22"/>
          <w:szCs w:val="22"/>
          <w:lang w:val="es-ES" w:eastAsia="es-ES"/>
        </w:rPr>
        <w:t xml:space="preserve"> de las alegaciones, esta situación ha mejorado ostensiblemente desde abril de 2022, una vez se resolvieron las dudas iniciales sobre el sistema de gestión articulado en la normativa estatal, y se asentó la elaboración de los planes de gestión contemplados en el Acuerdo de Gobierno de febrero de 2022. </w:t>
      </w:r>
    </w:p>
    <w:p w14:paraId="073A78F0" w14:textId="77777777" w:rsidR="00420B3D" w:rsidRPr="00420B3D" w:rsidRDefault="00420B3D" w:rsidP="00420B3D">
      <w:pPr>
        <w:spacing w:after="1" w:line="238" w:lineRule="auto"/>
        <w:ind w:left="-5" w:right="120" w:hanging="11"/>
        <w:rPr>
          <w:rFonts w:ascii="Arial" w:eastAsia="Arial" w:hAnsi="Arial" w:cs="Arial"/>
          <w:color w:val="000000"/>
          <w:sz w:val="22"/>
          <w:szCs w:val="22"/>
          <w:lang w:val="es-ES" w:eastAsia="es-ES"/>
        </w:rPr>
      </w:pPr>
      <w:r w:rsidRPr="00420B3D">
        <w:rPr>
          <w:i/>
          <w:color w:val="000000"/>
          <w:sz w:val="23"/>
          <w:szCs w:val="22"/>
          <w:lang w:val="es-ES" w:eastAsia="es-ES"/>
        </w:rPr>
        <w:t xml:space="preserve">Realizar una planificación estratégica para las inversiones del PRTR analizando los recursos disponibles, las necesidades y las actuaciones para el eficaz cumplimiento de los hitos y objetivos </w:t>
      </w:r>
      <w:r w:rsidRPr="00420B3D">
        <w:rPr>
          <w:color w:val="000000"/>
          <w:sz w:val="23"/>
          <w:szCs w:val="22"/>
          <w:lang w:val="es-ES" w:eastAsia="es-ES"/>
        </w:rPr>
        <w:t xml:space="preserve"> </w:t>
      </w:r>
    </w:p>
    <w:p w14:paraId="693E3B18" w14:textId="77777777" w:rsidR="00420B3D" w:rsidRPr="00420B3D" w:rsidRDefault="00420B3D" w:rsidP="00420B3D">
      <w:pPr>
        <w:spacing w:after="60" w:line="250" w:lineRule="auto"/>
        <w:ind w:left="718"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Tal y como se señala en el apartado </w:t>
      </w:r>
      <w:proofErr w:type="spellStart"/>
      <w:r w:rsidRPr="00420B3D">
        <w:rPr>
          <w:rFonts w:ascii="Arial" w:eastAsia="Arial" w:hAnsi="Arial" w:cs="Arial"/>
          <w:color w:val="000000"/>
          <w:sz w:val="22"/>
          <w:szCs w:val="22"/>
          <w:lang w:val="es-ES" w:eastAsia="es-ES"/>
        </w:rPr>
        <w:t>B.14</w:t>
      </w:r>
      <w:proofErr w:type="spellEnd"/>
      <w:r w:rsidRPr="00420B3D">
        <w:rPr>
          <w:rFonts w:ascii="Arial" w:eastAsia="Arial" w:hAnsi="Arial" w:cs="Arial"/>
          <w:color w:val="000000"/>
          <w:sz w:val="22"/>
          <w:szCs w:val="22"/>
          <w:lang w:val="es-ES" w:eastAsia="es-ES"/>
        </w:rPr>
        <w:t xml:space="preserve"> de las alegaciones, se han respetado los principios de la planificación estratégica propia del PRTR, pero en los términos que ha sido posible, dada la realidad del despliegue del PRTR, esto es: a nivel de cada “subproyecto” percibido como tal en el momento de formalizarse el instrumento jurídico de soporte. En el ámbito estatal, la planificación estratégica se ha realizado a nivel ministerial, y eso ha sido posible porque ya conocían los proyectos que iban a estar bajo su responsabilidad. </w:t>
      </w:r>
    </w:p>
    <w:p w14:paraId="136DF27F" w14:textId="77777777" w:rsidR="00420B3D" w:rsidRPr="00420B3D" w:rsidRDefault="00420B3D" w:rsidP="00420B3D">
      <w:pPr>
        <w:spacing w:after="1" w:line="238" w:lineRule="auto"/>
        <w:ind w:left="-5" w:right="120" w:hanging="11"/>
        <w:rPr>
          <w:rFonts w:ascii="Arial" w:eastAsia="Arial" w:hAnsi="Arial" w:cs="Arial"/>
          <w:color w:val="000000"/>
          <w:sz w:val="22"/>
          <w:szCs w:val="22"/>
          <w:lang w:val="es-ES" w:eastAsia="es-ES"/>
        </w:rPr>
      </w:pPr>
      <w:r w:rsidRPr="00420B3D">
        <w:rPr>
          <w:i/>
          <w:color w:val="000000"/>
          <w:sz w:val="23"/>
          <w:szCs w:val="22"/>
          <w:lang w:val="es-ES" w:eastAsia="es-ES"/>
        </w:rPr>
        <w:t xml:space="preserve">Publicar en el portal de transparencia y gobierno abierto toda la información establecida en la Ley Foral de Transparencia: hitos y objetivos y contratos tramitados para la ejecución de los fondos del PRTR </w:t>
      </w:r>
      <w:r w:rsidRPr="00420B3D">
        <w:rPr>
          <w:color w:val="000000"/>
          <w:sz w:val="23"/>
          <w:szCs w:val="22"/>
          <w:lang w:val="es-ES" w:eastAsia="es-ES"/>
        </w:rPr>
        <w:t xml:space="preserve"> </w:t>
      </w:r>
    </w:p>
    <w:p w14:paraId="7BFC9F64" w14:textId="77777777" w:rsidR="00420B3D" w:rsidRPr="00420B3D" w:rsidRDefault="00420B3D" w:rsidP="00420B3D">
      <w:pPr>
        <w:spacing w:after="60" w:line="250" w:lineRule="auto"/>
        <w:ind w:left="718"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Como se señala en el apartado </w:t>
      </w:r>
      <w:proofErr w:type="spellStart"/>
      <w:r w:rsidRPr="00420B3D">
        <w:rPr>
          <w:rFonts w:ascii="Arial" w:eastAsia="Arial" w:hAnsi="Arial" w:cs="Arial"/>
          <w:color w:val="000000"/>
          <w:sz w:val="22"/>
          <w:szCs w:val="22"/>
          <w:lang w:val="es-ES" w:eastAsia="es-ES"/>
        </w:rPr>
        <w:t>B.16</w:t>
      </w:r>
      <w:proofErr w:type="spellEnd"/>
      <w:r w:rsidRPr="00420B3D">
        <w:rPr>
          <w:rFonts w:ascii="Arial" w:eastAsia="Arial" w:hAnsi="Arial" w:cs="Arial"/>
          <w:color w:val="000000"/>
          <w:sz w:val="22"/>
          <w:szCs w:val="22"/>
          <w:lang w:val="es-ES" w:eastAsia="es-ES"/>
        </w:rPr>
        <w:t xml:space="preserve"> la definición de los hitos y objetivos de cada subproyecto corresponde a la Administración del Estado, que hasta el mes de diciembre no ha empezado a concretar los primeros subproyectos con los hitos y objetivos de cada uno. En el apartado </w:t>
      </w:r>
      <w:proofErr w:type="spellStart"/>
      <w:r w:rsidRPr="00420B3D">
        <w:rPr>
          <w:rFonts w:ascii="Arial" w:eastAsia="Arial" w:hAnsi="Arial" w:cs="Arial"/>
          <w:color w:val="000000"/>
          <w:sz w:val="22"/>
          <w:szCs w:val="22"/>
          <w:lang w:val="es-ES" w:eastAsia="es-ES"/>
        </w:rPr>
        <w:t>B.5</w:t>
      </w:r>
      <w:proofErr w:type="spellEnd"/>
      <w:r w:rsidRPr="00420B3D">
        <w:rPr>
          <w:rFonts w:ascii="Arial" w:eastAsia="Arial" w:hAnsi="Arial" w:cs="Arial"/>
          <w:color w:val="000000"/>
          <w:sz w:val="22"/>
          <w:szCs w:val="22"/>
          <w:lang w:val="es-ES" w:eastAsia="es-ES"/>
        </w:rPr>
        <w:t xml:space="preserve"> de las alegaciones se señala la situación a fecha de hoy de la situación de definición de los subproyectos. Cuando se hayan definido los subproyectos, incluyendo los hitos y objetivos asociados, serán objeto de publicación. </w:t>
      </w:r>
    </w:p>
    <w:p w14:paraId="257BB471" w14:textId="77777777" w:rsidR="00420B3D" w:rsidRPr="00420B3D" w:rsidRDefault="00420B3D" w:rsidP="00420B3D">
      <w:pPr>
        <w:spacing w:after="1" w:line="238" w:lineRule="auto"/>
        <w:ind w:left="-5" w:right="120" w:hanging="11"/>
        <w:rPr>
          <w:rFonts w:ascii="Arial" w:eastAsia="Arial" w:hAnsi="Arial" w:cs="Arial"/>
          <w:color w:val="000000"/>
          <w:sz w:val="22"/>
          <w:szCs w:val="22"/>
          <w:lang w:val="es-ES" w:eastAsia="es-ES"/>
        </w:rPr>
      </w:pPr>
      <w:r w:rsidRPr="00420B3D">
        <w:rPr>
          <w:i/>
          <w:color w:val="000000"/>
          <w:sz w:val="23"/>
          <w:szCs w:val="22"/>
          <w:lang w:val="es-ES" w:eastAsia="es-ES"/>
        </w:rPr>
        <w:t xml:space="preserve">Centralizar en la página web de los fondos Next </w:t>
      </w:r>
      <w:proofErr w:type="spellStart"/>
      <w:r w:rsidRPr="00420B3D">
        <w:rPr>
          <w:i/>
          <w:color w:val="000000"/>
          <w:sz w:val="23"/>
          <w:szCs w:val="22"/>
          <w:lang w:val="es-ES" w:eastAsia="es-ES"/>
        </w:rPr>
        <w:t>Generation</w:t>
      </w:r>
      <w:proofErr w:type="spellEnd"/>
      <w:r w:rsidRPr="00420B3D">
        <w:rPr>
          <w:i/>
          <w:color w:val="000000"/>
          <w:sz w:val="23"/>
          <w:szCs w:val="22"/>
          <w:lang w:val="es-ES" w:eastAsia="es-ES"/>
        </w:rPr>
        <w:t xml:space="preserve"> la información sobre las convocatorias de subvenciones y licitaciones de fondos del PRTR y publicar las próximas convocatorias previstas, a fin de ofrecer información homogénea sobre la financiación disponible y facilitar a los interesados el acceso a tales recursos, sin perjuicio de que los departamentos completen dicha información con la específica referida a los subproyectos del PRTR que tienen asignados </w:t>
      </w:r>
      <w:r w:rsidRPr="00420B3D">
        <w:rPr>
          <w:color w:val="000000"/>
          <w:sz w:val="23"/>
          <w:szCs w:val="22"/>
          <w:lang w:val="es-ES" w:eastAsia="es-ES"/>
        </w:rPr>
        <w:t xml:space="preserve"> </w:t>
      </w:r>
    </w:p>
    <w:p w14:paraId="15C6294C" w14:textId="77777777" w:rsidR="00420B3D" w:rsidRPr="00420B3D" w:rsidRDefault="00420B3D" w:rsidP="00420B3D">
      <w:pPr>
        <w:spacing w:after="60" w:line="250" w:lineRule="auto"/>
        <w:ind w:left="718"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Cualquier recomendación en el sentido de favorecer el conocimiento de las oportunidades que pueden surgir para que los posibles interesados obtengan ventajas nunca puede ser rechazable, si bien cabría matizar, como se señala en el apartado </w:t>
      </w:r>
      <w:proofErr w:type="spellStart"/>
      <w:r w:rsidRPr="00420B3D">
        <w:rPr>
          <w:rFonts w:ascii="Arial" w:eastAsia="Arial" w:hAnsi="Arial" w:cs="Arial"/>
          <w:color w:val="000000"/>
          <w:sz w:val="22"/>
          <w:szCs w:val="22"/>
          <w:lang w:val="es-ES" w:eastAsia="es-ES"/>
        </w:rPr>
        <w:t>B.18</w:t>
      </w:r>
      <w:proofErr w:type="spellEnd"/>
      <w:r w:rsidRPr="00420B3D">
        <w:rPr>
          <w:rFonts w:ascii="Arial" w:eastAsia="Arial" w:hAnsi="Arial" w:cs="Arial"/>
          <w:color w:val="000000"/>
          <w:sz w:val="22"/>
          <w:szCs w:val="22"/>
          <w:lang w:val="es-ES" w:eastAsia="es-ES"/>
        </w:rPr>
        <w:t xml:space="preserve">, que la centralización de esta información en la página web de los fondos no va a suponer una mejora apreciable respecto de lo que ya está establecido, con carácter general, para las convocatorias y los contratos. </w:t>
      </w:r>
    </w:p>
    <w:p w14:paraId="6E2AFEB5" w14:textId="77777777" w:rsidR="00420B3D" w:rsidRPr="00420B3D" w:rsidRDefault="00420B3D" w:rsidP="00420B3D">
      <w:pPr>
        <w:spacing w:after="1" w:line="238" w:lineRule="auto"/>
        <w:ind w:left="-5" w:right="120" w:hanging="11"/>
        <w:rPr>
          <w:rFonts w:ascii="Arial" w:eastAsia="Arial" w:hAnsi="Arial" w:cs="Arial"/>
          <w:color w:val="000000"/>
          <w:sz w:val="22"/>
          <w:szCs w:val="22"/>
          <w:lang w:val="es-ES" w:eastAsia="es-ES"/>
        </w:rPr>
      </w:pPr>
      <w:r w:rsidRPr="00420B3D">
        <w:rPr>
          <w:i/>
          <w:color w:val="000000"/>
          <w:sz w:val="23"/>
          <w:szCs w:val="22"/>
          <w:lang w:val="es-ES" w:eastAsia="es-ES"/>
        </w:rPr>
        <w:lastRenderedPageBreak/>
        <w:t xml:space="preserve">Adoptar medidas para facilitar el conocimiento y acceso a los fondos por parte de los interesados y fórmulas para ofrecer asesoramiento de subproyectos del PRTR a los potenciales beneficiarios (PYMES, autónomos y entidades locales, entre otros). </w:t>
      </w:r>
      <w:r w:rsidRPr="00420B3D">
        <w:rPr>
          <w:color w:val="000000"/>
          <w:sz w:val="23"/>
          <w:szCs w:val="22"/>
          <w:lang w:val="es-ES" w:eastAsia="es-ES"/>
        </w:rPr>
        <w:t xml:space="preserve"> </w:t>
      </w:r>
    </w:p>
    <w:p w14:paraId="027A4524" w14:textId="77777777" w:rsidR="00420B3D" w:rsidRPr="00420B3D" w:rsidRDefault="00420B3D" w:rsidP="00420B3D">
      <w:pPr>
        <w:spacing w:after="60" w:line="250" w:lineRule="auto"/>
        <w:ind w:left="718"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Tal y como se señala en el apartado </w:t>
      </w:r>
      <w:proofErr w:type="spellStart"/>
      <w:r w:rsidRPr="00420B3D">
        <w:rPr>
          <w:rFonts w:ascii="Arial" w:eastAsia="Arial" w:hAnsi="Arial" w:cs="Arial"/>
          <w:color w:val="000000"/>
          <w:sz w:val="22"/>
          <w:szCs w:val="22"/>
          <w:lang w:val="es-ES" w:eastAsia="es-ES"/>
        </w:rPr>
        <w:t>B.18</w:t>
      </w:r>
      <w:proofErr w:type="spellEnd"/>
      <w:r w:rsidRPr="00420B3D">
        <w:rPr>
          <w:rFonts w:ascii="Arial" w:eastAsia="Arial" w:hAnsi="Arial" w:cs="Arial"/>
          <w:color w:val="000000"/>
          <w:sz w:val="22"/>
          <w:szCs w:val="22"/>
          <w:lang w:val="es-ES" w:eastAsia="es-ES"/>
        </w:rPr>
        <w:t xml:space="preserve"> de las alegaciones, el esquema aprobado para los Planes de Gestión incluye un apartado con las medidas a adoptar para la difusión de las actuaciones concretas del subproyecto de que se trate. </w:t>
      </w:r>
    </w:p>
    <w:p w14:paraId="27BB3266" w14:textId="77777777" w:rsidR="00420B3D" w:rsidRPr="00420B3D" w:rsidRDefault="00420B3D" w:rsidP="00420B3D">
      <w:pPr>
        <w:spacing w:after="1" w:line="238" w:lineRule="auto"/>
        <w:ind w:left="-5" w:right="120" w:hanging="11"/>
        <w:rPr>
          <w:rFonts w:ascii="Arial" w:eastAsia="Arial" w:hAnsi="Arial" w:cs="Arial"/>
          <w:color w:val="000000"/>
          <w:sz w:val="22"/>
          <w:szCs w:val="22"/>
          <w:lang w:val="es-ES" w:eastAsia="es-ES"/>
        </w:rPr>
      </w:pPr>
      <w:r w:rsidRPr="00420B3D">
        <w:rPr>
          <w:i/>
          <w:color w:val="000000"/>
          <w:sz w:val="23"/>
          <w:szCs w:val="22"/>
          <w:lang w:val="es-ES" w:eastAsia="es-ES"/>
        </w:rPr>
        <w:t xml:space="preserve">Realizar actuaciones coordinadas entre los departamentos ejecutores de los fondos del PRTR, la Dirección General de Función Pública y el Instituto Navarro de Administración Pública para la cobertura y formación de los recursos humanos necesarios para la gestión de dichos fondos </w:t>
      </w:r>
      <w:r w:rsidRPr="00420B3D">
        <w:rPr>
          <w:color w:val="000000"/>
          <w:sz w:val="23"/>
          <w:szCs w:val="22"/>
          <w:lang w:val="es-ES" w:eastAsia="es-ES"/>
        </w:rPr>
        <w:t xml:space="preserve"> </w:t>
      </w:r>
    </w:p>
    <w:p w14:paraId="53892F00" w14:textId="77777777" w:rsidR="00420B3D" w:rsidRPr="00420B3D" w:rsidRDefault="00420B3D" w:rsidP="00420B3D">
      <w:pPr>
        <w:spacing w:after="60" w:line="250" w:lineRule="auto"/>
        <w:ind w:left="718"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En el apartado </w:t>
      </w:r>
      <w:proofErr w:type="spellStart"/>
      <w:r w:rsidRPr="00420B3D">
        <w:rPr>
          <w:rFonts w:ascii="Arial" w:eastAsia="Arial" w:hAnsi="Arial" w:cs="Arial"/>
          <w:color w:val="000000"/>
          <w:sz w:val="22"/>
          <w:szCs w:val="22"/>
          <w:lang w:val="es-ES" w:eastAsia="es-ES"/>
        </w:rPr>
        <w:t>B.17</w:t>
      </w:r>
      <w:proofErr w:type="spellEnd"/>
      <w:r w:rsidRPr="00420B3D">
        <w:rPr>
          <w:rFonts w:ascii="Arial" w:eastAsia="Arial" w:hAnsi="Arial" w:cs="Arial"/>
          <w:color w:val="000000"/>
          <w:sz w:val="22"/>
          <w:szCs w:val="22"/>
          <w:lang w:val="es-ES" w:eastAsia="es-ES"/>
        </w:rPr>
        <w:t xml:space="preserve"> de las alegaciones se señala que las necesidades de personal derivadas de la ejecución del PRTR han ido aflorando de forma sucesiva, lo que impide adoptar acciones coordinadas para la cobertura y formación de las plazas necesarias. </w:t>
      </w:r>
    </w:p>
    <w:p w14:paraId="50DCE977" w14:textId="77777777" w:rsidR="00420B3D" w:rsidRPr="00420B3D" w:rsidRDefault="00420B3D" w:rsidP="00420B3D">
      <w:pPr>
        <w:spacing w:after="1" w:line="238" w:lineRule="auto"/>
        <w:ind w:left="-5" w:right="120" w:hanging="11"/>
        <w:rPr>
          <w:rFonts w:ascii="Arial" w:eastAsia="Arial" w:hAnsi="Arial" w:cs="Arial"/>
          <w:color w:val="000000"/>
          <w:sz w:val="22"/>
          <w:szCs w:val="22"/>
          <w:lang w:val="es-ES" w:eastAsia="es-ES"/>
        </w:rPr>
      </w:pPr>
      <w:r w:rsidRPr="00420B3D">
        <w:rPr>
          <w:i/>
          <w:color w:val="000000"/>
          <w:sz w:val="23"/>
          <w:szCs w:val="22"/>
          <w:lang w:val="es-ES" w:eastAsia="es-ES"/>
        </w:rPr>
        <w:t xml:space="preserve">Realizar la autoevaluación de los principios de gestión establecidos en el artículo 2 de la OHP 1030/2021, de 29 de septiembre, en todos los departamentos, especialmente el seguimiento de hitos y objetivos, con criterios coordinados y homogéneos y analizando los aspectos críticos y esenciales para abordar los requerimientos del PRTR </w:t>
      </w:r>
      <w:r w:rsidRPr="00420B3D">
        <w:rPr>
          <w:color w:val="000000"/>
          <w:sz w:val="23"/>
          <w:szCs w:val="22"/>
          <w:lang w:val="es-ES" w:eastAsia="es-ES"/>
        </w:rPr>
        <w:t xml:space="preserve"> </w:t>
      </w:r>
    </w:p>
    <w:p w14:paraId="45F56B99" w14:textId="77777777" w:rsidR="00420B3D" w:rsidRPr="00420B3D" w:rsidRDefault="00420B3D" w:rsidP="00420B3D">
      <w:pPr>
        <w:spacing w:after="60" w:line="250" w:lineRule="auto"/>
        <w:ind w:left="718" w:right="117" w:hanging="11"/>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En el apartado </w:t>
      </w:r>
      <w:proofErr w:type="spellStart"/>
      <w:r w:rsidRPr="00420B3D">
        <w:rPr>
          <w:rFonts w:ascii="Arial" w:eastAsia="Arial" w:hAnsi="Arial" w:cs="Arial"/>
          <w:color w:val="000000"/>
          <w:sz w:val="22"/>
          <w:szCs w:val="22"/>
          <w:lang w:val="es-ES" w:eastAsia="es-ES"/>
        </w:rPr>
        <w:t>B.19</w:t>
      </w:r>
      <w:proofErr w:type="spellEnd"/>
      <w:r w:rsidRPr="00420B3D">
        <w:rPr>
          <w:rFonts w:ascii="Arial" w:eastAsia="Arial" w:hAnsi="Arial" w:cs="Arial"/>
          <w:color w:val="000000"/>
          <w:sz w:val="22"/>
          <w:szCs w:val="22"/>
          <w:lang w:val="es-ES" w:eastAsia="es-ES"/>
        </w:rPr>
        <w:t xml:space="preserve"> se señalan las dudas conceptuales sobre la oportunidad de establecer criterios ajenos al de los propios órganos responsables y gestores, en tanto que pueden perjudicar la eficacia de este mecanismo para los fines para los que está concebido. Pero es obvio que debe resaltarse la necesidad de realizar las operaciones de autoevaluación, siendo esencial que estos procesos se realicen cada año, de manera que pueda constatarse la mejora en los sistemas de gestión de cada Entidad Ejecutora.   </w:t>
      </w:r>
    </w:p>
    <w:p w14:paraId="732D9F9A" w14:textId="77777777" w:rsidR="00420B3D" w:rsidRPr="00420B3D" w:rsidRDefault="00420B3D" w:rsidP="00420B3D">
      <w:pPr>
        <w:spacing w:after="60" w:line="250" w:lineRule="auto"/>
        <w:ind w:left="-5" w:right="117" w:firstLine="0"/>
        <w:rPr>
          <w:rFonts w:ascii="Arial" w:eastAsia="Arial" w:hAnsi="Arial" w:cs="Arial"/>
          <w:color w:val="000000"/>
          <w:sz w:val="22"/>
          <w:szCs w:val="22"/>
          <w:lang w:val="es-ES" w:eastAsia="es-ES"/>
        </w:rPr>
      </w:pPr>
      <w:r w:rsidRPr="00420B3D">
        <w:rPr>
          <w:rFonts w:ascii="Arial" w:eastAsia="Arial" w:hAnsi="Arial" w:cs="Arial"/>
          <w:color w:val="000000"/>
          <w:sz w:val="22"/>
          <w:szCs w:val="22"/>
          <w:lang w:val="es-ES" w:eastAsia="es-ES"/>
        </w:rPr>
        <w:t xml:space="preserve">Pamplona, 15 de marzo de 2023. </w:t>
      </w:r>
    </w:p>
    <w:p w14:paraId="3850BAAD" w14:textId="77777777" w:rsidR="00420B3D" w:rsidRPr="00420B3D" w:rsidRDefault="00420B3D" w:rsidP="00420B3D">
      <w:pPr>
        <w:spacing w:after="0" w:line="259" w:lineRule="auto"/>
        <w:ind w:left="11" w:right="132" w:hanging="11"/>
        <w:jc w:val="center"/>
        <w:rPr>
          <w:rFonts w:ascii="Arial" w:eastAsia="Arial" w:hAnsi="Arial" w:cs="Arial"/>
          <w:color w:val="000000"/>
          <w:sz w:val="22"/>
          <w:szCs w:val="22"/>
          <w:lang w:val="es-ES" w:eastAsia="es-ES"/>
        </w:rPr>
      </w:pPr>
      <w:r w:rsidRPr="00420B3D">
        <w:rPr>
          <w:rFonts w:ascii="Arial" w:eastAsia="Arial" w:hAnsi="Arial" w:cs="Arial"/>
          <w:color w:val="000000"/>
          <w:sz w:val="24"/>
          <w:szCs w:val="22"/>
          <w:lang w:val="es-ES" w:eastAsia="es-ES"/>
        </w:rPr>
        <w:t xml:space="preserve">La Consejera de Economía y Hacienda </w:t>
      </w:r>
    </w:p>
    <w:p w14:paraId="0C164FB3" w14:textId="77777777" w:rsidR="00420B3D" w:rsidRPr="00420B3D" w:rsidRDefault="00420B3D" w:rsidP="00420B3D">
      <w:pPr>
        <w:spacing w:after="0" w:line="259" w:lineRule="auto"/>
        <w:ind w:left="11" w:right="129" w:hanging="11"/>
        <w:jc w:val="center"/>
        <w:rPr>
          <w:rFonts w:ascii="Arial" w:eastAsia="Arial" w:hAnsi="Arial" w:cs="Arial"/>
          <w:color w:val="000000"/>
          <w:sz w:val="22"/>
          <w:szCs w:val="22"/>
          <w:lang w:val="es-ES" w:eastAsia="es-ES"/>
        </w:rPr>
      </w:pPr>
      <w:r w:rsidRPr="00420B3D">
        <w:rPr>
          <w:rFonts w:ascii="Arial" w:eastAsia="Arial" w:hAnsi="Arial" w:cs="Arial"/>
          <w:color w:val="000000"/>
          <w:sz w:val="24"/>
          <w:szCs w:val="22"/>
          <w:lang w:val="es-ES" w:eastAsia="es-ES"/>
        </w:rPr>
        <w:t xml:space="preserve">Elma Saiz Delgado </w:t>
      </w:r>
    </w:p>
    <w:p w14:paraId="4EFC3921" w14:textId="77777777" w:rsidR="00420B3D" w:rsidRPr="00420B3D" w:rsidRDefault="00420B3D" w:rsidP="00420B3D">
      <w:pPr>
        <w:spacing w:after="0" w:line="259" w:lineRule="auto"/>
        <w:ind w:firstLine="0"/>
        <w:jc w:val="left"/>
        <w:rPr>
          <w:rFonts w:ascii="Arial" w:eastAsia="Arial" w:hAnsi="Arial" w:cs="Arial"/>
          <w:color w:val="000000"/>
          <w:sz w:val="22"/>
          <w:szCs w:val="22"/>
          <w:lang w:val="es-ES" w:eastAsia="es-ES"/>
        </w:rPr>
      </w:pPr>
    </w:p>
    <w:p w14:paraId="14C46349" w14:textId="77777777" w:rsidR="00420B3D" w:rsidRDefault="00420B3D">
      <w:pPr>
        <w:spacing w:after="0"/>
        <w:ind w:firstLine="0"/>
        <w:jc w:val="left"/>
      </w:pPr>
    </w:p>
    <w:p w14:paraId="199D8DFB" w14:textId="77777777" w:rsidR="005D62DC" w:rsidRDefault="005D62DC">
      <w:pPr>
        <w:spacing w:after="0"/>
        <w:ind w:firstLine="0"/>
        <w:jc w:val="left"/>
      </w:pPr>
      <w:r>
        <w:br w:type="page"/>
      </w:r>
    </w:p>
    <w:p w14:paraId="504D99CC" w14:textId="77777777" w:rsidR="005D62DC" w:rsidRDefault="005D62DC" w:rsidP="005D62DC">
      <w:pPr>
        <w:pStyle w:val="Style"/>
        <w:spacing w:line="254" w:lineRule="exact"/>
        <w:ind w:left="10"/>
        <w:jc w:val="both"/>
        <w:textAlignment w:val="baseline"/>
        <w:rPr>
          <w:sz w:val="7"/>
          <w:szCs w:val="7"/>
        </w:rPr>
      </w:pPr>
    </w:p>
    <w:p w14:paraId="4C12157A" w14:textId="77777777" w:rsidR="005D62DC" w:rsidRDefault="005D62DC" w:rsidP="005D62DC">
      <w:pPr>
        <w:pStyle w:val="Style"/>
        <w:spacing w:line="254" w:lineRule="exact"/>
        <w:ind w:left="10"/>
        <w:jc w:val="both"/>
        <w:textAlignment w:val="baseline"/>
        <w:rPr>
          <w:sz w:val="21"/>
          <w:szCs w:val="21"/>
        </w:rPr>
      </w:pPr>
    </w:p>
    <w:p w14:paraId="6CCED883" w14:textId="77777777" w:rsidR="005D62DC" w:rsidRDefault="005D62DC" w:rsidP="005D62DC">
      <w:pPr>
        <w:pStyle w:val="Style"/>
        <w:spacing w:line="254" w:lineRule="exact"/>
        <w:ind w:left="10"/>
        <w:jc w:val="both"/>
        <w:textAlignment w:val="baseline"/>
      </w:pPr>
      <w:r>
        <w:rPr>
          <w:sz w:val="21"/>
          <w:szCs w:val="21"/>
        </w:rPr>
        <w:t xml:space="preserve">El Informe provisional de la Cámara de Comptos sobre Medidas adoptadas en la Administración de la Comunidad Foral de Navarra para la implementación del Plan de Recuperación, Transformación y Resiliencia de marzo de 2023 establece en la página 24 que </w:t>
      </w:r>
    </w:p>
    <w:p w14:paraId="565508B5" w14:textId="77777777" w:rsidR="005D62DC" w:rsidRDefault="005D62DC" w:rsidP="005D62DC">
      <w:pPr>
        <w:pStyle w:val="Style"/>
        <w:spacing w:before="263" w:line="254" w:lineRule="exact"/>
        <w:ind w:left="5"/>
        <w:jc w:val="both"/>
        <w:textAlignment w:val="baseline"/>
      </w:pPr>
      <w:r>
        <w:rPr>
          <w:sz w:val="21"/>
          <w:szCs w:val="21"/>
        </w:rPr>
        <w:t xml:space="preserve">“No consta que el Instituto Navarro de Administración Pública haya organizado acciones formativas en ética pública y herramientas antifraude, contrariamente a lo exigido en el acuerdo de Gobierno de 2 de marzo de 2022, ni que se haya impartido la formación prevista en los PMA sobre los mismos o sus medidas antifraude”. </w:t>
      </w:r>
    </w:p>
    <w:p w14:paraId="173BEFFB" w14:textId="77777777" w:rsidR="005D62DC" w:rsidRDefault="005D62DC" w:rsidP="005D62DC">
      <w:pPr>
        <w:pStyle w:val="Style"/>
        <w:spacing w:line="280" w:lineRule="atLeast"/>
        <w:rPr>
          <w:sz w:val="14"/>
          <w:szCs w:val="14"/>
        </w:rPr>
      </w:pPr>
    </w:p>
    <w:p w14:paraId="71723D0F" w14:textId="77777777" w:rsidR="005D62DC" w:rsidRDefault="005D62DC" w:rsidP="005D62DC">
      <w:pPr>
        <w:pStyle w:val="Style"/>
        <w:spacing w:line="254" w:lineRule="exact"/>
        <w:ind w:left="10"/>
        <w:jc w:val="both"/>
        <w:textAlignment w:val="baseline"/>
      </w:pPr>
      <w:r>
        <w:rPr>
          <w:sz w:val="21"/>
          <w:szCs w:val="21"/>
        </w:rPr>
        <w:t xml:space="preserve">El Acuerdo del Gobierno de Navarra, de 2 de marzo de 2022, por el que se asume el Código de Buen Gobierno de los miembros del Gobierno de Navarra y de los altos cargos de la Administración de la Comunidad Foral de Navarra, así como el de conducta y principios éticos de los empleados públicos de la Administración de la Comunidad Foral de Navarra y se aprueba el modelo de Plan de medidas antifraude en el marco de la gestión de los proyectos financiados con cargo al Mecanismo de Recuperación y Resiliencia (MRR) en ejecución del Plan de Recuperación, Transformación y Resiliencia (PRTR) establece en el apartado 2º que “Cada Departamento de la Administración de la Comunidad Foral de Navarra deberá aprobar su propio Plan de Medidas Antifraude por medio de orden foral, partiendo del contenido mínimo consignado en el modelo que se adjunta como anexo </w:t>
      </w:r>
      <w:r>
        <w:rPr>
          <w:rFonts w:ascii="Arial" w:eastAsia="Arial" w:hAnsi="Arial" w:cs="Arial"/>
          <w:b/>
          <w:w w:val="67"/>
          <w:sz w:val="20"/>
          <w:szCs w:val="20"/>
        </w:rPr>
        <w:t>111”.</w:t>
      </w:r>
    </w:p>
    <w:p w14:paraId="469D503A" w14:textId="77777777" w:rsidR="005D62DC" w:rsidRDefault="005D62DC" w:rsidP="005D62DC">
      <w:pPr>
        <w:pStyle w:val="Style"/>
        <w:spacing w:line="518" w:lineRule="exact"/>
        <w:ind w:left="14"/>
        <w:textAlignment w:val="baseline"/>
      </w:pPr>
      <w:r>
        <w:rPr>
          <w:sz w:val="21"/>
          <w:szCs w:val="21"/>
        </w:rPr>
        <w:t xml:space="preserve">Punto 6.1.5. Formación en materia antifraude del Anexo III: </w:t>
      </w:r>
    </w:p>
    <w:p w14:paraId="1C1B8A94" w14:textId="77777777" w:rsidR="005D62DC" w:rsidRDefault="005D62DC" w:rsidP="005D62DC">
      <w:pPr>
        <w:pStyle w:val="Style"/>
        <w:spacing w:line="280" w:lineRule="atLeast"/>
        <w:rPr>
          <w:sz w:val="14"/>
          <w:szCs w:val="14"/>
        </w:rPr>
      </w:pPr>
    </w:p>
    <w:p w14:paraId="67A00A82" w14:textId="77777777" w:rsidR="005D62DC" w:rsidRDefault="005D62DC" w:rsidP="005D62DC">
      <w:pPr>
        <w:pStyle w:val="Style"/>
        <w:spacing w:line="254" w:lineRule="exact"/>
        <w:ind w:left="10"/>
        <w:jc w:val="both"/>
        <w:textAlignment w:val="baseline"/>
      </w:pPr>
      <w:r>
        <w:rPr>
          <w:sz w:val="21"/>
          <w:szCs w:val="21"/>
        </w:rPr>
        <w:t xml:space="preserve">Este Departamento fomentará y facilitará la participación de su personal en las acciones formativas que organice el Instituto Navarro de Administración Pública o cualesquiera otra Institución, relacionadas </w:t>
      </w:r>
      <w:r>
        <w:rPr>
          <w:sz w:val="21"/>
          <w:szCs w:val="21"/>
          <w:u w:val="single"/>
        </w:rPr>
        <w:t>con este Plan antifraude</w:t>
      </w:r>
      <w:r>
        <w:rPr>
          <w:sz w:val="21"/>
          <w:szCs w:val="21"/>
        </w:rPr>
        <w:t xml:space="preserve">, y en concreto las que se centren en la identificación y evaluación de riesgos, establecimiento de controles específicos, actuación en caso de detección de fraude, casos prácticos de referencia, etc. </w:t>
      </w:r>
    </w:p>
    <w:p w14:paraId="01C006A8" w14:textId="77777777" w:rsidR="005D62DC" w:rsidRDefault="005D62DC" w:rsidP="005D62DC">
      <w:pPr>
        <w:pStyle w:val="Style"/>
        <w:spacing w:before="263" w:line="254" w:lineRule="exact"/>
        <w:ind w:left="5"/>
        <w:jc w:val="both"/>
        <w:textAlignment w:val="baseline"/>
      </w:pPr>
      <w:r>
        <w:rPr>
          <w:sz w:val="21"/>
          <w:szCs w:val="21"/>
        </w:rPr>
        <w:t xml:space="preserve">Por ello, el citado Acuerdo de Gobierno establece que dentro de la gestión de los fondos MRR, cada departamento tiene que aprobar un "plan antifraude" y dar una formación sobre el mismo a sus técnicos. </w:t>
      </w:r>
    </w:p>
    <w:p w14:paraId="3ECBFDF3" w14:textId="77777777" w:rsidR="005D62DC" w:rsidRDefault="005D62DC" w:rsidP="005D62DC">
      <w:pPr>
        <w:pStyle w:val="Style"/>
        <w:spacing w:line="280" w:lineRule="atLeast"/>
        <w:rPr>
          <w:sz w:val="14"/>
          <w:szCs w:val="14"/>
        </w:rPr>
      </w:pPr>
    </w:p>
    <w:p w14:paraId="32DA1F7C" w14:textId="77777777" w:rsidR="005D62DC" w:rsidRDefault="005D62DC" w:rsidP="005D62DC">
      <w:pPr>
        <w:pStyle w:val="Style"/>
        <w:spacing w:line="254" w:lineRule="exact"/>
        <w:ind w:left="10"/>
        <w:jc w:val="both"/>
        <w:textAlignment w:val="baseline"/>
      </w:pPr>
      <w:r>
        <w:rPr>
          <w:sz w:val="21"/>
          <w:szCs w:val="21"/>
        </w:rPr>
        <w:t xml:space="preserve">El </w:t>
      </w:r>
      <w:proofErr w:type="spellStart"/>
      <w:r>
        <w:rPr>
          <w:sz w:val="21"/>
          <w:szCs w:val="21"/>
        </w:rPr>
        <w:t>Inap</w:t>
      </w:r>
      <w:proofErr w:type="spellEnd"/>
      <w:r>
        <w:rPr>
          <w:sz w:val="21"/>
          <w:szCs w:val="21"/>
        </w:rPr>
        <w:t xml:space="preserve"> ha colaborado en la formación antifraude de los Departamentos que lo han solicitado, en concreto, con el Departamento de Universidad, Innovación y Transformación Digital y con el Departamento de Derechos Sociales. </w:t>
      </w:r>
    </w:p>
    <w:p w14:paraId="74F6981C" w14:textId="77777777" w:rsidR="005D62DC" w:rsidRDefault="005D62DC" w:rsidP="005D62DC">
      <w:pPr>
        <w:pStyle w:val="Style"/>
        <w:spacing w:before="263" w:line="254" w:lineRule="exact"/>
        <w:ind w:left="5"/>
        <w:jc w:val="both"/>
        <w:textAlignment w:val="baseline"/>
      </w:pPr>
      <w:r>
        <w:rPr>
          <w:sz w:val="21"/>
          <w:szCs w:val="21"/>
        </w:rPr>
        <w:t xml:space="preserve">Por otro lado, el </w:t>
      </w:r>
      <w:proofErr w:type="spellStart"/>
      <w:r>
        <w:rPr>
          <w:sz w:val="21"/>
          <w:szCs w:val="21"/>
        </w:rPr>
        <w:t>Inap</w:t>
      </w:r>
      <w:proofErr w:type="spellEnd"/>
      <w:r>
        <w:rPr>
          <w:sz w:val="21"/>
          <w:szCs w:val="21"/>
        </w:rPr>
        <w:t xml:space="preserve"> ha estado en contacto con el Servicio de Coordinación PRTR y Contabilidad Nacional del Gobierno de Navarra para participar u organizar la formación que fuese necesaria en esta materia, fruto de ello con fecha 8 de marzo de 2023 se ha publicado en la intranet del Gobierno de Navarra la siguiente noticia: </w:t>
      </w:r>
    </w:p>
    <w:p w14:paraId="33364FA0" w14:textId="77777777" w:rsidR="005D62DC" w:rsidRDefault="005D62DC" w:rsidP="005D62DC">
      <w:pPr>
        <w:pStyle w:val="Style"/>
        <w:spacing w:before="263" w:line="254" w:lineRule="exact"/>
        <w:ind w:left="5"/>
        <w:jc w:val="both"/>
        <w:textAlignment w:val="baseline"/>
      </w:pPr>
      <w:r>
        <w:rPr>
          <w:sz w:val="21"/>
          <w:szCs w:val="21"/>
        </w:rPr>
        <w:t xml:space="preserve">El Instituto Navarro de Administración Pública y el Servicio de Coordinación PRTR y Contabilidad Nacional, informan de que la Secretaría General de Fondos Europeos del Ministerio de Hacienda y Función Pública ha puesto en marcha la Plataforma de formación online relativa al Plan de Recuperación, Transformación y Resiliencia (PRTR). </w:t>
      </w:r>
    </w:p>
    <w:p w14:paraId="459984DE" w14:textId="77777777" w:rsidR="005D62DC" w:rsidRDefault="005D62DC" w:rsidP="005D62DC">
      <w:pPr>
        <w:pStyle w:val="Style"/>
        <w:spacing w:line="0" w:lineRule="atLeast"/>
        <w:rPr>
          <w:sz w:val="2"/>
        </w:rPr>
        <w:sectPr w:rsidR="005D62DC" w:rsidSect="005D62DC">
          <w:pgSz w:w="11900" w:h="16840"/>
          <w:pgMar w:top="562" w:right="1410" w:bottom="360" w:left="1418" w:header="0" w:footer="0" w:gutter="0"/>
          <w:cols w:space="720"/>
        </w:sectPr>
      </w:pPr>
      <w:r>
        <w:br w:type="page"/>
      </w:r>
    </w:p>
    <w:p w14:paraId="2D8B0706" w14:textId="77777777" w:rsidR="005D62DC" w:rsidRDefault="005D62DC" w:rsidP="005D62DC">
      <w:pPr>
        <w:pStyle w:val="Style"/>
        <w:spacing w:line="100" w:lineRule="atLeast"/>
        <w:rPr>
          <w:sz w:val="5"/>
          <w:szCs w:val="5"/>
        </w:rPr>
      </w:pPr>
    </w:p>
    <w:p w14:paraId="18DA10C0" w14:textId="77777777" w:rsidR="005D62DC" w:rsidRDefault="005D62DC" w:rsidP="005D62DC">
      <w:pPr>
        <w:pStyle w:val="Style"/>
        <w:spacing w:line="259" w:lineRule="exact"/>
        <w:textAlignment w:val="baseline"/>
      </w:pPr>
      <w:r>
        <w:rPr>
          <w:sz w:val="21"/>
          <w:szCs w:val="21"/>
        </w:rPr>
        <w:t xml:space="preserve">Es una plataforma online concebida para abordar los grandes desafíos que en materia de formación del personal empleado público se requieren para ejecutar con éxito el PRTR. </w:t>
      </w:r>
    </w:p>
    <w:p w14:paraId="00C15106" w14:textId="77777777" w:rsidR="005D62DC" w:rsidRDefault="005D62DC" w:rsidP="005D62DC">
      <w:pPr>
        <w:pStyle w:val="Style"/>
        <w:spacing w:before="258" w:line="259" w:lineRule="exact"/>
        <w:ind w:right="312"/>
        <w:textAlignment w:val="baseline"/>
      </w:pPr>
      <w:r>
        <w:rPr>
          <w:b/>
          <w:sz w:val="22"/>
          <w:szCs w:val="22"/>
        </w:rPr>
        <w:t xml:space="preserve">La plataforma está disponible para cualquier empleado/a involucrado en la gestión del Plan. </w:t>
      </w:r>
    </w:p>
    <w:p w14:paraId="134DFA4C" w14:textId="77777777" w:rsidR="005D62DC" w:rsidRDefault="005D62DC" w:rsidP="005D62DC">
      <w:pPr>
        <w:pStyle w:val="Style"/>
        <w:spacing w:line="300" w:lineRule="atLeast"/>
        <w:rPr>
          <w:sz w:val="15"/>
          <w:szCs w:val="15"/>
        </w:rPr>
      </w:pPr>
    </w:p>
    <w:p w14:paraId="3187E20B" w14:textId="77777777" w:rsidR="005D62DC" w:rsidRDefault="005D62DC" w:rsidP="005D62DC">
      <w:pPr>
        <w:pStyle w:val="Style"/>
        <w:spacing w:line="259" w:lineRule="exact"/>
        <w:textAlignment w:val="baseline"/>
      </w:pPr>
      <w:r>
        <w:rPr>
          <w:sz w:val="21"/>
          <w:szCs w:val="21"/>
        </w:rPr>
        <w:t xml:space="preserve">Se accede a través del siguiente enlace: </w:t>
      </w:r>
      <w:r>
        <w:rPr>
          <w:sz w:val="21"/>
          <w:szCs w:val="21"/>
          <w:u w:val="single"/>
        </w:rPr>
        <w:t xml:space="preserve">https://aulafondoseuropeos.es/. </w:t>
      </w:r>
    </w:p>
    <w:p w14:paraId="44F79A52" w14:textId="77777777" w:rsidR="005D62DC" w:rsidRDefault="005D62DC" w:rsidP="005D62DC">
      <w:pPr>
        <w:pStyle w:val="Style"/>
        <w:spacing w:before="287" w:line="254" w:lineRule="exact"/>
        <w:jc w:val="both"/>
        <w:textAlignment w:val="baseline"/>
      </w:pPr>
      <w:r>
        <w:rPr>
          <w:sz w:val="21"/>
          <w:szCs w:val="21"/>
        </w:rPr>
        <w:t xml:space="preserve">Mediante esta plataforma se pone a vuestra disposición una serie de vídeos de gran calidad, agrupados por temáticas. Una vez completados los cursos y superados los </w:t>
      </w:r>
      <w:proofErr w:type="gramStart"/>
      <w:r>
        <w:rPr>
          <w:sz w:val="21"/>
          <w:szCs w:val="21"/>
        </w:rPr>
        <w:t>correspondientes test</w:t>
      </w:r>
      <w:proofErr w:type="gramEnd"/>
      <w:r>
        <w:rPr>
          <w:sz w:val="21"/>
          <w:szCs w:val="21"/>
        </w:rPr>
        <w:t xml:space="preserve"> de evaluación, se obtendrá un justificante, en el que constará que se ha completado con éxito la formación online. </w:t>
      </w:r>
    </w:p>
    <w:p w14:paraId="69E82792" w14:textId="77777777" w:rsidR="005D62DC" w:rsidRDefault="005D62DC" w:rsidP="005D62DC">
      <w:pPr>
        <w:pStyle w:val="Style"/>
        <w:spacing w:line="259" w:lineRule="exact"/>
        <w:ind w:left="5" w:right="3413"/>
        <w:textAlignment w:val="baseline"/>
      </w:pPr>
      <w:r>
        <w:rPr>
          <w:sz w:val="21"/>
          <w:szCs w:val="21"/>
        </w:rPr>
        <w:t xml:space="preserve">Curso 1. Plan de Recuperación, Transformación y Resiliencia Curso 2. Gestión del PRTR </w:t>
      </w:r>
    </w:p>
    <w:p w14:paraId="0A43043A" w14:textId="77777777" w:rsidR="005D62DC" w:rsidRDefault="005D62DC" w:rsidP="005D62DC">
      <w:pPr>
        <w:pStyle w:val="Style"/>
        <w:spacing w:line="259" w:lineRule="exact"/>
        <w:textAlignment w:val="baseline"/>
      </w:pPr>
      <w:r>
        <w:rPr>
          <w:sz w:val="21"/>
          <w:szCs w:val="21"/>
        </w:rPr>
        <w:t xml:space="preserve">Curso 3. Etiquetado verde y digital. Principio DNSH </w:t>
      </w:r>
    </w:p>
    <w:p w14:paraId="4805E608" w14:textId="77777777" w:rsidR="005D62DC" w:rsidRDefault="005D62DC" w:rsidP="005D62DC">
      <w:pPr>
        <w:pStyle w:val="Style"/>
        <w:spacing w:line="259" w:lineRule="exact"/>
        <w:ind w:left="5" w:right="3168"/>
        <w:textAlignment w:val="baseline"/>
      </w:pPr>
      <w:r>
        <w:rPr>
          <w:sz w:val="21"/>
          <w:szCs w:val="21"/>
        </w:rPr>
        <w:t xml:space="preserve">Curso 4. Metodología para la gestión y el seguimiento del PRTR Curso 5. Protección intereses financieros UE </w:t>
      </w:r>
    </w:p>
    <w:p w14:paraId="2556AD41" w14:textId="77777777" w:rsidR="005D62DC" w:rsidRDefault="005D62DC" w:rsidP="005D62DC">
      <w:pPr>
        <w:pStyle w:val="Style"/>
        <w:spacing w:line="259" w:lineRule="exact"/>
        <w:textAlignment w:val="baseline"/>
      </w:pPr>
      <w:r>
        <w:rPr>
          <w:sz w:val="21"/>
          <w:szCs w:val="21"/>
        </w:rPr>
        <w:t xml:space="preserve">Curso 6. </w:t>
      </w:r>
      <w:proofErr w:type="spellStart"/>
      <w:r>
        <w:rPr>
          <w:sz w:val="21"/>
          <w:szCs w:val="21"/>
        </w:rPr>
        <w:t>CoFFEE</w:t>
      </w:r>
      <w:proofErr w:type="spellEnd"/>
      <w:r>
        <w:rPr>
          <w:sz w:val="21"/>
          <w:szCs w:val="21"/>
        </w:rPr>
        <w:t xml:space="preserve"> </w:t>
      </w:r>
    </w:p>
    <w:p w14:paraId="0941631E" w14:textId="77777777" w:rsidR="005D62DC" w:rsidRDefault="005D62DC" w:rsidP="005D62DC">
      <w:pPr>
        <w:pStyle w:val="Style"/>
        <w:spacing w:line="300" w:lineRule="atLeast"/>
        <w:rPr>
          <w:sz w:val="15"/>
          <w:szCs w:val="15"/>
        </w:rPr>
      </w:pPr>
    </w:p>
    <w:p w14:paraId="2C843AD5" w14:textId="77777777" w:rsidR="005D62DC" w:rsidRDefault="005D62DC" w:rsidP="005D62DC">
      <w:pPr>
        <w:pStyle w:val="Style"/>
        <w:spacing w:line="254" w:lineRule="exact"/>
        <w:jc w:val="both"/>
        <w:textAlignment w:val="baseline"/>
      </w:pPr>
      <w:r>
        <w:rPr>
          <w:sz w:val="21"/>
          <w:szCs w:val="21"/>
        </w:rPr>
        <w:t xml:space="preserve">La plataforma de formación ha sido concebida como un espacio formativo destinado al personal que participe en la ejecución del PRTR. Por este motivo, el acceso a la plataforma de formación estará reservado a aquellas personas que hayan presentado la correspondiente autorización, a través de la cual se acreditará que la persona interesada en acceder a la plataforma participa en la ejecución del PRTR. Quedarán exceptuadas de presentar autorización las personas ya registradas en el sistema </w:t>
      </w:r>
      <w:proofErr w:type="spellStart"/>
      <w:r>
        <w:rPr>
          <w:sz w:val="21"/>
          <w:szCs w:val="21"/>
        </w:rPr>
        <w:t>CoFFEE</w:t>
      </w:r>
      <w:proofErr w:type="spellEnd"/>
      <w:r>
        <w:rPr>
          <w:sz w:val="21"/>
          <w:szCs w:val="21"/>
        </w:rPr>
        <w:t xml:space="preserve">. En este último caso, las personas serán registradas automáticamente en la plataforma de formación online. </w:t>
      </w:r>
    </w:p>
    <w:p w14:paraId="67D1DB69" w14:textId="77777777" w:rsidR="005D62DC" w:rsidRDefault="005D62DC" w:rsidP="005D62DC">
      <w:pPr>
        <w:pStyle w:val="Style"/>
        <w:spacing w:line="518" w:lineRule="exact"/>
        <w:ind w:left="720"/>
        <w:textAlignment w:val="baseline"/>
      </w:pPr>
      <w:proofErr w:type="spellStart"/>
      <w:r>
        <w:rPr>
          <w:rFonts w:ascii="Arial" w:eastAsia="Arial" w:hAnsi="Arial" w:cs="Arial"/>
          <w:sz w:val="19"/>
          <w:szCs w:val="19"/>
        </w:rPr>
        <w:t>Pamplona,14</w:t>
      </w:r>
      <w:proofErr w:type="spellEnd"/>
      <w:r>
        <w:rPr>
          <w:rFonts w:ascii="Arial" w:eastAsia="Arial" w:hAnsi="Arial" w:cs="Arial"/>
          <w:sz w:val="19"/>
          <w:szCs w:val="19"/>
        </w:rPr>
        <w:t xml:space="preserve"> de marzo de 2023 </w:t>
      </w:r>
    </w:p>
    <w:p w14:paraId="78DB49C5" w14:textId="77777777" w:rsidR="005D62DC" w:rsidRDefault="005D62DC" w:rsidP="005D62DC">
      <w:pPr>
        <w:pStyle w:val="Style"/>
        <w:spacing w:line="360" w:lineRule="atLeast"/>
        <w:rPr>
          <w:sz w:val="18"/>
          <w:szCs w:val="18"/>
        </w:rPr>
      </w:pPr>
    </w:p>
    <w:p w14:paraId="066E87F4" w14:textId="2EB7C6E4" w:rsidR="005D62DC" w:rsidRPr="005D62DC" w:rsidRDefault="005D62DC" w:rsidP="005D62DC">
      <w:pPr>
        <w:pStyle w:val="Style"/>
        <w:spacing w:line="202" w:lineRule="exact"/>
        <w:ind w:left="709"/>
        <w:textAlignment w:val="baseline"/>
        <w:rPr>
          <w:sz w:val="21"/>
          <w:szCs w:val="21"/>
        </w:rPr>
      </w:pPr>
      <w:r w:rsidRPr="005D62DC">
        <w:rPr>
          <w:sz w:val="21"/>
          <w:szCs w:val="21"/>
        </w:rPr>
        <w:t xml:space="preserve">La Directora Gerente del Instituto Navarro de Administración Pública: </w:t>
      </w:r>
      <w:r w:rsidRPr="005D62DC">
        <w:rPr>
          <w:sz w:val="21"/>
          <w:szCs w:val="21"/>
        </w:rPr>
        <w:t xml:space="preserve">Eva María Zarranz </w:t>
      </w:r>
      <w:proofErr w:type="spellStart"/>
      <w:r w:rsidRPr="005D62DC">
        <w:rPr>
          <w:sz w:val="21"/>
          <w:szCs w:val="21"/>
        </w:rPr>
        <w:t>Alli</w:t>
      </w:r>
      <w:proofErr w:type="spellEnd"/>
      <w:r w:rsidRPr="005D62DC">
        <w:rPr>
          <w:sz w:val="21"/>
          <w:szCs w:val="21"/>
        </w:rPr>
        <w:t xml:space="preserve"> </w:t>
      </w:r>
    </w:p>
    <w:p w14:paraId="2F051547" w14:textId="57EF7D0F" w:rsidR="00DE0467" w:rsidRDefault="00DE0467">
      <w:pPr>
        <w:spacing w:after="0"/>
        <w:ind w:firstLine="0"/>
        <w:jc w:val="left"/>
        <w:rPr>
          <w:spacing w:val="6"/>
          <w:sz w:val="26"/>
          <w:szCs w:val="24"/>
        </w:rPr>
      </w:pPr>
      <w:r>
        <w:br w:type="page"/>
      </w:r>
    </w:p>
    <w:p w14:paraId="040B302D" w14:textId="77777777" w:rsidR="00DE0467" w:rsidRDefault="00DE0467" w:rsidP="00DE0467">
      <w:pPr>
        <w:pStyle w:val="atitulo1"/>
      </w:pPr>
      <w:bookmarkStart w:id="96" w:name="_Toc129330333"/>
      <w:bookmarkStart w:id="97" w:name="_Toc130302984"/>
      <w:r>
        <w:lastRenderedPageBreak/>
        <w:t>Contestación de la Cámara de Comptos a las alegaciones presentadas al Informe Provisional</w:t>
      </w:r>
      <w:bookmarkEnd w:id="96"/>
      <w:bookmarkEnd w:id="97"/>
    </w:p>
    <w:p w14:paraId="5BC47F76" w14:textId="720BFFD0" w:rsidR="00DE0467" w:rsidRDefault="00F9696B" w:rsidP="00DE0467">
      <w:pPr>
        <w:rPr>
          <w:rStyle w:val="markedcontent"/>
          <w:sz w:val="26"/>
          <w:szCs w:val="26"/>
        </w:rPr>
      </w:pPr>
      <w:r w:rsidRPr="006D7FE8">
        <w:rPr>
          <w:rStyle w:val="markedcontent"/>
          <w:sz w:val="26"/>
          <w:szCs w:val="26"/>
        </w:rPr>
        <w:t>Agradecemos a</w:t>
      </w:r>
      <w:r>
        <w:rPr>
          <w:rStyle w:val="markedcontent"/>
          <w:sz w:val="26"/>
          <w:szCs w:val="26"/>
        </w:rPr>
        <w:t xml:space="preserve"> </w:t>
      </w:r>
      <w:r w:rsidRPr="006D7FE8">
        <w:rPr>
          <w:rStyle w:val="markedcontent"/>
          <w:sz w:val="26"/>
          <w:szCs w:val="26"/>
        </w:rPr>
        <w:t>l</w:t>
      </w:r>
      <w:r>
        <w:rPr>
          <w:rStyle w:val="markedcontent"/>
          <w:sz w:val="26"/>
          <w:szCs w:val="26"/>
        </w:rPr>
        <w:t>a</w:t>
      </w:r>
      <w:r w:rsidRPr="006D7FE8">
        <w:rPr>
          <w:rStyle w:val="markedcontent"/>
          <w:sz w:val="26"/>
          <w:szCs w:val="26"/>
        </w:rPr>
        <w:t xml:space="preserve"> </w:t>
      </w:r>
      <w:r>
        <w:rPr>
          <w:rStyle w:val="markedcontent"/>
          <w:sz w:val="26"/>
          <w:szCs w:val="26"/>
        </w:rPr>
        <w:t xml:space="preserve">consejera del Departamento de Economía y Hacienda y a la directora gerente del INAP </w:t>
      </w:r>
      <w:r w:rsidRPr="006D7FE8">
        <w:rPr>
          <w:rStyle w:val="markedcontent"/>
          <w:sz w:val="26"/>
          <w:szCs w:val="26"/>
        </w:rPr>
        <w:t xml:space="preserve">las alegaciones </w:t>
      </w:r>
      <w:r w:rsidR="00DE0467" w:rsidRPr="00F9696B">
        <w:rPr>
          <w:rStyle w:val="markedcontent"/>
          <w:sz w:val="26"/>
          <w:szCs w:val="26"/>
        </w:rPr>
        <w:t>recibidas el 1</w:t>
      </w:r>
      <w:r w:rsidR="00FB3753" w:rsidRPr="00F9696B">
        <w:rPr>
          <w:rStyle w:val="markedcontent"/>
          <w:sz w:val="26"/>
          <w:szCs w:val="26"/>
        </w:rPr>
        <w:t>6</w:t>
      </w:r>
      <w:r w:rsidR="00DE0467" w:rsidRPr="00F9696B">
        <w:rPr>
          <w:rStyle w:val="markedcontent"/>
          <w:sz w:val="26"/>
          <w:szCs w:val="26"/>
        </w:rPr>
        <w:t xml:space="preserve"> de marzo de 2023</w:t>
      </w:r>
      <w:r>
        <w:rPr>
          <w:rStyle w:val="markedcontent"/>
          <w:sz w:val="26"/>
          <w:szCs w:val="26"/>
        </w:rPr>
        <w:t xml:space="preserve">. Analizadas </w:t>
      </w:r>
      <w:r w:rsidR="00DE0467" w:rsidRPr="00F9696B">
        <w:rPr>
          <w:rStyle w:val="markedcontent"/>
          <w:sz w:val="26"/>
          <w:szCs w:val="26"/>
        </w:rPr>
        <w:t xml:space="preserve">las </w:t>
      </w:r>
      <w:r>
        <w:rPr>
          <w:rStyle w:val="markedcontent"/>
          <w:sz w:val="26"/>
          <w:szCs w:val="26"/>
        </w:rPr>
        <w:t>mismas</w:t>
      </w:r>
      <w:r w:rsidR="00DE0467" w:rsidRPr="00F9696B">
        <w:rPr>
          <w:rStyle w:val="markedcontent"/>
          <w:sz w:val="26"/>
          <w:szCs w:val="26"/>
        </w:rPr>
        <w:t xml:space="preserve"> se incorporan a este informe junto con la respuesta de esta Cámara</w:t>
      </w:r>
      <w:r>
        <w:rPr>
          <w:rStyle w:val="markedcontent"/>
          <w:sz w:val="26"/>
          <w:szCs w:val="26"/>
        </w:rPr>
        <w:t>,</w:t>
      </w:r>
      <w:r w:rsidR="00DC5AED" w:rsidRPr="00F9696B">
        <w:rPr>
          <w:rStyle w:val="markedcontent"/>
          <w:sz w:val="26"/>
          <w:szCs w:val="26"/>
        </w:rPr>
        <w:t xml:space="preserve"> y con respecto a las mismas se informa lo siguiente:</w:t>
      </w:r>
    </w:p>
    <w:p w14:paraId="5161BCA2" w14:textId="7E47C7EA" w:rsidR="006A2868" w:rsidRPr="006B08B0" w:rsidRDefault="006A2868" w:rsidP="00DE0467">
      <w:pPr>
        <w:rPr>
          <w:rStyle w:val="markedcontent"/>
          <w:b/>
          <w:sz w:val="26"/>
          <w:szCs w:val="26"/>
        </w:rPr>
      </w:pPr>
      <w:r w:rsidRPr="006B08B0">
        <w:rPr>
          <w:rStyle w:val="markedcontent"/>
          <w:b/>
          <w:sz w:val="26"/>
          <w:szCs w:val="26"/>
        </w:rPr>
        <w:t>Alegaciones presentadas por la consejera del Departamento de Economía y Hacienda:</w:t>
      </w:r>
    </w:p>
    <w:p w14:paraId="3ABAD476" w14:textId="11EBA051" w:rsidR="00DC5AED" w:rsidRPr="00A275EB" w:rsidRDefault="00F9696B" w:rsidP="00420B3D">
      <w:pPr>
        <w:pStyle w:val="Prrafodelista"/>
        <w:numPr>
          <w:ilvl w:val="0"/>
          <w:numId w:val="16"/>
        </w:numPr>
        <w:tabs>
          <w:tab w:val="left" w:pos="284"/>
        </w:tabs>
        <w:ind w:left="0" w:firstLine="0"/>
        <w:rPr>
          <w:sz w:val="26"/>
          <w:szCs w:val="26"/>
        </w:rPr>
      </w:pPr>
      <w:r w:rsidRPr="00A275EB">
        <w:rPr>
          <w:sz w:val="26"/>
          <w:szCs w:val="26"/>
        </w:rPr>
        <w:t>Se aceptan las alegaciones siguientes:</w:t>
      </w:r>
    </w:p>
    <w:p w14:paraId="1771EDEA" w14:textId="599DD2EC" w:rsidR="00F9696B" w:rsidRPr="006A2868" w:rsidRDefault="00F9696B" w:rsidP="006A2868">
      <w:pPr>
        <w:rPr>
          <w:rStyle w:val="markedcontent"/>
          <w:sz w:val="26"/>
          <w:szCs w:val="26"/>
        </w:rPr>
      </w:pPr>
      <w:r w:rsidRPr="006A2868">
        <w:rPr>
          <w:rStyle w:val="markedcontent"/>
          <w:sz w:val="26"/>
          <w:szCs w:val="26"/>
        </w:rPr>
        <w:t>B.2: Vías de subproyectos</w:t>
      </w:r>
    </w:p>
    <w:p w14:paraId="16B1979B" w14:textId="7C177159" w:rsidR="00F9696B" w:rsidRPr="006A2868" w:rsidRDefault="00F9696B" w:rsidP="006A2868">
      <w:pPr>
        <w:rPr>
          <w:rStyle w:val="markedcontent"/>
          <w:sz w:val="26"/>
          <w:szCs w:val="26"/>
        </w:rPr>
      </w:pPr>
      <w:r w:rsidRPr="006A2868">
        <w:rPr>
          <w:rStyle w:val="markedcontent"/>
          <w:sz w:val="26"/>
          <w:szCs w:val="26"/>
        </w:rPr>
        <w:t>B.9: Estructuras de gobernanza</w:t>
      </w:r>
    </w:p>
    <w:p w14:paraId="2A64652F" w14:textId="60F20D0A" w:rsidR="00F9696B" w:rsidRPr="006A2868" w:rsidRDefault="00F9696B" w:rsidP="006A2868">
      <w:pPr>
        <w:rPr>
          <w:rStyle w:val="markedcontent"/>
          <w:sz w:val="26"/>
          <w:szCs w:val="26"/>
        </w:rPr>
      </w:pPr>
      <w:r w:rsidRPr="006A2868">
        <w:rPr>
          <w:rStyle w:val="markedcontent"/>
          <w:sz w:val="26"/>
          <w:szCs w:val="26"/>
        </w:rPr>
        <w:t>B.20: Las subvenciones que se preveían ejecutar en 2022 financiadas con fondos del PRTR están contempladas en el Plan Estratégico de Subvenciones (PES), no así las correspondientes al ejercicio 2021</w:t>
      </w:r>
    </w:p>
    <w:p w14:paraId="40EB27FA" w14:textId="1E6384B1" w:rsidR="00F9696B" w:rsidRPr="006A2868" w:rsidRDefault="00F9696B" w:rsidP="006A2868">
      <w:pPr>
        <w:rPr>
          <w:rStyle w:val="markedcontent"/>
          <w:sz w:val="26"/>
          <w:szCs w:val="26"/>
        </w:rPr>
      </w:pPr>
      <w:r w:rsidRPr="006A2868">
        <w:rPr>
          <w:rStyle w:val="markedcontent"/>
          <w:sz w:val="26"/>
          <w:szCs w:val="26"/>
        </w:rPr>
        <w:t>B.23: En la ACFN no se ha establecido la tramitación anticipada para las subvenciones financiadas con fondos asociados al PRTR</w:t>
      </w:r>
    </w:p>
    <w:p w14:paraId="6AE62B74" w14:textId="4164B376" w:rsidR="00F9696B" w:rsidRPr="006A2868" w:rsidRDefault="00F9696B" w:rsidP="006A2868">
      <w:pPr>
        <w:rPr>
          <w:rStyle w:val="markedcontent"/>
          <w:sz w:val="26"/>
          <w:szCs w:val="26"/>
        </w:rPr>
      </w:pPr>
      <w:r w:rsidRPr="006A2868">
        <w:rPr>
          <w:rStyle w:val="markedcontent"/>
          <w:sz w:val="26"/>
          <w:szCs w:val="26"/>
        </w:rPr>
        <w:t>B.24: Se han flexibilizado las reglas relativas a transferencias de crédito</w:t>
      </w:r>
    </w:p>
    <w:p w14:paraId="7640A844" w14:textId="34E06489" w:rsidR="00DE0467" w:rsidRPr="00A275EB" w:rsidRDefault="00A275EB" w:rsidP="00420B3D">
      <w:pPr>
        <w:pStyle w:val="Prrafodelista"/>
        <w:numPr>
          <w:ilvl w:val="0"/>
          <w:numId w:val="16"/>
        </w:numPr>
        <w:tabs>
          <w:tab w:val="left" w:pos="284"/>
        </w:tabs>
        <w:ind w:left="0" w:firstLine="0"/>
        <w:rPr>
          <w:rStyle w:val="markedcontent"/>
          <w:sz w:val="26"/>
          <w:szCs w:val="26"/>
        </w:rPr>
      </w:pPr>
      <w:r w:rsidRPr="00A275EB">
        <w:rPr>
          <w:rStyle w:val="markedcontent"/>
          <w:sz w:val="26"/>
          <w:szCs w:val="26"/>
        </w:rPr>
        <w:t>En cuanto al resto de alegaciones presentadas, se manifiesta lo siguiente:</w:t>
      </w:r>
      <w:r w:rsidR="006A2868" w:rsidRPr="00A275EB">
        <w:rPr>
          <w:rStyle w:val="markedcontent"/>
          <w:sz w:val="26"/>
          <w:szCs w:val="26"/>
        </w:rPr>
        <w:t xml:space="preserve"> </w:t>
      </w:r>
    </w:p>
    <w:p w14:paraId="750D6508" w14:textId="77777777" w:rsidR="006A2868" w:rsidRPr="006A2868" w:rsidRDefault="006A2868" w:rsidP="006A2868">
      <w:pPr>
        <w:rPr>
          <w:rStyle w:val="markedcontent"/>
          <w:sz w:val="26"/>
          <w:szCs w:val="26"/>
        </w:rPr>
      </w:pPr>
      <w:r w:rsidRPr="006A2868">
        <w:rPr>
          <w:rStyle w:val="markedcontent"/>
          <w:sz w:val="26"/>
          <w:szCs w:val="26"/>
        </w:rPr>
        <w:t>B.1. CoFFEE-MRR</w:t>
      </w:r>
    </w:p>
    <w:p w14:paraId="1DE9EC5A" w14:textId="77777777" w:rsidR="006A2868" w:rsidRDefault="006A2868" w:rsidP="006A2868">
      <w:pPr>
        <w:pStyle w:val="texto"/>
        <w:rPr>
          <w:lang w:val="es-ES"/>
        </w:rPr>
      </w:pPr>
      <w:r>
        <w:rPr>
          <w:lang w:val="es-ES"/>
        </w:rPr>
        <w:t>Tal como se indica en el informe, la falta de operatividad del sistema de gestión e información CoFFEE-MRR limita y afecta de forma significativa a la gestión, seguimiento y suministro de información sobre los subproyectos.</w:t>
      </w:r>
    </w:p>
    <w:p w14:paraId="321D09B2" w14:textId="77777777" w:rsidR="006A2868" w:rsidRDefault="006A2868" w:rsidP="006A2868">
      <w:pPr>
        <w:pStyle w:val="texto"/>
      </w:pPr>
      <w:r>
        <w:rPr>
          <w:lang w:val="es-ES"/>
        </w:rPr>
        <w:t xml:space="preserve">Así, no es posible el seguimiento de los subproyectos a través de dicha herramienta y no existe el código identificativo único del proyecto, subproyecto o línea de acción, lo cual </w:t>
      </w:r>
      <w:r w:rsidRPr="00AD2382">
        <w:t xml:space="preserve">dificulta la identificación de los subproyectos asignados a las CCAA que están vinculados al mismo proyecto. </w:t>
      </w:r>
      <w:r>
        <w:t>Tampoco es posible que las entidades ejecutoras elaboren el correspondiente informe de gestión a partir de la información contenida en el sistema CoFFEE-MRR.</w:t>
      </w:r>
    </w:p>
    <w:p w14:paraId="1F09B2B4" w14:textId="77777777" w:rsidR="006A2868" w:rsidRDefault="006A2868" w:rsidP="006A2868">
      <w:pPr>
        <w:pStyle w:val="texto"/>
        <w:rPr>
          <w:lang w:val="es-ES"/>
        </w:rPr>
      </w:pPr>
      <w:r>
        <w:rPr>
          <w:lang w:val="es-ES"/>
        </w:rPr>
        <w:t>No obstante, l</w:t>
      </w:r>
      <w:r w:rsidRPr="0058314F">
        <w:rPr>
          <w:lang w:val="es-ES"/>
        </w:rPr>
        <w:t xml:space="preserve">a Orden HFP/1031/2021, de 29 de septiembre, por la que se </w:t>
      </w:r>
      <w:r>
        <w:rPr>
          <w:lang w:val="es-ES"/>
        </w:rPr>
        <w:t>regula</w:t>
      </w:r>
      <w:r w:rsidRPr="0058314F">
        <w:rPr>
          <w:lang w:val="es-ES"/>
        </w:rPr>
        <w:t xml:space="preserve"> el procedimiento y formato de la información a proporcionar por las entidades del Sector Público Estatal, Autonómico y Local para el seguimiento del cumplimiento de hitos y objetivos y de ejecución presupuestaria y contable de las</w:t>
      </w:r>
      <w:r>
        <w:rPr>
          <w:lang w:val="es-ES"/>
        </w:rPr>
        <w:t xml:space="preserve"> medidas y componentes del PRTR, establece que </w:t>
      </w:r>
      <w:r w:rsidRPr="0058314F">
        <w:rPr>
          <w:lang w:val="es-ES"/>
        </w:rPr>
        <w:t>las entidades ejecutoras “deberán disponer de los sistemas de control interno que garanticen la validez y fiabilidad de los datos facilitados y su trazabilidad”.</w:t>
      </w:r>
    </w:p>
    <w:p w14:paraId="52197057" w14:textId="77777777" w:rsidR="006A2868" w:rsidRDefault="006A2868" w:rsidP="006A2868">
      <w:pPr>
        <w:pStyle w:val="texto"/>
        <w:rPr>
          <w:lang w:val="es-ES"/>
        </w:rPr>
      </w:pPr>
      <w:r>
        <w:rPr>
          <w:lang w:val="es-ES"/>
        </w:rPr>
        <w:lastRenderedPageBreak/>
        <w:t xml:space="preserve">En el artículo 4 de la citada Orden se </w:t>
      </w:r>
      <w:r w:rsidRPr="0058314F">
        <w:rPr>
          <w:lang w:val="es-ES"/>
        </w:rPr>
        <w:t xml:space="preserve">detalla la información que </w:t>
      </w:r>
      <w:r>
        <w:rPr>
          <w:lang w:val="es-ES"/>
        </w:rPr>
        <w:t xml:space="preserve">debe caracterizar </w:t>
      </w:r>
      <w:r w:rsidRPr="0058314F">
        <w:rPr>
          <w:lang w:val="es-ES"/>
        </w:rPr>
        <w:t xml:space="preserve">los proyectos, subproyectos o líneas de acción, información </w:t>
      </w:r>
      <w:r>
        <w:rPr>
          <w:lang w:val="es-ES"/>
        </w:rPr>
        <w:t xml:space="preserve">que los departamentos de la Administración Foral recogen a través de hojas Excel. </w:t>
      </w:r>
    </w:p>
    <w:p w14:paraId="34F7A85A" w14:textId="77777777" w:rsidR="006A2868" w:rsidRPr="00765597" w:rsidRDefault="006A2868" w:rsidP="006A2868">
      <w:pPr>
        <w:pStyle w:val="texto"/>
        <w:rPr>
          <w:lang w:val="es-ES"/>
        </w:rPr>
      </w:pPr>
      <w:r>
        <w:rPr>
          <w:lang w:val="es-ES"/>
        </w:rPr>
        <w:t xml:space="preserve">Respecto a que “a mediados de diciembre de 2022 y principios de 2023, la AGE empezó a asignar subproyectos a las entidades ejecutoras (departamentos) de la ACFN en estado </w:t>
      </w:r>
      <w:r w:rsidRPr="00765597">
        <w:rPr>
          <w:i/>
          <w:lang w:val="es-ES"/>
        </w:rPr>
        <w:t>borrador</w:t>
      </w:r>
      <w:r>
        <w:rPr>
          <w:lang w:val="es-ES"/>
        </w:rPr>
        <w:t xml:space="preserve"> y en forma de goteo”, indicar que la asignación de los subproyectos y fondos del PRTR a los departamentos se realiza en las Conferencias sectoriales y la asignación que se indica en la alegación se refiere a la configuración de los subproyectos en el sistema CoFFEE-MRR. </w:t>
      </w:r>
    </w:p>
    <w:p w14:paraId="1C024A02" w14:textId="77777777" w:rsidR="006A2868" w:rsidRPr="00C50AF7" w:rsidRDefault="006A2868" w:rsidP="006967A5">
      <w:pPr>
        <w:autoSpaceDE w:val="0"/>
        <w:autoSpaceDN w:val="0"/>
        <w:adjustRightInd w:val="0"/>
        <w:spacing w:after="180" w:line="276" w:lineRule="auto"/>
        <w:rPr>
          <w:rFonts w:cstheme="minorHAnsi"/>
          <w:color w:val="000000"/>
          <w:sz w:val="28"/>
          <w:szCs w:val="28"/>
          <w:u w:color="000000"/>
        </w:rPr>
      </w:pPr>
      <w:r w:rsidRPr="00C50AF7">
        <w:rPr>
          <w:rFonts w:cstheme="minorHAnsi"/>
          <w:color w:val="000000"/>
          <w:sz w:val="28"/>
          <w:szCs w:val="28"/>
          <w:u w:color="000000"/>
        </w:rPr>
        <w:t>B.3</w:t>
      </w:r>
      <w:r>
        <w:rPr>
          <w:rFonts w:cstheme="minorHAnsi"/>
          <w:color w:val="000000"/>
          <w:sz w:val="28"/>
          <w:szCs w:val="28"/>
          <w:u w:color="000000"/>
        </w:rPr>
        <w:t xml:space="preserve"> Asignación de recursos a las comunidades autónomas</w:t>
      </w:r>
    </w:p>
    <w:p w14:paraId="1EDDE2E1" w14:textId="77777777" w:rsidR="006A2868" w:rsidRDefault="006A2868" w:rsidP="006A2868">
      <w:pPr>
        <w:pStyle w:val="texto"/>
        <w:rPr>
          <w:lang w:val="es-ES"/>
        </w:rPr>
      </w:pPr>
      <w:r w:rsidRPr="009942FC">
        <w:rPr>
          <w:lang w:val="es-ES"/>
        </w:rPr>
        <w:t xml:space="preserve">La ejecución de las transferencias a las comunidades autónomas para la financiación del PRTR se realiza de acuerdo con lo indicado en el artículo 86 de la Ley 47/2003, de 26 de noviembre, General Presupuestaria, con las especialidades señaladas en el artículo 44 del Real Decreto Ley 36/2020. </w:t>
      </w:r>
    </w:p>
    <w:p w14:paraId="41559566" w14:textId="20E1C599" w:rsidR="006A2868" w:rsidRDefault="006A2868" w:rsidP="006A2868">
      <w:pPr>
        <w:pStyle w:val="texto"/>
        <w:rPr>
          <w:lang w:val="es-ES"/>
        </w:rPr>
      </w:pPr>
      <w:r>
        <w:rPr>
          <w:lang w:val="es-ES"/>
        </w:rPr>
        <w:t>Por tanto, mediante los instrumentos jurídicos, convenios o resoluciones se formalizan los compromisos financieros del reparto de los fondos asignados a las CCAA en las conferencias sectoriales.</w:t>
      </w:r>
    </w:p>
    <w:p w14:paraId="0B5144B9" w14:textId="77777777" w:rsidR="006A2868" w:rsidRDefault="006A2868" w:rsidP="006A2868">
      <w:pPr>
        <w:autoSpaceDE w:val="0"/>
        <w:autoSpaceDN w:val="0"/>
        <w:adjustRightInd w:val="0"/>
        <w:spacing w:after="180" w:line="276" w:lineRule="auto"/>
        <w:rPr>
          <w:rFonts w:cstheme="minorHAnsi"/>
          <w:color w:val="000000"/>
          <w:sz w:val="28"/>
          <w:szCs w:val="28"/>
          <w:u w:color="000000"/>
        </w:rPr>
      </w:pPr>
      <w:r>
        <w:rPr>
          <w:rFonts w:cstheme="minorHAnsi"/>
          <w:color w:val="000000"/>
          <w:sz w:val="28"/>
          <w:szCs w:val="28"/>
          <w:u w:color="000000"/>
        </w:rPr>
        <w:t xml:space="preserve">B.4 Asignación de subproyectos </w:t>
      </w:r>
    </w:p>
    <w:p w14:paraId="47C61871" w14:textId="77777777" w:rsidR="006A2868" w:rsidRPr="00DC023E" w:rsidRDefault="006A2868" w:rsidP="006A2868">
      <w:pPr>
        <w:pStyle w:val="texto"/>
        <w:rPr>
          <w:lang w:val="es-ES"/>
        </w:rPr>
      </w:pPr>
      <w:r w:rsidRPr="00DC023E">
        <w:rPr>
          <w:lang w:val="es-ES"/>
        </w:rPr>
        <w:t xml:space="preserve">En los instrumentos jurídicos que soportan las transferencias de fondos de los tres subproyectos de la muestra que hemos revisado </w:t>
      </w:r>
      <w:r>
        <w:rPr>
          <w:lang w:val="es-ES"/>
        </w:rPr>
        <w:t xml:space="preserve">se </w:t>
      </w:r>
      <w:r w:rsidRPr="00DC023E">
        <w:rPr>
          <w:lang w:val="es-ES"/>
        </w:rPr>
        <w:t>delimita el subproyecto y están definidos los subproyectos</w:t>
      </w:r>
      <w:r>
        <w:rPr>
          <w:lang w:val="es-ES"/>
        </w:rPr>
        <w:t xml:space="preserve"> a efectos de:  inversiones a realizar, medidas para la implementación de la inversión, fondos correspondientes a la CCAA, hitos y objetivos, indicadores y calendario de implementación.</w:t>
      </w:r>
    </w:p>
    <w:p w14:paraId="15A4797A" w14:textId="77777777" w:rsidR="006A2868" w:rsidRPr="00DC023E" w:rsidRDefault="006A2868" w:rsidP="006A2868">
      <w:pPr>
        <w:pStyle w:val="texto"/>
        <w:rPr>
          <w:lang w:val="es-ES"/>
        </w:rPr>
      </w:pPr>
      <w:r w:rsidRPr="00DC023E">
        <w:rPr>
          <w:lang w:val="es-ES"/>
        </w:rPr>
        <w:t>Como se ha indicado anteriormente, lo que no está identificad</w:t>
      </w:r>
      <w:r>
        <w:rPr>
          <w:lang w:val="es-ES"/>
        </w:rPr>
        <w:t xml:space="preserve">a </w:t>
      </w:r>
      <w:r w:rsidRPr="00DC023E">
        <w:rPr>
          <w:lang w:val="es-ES"/>
        </w:rPr>
        <w:t>y definid</w:t>
      </w:r>
      <w:r>
        <w:rPr>
          <w:lang w:val="es-ES"/>
        </w:rPr>
        <w:t>a</w:t>
      </w:r>
      <w:r w:rsidRPr="00DC023E">
        <w:rPr>
          <w:lang w:val="es-ES"/>
        </w:rPr>
        <w:t xml:space="preserve"> es la configuración del subproyecto en el sistema de información CoFFEE-MRR.</w:t>
      </w:r>
    </w:p>
    <w:p w14:paraId="61D4E94D" w14:textId="77777777" w:rsidR="006A2868" w:rsidRDefault="006A2868" w:rsidP="006A2868">
      <w:pPr>
        <w:autoSpaceDE w:val="0"/>
        <w:autoSpaceDN w:val="0"/>
        <w:adjustRightInd w:val="0"/>
        <w:spacing w:after="180" w:line="276" w:lineRule="auto"/>
        <w:rPr>
          <w:rFonts w:cstheme="minorHAnsi"/>
          <w:color w:val="000000"/>
          <w:sz w:val="28"/>
          <w:szCs w:val="28"/>
          <w:u w:color="000000"/>
        </w:rPr>
      </w:pPr>
      <w:r>
        <w:rPr>
          <w:rFonts w:cstheme="minorHAnsi"/>
          <w:color w:val="000000"/>
          <w:sz w:val="28"/>
          <w:szCs w:val="28"/>
          <w:u w:color="000000"/>
        </w:rPr>
        <w:t xml:space="preserve">B.5 subproyectos del PRTR asignados a los ACFN </w:t>
      </w:r>
    </w:p>
    <w:p w14:paraId="400720B7" w14:textId="77777777" w:rsidR="006A2868" w:rsidRPr="006118AB" w:rsidRDefault="006A2868" w:rsidP="006A2868">
      <w:pPr>
        <w:pStyle w:val="texto"/>
        <w:rPr>
          <w:lang w:val="es-ES"/>
        </w:rPr>
      </w:pPr>
      <w:r w:rsidRPr="006118AB">
        <w:rPr>
          <w:lang w:val="es-ES"/>
        </w:rPr>
        <w:t>El número de 118 subproyectos asignados a la ACF a 31 de diciembre de 2022</w:t>
      </w:r>
      <w:r>
        <w:rPr>
          <w:lang w:val="es-ES"/>
        </w:rPr>
        <w:t>, según datos publicados en el portal de transparencia,</w:t>
      </w:r>
      <w:r w:rsidRPr="006118AB">
        <w:rPr>
          <w:lang w:val="es-ES"/>
        </w:rPr>
        <w:t xml:space="preserve"> es provisional en tanto no esté disponible el código identificativo único asignado por el sistema de información de gestión y seguimiento, CoFFEE-MRR, que determinará el número definitivo de subproyectos</w:t>
      </w:r>
      <w:r>
        <w:rPr>
          <w:lang w:val="es-ES"/>
        </w:rPr>
        <w:t xml:space="preserve"> y su descomposición en actuaciones</w:t>
      </w:r>
      <w:r w:rsidRPr="006118AB">
        <w:rPr>
          <w:lang w:val="es-ES"/>
        </w:rPr>
        <w:t xml:space="preserve">. </w:t>
      </w:r>
    </w:p>
    <w:p w14:paraId="6C7EDBFA" w14:textId="77777777" w:rsidR="006A2868" w:rsidRDefault="006A2868" w:rsidP="006A2868">
      <w:pPr>
        <w:pStyle w:val="texto"/>
        <w:rPr>
          <w:lang w:val="es-ES"/>
        </w:rPr>
      </w:pPr>
      <w:r w:rsidRPr="006118AB">
        <w:rPr>
          <w:lang w:val="es-ES"/>
        </w:rPr>
        <w:t>Los fondos asignados a la A</w:t>
      </w:r>
      <w:r>
        <w:rPr>
          <w:lang w:val="es-ES"/>
        </w:rPr>
        <w:t xml:space="preserve">dministración de la </w:t>
      </w:r>
      <w:r w:rsidRPr="006118AB">
        <w:rPr>
          <w:lang w:val="es-ES"/>
        </w:rPr>
        <w:t>C</w:t>
      </w:r>
      <w:r>
        <w:rPr>
          <w:lang w:val="es-ES"/>
        </w:rPr>
        <w:t xml:space="preserve">omunidad </w:t>
      </w:r>
      <w:r w:rsidRPr="006118AB">
        <w:rPr>
          <w:lang w:val="es-ES"/>
        </w:rPr>
        <w:t>F</w:t>
      </w:r>
      <w:r>
        <w:rPr>
          <w:lang w:val="es-ES"/>
        </w:rPr>
        <w:t>oral</w:t>
      </w:r>
      <w:r w:rsidRPr="006118AB">
        <w:rPr>
          <w:lang w:val="es-ES"/>
        </w:rPr>
        <w:t xml:space="preserve"> a 31 de diciembre de 2022 para inversiones del PRTR han sido de 479,21 millones y los departamentos son responsables de su ejecución</w:t>
      </w:r>
      <w:r>
        <w:rPr>
          <w:lang w:val="es-ES"/>
        </w:rPr>
        <w:t>. De estos fondos, han sido concedidos 364,39 millones y cobrados 354,31 millones a la citada fecha.</w:t>
      </w:r>
    </w:p>
    <w:p w14:paraId="1899C77D" w14:textId="77777777" w:rsidR="006967A5" w:rsidRDefault="006967A5" w:rsidP="006A2868">
      <w:pPr>
        <w:autoSpaceDE w:val="0"/>
        <w:autoSpaceDN w:val="0"/>
        <w:adjustRightInd w:val="0"/>
        <w:spacing w:after="180" w:line="276" w:lineRule="auto"/>
        <w:rPr>
          <w:rFonts w:cstheme="minorHAnsi"/>
          <w:color w:val="000000"/>
          <w:sz w:val="28"/>
          <w:szCs w:val="28"/>
          <w:u w:color="000000"/>
        </w:rPr>
      </w:pPr>
    </w:p>
    <w:p w14:paraId="34BAD859" w14:textId="096F9452" w:rsidR="006A2868" w:rsidRDefault="006A2868" w:rsidP="006A2868">
      <w:pPr>
        <w:autoSpaceDE w:val="0"/>
        <w:autoSpaceDN w:val="0"/>
        <w:adjustRightInd w:val="0"/>
        <w:spacing w:after="180" w:line="276" w:lineRule="auto"/>
        <w:rPr>
          <w:rFonts w:cstheme="minorHAnsi"/>
          <w:color w:val="000000"/>
          <w:sz w:val="28"/>
          <w:szCs w:val="28"/>
          <w:u w:color="000000"/>
        </w:rPr>
      </w:pPr>
      <w:r>
        <w:rPr>
          <w:rFonts w:cstheme="minorHAnsi"/>
          <w:color w:val="000000"/>
          <w:sz w:val="28"/>
          <w:szCs w:val="28"/>
          <w:u w:color="000000"/>
        </w:rPr>
        <w:lastRenderedPageBreak/>
        <w:t>B.6 Ejecución del gasto</w:t>
      </w:r>
    </w:p>
    <w:p w14:paraId="7F0A8F37" w14:textId="77777777" w:rsidR="006A2868" w:rsidRPr="00C96C09" w:rsidRDefault="006A2868" w:rsidP="006A2868">
      <w:pPr>
        <w:pStyle w:val="texto"/>
        <w:rPr>
          <w:lang w:val="es-ES"/>
        </w:rPr>
      </w:pPr>
      <w:r w:rsidRPr="00C96C09">
        <w:rPr>
          <w:lang w:val="es-ES"/>
        </w:rPr>
        <w:t>El grado de ejecución de los departamentos se obtiene y por tanto refleja el grado de ejecución de los subproyectos ejecutados por los mismos y cuyo desglose se muestra en el apéndice 3 de este informe.</w:t>
      </w:r>
    </w:p>
    <w:p w14:paraId="53253CB9" w14:textId="77777777" w:rsidR="006A2868" w:rsidRPr="00C96C09" w:rsidRDefault="006A2868" w:rsidP="006A2868">
      <w:pPr>
        <w:pStyle w:val="texto"/>
        <w:rPr>
          <w:lang w:val="es-ES"/>
        </w:rPr>
      </w:pPr>
      <w:r>
        <w:rPr>
          <w:lang w:val="es-ES"/>
        </w:rPr>
        <w:t xml:space="preserve">Teniendo en cuenta que cada subproyecto tiene su calendario de ejecución, el </w:t>
      </w:r>
      <w:r w:rsidRPr="00C96C09">
        <w:rPr>
          <w:lang w:val="es-ES"/>
        </w:rPr>
        <w:t>grado de realización del gasto es un indicador válido y necesario</w:t>
      </w:r>
      <w:r>
        <w:rPr>
          <w:lang w:val="es-ES"/>
        </w:rPr>
        <w:t>, aunque no el único,</w:t>
      </w:r>
      <w:r w:rsidRPr="00C96C09">
        <w:rPr>
          <w:lang w:val="es-ES"/>
        </w:rPr>
        <w:t xml:space="preserve"> para la medición del cumplimiento de los objetivos del subproyecto.</w:t>
      </w:r>
      <w:r>
        <w:rPr>
          <w:lang w:val="es-ES"/>
        </w:rPr>
        <w:t xml:space="preserve"> </w:t>
      </w:r>
    </w:p>
    <w:p w14:paraId="569755E7" w14:textId="77777777" w:rsidR="006A2868" w:rsidRDefault="006A2868" w:rsidP="006A2868">
      <w:pPr>
        <w:autoSpaceDE w:val="0"/>
        <w:autoSpaceDN w:val="0"/>
        <w:adjustRightInd w:val="0"/>
        <w:spacing w:after="180" w:line="276" w:lineRule="auto"/>
        <w:rPr>
          <w:rFonts w:cstheme="minorHAnsi"/>
          <w:color w:val="000000"/>
          <w:sz w:val="28"/>
          <w:szCs w:val="28"/>
          <w:u w:color="000000"/>
        </w:rPr>
      </w:pPr>
      <w:r>
        <w:rPr>
          <w:rFonts w:cstheme="minorHAnsi"/>
          <w:color w:val="000000"/>
          <w:sz w:val="28"/>
          <w:szCs w:val="28"/>
          <w:u w:color="000000"/>
        </w:rPr>
        <w:t>B.7 Real-Decreto Ley 36/2020 y marco de gobernanza</w:t>
      </w:r>
    </w:p>
    <w:p w14:paraId="06C770D0" w14:textId="77777777" w:rsidR="006A2868" w:rsidRPr="00C96C09" w:rsidRDefault="006A2868" w:rsidP="006A2868">
      <w:pPr>
        <w:pStyle w:val="texto"/>
        <w:rPr>
          <w:lang w:val="es-ES"/>
        </w:rPr>
      </w:pPr>
      <w:r w:rsidRPr="00C96C09">
        <w:rPr>
          <w:lang w:val="es-ES"/>
        </w:rPr>
        <w:t>Los “distintos proyectos y programas de inversión” se ejecutan por las comunidades autónomas, a través de los subproyectos, entre otras vías. En la Administración de la Comunidad Foral, los departamentos son las entidades ejecutoras de subproyectos del PRTR. Según la Orden HFP/1030/2021, de 29 de septiembre, los subproyectos son la descomposición de parte de un proyecto que lleva asociada la transferencia de recursos económicos y el compromiso de cumplimiento de hitos y objetivos por la entidad ejecutora responsable.</w:t>
      </w:r>
    </w:p>
    <w:p w14:paraId="2C3F92A3" w14:textId="77777777" w:rsidR="006A2868" w:rsidRPr="00C96C09" w:rsidRDefault="006A2868" w:rsidP="006A2868">
      <w:pPr>
        <w:pStyle w:val="texto"/>
        <w:rPr>
          <w:lang w:val="es-ES"/>
        </w:rPr>
      </w:pPr>
      <w:r w:rsidRPr="00C96C09">
        <w:rPr>
          <w:lang w:val="es-ES"/>
        </w:rPr>
        <w:t xml:space="preserve"> Por tanto, es necesaria una estructura de gobernanza para el seguimiento, evaluación, coordinación y control de las actuaciones del PRTR ejecutadas en la Comunidad Foral, esto es, de los subproyectos.</w:t>
      </w:r>
    </w:p>
    <w:p w14:paraId="1DE93E19" w14:textId="77777777" w:rsidR="006A2868" w:rsidRDefault="006A2868" w:rsidP="006A2868">
      <w:pPr>
        <w:autoSpaceDE w:val="0"/>
        <w:autoSpaceDN w:val="0"/>
        <w:adjustRightInd w:val="0"/>
        <w:spacing w:after="180" w:line="276" w:lineRule="auto"/>
        <w:rPr>
          <w:rFonts w:cstheme="minorHAnsi"/>
          <w:color w:val="000000"/>
          <w:sz w:val="28"/>
          <w:szCs w:val="28"/>
          <w:u w:color="000000"/>
        </w:rPr>
      </w:pPr>
      <w:r>
        <w:rPr>
          <w:rFonts w:cstheme="minorHAnsi"/>
          <w:color w:val="000000"/>
          <w:sz w:val="28"/>
          <w:szCs w:val="28"/>
          <w:u w:color="000000"/>
        </w:rPr>
        <w:t>B.8 Estructuras de gobernanza</w:t>
      </w:r>
    </w:p>
    <w:p w14:paraId="1800187B" w14:textId="77777777" w:rsidR="006A2868" w:rsidRPr="00C1285D" w:rsidRDefault="006A2868" w:rsidP="006A2868">
      <w:pPr>
        <w:pStyle w:val="texto"/>
        <w:rPr>
          <w:lang w:val="es-ES"/>
        </w:rPr>
      </w:pPr>
      <w:r w:rsidRPr="00C1285D">
        <w:rPr>
          <w:lang w:val="es-ES"/>
        </w:rPr>
        <w:t>En el informe no se indica que la ACFN adopte las estructuras de gobernanza establecidas para la Administración General del Estado en los artículos 14 a 18 del capítulo II del Título III Instrumentos de gestión del PRTR del Real Decreto –ley 36/2020, de 30 de septiembre, sino que adopte un modelo de gobernanza que garantice una eficaz ejecución de los fondos del PRTR, para lo cual es esencial contar con estructuras para una adecuada coordinación, dirección y seguimiento de las actuaciones del PRTR ejecutadas bajo su responsabilidad.</w:t>
      </w:r>
    </w:p>
    <w:p w14:paraId="56B7E087" w14:textId="77777777" w:rsidR="006A2868" w:rsidRPr="00C1285D" w:rsidRDefault="006A2868" w:rsidP="006A2868">
      <w:pPr>
        <w:autoSpaceDE w:val="0"/>
        <w:autoSpaceDN w:val="0"/>
        <w:adjustRightInd w:val="0"/>
        <w:spacing w:after="180" w:line="276" w:lineRule="auto"/>
        <w:rPr>
          <w:rFonts w:cstheme="minorHAnsi"/>
          <w:color w:val="000000"/>
          <w:sz w:val="28"/>
          <w:szCs w:val="28"/>
          <w:u w:color="000000"/>
        </w:rPr>
      </w:pPr>
      <w:r w:rsidRPr="00C1285D">
        <w:rPr>
          <w:rFonts w:cstheme="minorHAnsi"/>
          <w:color w:val="000000"/>
          <w:sz w:val="28"/>
          <w:szCs w:val="28"/>
          <w:u w:color="000000"/>
        </w:rPr>
        <w:t>B.10 Servicio de Coordinación del Plan de Recuperación, Transformación y Resiliencia y Contabilidad Nacional</w:t>
      </w:r>
    </w:p>
    <w:p w14:paraId="672D7D92" w14:textId="77777777" w:rsidR="006A2868" w:rsidRPr="00C1285D" w:rsidRDefault="006A2868" w:rsidP="006A2868">
      <w:pPr>
        <w:pStyle w:val="texto"/>
        <w:rPr>
          <w:lang w:val="es-ES"/>
        </w:rPr>
      </w:pPr>
      <w:r w:rsidRPr="00C1285D">
        <w:rPr>
          <w:lang w:val="es-ES"/>
        </w:rPr>
        <w:t xml:space="preserve">Son funciones de la Sección de Coordinación del PRTR, dependiente del Servicio de Coordinación del PRTR y de Contabilidad Nacional, entre otras, las siguientes: </w:t>
      </w:r>
    </w:p>
    <w:p w14:paraId="573744C5" w14:textId="77777777" w:rsidR="006A2868" w:rsidRPr="00C1285D" w:rsidRDefault="006A2868" w:rsidP="006A2868">
      <w:pPr>
        <w:pStyle w:val="texto"/>
        <w:rPr>
          <w:lang w:val="es-ES"/>
        </w:rPr>
      </w:pPr>
      <w:r w:rsidRPr="00C1285D">
        <w:rPr>
          <w:lang w:val="es-ES"/>
        </w:rPr>
        <w:t xml:space="preserve">a) Gestión centralizada de la información y análisis global del conjunto de proyectos del PRTR cuya responsabilidad recaiga sobre órganos de la ACFN. </w:t>
      </w:r>
    </w:p>
    <w:p w14:paraId="7E5627A2" w14:textId="77777777" w:rsidR="006A2868" w:rsidRPr="00C1285D" w:rsidRDefault="006A2868" w:rsidP="006A2868">
      <w:pPr>
        <w:pStyle w:val="texto"/>
        <w:rPr>
          <w:lang w:val="es-ES"/>
        </w:rPr>
      </w:pPr>
      <w:r w:rsidRPr="00C1285D">
        <w:rPr>
          <w:lang w:val="es-ES"/>
        </w:rPr>
        <w:t xml:space="preserve">b) Difusión y asesoramiento a las entidades ejecutoras de proyectos del PRTR en relación con normas, metodología y orientaciones relativas al MRR y el PRTR. </w:t>
      </w:r>
    </w:p>
    <w:p w14:paraId="4A3B6B89" w14:textId="77777777" w:rsidR="006A2868" w:rsidRPr="00C1285D" w:rsidRDefault="006A2868" w:rsidP="006A2868">
      <w:pPr>
        <w:pStyle w:val="texto"/>
        <w:rPr>
          <w:lang w:val="es-ES"/>
        </w:rPr>
      </w:pPr>
      <w:r w:rsidRPr="00C1285D">
        <w:rPr>
          <w:lang w:val="es-ES"/>
        </w:rPr>
        <w:lastRenderedPageBreak/>
        <w:t xml:space="preserve">c) Asesoramiento a las entidades ejecutoras de proyectos del PRTR en la planificación y descomposición de los mismos en actuaciones u otros proyectos anidados. </w:t>
      </w:r>
    </w:p>
    <w:p w14:paraId="64994002" w14:textId="77777777" w:rsidR="006A2868" w:rsidRPr="00C1285D" w:rsidRDefault="006A2868" w:rsidP="006A2868">
      <w:pPr>
        <w:pStyle w:val="texto"/>
        <w:rPr>
          <w:lang w:val="es-ES"/>
        </w:rPr>
      </w:pPr>
      <w:r w:rsidRPr="00C1285D">
        <w:rPr>
          <w:lang w:val="es-ES"/>
        </w:rPr>
        <w:t>d</w:t>
      </w:r>
      <w:r>
        <w:rPr>
          <w:lang w:val="es-ES"/>
        </w:rPr>
        <w:t>)</w:t>
      </w:r>
      <w:r w:rsidRPr="00C1285D">
        <w:rPr>
          <w:lang w:val="es-ES"/>
        </w:rPr>
        <w:t xml:space="preserve"> Asesoramiento y apoyo a las entidades ejecutoras de proyectos del PRTR en el registro de datos de gestión y seguimiento en los sistemas de información. </w:t>
      </w:r>
    </w:p>
    <w:p w14:paraId="66397360" w14:textId="77777777" w:rsidR="006A2868" w:rsidRDefault="006A2868" w:rsidP="006A2868">
      <w:pPr>
        <w:autoSpaceDE w:val="0"/>
        <w:autoSpaceDN w:val="0"/>
        <w:adjustRightInd w:val="0"/>
        <w:spacing w:after="180" w:line="276" w:lineRule="auto"/>
        <w:rPr>
          <w:rFonts w:cstheme="minorHAnsi"/>
          <w:color w:val="000000"/>
          <w:sz w:val="28"/>
          <w:szCs w:val="28"/>
          <w:u w:color="000000"/>
        </w:rPr>
      </w:pPr>
      <w:r>
        <w:rPr>
          <w:rFonts w:cstheme="minorHAnsi"/>
          <w:color w:val="000000"/>
          <w:sz w:val="28"/>
          <w:szCs w:val="28"/>
          <w:u w:color="000000"/>
        </w:rPr>
        <w:t>B.11.- Segregación de funciones</w:t>
      </w:r>
    </w:p>
    <w:p w14:paraId="450C243C" w14:textId="77777777" w:rsidR="006A2868" w:rsidRPr="00C1285D" w:rsidRDefault="006A2868" w:rsidP="006A2868">
      <w:pPr>
        <w:pStyle w:val="texto"/>
        <w:rPr>
          <w:lang w:val="es-ES"/>
        </w:rPr>
      </w:pPr>
      <w:r w:rsidRPr="00C1285D">
        <w:rPr>
          <w:lang w:val="es-ES"/>
        </w:rPr>
        <w:t>La dirección general de intervención es la responsable de las unidades de coordinación del PRTR, Servicio de Coordinación del PRTR y Contabilidad Nacional y Sección de Coordinación del PRTR, a las que se atribuye</w:t>
      </w:r>
      <w:r>
        <w:rPr>
          <w:lang w:val="es-ES"/>
        </w:rPr>
        <w:t>n</w:t>
      </w:r>
      <w:r w:rsidRPr="00C1285D">
        <w:rPr>
          <w:lang w:val="es-ES"/>
        </w:rPr>
        <w:t xml:space="preserve"> funciones de asesoramiento a las entidades ejecutoras del PRTR, en relación con normas, metodología, orientaciones, planificación y registro de datos de gestión, entre otras, y a la vez es responsable del control de nivel 2 establecido en el PRTR, control que debe ejercer sobre las actuaciones de los órgano</w:t>
      </w:r>
      <w:r>
        <w:rPr>
          <w:lang w:val="es-ES"/>
        </w:rPr>
        <w:t xml:space="preserve">s responsables de la gestión </w:t>
      </w:r>
      <w:r w:rsidRPr="00C1285D">
        <w:rPr>
          <w:lang w:val="es-ES"/>
        </w:rPr>
        <w:t>del PRTR a las que asesora.</w:t>
      </w:r>
    </w:p>
    <w:p w14:paraId="7DD6DD05" w14:textId="77777777" w:rsidR="006A2868" w:rsidRDefault="006A2868" w:rsidP="006A2868">
      <w:pPr>
        <w:autoSpaceDE w:val="0"/>
        <w:autoSpaceDN w:val="0"/>
        <w:adjustRightInd w:val="0"/>
        <w:spacing w:after="180" w:line="276" w:lineRule="auto"/>
        <w:rPr>
          <w:rFonts w:cstheme="minorHAnsi"/>
          <w:color w:val="000000"/>
          <w:sz w:val="28"/>
          <w:szCs w:val="28"/>
          <w:u w:color="000000"/>
        </w:rPr>
      </w:pPr>
      <w:r>
        <w:rPr>
          <w:rFonts w:cstheme="minorHAnsi"/>
          <w:color w:val="000000"/>
          <w:sz w:val="28"/>
          <w:szCs w:val="28"/>
          <w:u w:color="000000"/>
        </w:rPr>
        <w:t>B.13 Órganos de gobernanza</w:t>
      </w:r>
    </w:p>
    <w:p w14:paraId="36EA171B" w14:textId="77777777" w:rsidR="006A2868" w:rsidRPr="00F344FF" w:rsidRDefault="006A2868" w:rsidP="006A2868">
      <w:pPr>
        <w:pStyle w:val="texto"/>
        <w:rPr>
          <w:lang w:val="es-ES"/>
        </w:rPr>
      </w:pPr>
      <w:r w:rsidRPr="00F344FF">
        <w:rPr>
          <w:lang w:val="es-ES"/>
        </w:rPr>
        <w:t>Los departamentos de la Administración de la Comunidad Foral, en cuanto entidades ejecutoras del PRTR, son responsables de la planificación, dirección y seguimiento de los subproyectos.</w:t>
      </w:r>
    </w:p>
    <w:p w14:paraId="4D853E40" w14:textId="77777777" w:rsidR="006A2868" w:rsidRPr="00F344FF" w:rsidRDefault="006A2868" w:rsidP="006A2868">
      <w:pPr>
        <w:pStyle w:val="texto"/>
        <w:rPr>
          <w:lang w:val="es-ES"/>
        </w:rPr>
      </w:pPr>
      <w:r>
        <w:rPr>
          <w:lang w:val="es-ES"/>
        </w:rPr>
        <w:t>Es esencial</w:t>
      </w:r>
      <w:r w:rsidRPr="00F344FF">
        <w:rPr>
          <w:lang w:val="es-ES"/>
        </w:rPr>
        <w:t xml:space="preserve"> contar con estructuras de gobernanza con funciones de dirección y planificación común, integral y global para el conjunto de las actuaciones de las entidades ejecutoras de los fondos, así como la centralización, análisis y seguimiento de los subproyectos de las correspondientes inversiones del PRTR que ejecutan los departamentos bajo su responsabilidad. </w:t>
      </w:r>
    </w:p>
    <w:p w14:paraId="0BB1F61E" w14:textId="77777777" w:rsidR="006A2868" w:rsidRPr="00F344FF" w:rsidRDefault="006A2868" w:rsidP="006A2868">
      <w:pPr>
        <w:pStyle w:val="texto"/>
        <w:rPr>
          <w:lang w:val="es-ES"/>
        </w:rPr>
      </w:pPr>
      <w:r w:rsidRPr="00F344FF">
        <w:rPr>
          <w:lang w:val="es-ES"/>
        </w:rPr>
        <w:t>El informe recomienda que se analice la conveniencia de realizar funciones de planificación y dirección de los fondos del PRTR, bien a través de la creación de nuevas unidades o asignando dichas funciones a unidades ya existentes. Esta recomendación se realiza en</w:t>
      </w:r>
      <w:r>
        <w:rPr>
          <w:lang w:val="es-ES"/>
        </w:rPr>
        <w:t xml:space="preserve"> aras de una actuación dirigida</w:t>
      </w:r>
      <w:r w:rsidRPr="00F344FF">
        <w:rPr>
          <w:lang w:val="es-ES"/>
        </w:rPr>
        <w:t xml:space="preserve"> y planificada de todas las entidades ejecutoras que genere sinergias y aporte soluciones comunes en la gestión de los subproyectos.</w:t>
      </w:r>
    </w:p>
    <w:p w14:paraId="453BA0B5" w14:textId="77777777" w:rsidR="006A2868" w:rsidRDefault="006A2868" w:rsidP="006A2868">
      <w:pPr>
        <w:autoSpaceDE w:val="0"/>
        <w:autoSpaceDN w:val="0"/>
        <w:adjustRightInd w:val="0"/>
        <w:spacing w:after="180" w:line="276" w:lineRule="auto"/>
        <w:rPr>
          <w:rFonts w:cstheme="minorHAnsi"/>
          <w:color w:val="000000"/>
          <w:sz w:val="28"/>
          <w:szCs w:val="28"/>
          <w:u w:color="000000"/>
        </w:rPr>
      </w:pPr>
      <w:r>
        <w:rPr>
          <w:rFonts w:cstheme="minorHAnsi"/>
          <w:color w:val="000000"/>
          <w:sz w:val="28"/>
          <w:szCs w:val="28"/>
          <w:u w:color="000000"/>
        </w:rPr>
        <w:t>B.14 Planificación estratégica</w:t>
      </w:r>
    </w:p>
    <w:p w14:paraId="1B91285B" w14:textId="77777777" w:rsidR="006A2868" w:rsidRDefault="006A2868" w:rsidP="006A2868">
      <w:pPr>
        <w:pStyle w:val="texto"/>
        <w:rPr>
          <w:lang w:val="es-ES"/>
        </w:rPr>
      </w:pPr>
      <w:r w:rsidRPr="00F344FF">
        <w:rPr>
          <w:lang w:val="es-ES"/>
        </w:rPr>
        <w:t>El Real Decreto-Ley 36/2020 establece la planificación estratégica y la gestión por objetivos como principio de buena gestión que deben respetar las administraciones públicas para la ejecución de las actuaciones que tienen encomendadas y en especial, para la implementación eficaz y la consecución de objetivos asignados en el marco del PRTR.</w:t>
      </w:r>
    </w:p>
    <w:p w14:paraId="70CCD430" w14:textId="77777777" w:rsidR="006967A5" w:rsidRDefault="006967A5" w:rsidP="006A2868">
      <w:pPr>
        <w:autoSpaceDE w:val="0"/>
        <w:autoSpaceDN w:val="0"/>
        <w:adjustRightInd w:val="0"/>
        <w:spacing w:after="180" w:line="276" w:lineRule="auto"/>
        <w:rPr>
          <w:rFonts w:cstheme="minorHAnsi"/>
          <w:color w:val="000000"/>
          <w:sz w:val="28"/>
          <w:szCs w:val="28"/>
          <w:u w:color="000000"/>
        </w:rPr>
      </w:pPr>
    </w:p>
    <w:p w14:paraId="634346EA" w14:textId="77777777" w:rsidR="006967A5" w:rsidRDefault="006967A5" w:rsidP="006A2868">
      <w:pPr>
        <w:autoSpaceDE w:val="0"/>
        <w:autoSpaceDN w:val="0"/>
        <w:adjustRightInd w:val="0"/>
        <w:spacing w:after="180" w:line="276" w:lineRule="auto"/>
        <w:rPr>
          <w:rFonts w:cstheme="minorHAnsi"/>
          <w:color w:val="000000"/>
          <w:sz w:val="28"/>
          <w:szCs w:val="28"/>
          <w:u w:color="000000"/>
        </w:rPr>
      </w:pPr>
    </w:p>
    <w:p w14:paraId="7E033383" w14:textId="7CF522C1" w:rsidR="006A2868" w:rsidRDefault="006A2868" w:rsidP="006A2868">
      <w:pPr>
        <w:autoSpaceDE w:val="0"/>
        <w:autoSpaceDN w:val="0"/>
        <w:adjustRightInd w:val="0"/>
        <w:spacing w:after="180" w:line="276" w:lineRule="auto"/>
        <w:rPr>
          <w:rFonts w:cstheme="minorHAnsi"/>
          <w:color w:val="000000"/>
          <w:sz w:val="28"/>
          <w:szCs w:val="28"/>
          <w:u w:color="000000"/>
        </w:rPr>
      </w:pPr>
      <w:r>
        <w:rPr>
          <w:rFonts w:cstheme="minorHAnsi"/>
          <w:color w:val="000000"/>
          <w:sz w:val="28"/>
          <w:szCs w:val="28"/>
          <w:u w:color="000000"/>
        </w:rPr>
        <w:lastRenderedPageBreak/>
        <w:t>B.15 Plan Reactivar Navarra</w:t>
      </w:r>
    </w:p>
    <w:p w14:paraId="5BDC177B" w14:textId="77777777" w:rsidR="006A2868" w:rsidRDefault="006A2868" w:rsidP="006A2868">
      <w:pPr>
        <w:pStyle w:val="texto"/>
        <w:rPr>
          <w:lang w:val="es-ES"/>
        </w:rPr>
      </w:pPr>
      <w:r>
        <w:rPr>
          <w:lang w:val="es-ES"/>
        </w:rPr>
        <w:t xml:space="preserve">El </w:t>
      </w:r>
      <w:r w:rsidRPr="0051616D">
        <w:rPr>
          <w:lang w:val="es-ES"/>
        </w:rPr>
        <w:t xml:space="preserve">Plan </w:t>
      </w:r>
      <w:r>
        <w:rPr>
          <w:lang w:val="es-ES"/>
        </w:rPr>
        <w:t>R</w:t>
      </w:r>
      <w:r w:rsidRPr="0051616D">
        <w:rPr>
          <w:lang w:val="es-ES"/>
        </w:rPr>
        <w:t>eactivar Navarra</w:t>
      </w:r>
      <w:r>
        <w:rPr>
          <w:lang w:val="es-ES"/>
        </w:rPr>
        <w:t xml:space="preserve"> debe ser un elemento a tener en cuenta en la evaluación de la</w:t>
      </w:r>
      <w:r w:rsidRPr="0051616D">
        <w:rPr>
          <w:lang w:val="es-ES"/>
        </w:rPr>
        <w:t xml:space="preserve"> planificación estratégica del PRTR realizada en Navarra, </w:t>
      </w:r>
      <w:proofErr w:type="gramStart"/>
      <w:r w:rsidRPr="0051616D">
        <w:rPr>
          <w:lang w:val="es-ES"/>
        </w:rPr>
        <w:t>porque</w:t>
      </w:r>
      <w:proofErr w:type="gramEnd"/>
      <w:r w:rsidRPr="0051616D">
        <w:rPr>
          <w:lang w:val="es-ES"/>
        </w:rPr>
        <w:t xml:space="preserve"> aunque fue aprobado con anterioridad al PRTR,</w:t>
      </w:r>
      <w:r>
        <w:rPr>
          <w:lang w:val="es-ES"/>
        </w:rPr>
        <w:t xml:space="preserve"> el Plan Reactivar Navarra participa del Pl</w:t>
      </w:r>
      <w:r w:rsidRPr="0051616D">
        <w:rPr>
          <w:lang w:val="es-ES"/>
        </w:rPr>
        <w:t>an de Reactivaci</w:t>
      </w:r>
      <w:r>
        <w:rPr>
          <w:lang w:val="es-ES"/>
        </w:rPr>
        <w:t>ó</w:t>
      </w:r>
      <w:r w:rsidRPr="0051616D">
        <w:rPr>
          <w:lang w:val="es-ES"/>
        </w:rPr>
        <w:t>n de la Unión Europea</w:t>
      </w:r>
      <w:r>
        <w:rPr>
          <w:lang w:val="es-ES"/>
        </w:rPr>
        <w:t xml:space="preserve"> y la principal fuente de financiación de sus actuaciones son los fondos MRR, fondos de los cuales han sido asignados 479,21 millones a la Comunidad Foral para inversiones del PRTR. </w:t>
      </w:r>
    </w:p>
    <w:p w14:paraId="257DC34B" w14:textId="77777777" w:rsidR="006A2868" w:rsidRPr="008044DE" w:rsidRDefault="006A2868" w:rsidP="006A2868">
      <w:pPr>
        <w:pStyle w:val="texto"/>
        <w:rPr>
          <w:lang w:val="es-ES"/>
        </w:rPr>
      </w:pPr>
      <w:r w:rsidRPr="008044DE">
        <w:rPr>
          <w:lang w:val="es-ES"/>
        </w:rPr>
        <w:t xml:space="preserve">El </w:t>
      </w:r>
      <w:r>
        <w:rPr>
          <w:lang w:val="es-ES"/>
        </w:rPr>
        <w:t>Plan R</w:t>
      </w:r>
      <w:r w:rsidRPr="008044DE">
        <w:rPr>
          <w:lang w:val="es-ES"/>
        </w:rPr>
        <w:t>eactivar Navarra se alinea con las prioridades del Plan de Reactivación de la Unión Europea: sostenibilidad, digitalización, cohesión social y mercado único.</w:t>
      </w:r>
    </w:p>
    <w:p w14:paraId="64B9E684" w14:textId="77777777" w:rsidR="006A2868" w:rsidRDefault="006A2868" w:rsidP="006A2868">
      <w:pPr>
        <w:pStyle w:val="texto"/>
        <w:rPr>
          <w:lang w:val="es-ES"/>
        </w:rPr>
      </w:pPr>
      <w:r w:rsidRPr="008044DE">
        <w:rPr>
          <w:lang w:val="es-ES"/>
        </w:rPr>
        <w:t>En la página Web de los fondos Next Generation de Navarra se incluye un enlace dir</w:t>
      </w:r>
      <w:r>
        <w:rPr>
          <w:lang w:val="es-ES"/>
        </w:rPr>
        <w:t xml:space="preserve">ecto al Plan Reactivar Navarra y se </w:t>
      </w:r>
      <w:r w:rsidRPr="008044DE">
        <w:rPr>
          <w:lang w:val="es-ES"/>
        </w:rPr>
        <w:t xml:space="preserve">indica que el </w:t>
      </w:r>
      <w:r>
        <w:rPr>
          <w:lang w:val="es-ES"/>
        </w:rPr>
        <w:t>mismo</w:t>
      </w:r>
      <w:r w:rsidRPr="008044DE">
        <w:rPr>
          <w:lang w:val="es-ES"/>
        </w:rPr>
        <w:t xml:space="preserve"> se alinea con el Plan de Recuperación para Europa “Next Generation EU” y el Plan de Recuperación, Transformación y Resiliencia</w:t>
      </w:r>
      <w:r>
        <w:rPr>
          <w:lang w:val="es-ES"/>
        </w:rPr>
        <w:t xml:space="preserve"> de la Economía “España Puede”.</w:t>
      </w:r>
    </w:p>
    <w:p w14:paraId="4ACD40BA" w14:textId="77777777" w:rsidR="006A2868" w:rsidRDefault="006A2868" w:rsidP="006A2868">
      <w:pPr>
        <w:pStyle w:val="texto"/>
        <w:rPr>
          <w:lang w:val="es-ES"/>
        </w:rPr>
      </w:pPr>
      <w:r w:rsidRPr="008044DE">
        <w:rPr>
          <w:lang w:val="es-ES"/>
        </w:rPr>
        <w:t>Además, en todos y cada uno de los subproyectos del PRTR se indica que contribuyen a la consecución de los objetivos del Plan Reactivar Navarra desde las áreas de innovación digital, Navarra Green, cohesión social y territorial e Igualdad.</w:t>
      </w:r>
    </w:p>
    <w:p w14:paraId="3F38F331" w14:textId="77777777" w:rsidR="006A2868" w:rsidRPr="00FA0480" w:rsidRDefault="006A2868" w:rsidP="006A2868">
      <w:pPr>
        <w:pStyle w:val="texto"/>
        <w:rPr>
          <w:lang w:val="es-ES"/>
        </w:rPr>
      </w:pPr>
      <w:r w:rsidRPr="00FA0480">
        <w:rPr>
          <w:lang w:val="es-ES"/>
        </w:rPr>
        <w:t xml:space="preserve">Por otro lado, en los Presupuestos Generales de Navarra para el ejercicio 2022 ya no figuran, como en los presupuestos del ejercicio 2021, partidas identificadas con la denominación “Plan Reactivar” </w:t>
      </w:r>
      <w:r>
        <w:rPr>
          <w:lang w:val="es-ES"/>
        </w:rPr>
        <w:t xml:space="preserve">y las partidas </w:t>
      </w:r>
      <w:r w:rsidRPr="00FA0480">
        <w:rPr>
          <w:lang w:val="es-ES"/>
        </w:rPr>
        <w:t>que corresponden a inversiones del PRTR</w:t>
      </w:r>
      <w:r>
        <w:rPr>
          <w:lang w:val="es-ES"/>
        </w:rPr>
        <w:t xml:space="preserve"> se </w:t>
      </w:r>
      <w:r w:rsidRPr="00FA0480">
        <w:rPr>
          <w:lang w:val="es-ES"/>
        </w:rPr>
        <w:t>identifican con la denominación “MRR”. El Plan Reactivar Navarra abarca el periodo 2020-2023.</w:t>
      </w:r>
    </w:p>
    <w:p w14:paraId="06D66D8E" w14:textId="77777777" w:rsidR="006A2868" w:rsidRPr="00FA0480" w:rsidRDefault="006A2868" w:rsidP="006A2868">
      <w:pPr>
        <w:pStyle w:val="texto"/>
        <w:rPr>
          <w:lang w:val="es-ES"/>
        </w:rPr>
      </w:pPr>
      <w:r w:rsidRPr="00FA0480">
        <w:rPr>
          <w:lang w:val="es-ES"/>
        </w:rPr>
        <w:t>Si se consulta en el sistema contable SAP las partidas correspondientes al Plan Reactivar Navarra en el ejercicio 2022, se muestran partidas presupuestarias con la denominación MRR que son las correspondientes a las inversiones del PRTR.</w:t>
      </w:r>
    </w:p>
    <w:p w14:paraId="6B359063" w14:textId="77777777" w:rsidR="006A2868" w:rsidRDefault="006A2868" w:rsidP="006A2868">
      <w:pPr>
        <w:pStyle w:val="texto"/>
        <w:rPr>
          <w:lang w:val="es-ES"/>
        </w:rPr>
      </w:pPr>
      <w:r w:rsidRPr="008044DE">
        <w:rPr>
          <w:lang w:val="es-ES"/>
        </w:rPr>
        <w:t xml:space="preserve">Por tanto, </w:t>
      </w:r>
      <w:r>
        <w:rPr>
          <w:lang w:val="es-ES"/>
        </w:rPr>
        <w:t xml:space="preserve">existe y </w:t>
      </w:r>
      <w:r w:rsidRPr="008044DE">
        <w:rPr>
          <w:lang w:val="es-ES"/>
        </w:rPr>
        <w:t>deben vincularse las actuaciones previstas en el Plan Reactivar Navarra con las inversiones del PRTR que ejecutan los departamentos.</w:t>
      </w:r>
    </w:p>
    <w:p w14:paraId="00F121D3" w14:textId="77777777" w:rsidR="006A2868" w:rsidRDefault="006A2868" w:rsidP="006A2868">
      <w:pPr>
        <w:autoSpaceDE w:val="0"/>
        <w:autoSpaceDN w:val="0"/>
        <w:adjustRightInd w:val="0"/>
        <w:spacing w:after="180" w:line="276" w:lineRule="auto"/>
        <w:rPr>
          <w:rFonts w:cstheme="minorHAnsi"/>
          <w:color w:val="000000"/>
          <w:sz w:val="28"/>
          <w:szCs w:val="28"/>
          <w:u w:color="000000"/>
        </w:rPr>
      </w:pPr>
      <w:r>
        <w:rPr>
          <w:rFonts w:cstheme="minorHAnsi"/>
          <w:color w:val="000000"/>
          <w:sz w:val="28"/>
          <w:szCs w:val="28"/>
          <w:u w:color="000000"/>
        </w:rPr>
        <w:t>B.16 Publicación de hitos y objetivos</w:t>
      </w:r>
    </w:p>
    <w:p w14:paraId="3DAB58DF" w14:textId="77777777" w:rsidR="006A2868" w:rsidRPr="00FA0480" w:rsidRDefault="006A2868" w:rsidP="006A2868">
      <w:pPr>
        <w:pStyle w:val="texto"/>
        <w:rPr>
          <w:lang w:val="es-ES"/>
        </w:rPr>
      </w:pPr>
      <w:r w:rsidRPr="00FA0480">
        <w:rPr>
          <w:lang w:val="es-ES"/>
        </w:rPr>
        <w:t>En los instrumentos jurídicos en los que se formalizan los fondos asignados a las CCAA en las correspondientes conferencias sectoriales se identifican</w:t>
      </w:r>
      <w:r>
        <w:rPr>
          <w:lang w:val="es-ES"/>
        </w:rPr>
        <w:t xml:space="preserve"> los hitos y objetivos de los subproyectos</w:t>
      </w:r>
      <w:r w:rsidRPr="00FA0480">
        <w:rPr>
          <w:lang w:val="es-ES"/>
        </w:rPr>
        <w:t xml:space="preserve">.  </w:t>
      </w:r>
    </w:p>
    <w:p w14:paraId="717D25D9" w14:textId="77777777" w:rsidR="006A2868" w:rsidRPr="004548F6" w:rsidRDefault="006A2868" w:rsidP="006A2868">
      <w:pPr>
        <w:pStyle w:val="texto"/>
        <w:rPr>
          <w:lang w:val="es-ES"/>
        </w:rPr>
      </w:pPr>
      <w:r w:rsidRPr="004548F6">
        <w:rPr>
          <w:lang w:val="es-ES"/>
        </w:rPr>
        <w:t>Así mismo, en los planes de gestión elaborados por los departamentos para cada subproyecto</w:t>
      </w:r>
      <w:r>
        <w:rPr>
          <w:lang w:val="es-ES"/>
        </w:rPr>
        <w:t xml:space="preserve"> también</w:t>
      </w:r>
      <w:r w:rsidRPr="004548F6">
        <w:rPr>
          <w:lang w:val="es-ES"/>
        </w:rPr>
        <w:t xml:space="preserve"> se incluyen los hitos y objetivos.</w:t>
      </w:r>
    </w:p>
    <w:p w14:paraId="6E35BE77" w14:textId="77777777" w:rsidR="006967A5" w:rsidRDefault="006967A5" w:rsidP="006A2868">
      <w:pPr>
        <w:autoSpaceDE w:val="0"/>
        <w:autoSpaceDN w:val="0"/>
        <w:adjustRightInd w:val="0"/>
        <w:spacing w:after="180" w:line="276" w:lineRule="auto"/>
        <w:rPr>
          <w:rFonts w:cstheme="minorHAnsi"/>
          <w:color w:val="000000"/>
          <w:sz w:val="28"/>
          <w:szCs w:val="28"/>
          <w:u w:color="000000"/>
        </w:rPr>
      </w:pPr>
    </w:p>
    <w:p w14:paraId="7E7E590E" w14:textId="77777777" w:rsidR="006967A5" w:rsidRDefault="006967A5" w:rsidP="006A2868">
      <w:pPr>
        <w:autoSpaceDE w:val="0"/>
        <w:autoSpaceDN w:val="0"/>
        <w:adjustRightInd w:val="0"/>
        <w:spacing w:after="180" w:line="276" w:lineRule="auto"/>
        <w:rPr>
          <w:rFonts w:cstheme="minorHAnsi"/>
          <w:color w:val="000000"/>
          <w:sz w:val="28"/>
          <w:szCs w:val="28"/>
          <w:u w:color="000000"/>
        </w:rPr>
      </w:pPr>
    </w:p>
    <w:p w14:paraId="6921DC08" w14:textId="1ED8CEB3" w:rsidR="006A2868" w:rsidRDefault="006A2868" w:rsidP="006A2868">
      <w:pPr>
        <w:autoSpaceDE w:val="0"/>
        <w:autoSpaceDN w:val="0"/>
        <w:adjustRightInd w:val="0"/>
        <w:spacing w:after="180" w:line="276" w:lineRule="auto"/>
        <w:rPr>
          <w:rFonts w:cstheme="minorHAnsi"/>
          <w:color w:val="000000"/>
          <w:sz w:val="28"/>
          <w:szCs w:val="28"/>
          <w:u w:color="000000"/>
        </w:rPr>
      </w:pPr>
      <w:r>
        <w:rPr>
          <w:rFonts w:cstheme="minorHAnsi"/>
          <w:color w:val="000000"/>
          <w:sz w:val="28"/>
          <w:szCs w:val="28"/>
          <w:u w:color="000000"/>
        </w:rPr>
        <w:lastRenderedPageBreak/>
        <w:t>B.17 Medidas precisas para la gestión de recursos humanos</w:t>
      </w:r>
    </w:p>
    <w:p w14:paraId="530315D1" w14:textId="77777777" w:rsidR="006A2868" w:rsidRPr="008044DE" w:rsidRDefault="006A2868" w:rsidP="006A2868">
      <w:pPr>
        <w:pStyle w:val="texto"/>
        <w:rPr>
          <w:lang w:val="es-ES"/>
        </w:rPr>
      </w:pPr>
      <w:r w:rsidRPr="008044DE">
        <w:rPr>
          <w:lang w:val="es-ES"/>
        </w:rPr>
        <w:t xml:space="preserve">La dificultad para estimar las necesidades de personal debido a la asignación de fondos de manera escalonada y sectorial, principalmente a través de las distintas Conferencias Sectoriales, acentúa la necesidad de una adecuada planificación en este ámbito., teniendo en cuenta este escenario dinámico </w:t>
      </w:r>
      <w:r>
        <w:rPr>
          <w:lang w:val="es-ES"/>
        </w:rPr>
        <w:t>y</w:t>
      </w:r>
      <w:r w:rsidRPr="008044DE">
        <w:rPr>
          <w:lang w:val="es-ES"/>
        </w:rPr>
        <w:t xml:space="preserve"> la necesidad de contar con efectivos suf</w:t>
      </w:r>
      <w:r>
        <w:rPr>
          <w:lang w:val="es-ES"/>
        </w:rPr>
        <w:t>icientes y debidamente formados para la gestión del PRTR.</w:t>
      </w:r>
    </w:p>
    <w:p w14:paraId="3868D6E2" w14:textId="77777777" w:rsidR="006A2868" w:rsidRPr="008044DE" w:rsidRDefault="006A2868" w:rsidP="006A2868">
      <w:pPr>
        <w:pStyle w:val="texto"/>
        <w:rPr>
          <w:lang w:val="es-ES"/>
        </w:rPr>
      </w:pPr>
      <w:r w:rsidRPr="008044DE">
        <w:rPr>
          <w:lang w:val="es-ES"/>
        </w:rPr>
        <w:t>La planificaci</w:t>
      </w:r>
      <w:r>
        <w:rPr>
          <w:lang w:val="es-ES"/>
        </w:rPr>
        <w:t>ó</w:t>
      </w:r>
      <w:r w:rsidRPr="008044DE">
        <w:rPr>
          <w:lang w:val="es-ES"/>
        </w:rPr>
        <w:t xml:space="preserve">n de los recursos humanos necesarios para la gestión del PRTR </w:t>
      </w:r>
      <w:r>
        <w:rPr>
          <w:lang w:val="es-ES"/>
        </w:rPr>
        <w:t>es</w:t>
      </w:r>
      <w:r w:rsidRPr="008044DE">
        <w:rPr>
          <w:lang w:val="es-ES"/>
        </w:rPr>
        <w:t xml:space="preserve"> recomendable realizarla de forma coordinada y global en las entidades ejecutoras, más allá de una valoración de las necesidades para cada subproyecto recogidas en el Plan de gestión, y mediante su agregación obtener el conjunto de necesidades de la Administración de la Comunidad Foral, a fin de adoptar las medidas precisas para la cobertura de las necesidades de personal vinculado a la gestión del PRTR así como la formación del mismo,</w:t>
      </w:r>
    </w:p>
    <w:p w14:paraId="29085B6B" w14:textId="77777777" w:rsidR="006A2868" w:rsidRPr="008044DE" w:rsidRDefault="006A2868" w:rsidP="006A2868">
      <w:pPr>
        <w:pStyle w:val="texto"/>
        <w:rPr>
          <w:lang w:val="es-ES"/>
        </w:rPr>
      </w:pPr>
      <w:r w:rsidRPr="008044DE">
        <w:rPr>
          <w:lang w:val="es-ES"/>
        </w:rPr>
        <w:t xml:space="preserve">La ejecución del PTRTR, que corresponde a los departamentos, lleva aparejada la gestión de un volumen elevado de fondos en un corto plazo de tiempo y orientada al cumplimiento de hitos y objetivos y requiere personal con conocimientos específicos y heterogéneos cuya formación no solo corresponde impartir a la Administración General del Estado dado “que el sistema de gestión lo define la AGE”. </w:t>
      </w:r>
    </w:p>
    <w:p w14:paraId="40A7DE01" w14:textId="77777777" w:rsidR="006A2868" w:rsidRPr="008044DE" w:rsidRDefault="006A2868" w:rsidP="006A2868">
      <w:pPr>
        <w:pStyle w:val="texto"/>
        <w:rPr>
          <w:lang w:val="es-ES"/>
        </w:rPr>
      </w:pPr>
      <w:r w:rsidRPr="008044DE">
        <w:rPr>
          <w:lang w:val="es-ES"/>
        </w:rPr>
        <w:t>La formación va más allá del uso y manejo de la plataforma informática de la herramienta CoFFEE=MRR y debe abarcar</w:t>
      </w:r>
      <w:r>
        <w:rPr>
          <w:lang w:val="es-ES"/>
        </w:rPr>
        <w:t>, entre otros,</w:t>
      </w:r>
      <w:r w:rsidRPr="008044DE">
        <w:rPr>
          <w:lang w:val="es-ES"/>
        </w:rPr>
        <w:t xml:space="preserve"> aspectos referidos a las especialidades en la gestión del PRTR y a los múltiples requerimientos exigidos por la normativa a las entidades ejecutoras del PRTR.</w:t>
      </w:r>
    </w:p>
    <w:p w14:paraId="02FCA6CE" w14:textId="77777777" w:rsidR="006A2868" w:rsidRPr="008044DE" w:rsidRDefault="006A2868" w:rsidP="006A2868">
      <w:pPr>
        <w:autoSpaceDE w:val="0"/>
        <w:autoSpaceDN w:val="0"/>
        <w:adjustRightInd w:val="0"/>
        <w:spacing w:after="180" w:line="276" w:lineRule="auto"/>
        <w:rPr>
          <w:rFonts w:cstheme="minorHAnsi"/>
          <w:color w:val="000000"/>
          <w:sz w:val="28"/>
          <w:szCs w:val="28"/>
          <w:u w:color="000000"/>
        </w:rPr>
      </w:pPr>
      <w:r w:rsidRPr="008044DE">
        <w:rPr>
          <w:rFonts w:cstheme="minorHAnsi"/>
          <w:color w:val="000000"/>
          <w:sz w:val="28"/>
          <w:szCs w:val="28"/>
          <w:u w:color="000000"/>
        </w:rPr>
        <w:t>B.18 Conocimiento y acceso a los fondos por parte de los interesados</w:t>
      </w:r>
    </w:p>
    <w:p w14:paraId="3197E987" w14:textId="77777777" w:rsidR="006A2868" w:rsidRPr="008044DE" w:rsidRDefault="006A2868" w:rsidP="006A2868">
      <w:pPr>
        <w:pStyle w:val="texto"/>
        <w:rPr>
          <w:lang w:val="es-ES"/>
        </w:rPr>
      </w:pPr>
      <w:r w:rsidRPr="008044DE">
        <w:rPr>
          <w:lang w:val="es-ES"/>
        </w:rPr>
        <w:t xml:space="preserve">Tal como se indica en el informe, el cumplimiento de los hitos y objetivos en un plazo de tiempo aconseja reforzar la difusión para incrementar la concurrencia de potenciales beneficiarios. </w:t>
      </w:r>
    </w:p>
    <w:p w14:paraId="2BE6BED5" w14:textId="77777777" w:rsidR="006A2868" w:rsidRPr="008044DE" w:rsidRDefault="006A2868" w:rsidP="006A2868">
      <w:pPr>
        <w:pStyle w:val="texto"/>
        <w:rPr>
          <w:lang w:val="es-ES"/>
        </w:rPr>
      </w:pPr>
      <w:r w:rsidRPr="008044DE">
        <w:rPr>
          <w:lang w:val="es-ES"/>
        </w:rPr>
        <w:t>Los fondos asignados a las comunidades autónomas se ejecutan y distribuyen principalmente mediante contratos y subvenciones</w:t>
      </w:r>
    </w:p>
    <w:p w14:paraId="4E33B33E" w14:textId="77777777" w:rsidR="006A2868" w:rsidRPr="008044DE" w:rsidRDefault="006A2868" w:rsidP="006A2868">
      <w:pPr>
        <w:pStyle w:val="texto"/>
        <w:rPr>
          <w:lang w:val="es-ES"/>
        </w:rPr>
      </w:pPr>
      <w:r w:rsidRPr="008044DE">
        <w:rPr>
          <w:lang w:val="es-ES"/>
        </w:rPr>
        <w:t>La absorción de un volumen tan significativo de fondos, 479,21 millones asignados a la Comunidad Foral a 31 de diciembre de 2022, y su ejecución en un corto periodo, según la programación presupuestaria de la Administración Foral, está previsto ejecutar el 72 por ciento de los fondos en el periodo 2020-2023, requiere reforzar la publicidad de los instrumentos de distribución de los mismos a fin de que los posibles beneficiarios conozcan las ayudas y licitaciones de contratos</w:t>
      </w:r>
      <w:r>
        <w:rPr>
          <w:lang w:val="es-ES"/>
        </w:rPr>
        <w:t xml:space="preserve"> para acceder a los fondos del PRTR.</w:t>
      </w:r>
    </w:p>
    <w:p w14:paraId="30701E67" w14:textId="77777777" w:rsidR="006A2868" w:rsidRPr="00DA4820" w:rsidRDefault="006A2868" w:rsidP="006A2868">
      <w:pPr>
        <w:autoSpaceDE w:val="0"/>
        <w:autoSpaceDN w:val="0"/>
        <w:adjustRightInd w:val="0"/>
        <w:spacing w:after="180" w:line="276" w:lineRule="auto"/>
        <w:rPr>
          <w:rFonts w:cstheme="minorHAnsi"/>
          <w:color w:val="000000"/>
          <w:sz w:val="28"/>
          <w:szCs w:val="28"/>
          <w:u w:color="000000"/>
        </w:rPr>
      </w:pPr>
      <w:r w:rsidRPr="00DA4820">
        <w:rPr>
          <w:rFonts w:cstheme="minorHAnsi"/>
          <w:color w:val="000000"/>
          <w:sz w:val="28"/>
          <w:szCs w:val="28"/>
          <w:u w:color="000000"/>
        </w:rPr>
        <w:lastRenderedPageBreak/>
        <w:t>B.19.- Autoevaluaci</w:t>
      </w:r>
      <w:r>
        <w:rPr>
          <w:rFonts w:cstheme="minorHAnsi"/>
          <w:color w:val="000000"/>
          <w:sz w:val="28"/>
          <w:szCs w:val="28"/>
          <w:u w:color="000000"/>
        </w:rPr>
        <w:t>ó</w:t>
      </w:r>
      <w:r w:rsidRPr="00DA4820">
        <w:rPr>
          <w:rFonts w:cstheme="minorHAnsi"/>
          <w:color w:val="000000"/>
          <w:sz w:val="28"/>
          <w:szCs w:val="28"/>
          <w:u w:color="000000"/>
        </w:rPr>
        <w:t>n y criterios homogéneos en la adaptación del sistema de gestión a los princip</w:t>
      </w:r>
      <w:r>
        <w:rPr>
          <w:rFonts w:cstheme="minorHAnsi"/>
          <w:color w:val="000000"/>
          <w:sz w:val="28"/>
          <w:szCs w:val="28"/>
          <w:u w:color="000000"/>
        </w:rPr>
        <w:t>ios del PRTR</w:t>
      </w:r>
    </w:p>
    <w:p w14:paraId="584B16D4" w14:textId="5FA386B5" w:rsidR="006A2868" w:rsidRPr="00DA4820" w:rsidRDefault="006A2868" w:rsidP="006A2868">
      <w:pPr>
        <w:pStyle w:val="texto"/>
        <w:rPr>
          <w:lang w:val="es-ES"/>
        </w:rPr>
      </w:pPr>
      <w:r w:rsidRPr="00DA4820">
        <w:rPr>
          <w:lang w:val="es-ES"/>
        </w:rPr>
        <w:t>La Orden 1030/2021 establece el estándar mínimo de cumplimiento de los principios de gestión en relación con los hitos, objetivos y subproyectos, que puede ser ampliado por los órganos responsables y gestores. El Anexo II de la Orden contiene seis test de autoevaluación.</w:t>
      </w:r>
    </w:p>
    <w:p w14:paraId="53B7B2CF" w14:textId="77777777" w:rsidR="006A2868" w:rsidRPr="00DA4820" w:rsidRDefault="006A2868" w:rsidP="006A2868">
      <w:pPr>
        <w:pStyle w:val="texto"/>
        <w:rPr>
          <w:lang w:val="es-ES"/>
        </w:rPr>
      </w:pPr>
      <w:r w:rsidRPr="00DA4820">
        <w:rPr>
          <w:lang w:val="es-ES"/>
        </w:rPr>
        <w:t>Una interpretación homogénea de los criterios y el uso de criterios comunes de cumplimentación otorga coherencia a los resultados</w:t>
      </w:r>
    </w:p>
    <w:p w14:paraId="49538956" w14:textId="77777777" w:rsidR="006A2868" w:rsidRPr="00DA4820" w:rsidRDefault="006A2868" w:rsidP="006A2868">
      <w:pPr>
        <w:pStyle w:val="texto"/>
        <w:rPr>
          <w:lang w:val="es-ES"/>
        </w:rPr>
      </w:pPr>
      <w:r w:rsidRPr="00DA4820">
        <w:rPr>
          <w:lang w:val="es-ES"/>
        </w:rPr>
        <w:t xml:space="preserve">Por tanto, no se plantea la homogeneidad de criterios para comparar la calidad de los sistemas de los departamentos sino para otorgar coherencia a los resultados obtenidos por cada departamento al cumplimentar los test de autoevaluación con criterios comunes e interpretados de forma homogénea por parte de todos ellos. </w:t>
      </w:r>
    </w:p>
    <w:p w14:paraId="3E272F4A" w14:textId="77777777" w:rsidR="006A2868" w:rsidRPr="006967A5" w:rsidRDefault="006A2868" w:rsidP="006967A5">
      <w:pPr>
        <w:autoSpaceDE w:val="0"/>
        <w:autoSpaceDN w:val="0"/>
        <w:adjustRightInd w:val="0"/>
        <w:spacing w:after="180" w:line="276" w:lineRule="auto"/>
        <w:rPr>
          <w:rFonts w:cstheme="minorHAnsi"/>
          <w:color w:val="000000"/>
          <w:sz w:val="28"/>
          <w:szCs w:val="28"/>
          <w:u w:color="000000"/>
        </w:rPr>
      </w:pPr>
      <w:r w:rsidRPr="006967A5">
        <w:rPr>
          <w:rFonts w:cstheme="minorHAnsi"/>
          <w:color w:val="000000"/>
          <w:sz w:val="28"/>
          <w:szCs w:val="28"/>
          <w:u w:color="000000"/>
        </w:rPr>
        <w:t>B.22. No consta que se realice, en todos los casos, el seguimiento del PES</w:t>
      </w:r>
    </w:p>
    <w:p w14:paraId="004DF99C" w14:textId="77777777" w:rsidR="006A2868" w:rsidRPr="00FA0480" w:rsidRDefault="006A2868" w:rsidP="006A2868">
      <w:pPr>
        <w:pStyle w:val="texto"/>
        <w:rPr>
          <w:lang w:val="es-ES"/>
        </w:rPr>
      </w:pPr>
      <w:r w:rsidRPr="00FA0480">
        <w:rPr>
          <w:lang w:val="es-ES"/>
        </w:rPr>
        <w:t xml:space="preserve">No nos han facilitado los informes de evaluación que realizan los departamentos y por tanto no hemos podido comprobar si se hace referencia a las subvenciones </w:t>
      </w:r>
      <w:r>
        <w:rPr>
          <w:lang w:val="es-ES"/>
        </w:rPr>
        <w:t>previstas para la ejecución del PRTR.</w:t>
      </w:r>
    </w:p>
    <w:p w14:paraId="68BA36E3" w14:textId="77777777" w:rsidR="006A2868" w:rsidRPr="006967A5" w:rsidRDefault="006A2868" w:rsidP="006967A5">
      <w:pPr>
        <w:autoSpaceDE w:val="0"/>
        <w:autoSpaceDN w:val="0"/>
        <w:adjustRightInd w:val="0"/>
        <w:spacing w:after="180" w:line="276" w:lineRule="auto"/>
        <w:rPr>
          <w:rFonts w:cstheme="minorHAnsi"/>
          <w:color w:val="000000"/>
          <w:sz w:val="28"/>
          <w:szCs w:val="28"/>
          <w:u w:color="000000"/>
        </w:rPr>
      </w:pPr>
      <w:r w:rsidRPr="006967A5">
        <w:rPr>
          <w:rFonts w:cstheme="minorHAnsi"/>
          <w:color w:val="000000"/>
          <w:sz w:val="28"/>
          <w:szCs w:val="28"/>
          <w:u w:color="000000"/>
        </w:rPr>
        <w:t>B.25 Recomendaciones</w:t>
      </w:r>
    </w:p>
    <w:p w14:paraId="4AD8993A" w14:textId="77777777" w:rsidR="006A2868" w:rsidRDefault="006A2868" w:rsidP="006A2868">
      <w:pPr>
        <w:pStyle w:val="texto"/>
        <w:rPr>
          <w:lang w:val="es-ES"/>
        </w:rPr>
      </w:pPr>
      <w:r w:rsidRPr="00735F85">
        <w:rPr>
          <w:lang w:val="es-ES"/>
        </w:rPr>
        <w:t>Se mantienen las recomendaciones incluidas en esta alegación porque se refieren a las conclusiones obtenidas del trabajo de fiscalización y que no han sido modificadas por las alegaciones presentadas</w:t>
      </w:r>
    </w:p>
    <w:p w14:paraId="77ED3733" w14:textId="77777777" w:rsidR="006967A5" w:rsidRDefault="006967A5">
      <w:pPr>
        <w:spacing w:after="0"/>
        <w:ind w:firstLine="0"/>
        <w:jc w:val="left"/>
        <w:rPr>
          <w:b/>
          <w:spacing w:val="6"/>
          <w:sz w:val="26"/>
          <w:szCs w:val="24"/>
          <w:lang w:val="es-ES"/>
        </w:rPr>
      </w:pPr>
      <w:r>
        <w:rPr>
          <w:b/>
          <w:lang w:val="es-ES"/>
        </w:rPr>
        <w:br w:type="page"/>
      </w:r>
    </w:p>
    <w:p w14:paraId="727B1C16" w14:textId="5758777F" w:rsidR="006A2868" w:rsidRPr="006B08B0" w:rsidRDefault="006A2868" w:rsidP="006967A5">
      <w:pPr>
        <w:pStyle w:val="texto"/>
        <w:spacing w:after="360"/>
        <w:rPr>
          <w:b/>
          <w:lang w:val="es-ES"/>
        </w:rPr>
      </w:pPr>
      <w:r w:rsidRPr="006B08B0">
        <w:rPr>
          <w:b/>
          <w:lang w:val="es-ES"/>
        </w:rPr>
        <w:lastRenderedPageBreak/>
        <w:t xml:space="preserve">Alegaciones presentadas por la directora gerente del INAP </w:t>
      </w:r>
    </w:p>
    <w:p w14:paraId="77F165E9" w14:textId="7FEC598C" w:rsidR="006A2868" w:rsidRDefault="006A2868" w:rsidP="006A2868">
      <w:pPr>
        <w:pStyle w:val="texto"/>
        <w:rPr>
          <w:lang w:val="es-ES"/>
        </w:rPr>
      </w:pPr>
      <w:r>
        <w:rPr>
          <w:lang w:val="es-ES"/>
        </w:rPr>
        <w:t>Esta cámara solicitó en abril de 2022 a todos los departamentos, a través de</w:t>
      </w:r>
      <w:r w:rsidR="004C2D40">
        <w:rPr>
          <w:lang w:val="es-ES"/>
        </w:rPr>
        <w:t xml:space="preserve"> un cuestionario enviado a</w:t>
      </w:r>
      <w:r>
        <w:rPr>
          <w:lang w:val="es-ES"/>
        </w:rPr>
        <w:t>l director general de intervención, la siguiente información sobre formación de recursos humanos:</w:t>
      </w:r>
    </w:p>
    <w:p w14:paraId="545CC8C1" w14:textId="01525236" w:rsidR="006A2868" w:rsidRPr="003A078A" w:rsidRDefault="006A2868" w:rsidP="00420B3D">
      <w:pPr>
        <w:pStyle w:val="texto"/>
        <w:numPr>
          <w:ilvl w:val="0"/>
          <w:numId w:val="15"/>
        </w:numPr>
        <w:tabs>
          <w:tab w:val="clear" w:pos="2835"/>
          <w:tab w:val="clear" w:pos="3969"/>
          <w:tab w:val="clear" w:pos="5103"/>
          <w:tab w:val="clear" w:pos="6237"/>
          <w:tab w:val="clear" w:pos="7371"/>
          <w:tab w:val="left" w:pos="426"/>
        </w:tabs>
        <w:ind w:left="0" w:firstLine="284"/>
        <w:rPr>
          <w:i/>
          <w:lang w:val="es-ES"/>
        </w:rPr>
      </w:pPr>
      <w:r w:rsidRPr="003A078A">
        <w:rPr>
          <w:i/>
          <w:lang w:val="es-ES"/>
        </w:rPr>
        <w:t>¿Se han identificado necesidades de formación para los empleados que van a participar en la ejecución de los fondos del PRTR? En caso afirmativo, adjuntar análisis.</w:t>
      </w:r>
    </w:p>
    <w:p w14:paraId="23591895" w14:textId="3A1796C2" w:rsidR="006A2868" w:rsidRPr="003A078A" w:rsidRDefault="006A2868" w:rsidP="00420B3D">
      <w:pPr>
        <w:pStyle w:val="texto"/>
        <w:numPr>
          <w:ilvl w:val="0"/>
          <w:numId w:val="15"/>
        </w:numPr>
        <w:tabs>
          <w:tab w:val="clear" w:pos="2835"/>
          <w:tab w:val="clear" w:pos="3969"/>
          <w:tab w:val="clear" w:pos="5103"/>
          <w:tab w:val="clear" w:pos="6237"/>
          <w:tab w:val="clear" w:pos="7371"/>
          <w:tab w:val="left" w:pos="426"/>
        </w:tabs>
        <w:ind w:left="0" w:firstLine="284"/>
        <w:rPr>
          <w:i/>
          <w:lang w:val="es-ES"/>
        </w:rPr>
      </w:pPr>
      <w:r w:rsidRPr="003A078A">
        <w:rPr>
          <w:i/>
          <w:lang w:val="es-ES"/>
        </w:rPr>
        <w:t>¿Se han incluido estas necesidades en los Planes de formación aprobados en el ámbito del sector autonómico en 2021 y 2022? Adjuntar documentación.</w:t>
      </w:r>
    </w:p>
    <w:p w14:paraId="1BBB5627" w14:textId="77777777" w:rsidR="006A2868" w:rsidRPr="003A078A" w:rsidRDefault="006A2868" w:rsidP="00420B3D">
      <w:pPr>
        <w:pStyle w:val="texto"/>
        <w:numPr>
          <w:ilvl w:val="0"/>
          <w:numId w:val="15"/>
        </w:numPr>
        <w:tabs>
          <w:tab w:val="clear" w:pos="2835"/>
          <w:tab w:val="clear" w:pos="3969"/>
          <w:tab w:val="clear" w:pos="5103"/>
          <w:tab w:val="clear" w:pos="6237"/>
          <w:tab w:val="clear" w:pos="7371"/>
          <w:tab w:val="left" w:pos="426"/>
        </w:tabs>
        <w:ind w:left="0" w:firstLine="284"/>
        <w:rPr>
          <w:i/>
          <w:lang w:val="es-ES"/>
        </w:rPr>
      </w:pPr>
      <w:r w:rsidRPr="003A078A">
        <w:rPr>
          <w:i/>
          <w:lang w:val="es-ES"/>
        </w:rPr>
        <w:t>Relación de cursos impartidos relativos a la formación en el PRTR para los empleados públicos (Completar Anexo 4.2.c) e informes de evaluación, emitidos en su caso por los organizadores.</w:t>
      </w:r>
    </w:p>
    <w:p w14:paraId="722F388E" w14:textId="77777777" w:rsidR="006A2868" w:rsidRPr="003A078A" w:rsidRDefault="006A2868" w:rsidP="00420B3D">
      <w:pPr>
        <w:pStyle w:val="texto"/>
        <w:numPr>
          <w:ilvl w:val="0"/>
          <w:numId w:val="15"/>
        </w:numPr>
        <w:tabs>
          <w:tab w:val="clear" w:pos="2835"/>
          <w:tab w:val="clear" w:pos="3969"/>
          <w:tab w:val="clear" w:pos="5103"/>
          <w:tab w:val="clear" w:pos="6237"/>
          <w:tab w:val="clear" w:pos="7371"/>
          <w:tab w:val="left" w:pos="426"/>
        </w:tabs>
        <w:ind w:left="0" w:firstLine="284"/>
        <w:rPr>
          <w:i/>
          <w:lang w:val="es-ES"/>
        </w:rPr>
      </w:pPr>
      <w:r w:rsidRPr="003A078A">
        <w:rPr>
          <w:i/>
          <w:lang w:val="es-ES"/>
        </w:rPr>
        <w:t>Indicación de si los empleados de la administración Foral han asistido a otros cursos de formación del PRTR impartidos por otra administración pública (por ejemplo, COFFEE-MRR) y, en su caso, información adicional al respecto.</w:t>
      </w:r>
    </w:p>
    <w:p w14:paraId="1899A017" w14:textId="77777777" w:rsidR="006A2868" w:rsidRDefault="006A2868" w:rsidP="006A2868">
      <w:pPr>
        <w:pStyle w:val="texto"/>
        <w:rPr>
          <w:lang w:val="es-ES"/>
        </w:rPr>
      </w:pPr>
      <w:r>
        <w:rPr>
          <w:lang w:val="es-ES"/>
        </w:rPr>
        <w:t>Solamente contestaron el departamento de Cohesión Territorial y el Departamento de Derechos Sociales.</w:t>
      </w:r>
    </w:p>
    <w:p w14:paraId="589F599C" w14:textId="77777777" w:rsidR="006A2868" w:rsidRDefault="006A2868" w:rsidP="000036B0">
      <w:pPr>
        <w:pStyle w:val="texto"/>
        <w:rPr>
          <w:lang w:val="es-ES"/>
        </w:rPr>
      </w:pPr>
      <w:r>
        <w:rPr>
          <w:lang w:val="es-ES"/>
        </w:rPr>
        <w:t>El 2 de agosto de 2022 se envió un cuestionario simplificado sobre necesidades y formación de personal asociado a la gestión del PRTR, que fue respondido por el director del Servicio de Coordinación de PRTR y Contabilidad Nacional.</w:t>
      </w:r>
    </w:p>
    <w:p w14:paraId="743DABE8" w14:textId="77777777" w:rsidR="006A2868" w:rsidRDefault="006A2868" w:rsidP="000036B0">
      <w:pPr>
        <w:pStyle w:val="texto"/>
        <w:rPr>
          <w:lang w:val="es-ES"/>
        </w:rPr>
      </w:pPr>
      <w:r>
        <w:rPr>
          <w:lang w:val="es-ES"/>
        </w:rPr>
        <w:t xml:space="preserve">En esa misma fecha, se envió a Función Pública y al INAP un correo electrónico preguntando lo siguiente: </w:t>
      </w:r>
    </w:p>
    <w:p w14:paraId="7CF8D53E" w14:textId="5134576E" w:rsidR="006A2868" w:rsidRPr="000036B0" w:rsidRDefault="006A2868" w:rsidP="00420B3D">
      <w:pPr>
        <w:pStyle w:val="texto"/>
        <w:numPr>
          <w:ilvl w:val="0"/>
          <w:numId w:val="15"/>
        </w:numPr>
        <w:tabs>
          <w:tab w:val="clear" w:pos="2835"/>
          <w:tab w:val="clear" w:pos="3969"/>
          <w:tab w:val="clear" w:pos="5103"/>
          <w:tab w:val="clear" w:pos="6237"/>
          <w:tab w:val="clear" w:pos="7371"/>
          <w:tab w:val="left" w:pos="426"/>
        </w:tabs>
        <w:ind w:left="0" w:firstLine="284"/>
        <w:rPr>
          <w:i/>
          <w:lang w:val="es-ES"/>
        </w:rPr>
      </w:pPr>
      <w:r w:rsidRPr="000036B0">
        <w:rPr>
          <w:i/>
          <w:lang w:val="es-ES"/>
        </w:rPr>
        <w:t>Se han valorado las necesidades de formación del personal encargado de la gestión y ejecución del PRTR y, como resultado de dicho análisis, detectado la necesidad de desarrollar acciones formativas específicas como consecuencia de la especialidad en la gestión de fondos que derivan del PRTR</w:t>
      </w:r>
      <w:r w:rsidR="00FA449C">
        <w:rPr>
          <w:i/>
          <w:lang w:val="es-ES"/>
        </w:rPr>
        <w:t>.</w:t>
      </w:r>
    </w:p>
    <w:p w14:paraId="7119B65D" w14:textId="4876D406" w:rsidR="006A2868" w:rsidRPr="000036B0" w:rsidRDefault="006A2868" w:rsidP="00420B3D">
      <w:pPr>
        <w:pStyle w:val="texto"/>
        <w:numPr>
          <w:ilvl w:val="0"/>
          <w:numId w:val="15"/>
        </w:numPr>
        <w:tabs>
          <w:tab w:val="clear" w:pos="2835"/>
          <w:tab w:val="clear" w:pos="3969"/>
          <w:tab w:val="clear" w:pos="5103"/>
          <w:tab w:val="clear" w:pos="6237"/>
          <w:tab w:val="clear" w:pos="7371"/>
          <w:tab w:val="left" w:pos="426"/>
        </w:tabs>
        <w:ind w:left="0" w:firstLine="284"/>
        <w:rPr>
          <w:i/>
          <w:lang w:val="es-ES"/>
        </w:rPr>
      </w:pPr>
      <w:r w:rsidRPr="000036B0">
        <w:rPr>
          <w:i/>
          <w:lang w:val="es-ES"/>
        </w:rPr>
        <w:t>Datos de la formación impartida desde el INAP relacionada con la gestión del PRTR (Nombre del Curso; Entidad organizadora; Fecha inicio; Número de horas; Número de asistentes; Forma de impartición)</w:t>
      </w:r>
      <w:r w:rsidR="00FA449C">
        <w:rPr>
          <w:i/>
          <w:lang w:val="es-ES"/>
        </w:rPr>
        <w:t>.</w:t>
      </w:r>
    </w:p>
    <w:p w14:paraId="0275FDF5" w14:textId="70C4E440" w:rsidR="006A2868" w:rsidRPr="000036B0" w:rsidRDefault="006A2868" w:rsidP="00420B3D">
      <w:pPr>
        <w:pStyle w:val="texto"/>
        <w:numPr>
          <w:ilvl w:val="0"/>
          <w:numId w:val="15"/>
        </w:numPr>
        <w:tabs>
          <w:tab w:val="clear" w:pos="2835"/>
          <w:tab w:val="clear" w:pos="3969"/>
          <w:tab w:val="clear" w:pos="5103"/>
          <w:tab w:val="clear" w:pos="6237"/>
          <w:tab w:val="clear" w:pos="7371"/>
          <w:tab w:val="left" w:pos="426"/>
        </w:tabs>
        <w:ind w:left="0" w:firstLine="284"/>
        <w:rPr>
          <w:i/>
          <w:lang w:val="es-ES"/>
        </w:rPr>
      </w:pPr>
      <w:r w:rsidRPr="000036B0">
        <w:rPr>
          <w:i/>
          <w:lang w:val="es-ES"/>
        </w:rPr>
        <w:t>Se han incluido las necesidades de formación detectadas en los planes de formación aprobados en el ámbito autonómico de los años 2021 y 2022</w:t>
      </w:r>
      <w:r w:rsidR="00FA449C">
        <w:rPr>
          <w:i/>
          <w:lang w:val="es-ES"/>
        </w:rPr>
        <w:t>.</w:t>
      </w:r>
    </w:p>
    <w:p w14:paraId="039C5056" w14:textId="42D60F98" w:rsidR="006A2868" w:rsidRPr="000036B0" w:rsidRDefault="006A2868" w:rsidP="00420B3D">
      <w:pPr>
        <w:pStyle w:val="texto"/>
        <w:numPr>
          <w:ilvl w:val="0"/>
          <w:numId w:val="15"/>
        </w:numPr>
        <w:tabs>
          <w:tab w:val="clear" w:pos="2835"/>
          <w:tab w:val="clear" w:pos="3969"/>
          <w:tab w:val="clear" w:pos="5103"/>
          <w:tab w:val="clear" w:pos="6237"/>
          <w:tab w:val="clear" w:pos="7371"/>
          <w:tab w:val="left" w:pos="426"/>
        </w:tabs>
        <w:ind w:left="0" w:firstLine="284"/>
        <w:rPr>
          <w:i/>
          <w:lang w:val="es-ES"/>
        </w:rPr>
      </w:pPr>
      <w:r w:rsidRPr="000036B0">
        <w:rPr>
          <w:i/>
          <w:lang w:val="es-ES"/>
        </w:rPr>
        <w:t>Otras actuaciones desarrolladas en el ámbito autonómico orientadas a reforzar las capacidades en relación con el PRTR, tales como jornadas, talleres, grupos de trabajo, sección en la intranet</w:t>
      </w:r>
      <w:r w:rsidR="000036B0">
        <w:rPr>
          <w:i/>
          <w:lang w:val="es-ES"/>
        </w:rPr>
        <w:t>.</w:t>
      </w:r>
    </w:p>
    <w:p w14:paraId="1EC2ACCB" w14:textId="21ED3079" w:rsidR="006A2868" w:rsidRPr="000036B0" w:rsidRDefault="006A2868" w:rsidP="000036B0">
      <w:pPr>
        <w:pStyle w:val="texto"/>
        <w:rPr>
          <w:i/>
          <w:lang w:val="es-ES"/>
        </w:rPr>
      </w:pPr>
      <w:r w:rsidRPr="000036B0">
        <w:rPr>
          <w:i/>
          <w:lang w:val="es-ES"/>
        </w:rPr>
        <w:lastRenderedPageBreak/>
        <w:t>Entendemos que los empleados que tienen que intervenir en la gestión y ejecución de los fondos PRTR tienen que recibir formación específica y la planificación de la misma se debe de hacer de forma generalizada. Esperando respuesta para las cuestiones pla</w:t>
      </w:r>
      <w:r w:rsidR="000036B0">
        <w:rPr>
          <w:i/>
          <w:lang w:val="es-ES"/>
        </w:rPr>
        <w:t>n</w:t>
      </w:r>
      <w:r w:rsidRPr="000036B0">
        <w:rPr>
          <w:i/>
          <w:lang w:val="es-ES"/>
        </w:rPr>
        <w:t>teadas</w:t>
      </w:r>
      <w:r w:rsidR="000036B0">
        <w:rPr>
          <w:i/>
          <w:lang w:val="es-ES"/>
        </w:rPr>
        <w:t>.</w:t>
      </w:r>
    </w:p>
    <w:p w14:paraId="2D6B9F09" w14:textId="3030DA81" w:rsidR="006A2868" w:rsidRPr="00735F85" w:rsidRDefault="006A2868" w:rsidP="006A2868">
      <w:pPr>
        <w:pStyle w:val="texto"/>
        <w:rPr>
          <w:lang w:val="es-ES"/>
        </w:rPr>
      </w:pPr>
      <w:r w:rsidRPr="00735F85">
        <w:rPr>
          <w:lang w:val="es-ES"/>
        </w:rPr>
        <w:t>No obtuvimos respuesta alguna</w:t>
      </w:r>
      <w:r w:rsidR="000036B0">
        <w:rPr>
          <w:lang w:val="es-ES"/>
        </w:rPr>
        <w:t>.</w:t>
      </w:r>
    </w:p>
    <w:p w14:paraId="14C0E8D0" w14:textId="77777777" w:rsidR="006A2868" w:rsidRPr="00FA0480" w:rsidRDefault="006A2868" w:rsidP="006A2868">
      <w:pPr>
        <w:pStyle w:val="texto"/>
        <w:rPr>
          <w:lang w:val="es-ES"/>
        </w:rPr>
      </w:pPr>
      <w:r>
        <w:rPr>
          <w:lang w:val="es-ES"/>
        </w:rPr>
        <w:t xml:space="preserve">En el punto 4 del Acuerdo del Gobierno de Navarra, de 2 de marzo de 2022, </w:t>
      </w:r>
      <w:r w:rsidRPr="00FA0480">
        <w:rPr>
          <w:lang w:val="es-ES"/>
        </w:rPr>
        <w:t>por el que se asume el Código de Buen Gobierno de los miembros del Gobierno de Navarra y de los altos cargos de la Administración de la Comunidad Foral de Navarra, así como el de conducta y principios éticos de los empleados públicos de la Administración de la Comunidad Foral de Navarra y se aprueba el modelo de Plan de medidas antifraude en el marco de la gestión de los proyectos financiados con cargo al Mecanismo de Recuperación y Resiliencia (MRR) en ejecución del Plan de Recuperación, Transformación y Resilienci</w:t>
      </w:r>
      <w:r>
        <w:rPr>
          <w:lang w:val="es-ES"/>
        </w:rPr>
        <w:t>a (PRTR) se establece que:</w:t>
      </w:r>
    </w:p>
    <w:p w14:paraId="47B028CD" w14:textId="77777777" w:rsidR="006A2868" w:rsidRPr="00FA0480" w:rsidRDefault="006A2868" w:rsidP="006A2868">
      <w:pPr>
        <w:pStyle w:val="texto"/>
        <w:rPr>
          <w:lang w:val="es-ES"/>
        </w:rPr>
      </w:pPr>
      <w:r w:rsidRPr="00FA0480">
        <w:rPr>
          <w:lang w:val="es-ES"/>
        </w:rPr>
        <w:t>4º. El Instituto Navarro de Administración Pública organizará acciones formativas en ética pública y herramientas antifraude.</w:t>
      </w:r>
    </w:p>
    <w:p w14:paraId="38645DC7" w14:textId="2DAACCCE" w:rsidR="00334EBE" w:rsidRDefault="006A2868" w:rsidP="003A078A">
      <w:pPr>
        <w:pStyle w:val="texto"/>
        <w:rPr>
          <w:lang w:val="es-ES"/>
        </w:rPr>
      </w:pPr>
      <w:r w:rsidRPr="00FA0480">
        <w:rPr>
          <w:lang w:val="es-ES"/>
        </w:rPr>
        <w:t>Además, en los test de autoevalu</w:t>
      </w:r>
      <w:r>
        <w:rPr>
          <w:lang w:val="es-ES"/>
        </w:rPr>
        <w:t>a</w:t>
      </w:r>
      <w:r w:rsidRPr="00FA0480">
        <w:rPr>
          <w:lang w:val="es-ES"/>
        </w:rPr>
        <w:t>ción de hitos y objetivos realizados por los departamentos en los que se valora</w:t>
      </w:r>
      <w:r>
        <w:rPr>
          <w:lang w:val="es-ES"/>
        </w:rPr>
        <w:t>,</w:t>
      </w:r>
      <w:r w:rsidRPr="00FA0480">
        <w:rPr>
          <w:lang w:val="es-ES"/>
        </w:rPr>
        <w:t xml:space="preserve"> entre otros aspectos</w:t>
      </w:r>
      <w:r>
        <w:rPr>
          <w:lang w:val="es-ES"/>
        </w:rPr>
        <w:t>,</w:t>
      </w:r>
      <w:r w:rsidRPr="00FA0480">
        <w:rPr>
          <w:lang w:val="es-ES"/>
        </w:rPr>
        <w:t xml:space="preserve"> la formación, </w:t>
      </w:r>
      <w:r>
        <w:rPr>
          <w:lang w:val="es-ES"/>
        </w:rPr>
        <w:t xml:space="preserve">cuatro de los ocho </w:t>
      </w:r>
      <w:r w:rsidRPr="00FA0480">
        <w:rPr>
          <w:lang w:val="es-ES"/>
        </w:rPr>
        <w:t>departamentos</w:t>
      </w:r>
      <w:r>
        <w:rPr>
          <w:lang w:val="es-ES"/>
        </w:rPr>
        <w:t xml:space="preserve"> que lo realizaron</w:t>
      </w:r>
      <w:r w:rsidRPr="00FA0480">
        <w:rPr>
          <w:lang w:val="es-ES"/>
        </w:rPr>
        <w:t xml:space="preserve"> valoraban con </w:t>
      </w:r>
      <w:r>
        <w:rPr>
          <w:lang w:val="es-ES"/>
        </w:rPr>
        <w:t xml:space="preserve">la puntuación mínima (1 sobre 4) y uno de ellos otorgaba un </w:t>
      </w:r>
      <w:r w:rsidR="002F76B5">
        <w:rPr>
          <w:lang w:val="es-ES"/>
        </w:rPr>
        <w:t>2</w:t>
      </w:r>
      <w:r>
        <w:rPr>
          <w:lang w:val="es-ES"/>
        </w:rPr>
        <w:t xml:space="preserve"> sobre </w:t>
      </w:r>
      <w:r w:rsidR="002F76B5">
        <w:rPr>
          <w:lang w:val="es-ES"/>
        </w:rPr>
        <w:t>4</w:t>
      </w:r>
      <w:r>
        <w:rPr>
          <w:lang w:val="es-ES"/>
        </w:rPr>
        <w:t xml:space="preserve"> a </w:t>
      </w:r>
      <w:r w:rsidRPr="00FA0480">
        <w:rPr>
          <w:lang w:val="es-ES"/>
        </w:rPr>
        <w:t>la formac</w:t>
      </w:r>
      <w:r>
        <w:rPr>
          <w:lang w:val="es-ES"/>
        </w:rPr>
        <w:t>i</w:t>
      </w:r>
      <w:r w:rsidRPr="00FA0480">
        <w:rPr>
          <w:lang w:val="es-ES"/>
        </w:rPr>
        <w:t>ón recibida para la gestión de hitos y objetivos.</w:t>
      </w:r>
    </w:p>
    <w:p w14:paraId="0C7FC265" w14:textId="51480BD6" w:rsidR="0080654F" w:rsidRDefault="0080654F" w:rsidP="003A078A">
      <w:pPr>
        <w:pStyle w:val="texto"/>
        <w:rPr>
          <w:lang w:val="es-ES"/>
        </w:rPr>
      </w:pPr>
    </w:p>
    <w:p w14:paraId="53FADF1E" w14:textId="5A4E5B96" w:rsidR="0080654F" w:rsidRDefault="0080654F" w:rsidP="003A078A">
      <w:pPr>
        <w:pStyle w:val="texto"/>
        <w:rPr>
          <w:lang w:val="es-ES"/>
        </w:rPr>
      </w:pPr>
    </w:p>
    <w:p w14:paraId="0B1C7398" w14:textId="5D8B497C" w:rsidR="0080654F" w:rsidRDefault="0080654F" w:rsidP="0080654F">
      <w:pPr>
        <w:pStyle w:val="texto"/>
        <w:jc w:val="center"/>
        <w:rPr>
          <w:lang w:val="es-ES"/>
        </w:rPr>
      </w:pPr>
      <w:r w:rsidRPr="002E4E4D">
        <w:rPr>
          <w:i/>
          <w:iCs/>
          <w:sz w:val="24"/>
        </w:rPr>
        <w:t>(Firmado digitalmente por Ignacio Cabeza del Salvador, presidente de la Cámara de Comptos de Navarra)</w:t>
      </w:r>
    </w:p>
    <w:p w14:paraId="792C5462" w14:textId="77777777" w:rsidR="0080654F" w:rsidRDefault="0080654F" w:rsidP="003A078A">
      <w:pPr>
        <w:pStyle w:val="texto"/>
      </w:pPr>
    </w:p>
    <w:sectPr w:rsidR="0080654F" w:rsidSect="00D716DF">
      <w:footerReference w:type="default" r:id="rId30"/>
      <w:pgSz w:w="11907" w:h="16840" w:code="9"/>
      <w:pgMar w:top="2109" w:right="1559" w:bottom="1644" w:left="1559" w:header="369" w:footer="659"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E58C4" w14:textId="77777777" w:rsidR="00F9696B" w:rsidRDefault="00F9696B">
      <w:r>
        <w:separator/>
      </w:r>
    </w:p>
    <w:p w14:paraId="62EBF9A1" w14:textId="77777777" w:rsidR="00F9696B" w:rsidRDefault="00F9696B"/>
    <w:p w14:paraId="0C6C2CD5" w14:textId="77777777" w:rsidR="00F9696B" w:rsidRDefault="00F9696B"/>
    <w:p w14:paraId="709E88E4" w14:textId="77777777" w:rsidR="00F9696B" w:rsidRDefault="00F9696B"/>
  </w:endnote>
  <w:endnote w:type="continuationSeparator" w:id="0">
    <w:p w14:paraId="508C98E9" w14:textId="77777777" w:rsidR="00F9696B" w:rsidRDefault="00F9696B">
      <w:r>
        <w:continuationSeparator/>
      </w:r>
    </w:p>
    <w:p w14:paraId="779F8E76" w14:textId="77777777" w:rsidR="00F9696B" w:rsidRDefault="00F9696B"/>
    <w:p w14:paraId="7818863E" w14:textId="77777777" w:rsidR="00F9696B" w:rsidRDefault="00F9696B"/>
    <w:p w14:paraId="44F69B9A" w14:textId="77777777" w:rsidR="00F9696B" w:rsidRDefault="00F9696B"/>
  </w:endnote>
  <w:endnote w:type="continuationNotice" w:id="1">
    <w:p w14:paraId="6D6B0846" w14:textId="77777777" w:rsidR="00F9696B" w:rsidRDefault="00F9696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ITCCentury Book">
    <w:altName w:val="Courier New"/>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Sans">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Omega">
    <w:panose1 w:val="00000000000000000000"/>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variable"/>
    <w:sig w:usb0="00000003" w:usb1="00000000" w:usb2="00000000" w:usb3="00000000" w:csb0="00000001" w:csb1="00000000"/>
  </w:font>
  <w:font w:name="Open Sans SemiBold">
    <w:altName w:val="Open Sans Semi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ArialMT">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ontserrat">
    <w:altName w:val="Montserrat"/>
    <w:charset w:val="00"/>
    <w:family w:val="auto"/>
    <w:pitch w:val="variable"/>
    <w:sig w:usb0="2000020F" w:usb1="00000003" w:usb2="00000000" w:usb3="00000000" w:csb0="00000197" w:csb1="00000000"/>
  </w:font>
  <w:font w:name="Trajan">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F9696B" w:rsidRDefault="00F9696B"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7C0D796" w14:textId="77777777" w:rsidR="00F9696B" w:rsidRDefault="00F9696B" w:rsidP="0059650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8899E" w14:textId="77777777" w:rsidR="00F9696B" w:rsidRPr="00F03814" w:rsidRDefault="00F9696B" w:rsidP="00C13453">
    <w:pPr>
      <w:pStyle w:val="Piedepgina"/>
      <w:tabs>
        <w:tab w:val="clear" w:pos="4252"/>
        <w:tab w:val="right" w:pos="8880"/>
      </w:tabs>
      <w:ind w:right="360"/>
      <w:jc w:val="left"/>
      <w:rPr>
        <w:rFonts w:ascii="GillSans" w:hAnsi="GillSans"/>
      </w:rPr>
    </w:pPr>
    <w:r>
      <w:rPr>
        <w:noProof/>
        <w:lang w:val="es-ES" w:eastAsia="es-ES"/>
      </w:rPr>
      <w:drawing>
        <wp:inline distT="0" distB="0" distL="0" distR="0" wp14:anchorId="0C124AD6" wp14:editId="71AD9142">
          <wp:extent cx="219075" cy="371475"/>
          <wp:effectExtent l="0" t="0" r="9525" b="9525"/>
          <wp:docPr id="3" name="Imagen 3"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
                    <a:extLst>
                      <a:ext uri="{28A0092B-C50C-407E-A947-70E740481C1C}">
                        <a14:useLocalDpi xmlns:a14="http://schemas.microsoft.com/office/drawing/2010/main" val="0"/>
                      </a:ext>
                    </a:extLst>
                  </a:blip>
                  <a:stretch>
                    <a:fillRect/>
                  </a:stretch>
                </pic:blipFill>
                <pic:spPr>
                  <a:xfrm>
                    <a:off x="0" y="0"/>
                    <a:ext cx="219075" cy="371475"/>
                  </a:xfrm>
                  <a:prstGeom prst="rect">
                    <a:avLst/>
                  </a:prstGeom>
                </pic:spPr>
              </pic:pic>
            </a:graphicData>
          </a:graphic>
        </wp:inline>
      </w:drawing>
    </w:r>
  </w:p>
  <w:p w14:paraId="69E2BB2B" w14:textId="77777777" w:rsidR="00F9696B" w:rsidRPr="00F74E38" w:rsidRDefault="00F9696B" w:rsidP="00F03814">
    <w:pPr>
      <w:pStyle w:val="Piedepgina"/>
      <w:tabs>
        <w:tab w:val="clear" w:pos="4252"/>
        <w:tab w:val="clear" w:pos="8504"/>
        <w:tab w:val="center" w:pos="4560"/>
      </w:tabs>
      <w:ind w:right="360"/>
      <w:jc w:val="left"/>
      <w:rPr>
        <w:rStyle w:val="Nmerodepgin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7D11E" w14:textId="77777777" w:rsidR="00F9696B" w:rsidRDefault="00F9696B" w:rsidP="0059650E">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BB96B" w14:textId="597E0E27" w:rsidR="00F9696B" w:rsidRDefault="00F9696B"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Style w:val="Nmerodepgina"/>
      </w:rPr>
    </w:pPr>
    <w:r>
      <w:rPr>
        <w:noProof/>
        <w:lang w:val="es-ES" w:eastAsia="es-ES"/>
      </w:rPr>
      <w:drawing>
        <wp:inline distT="0" distB="0" distL="0" distR="0" wp14:anchorId="05132114" wp14:editId="0BEFB9C8">
          <wp:extent cx="213100" cy="3714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13100" cy="371475"/>
                  </a:xfrm>
                  <a:prstGeom prst="rect">
                    <a:avLst/>
                  </a:prstGeom>
                </pic:spPr>
              </pic:pic>
            </a:graphicData>
          </a:graphic>
        </wp:inline>
      </w:drawing>
    </w:r>
    <w:r>
      <w:tab/>
    </w:r>
    <w:r w:rsidRPr="74A18B9B">
      <w:rPr>
        <w:rStyle w:val="Nmerodepgina"/>
      </w:rPr>
      <w:t xml:space="preserve">- </w:t>
    </w:r>
    <w:r w:rsidRPr="74A18B9B">
      <w:rPr>
        <w:rStyle w:val="Nmerodepgina"/>
        <w:noProof/>
      </w:rPr>
      <w:fldChar w:fldCharType="begin"/>
    </w:r>
    <w:r w:rsidRPr="74A18B9B">
      <w:rPr>
        <w:rStyle w:val="Nmerodepgina"/>
      </w:rPr>
      <w:instrText xml:space="preserve"> PAGE </w:instrText>
    </w:r>
    <w:r w:rsidRPr="74A18B9B">
      <w:rPr>
        <w:rStyle w:val="Nmerodepgina"/>
      </w:rPr>
      <w:fldChar w:fldCharType="separate"/>
    </w:r>
    <w:r w:rsidR="00411679">
      <w:rPr>
        <w:rStyle w:val="Nmerodepgina"/>
        <w:noProof/>
      </w:rPr>
      <w:t>22</w:t>
    </w:r>
    <w:r w:rsidRPr="74A18B9B">
      <w:rPr>
        <w:rStyle w:val="Nmerodepgina"/>
        <w:noProof/>
      </w:rPr>
      <w:fldChar w:fldCharType="end"/>
    </w:r>
    <w:r>
      <w:rPr>
        <w:rStyle w:val="Nmerodepgina"/>
        <w:noProof/>
      </w:rPr>
      <w:t xml:space="preserve"> -</w:t>
    </w:r>
  </w:p>
  <w:p w14:paraId="0E4D787F" w14:textId="77777777" w:rsidR="00F9696B" w:rsidRPr="00F03814" w:rsidRDefault="00F9696B"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5A360" w14:textId="7DF854ED" w:rsidR="00F9696B" w:rsidRPr="00F03814" w:rsidRDefault="00F9696B"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noProof/>
        <w:lang w:val="es-ES" w:eastAsia="es-ES"/>
      </w:rPr>
      <w:drawing>
        <wp:inline distT="0" distB="0" distL="0" distR="0" wp14:anchorId="3ADEFDD0" wp14:editId="17BBD5D4">
          <wp:extent cx="213100" cy="3714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13100" cy="3714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08A3C" w14:textId="77777777" w:rsidR="00F9696B" w:rsidRDefault="00F9696B" w:rsidP="00C256B4">
      <w:pPr>
        <w:ind w:firstLine="0"/>
        <w:jc w:val="left"/>
      </w:pPr>
      <w:r>
        <w:separator/>
      </w:r>
    </w:p>
  </w:footnote>
  <w:footnote w:type="continuationSeparator" w:id="0">
    <w:p w14:paraId="43D6B1D6" w14:textId="77777777" w:rsidR="00F9696B" w:rsidRDefault="00F9696B">
      <w:r>
        <w:continuationSeparator/>
      </w:r>
    </w:p>
    <w:p w14:paraId="17DBC151" w14:textId="77777777" w:rsidR="00F9696B" w:rsidRDefault="00F9696B"/>
    <w:p w14:paraId="6F8BD81B" w14:textId="77777777" w:rsidR="00F9696B" w:rsidRDefault="00F9696B"/>
    <w:p w14:paraId="2613E9C1" w14:textId="77777777" w:rsidR="00F9696B" w:rsidRDefault="00F9696B"/>
  </w:footnote>
  <w:footnote w:type="continuationNotice" w:id="1">
    <w:p w14:paraId="7FBDFA16" w14:textId="77777777" w:rsidR="00F9696B" w:rsidRDefault="00F9696B">
      <w:pPr>
        <w:spacing w:after="0"/>
      </w:pPr>
    </w:p>
  </w:footnote>
  <w:footnote w:id="2">
    <w:p w14:paraId="2DC9344C" w14:textId="1B918CB6" w:rsidR="00F9696B" w:rsidRDefault="00F9696B" w:rsidP="00B350A3">
      <w:pPr>
        <w:pStyle w:val="Textonotapie"/>
        <w:ind w:firstLine="0"/>
      </w:pPr>
      <w:r>
        <w:rPr>
          <w:rStyle w:val="Refdenotaalpie"/>
        </w:rPr>
        <w:footnoteRef/>
      </w:r>
      <w:r>
        <w:t xml:space="preserve"> Fuente: </w:t>
      </w:r>
      <w:r w:rsidRPr="00E807EE">
        <w:t>anexo I de la Orden HFP/1030/2021, de 29 de septiembre, por la que se configura el sistema de gestión del Plan de Recuperación, Transformación y Resiliencia</w:t>
      </w:r>
    </w:p>
  </w:footnote>
  <w:footnote w:id="3">
    <w:p w14:paraId="3FE12E00" w14:textId="133B6635" w:rsidR="008B1205" w:rsidRDefault="008B1205" w:rsidP="008B1205">
      <w:pPr>
        <w:pStyle w:val="Textonotapie"/>
        <w:ind w:firstLine="0"/>
        <w:jc w:val="left"/>
      </w:pPr>
      <w:r>
        <w:rPr>
          <w:rStyle w:val="Refdenotaalpie"/>
        </w:rPr>
        <w:footnoteRef/>
      </w:r>
      <w:r>
        <w:t xml:space="preserve"> Párrafo modificado por la alegación </w:t>
      </w:r>
      <w:proofErr w:type="spellStart"/>
      <w:r>
        <w:t>B.2</w:t>
      </w:r>
      <w:proofErr w:type="spellEnd"/>
    </w:p>
  </w:footnote>
  <w:footnote w:id="4">
    <w:p w14:paraId="3FF50C45" w14:textId="0459770B" w:rsidR="00F9696B" w:rsidRPr="00697A75" w:rsidRDefault="00F9696B" w:rsidP="007107C2">
      <w:pPr>
        <w:tabs>
          <w:tab w:val="left" w:pos="454"/>
        </w:tabs>
        <w:ind w:firstLine="0"/>
        <w:rPr>
          <w:rFonts w:eastAsia="Calibri"/>
          <w:lang w:val="es-ES"/>
        </w:rPr>
      </w:pPr>
      <w:r>
        <w:rPr>
          <w:rStyle w:val="Refdenotaalpie"/>
        </w:rPr>
        <w:footnoteRef/>
      </w:r>
      <w:r>
        <w:t xml:space="preserve"> </w:t>
      </w:r>
      <w:r>
        <w:rPr>
          <w:rFonts w:eastAsia="Calibri"/>
          <w:lang w:val="es-ES"/>
        </w:rPr>
        <w:t>E</w:t>
      </w:r>
      <w:r w:rsidRPr="00697A75">
        <w:rPr>
          <w:rFonts w:eastAsia="Calibri"/>
          <w:lang w:val="es-ES"/>
        </w:rPr>
        <w:t>l Reglamento (UE) 2021/241 del Parlamento Europeo y del Consejo, de 12 de febrero de 2021 por el que se establece el MRR, señala que las medidas iniciadas a partir del 1 de febrero de 2020 podrán optar a financiación.</w:t>
      </w:r>
    </w:p>
    <w:p w14:paraId="6CFD4150" w14:textId="2F46C5CD" w:rsidR="00F9696B" w:rsidRDefault="00F9696B">
      <w:pPr>
        <w:pStyle w:val="Textonotapie"/>
      </w:pPr>
    </w:p>
  </w:footnote>
  <w:footnote w:id="5">
    <w:p w14:paraId="741D7A5A" w14:textId="34F18193" w:rsidR="0074202D" w:rsidRDefault="0074202D" w:rsidP="0074202D">
      <w:pPr>
        <w:pStyle w:val="Textonotapie"/>
        <w:ind w:firstLine="0"/>
      </w:pPr>
      <w:r>
        <w:rPr>
          <w:rStyle w:val="Refdenotaalpie"/>
        </w:rPr>
        <w:footnoteRef/>
      </w:r>
      <w:r>
        <w:t xml:space="preserve"> Párrafo modificado por la alegación B.20</w:t>
      </w:r>
    </w:p>
  </w:footnote>
  <w:footnote w:id="6">
    <w:p w14:paraId="5629C38E" w14:textId="021005A0" w:rsidR="002379F4" w:rsidRDefault="002379F4" w:rsidP="002379F4">
      <w:pPr>
        <w:pStyle w:val="Textonotapie"/>
        <w:ind w:firstLine="0"/>
      </w:pPr>
      <w:r>
        <w:rPr>
          <w:rStyle w:val="Refdenotaalpie"/>
        </w:rPr>
        <w:footnoteRef/>
      </w:r>
      <w:r>
        <w:t xml:space="preserve"> Párrafo modificado por la alegación B.24</w:t>
      </w:r>
    </w:p>
  </w:footnote>
  <w:footnote w:id="7">
    <w:p w14:paraId="0F50B807" w14:textId="79D5E9F0" w:rsidR="00F9696B" w:rsidRDefault="00F9696B" w:rsidP="007F5D1D">
      <w:pPr>
        <w:pStyle w:val="Textonotapie"/>
        <w:spacing w:after="0"/>
        <w:ind w:firstLine="0"/>
      </w:pPr>
      <w:r>
        <w:rPr>
          <w:rStyle w:val="Refdenotaalpie"/>
        </w:rPr>
        <w:footnoteRef/>
      </w:r>
      <w:r>
        <w:t xml:space="preserve"> El plan estratégico de subvenciones incluye las subvenciones de importe superior a 70.000 euros.</w:t>
      </w:r>
    </w:p>
  </w:footnote>
  <w:footnote w:id="8">
    <w:p w14:paraId="4B8D0F55" w14:textId="562AADC8" w:rsidR="007F5D1D" w:rsidRDefault="007F5D1D" w:rsidP="007F5D1D">
      <w:pPr>
        <w:pStyle w:val="Textonotapie"/>
        <w:spacing w:after="0"/>
        <w:ind w:firstLine="0"/>
      </w:pPr>
      <w:r>
        <w:rPr>
          <w:rStyle w:val="Refdenotaalpie"/>
        </w:rPr>
        <w:footnoteRef/>
      </w:r>
      <w:r>
        <w:t xml:space="preserve"> Párrafo eliminado por la alegación B.20</w:t>
      </w:r>
    </w:p>
  </w:footnote>
  <w:footnote w:id="9">
    <w:p w14:paraId="033185FF" w14:textId="17C60F76" w:rsidR="00957A40" w:rsidRDefault="00957A40" w:rsidP="00957A40">
      <w:pPr>
        <w:pStyle w:val="Textonotapie"/>
        <w:ind w:firstLine="0"/>
      </w:pPr>
      <w:r>
        <w:rPr>
          <w:rStyle w:val="Refdenotaalpie"/>
        </w:rPr>
        <w:footnoteRef/>
      </w:r>
      <w:r>
        <w:t xml:space="preserve"> Párrafo modificado por la alegación B.23</w:t>
      </w:r>
    </w:p>
  </w:footnote>
  <w:footnote w:id="10">
    <w:p w14:paraId="2B12F31D" w14:textId="5753AB55" w:rsidR="00975566" w:rsidRDefault="00975566" w:rsidP="00975566">
      <w:pPr>
        <w:pStyle w:val="Textonotapie"/>
        <w:ind w:firstLine="0"/>
      </w:pPr>
      <w:r>
        <w:rPr>
          <w:rStyle w:val="Refdenotaalpie"/>
        </w:rPr>
        <w:footnoteRef/>
      </w:r>
      <w:r>
        <w:t xml:space="preserve"> Párrafo modificado por la alegación B.24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CC940" w14:textId="77777777" w:rsidR="00411679" w:rsidRDefault="0041167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809E1" w14:textId="2ADDE59C" w:rsidR="00F9696B" w:rsidRDefault="00F9696B" w:rsidP="00D34DAB">
    <w:pPr>
      <w:pStyle w:val="Encabezado"/>
      <w:pBdr>
        <w:bottom w:val="single" w:sz="4" w:space="1" w:color="auto"/>
      </w:pBdr>
      <w:spacing w:after="40"/>
      <w:ind w:firstLine="0"/>
      <w:jc w:val="left"/>
      <w:rPr>
        <w:sz w:val="12"/>
        <w:lang w:val="es-ES"/>
      </w:rPr>
    </w:pPr>
    <w:r>
      <w:rPr>
        <w:noProof/>
        <w:lang w:val="es-ES" w:eastAsia="es-ES"/>
      </w:rPr>
      <w:drawing>
        <wp:inline distT="0" distB="0" distL="0" distR="0" wp14:anchorId="3CC0C745" wp14:editId="7E8CBAAF">
          <wp:extent cx="771525" cy="762000"/>
          <wp:effectExtent l="0" t="0" r="9525" b="0"/>
          <wp:docPr id="2" name="Imagen 2"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71525" cy="762000"/>
                  </a:xfrm>
                  <a:prstGeom prst="rect">
                    <a:avLst/>
                  </a:prstGeom>
                </pic:spPr>
              </pic:pic>
            </a:graphicData>
          </a:graphic>
        </wp:inline>
      </w:drawing>
    </w:r>
    <w:r>
      <w:rPr>
        <w:sz w:val="12"/>
        <w:lang w:val="es-ES"/>
      </w:rPr>
      <w:t xml:space="preserve">                       INFORME DE FISCALIZACIÓN </w:t>
    </w:r>
    <w:r w:rsidRPr="74A18B9B">
      <w:rPr>
        <w:sz w:val="12"/>
        <w:lang w:val="es-ES"/>
      </w:rPr>
      <w:t>sobre las medidas adoptadas en la A</w:t>
    </w:r>
    <w:r>
      <w:rPr>
        <w:sz w:val="12"/>
        <w:lang w:val="es-ES"/>
      </w:rPr>
      <w:t>CFN</w:t>
    </w:r>
    <w:r w:rsidRPr="002233AC">
      <w:rPr>
        <w:sz w:val="12"/>
        <w:lang w:val="es-ES"/>
      </w:rPr>
      <w:t xml:space="preserve"> para la </w:t>
    </w:r>
  </w:p>
  <w:p w14:paraId="282F00D5" w14:textId="0CB3D326" w:rsidR="00F9696B" w:rsidRPr="0059650E" w:rsidRDefault="00F9696B" w:rsidP="00AA728A">
    <w:pPr>
      <w:pStyle w:val="Encabezado"/>
      <w:pBdr>
        <w:bottom w:val="single" w:sz="4" w:space="1" w:color="auto"/>
      </w:pBdr>
      <w:spacing w:after="40"/>
      <w:ind w:firstLine="0"/>
      <w:rPr>
        <w:lang w:val="es-ES"/>
      </w:rPr>
    </w:pPr>
    <w:r w:rsidRPr="002233AC">
      <w:rPr>
        <w:sz w:val="12"/>
        <w:lang w:val="es-ES"/>
      </w:rPr>
      <w:t>implementación del Plan de Recuperación, Transformación y Resiliencia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7B8A3" w14:textId="77777777" w:rsidR="00F9696B" w:rsidRDefault="00F9696B" w:rsidP="006A2D41">
    <w:pPr>
      <w:pStyle w:val="Encabezado"/>
      <w:ind w:firstLine="0"/>
      <w:jc w:val="left"/>
    </w:pPr>
    <w:r>
      <w:rPr>
        <w:noProof/>
        <w:lang w:val="es-ES" w:eastAsia="es-ES"/>
      </w:rPr>
      <w:drawing>
        <wp:inline distT="0" distB="0" distL="0" distR="0" wp14:anchorId="38BE5332" wp14:editId="07777777">
          <wp:extent cx="771525" cy="762000"/>
          <wp:effectExtent l="0" t="0" r="9525" b="0"/>
          <wp:docPr id="1" name="Imagen 1"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F9378" w14:textId="77777777" w:rsidR="00F9696B" w:rsidRDefault="00F9696B"/>
  <w:p w14:paraId="58E6DD4E" w14:textId="77777777" w:rsidR="00F9696B" w:rsidRDefault="00F9696B"/>
  <w:p w14:paraId="7D3BEE8F" w14:textId="77777777" w:rsidR="00F9696B" w:rsidRDefault="00F9696B"/>
</w:hdr>
</file>

<file path=word/intelligence2.xml><?xml version="1.0" encoding="utf-8"?>
<int2:intelligence xmlns:int2="http://schemas.microsoft.com/office/intelligence/2020/intelligence" xmlns:oel="http://schemas.microsoft.com/office/2019/extlst">
  <int2:observations>
    <int2:textHash int2:hashCode="bEbp8rMAfymWa6" int2:id="xxMoVlm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40B40"/>
    <w:multiLevelType w:val="hybridMultilevel"/>
    <w:tmpl w:val="7BFC041E"/>
    <w:lvl w:ilvl="0" w:tplc="3D0A29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C24A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D0A647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44C795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7C4EE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E9C2D9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9503A9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4C05E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18153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5409EB"/>
    <w:multiLevelType w:val="hybridMultilevel"/>
    <w:tmpl w:val="4C248B3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15:restartNumberingAfterBreak="0">
    <w:nsid w:val="0C177167"/>
    <w:multiLevelType w:val="hybridMultilevel"/>
    <w:tmpl w:val="B0F2E2E6"/>
    <w:lvl w:ilvl="0" w:tplc="2618CFA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20C08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9CE8E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B0C3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D61E8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F4DAD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BAC25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7E893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9B46EA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F3219BF"/>
    <w:multiLevelType w:val="hybridMultilevel"/>
    <w:tmpl w:val="09461228"/>
    <w:lvl w:ilvl="0" w:tplc="AA0AEC68">
      <w:start w:val="1"/>
      <w:numFmt w:val="upperRoman"/>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4" w15:restartNumberingAfterBreak="0">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5" w15:restartNumberingAfterBreak="0">
    <w:nsid w:val="219D45E1"/>
    <w:multiLevelType w:val="hybridMultilevel"/>
    <w:tmpl w:val="36583E80"/>
    <w:lvl w:ilvl="0" w:tplc="408A40FC">
      <w:start w:val="1"/>
      <w:numFmt w:val="bullet"/>
      <w:lvlText w:val=""/>
      <w:lvlJc w:val="left"/>
      <w:pPr>
        <w:ind w:left="1004" w:hanging="360"/>
      </w:pPr>
      <w:rPr>
        <w:rFonts w:ascii="Symbol" w:hAnsi="Symbol" w:hint="default"/>
        <w:lang w:val="es-ES"/>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15:restartNumberingAfterBreak="0">
    <w:nsid w:val="24377CD7"/>
    <w:multiLevelType w:val="hybridMultilevel"/>
    <w:tmpl w:val="F7BA625A"/>
    <w:lvl w:ilvl="0" w:tplc="8FB6B9E0">
      <w:start w:val="1"/>
      <w:numFmt w:val="bullet"/>
      <w:lvlText w:val=""/>
      <w:lvlJc w:val="left"/>
      <w:pPr>
        <w:ind w:left="4472" w:hanging="360"/>
      </w:pPr>
      <w:rPr>
        <w:rFonts w:ascii="Symbol" w:hAnsi="Symbol" w:hint="default"/>
        <w:sz w:val="26"/>
        <w:szCs w:val="26"/>
        <w:lang w:val="es-ES"/>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252779D0"/>
    <w:multiLevelType w:val="hybridMultilevel"/>
    <w:tmpl w:val="00123400"/>
    <w:lvl w:ilvl="0" w:tplc="544C5F24">
      <w:start w:val="1"/>
      <w:numFmt w:val="decimal"/>
      <w:lvlText w:val="%1."/>
      <w:lvlJc w:val="left"/>
      <w:pPr>
        <w:ind w:left="7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581F12">
      <w:start w:val="1"/>
      <w:numFmt w:val="lowerLetter"/>
      <w:lvlText w:val="%2"/>
      <w:lvlJc w:val="left"/>
      <w:pPr>
        <w:ind w:left="1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CC63D70">
      <w:start w:val="1"/>
      <w:numFmt w:val="lowerRoman"/>
      <w:lvlText w:val="%3"/>
      <w:lvlJc w:val="left"/>
      <w:pPr>
        <w:ind w:left="2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3CE994A">
      <w:start w:val="1"/>
      <w:numFmt w:val="decimal"/>
      <w:lvlText w:val="%4"/>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D28274">
      <w:start w:val="1"/>
      <w:numFmt w:val="lowerLetter"/>
      <w:lvlText w:val="%5"/>
      <w:lvlJc w:val="left"/>
      <w:pPr>
        <w:ind w:left="3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FCAF34E">
      <w:start w:val="1"/>
      <w:numFmt w:val="lowerRoman"/>
      <w:lvlText w:val="%6"/>
      <w:lvlJc w:val="left"/>
      <w:pPr>
        <w:ind w:left="4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604A950">
      <w:start w:val="1"/>
      <w:numFmt w:val="decimal"/>
      <w:lvlText w:val="%7"/>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1B286A2">
      <w:start w:val="1"/>
      <w:numFmt w:val="lowerLetter"/>
      <w:lvlText w:val="%8"/>
      <w:lvlJc w:val="left"/>
      <w:pPr>
        <w:ind w:left="6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6442D52">
      <w:start w:val="1"/>
      <w:numFmt w:val="lowerRoman"/>
      <w:lvlText w:val="%9"/>
      <w:lvlJc w:val="left"/>
      <w:pPr>
        <w:ind w:left="6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79E2540"/>
    <w:multiLevelType w:val="hybridMultilevel"/>
    <w:tmpl w:val="6DB07D3A"/>
    <w:lvl w:ilvl="0" w:tplc="B5C4BB4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3E004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A02649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0A51D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9EAEF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50622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4A356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32469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D3CDC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BD8400A"/>
    <w:multiLevelType w:val="hybridMultilevel"/>
    <w:tmpl w:val="E0501994"/>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0" w15:restartNumberingAfterBreak="0">
    <w:nsid w:val="2CEF1115"/>
    <w:multiLevelType w:val="hybridMultilevel"/>
    <w:tmpl w:val="29AC342C"/>
    <w:lvl w:ilvl="0" w:tplc="408A40FC">
      <w:start w:val="1"/>
      <w:numFmt w:val="bullet"/>
      <w:lvlText w:val=""/>
      <w:lvlJc w:val="left"/>
      <w:pPr>
        <w:ind w:left="4472" w:hanging="360"/>
      </w:pPr>
      <w:rPr>
        <w:rFonts w:ascii="Symbol" w:hAnsi="Symbol" w:hint="default"/>
        <w:lang w:val="es-ES"/>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15:restartNumberingAfterBreak="0">
    <w:nsid w:val="33837952"/>
    <w:multiLevelType w:val="hybridMultilevel"/>
    <w:tmpl w:val="1D98DAE6"/>
    <w:lvl w:ilvl="0" w:tplc="540EEF8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1A79C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F58AE1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634B1C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DA2A4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FC02A8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93A3B6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2C8758">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9DCF70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AEF1189"/>
    <w:multiLevelType w:val="hybridMultilevel"/>
    <w:tmpl w:val="B8A08438"/>
    <w:lvl w:ilvl="0" w:tplc="EBB0679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32B91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807D7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A242D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3A43B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76A20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70292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A082D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5812E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B9D3443"/>
    <w:multiLevelType w:val="hybridMultilevel"/>
    <w:tmpl w:val="4E3CA1E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15:restartNumberingAfterBreak="0">
    <w:nsid w:val="471D6143"/>
    <w:multiLevelType w:val="hybridMultilevel"/>
    <w:tmpl w:val="0BA4D0FE"/>
    <w:lvl w:ilvl="0" w:tplc="408A40FC">
      <w:start w:val="1"/>
      <w:numFmt w:val="bullet"/>
      <w:lvlText w:val=""/>
      <w:lvlJc w:val="left"/>
      <w:pPr>
        <w:ind w:left="928" w:hanging="360"/>
      </w:pPr>
      <w:rPr>
        <w:rFonts w:ascii="Symbol" w:hAnsi="Symbol" w:hint="default"/>
        <w:lang w:val="es-ES"/>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4C1D2C19"/>
    <w:multiLevelType w:val="hybridMultilevel"/>
    <w:tmpl w:val="DCF06DE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4E2C25C0"/>
    <w:multiLevelType w:val="hybridMultilevel"/>
    <w:tmpl w:val="7DF000B4"/>
    <w:lvl w:ilvl="0" w:tplc="8FB6B9E0">
      <w:start w:val="1"/>
      <w:numFmt w:val="bullet"/>
      <w:lvlText w:val=""/>
      <w:lvlJc w:val="left"/>
      <w:pPr>
        <w:ind w:left="644" w:hanging="360"/>
      </w:pPr>
      <w:rPr>
        <w:rFonts w:ascii="Symbol" w:hAnsi="Symbol" w:hint="default"/>
        <w:sz w:val="26"/>
        <w:szCs w:val="26"/>
        <w:lang w:val="es-ES"/>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7" w15:restartNumberingAfterBreak="0">
    <w:nsid w:val="51091BDC"/>
    <w:multiLevelType w:val="hybridMultilevel"/>
    <w:tmpl w:val="DDC2F2B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15:restartNumberingAfterBreak="0">
    <w:nsid w:val="51555DE2"/>
    <w:multiLevelType w:val="hybridMultilevel"/>
    <w:tmpl w:val="E7C6173A"/>
    <w:lvl w:ilvl="0" w:tplc="646ABE54">
      <w:start w:val="1"/>
      <w:numFmt w:val="lowerLetter"/>
      <w:lvlText w:val="%1)"/>
      <w:lvlJc w:val="left"/>
      <w:pPr>
        <w:ind w:left="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840026">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828F8C0">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BE1AEC">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5C0620">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D3EB016">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E5412F6">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04F8F0">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C64C3E">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4866B4E"/>
    <w:multiLevelType w:val="hybridMultilevel"/>
    <w:tmpl w:val="682CB810"/>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0" w15:restartNumberingAfterBreak="0">
    <w:nsid w:val="5A7F77E6"/>
    <w:multiLevelType w:val="hybridMultilevel"/>
    <w:tmpl w:val="B5B67B12"/>
    <w:lvl w:ilvl="0" w:tplc="0C0A0001">
      <w:start w:val="1"/>
      <w:numFmt w:val="bullet"/>
      <w:lvlText w:val=""/>
      <w:lvlJc w:val="left"/>
      <w:pPr>
        <w:ind w:left="2628" w:hanging="360"/>
      </w:pPr>
      <w:rPr>
        <w:rFonts w:ascii="Symbol" w:hAnsi="Symbol" w:hint="default"/>
      </w:rPr>
    </w:lvl>
    <w:lvl w:ilvl="1" w:tplc="0C0A0003" w:tentative="1">
      <w:start w:val="1"/>
      <w:numFmt w:val="bullet"/>
      <w:lvlText w:val="o"/>
      <w:lvlJc w:val="left"/>
      <w:pPr>
        <w:ind w:left="3992" w:hanging="360"/>
      </w:pPr>
      <w:rPr>
        <w:rFonts w:ascii="Courier New" w:hAnsi="Courier New" w:cs="Courier New" w:hint="default"/>
      </w:rPr>
    </w:lvl>
    <w:lvl w:ilvl="2" w:tplc="0C0A0005" w:tentative="1">
      <w:start w:val="1"/>
      <w:numFmt w:val="bullet"/>
      <w:lvlText w:val=""/>
      <w:lvlJc w:val="left"/>
      <w:pPr>
        <w:ind w:left="4712" w:hanging="360"/>
      </w:pPr>
      <w:rPr>
        <w:rFonts w:ascii="Wingdings" w:hAnsi="Wingdings" w:hint="default"/>
      </w:rPr>
    </w:lvl>
    <w:lvl w:ilvl="3" w:tplc="0C0A0001" w:tentative="1">
      <w:start w:val="1"/>
      <w:numFmt w:val="bullet"/>
      <w:lvlText w:val=""/>
      <w:lvlJc w:val="left"/>
      <w:pPr>
        <w:ind w:left="5432" w:hanging="360"/>
      </w:pPr>
      <w:rPr>
        <w:rFonts w:ascii="Symbol" w:hAnsi="Symbol" w:hint="default"/>
      </w:rPr>
    </w:lvl>
    <w:lvl w:ilvl="4" w:tplc="0C0A0003" w:tentative="1">
      <w:start w:val="1"/>
      <w:numFmt w:val="bullet"/>
      <w:lvlText w:val="o"/>
      <w:lvlJc w:val="left"/>
      <w:pPr>
        <w:ind w:left="6152" w:hanging="360"/>
      </w:pPr>
      <w:rPr>
        <w:rFonts w:ascii="Courier New" w:hAnsi="Courier New" w:cs="Courier New" w:hint="default"/>
      </w:rPr>
    </w:lvl>
    <w:lvl w:ilvl="5" w:tplc="0C0A0005" w:tentative="1">
      <w:start w:val="1"/>
      <w:numFmt w:val="bullet"/>
      <w:lvlText w:val=""/>
      <w:lvlJc w:val="left"/>
      <w:pPr>
        <w:ind w:left="6872" w:hanging="360"/>
      </w:pPr>
      <w:rPr>
        <w:rFonts w:ascii="Wingdings" w:hAnsi="Wingdings" w:hint="default"/>
      </w:rPr>
    </w:lvl>
    <w:lvl w:ilvl="6" w:tplc="0C0A0001" w:tentative="1">
      <w:start w:val="1"/>
      <w:numFmt w:val="bullet"/>
      <w:lvlText w:val=""/>
      <w:lvlJc w:val="left"/>
      <w:pPr>
        <w:ind w:left="7592" w:hanging="360"/>
      </w:pPr>
      <w:rPr>
        <w:rFonts w:ascii="Symbol" w:hAnsi="Symbol" w:hint="default"/>
      </w:rPr>
    </w:lvl>
    <w:lvl w:ilvl="7" w:tplc="0C0A0003" w:tentative="1">
      <w:start w:val="1"/>
      <w:numFmt w:val="bullet"/>
      <w:lvlText w:val="o"/>
      <w:lvlJc w:val="left"/>
      <w:pPr>
        <w:ind w:left="8312" w:hanging="360"/>
      </w:pPr>
      <w:rPr>
        <w:rFonts w:ascii="Courier New" w:hAnsi="Courier New" w:cs="Courier New" w:hint="default"/>
      </w:rPr>
    </w:lvl>
    <w:lvl w:ilvl="8" w:tplc="0C0A0005" w:tentative="1">
      <w:start w:val="1"/>
      <w:numFmt w:val="bullet"/>
      <w:lvlText w:val=""/>
      <w:lvlJc w:val="left"/>
      <w:pPr>
        <w:ind w:left="9032" w:hanging="360"/>
      </w:pPr>
      <w:rPr>
        <w:rFonts w:ascii="Wingdings" w:hAnsi="Wingdings" w:hint="default"/>
      </w:rPr>
    </w:lvl>
  </w:abstractNum>
  <w:abstractNum w:abstractNumId="21" w15:restartNumberingAfterBreak="0">
    <w:nsid w:val="5D320E22"/>
    <w:multiLevelType w:val="hybridMultilevel"/>
    <w:tmpl w:val="9FC02E92"/>
    <w:lvl w:ilvl="0" w:tplc="E058485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98B0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542C9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5267A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24B0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E32157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F6AD3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AE7C6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1EA653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E220587"/>
    <w:multiLevelType w:val="hybridMultilevel"/>
    <w:tmpl w:val="7EC8324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69925D91"/>
    <w:multiLevelType w:val="hybridMultilevel"/>
    <w:tmpl w:val="9B34B15E"/>
    <w:lvl w:ilvl="0" w:tplc="F77E245C">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6C2E6E">
      <w:start w:val="1"/>
      <w:numFmt w:val="bullet"/>
      <w:lvlText w:val="o"/>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A02D74">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6983AEC">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6A0406">
      <w:start w:val="1"/>
      <w:numFmt w:val="bullet"/>
      <w:lvlText w:val="o"/>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5F0E460">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F8A35B2">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A4C036">
      <w:start w:val="1"/>
      <w:numFmt w:val="bullet"/>
      <w:lvlText w:val="o"/>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9F0C696">
      <w:start w:val="1"/>
      <w:numFmt w:val="bullet"/>
      <w:lvlText w:val="▪"/>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CA24184"/>
    <w:multiLevelType w:val="hybridMultilevel"/>
    <w:tmpl w:val="693223E6"/>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5" w15:restartNumberingAfterBreak="0">
    <w:nsid w:val="7F007978"/>
    <w:multiLevelType w:val="hybridMultilevel"/>
    <w:tmpl w:val="60A4111C"/>
    <w:lvl w:ilvl="0" w:tplc="DB92F8F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0CB20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E484B0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5A2A1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2EED6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AC253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456756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A68D0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27C767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299001934">
    <w:abstractNumId w:val="4"/>
  </w:num>
  <w:num w:numId="2" w16cid:durableId="1868176653">
    <w:abstractNumId w:val="20"/>
  </w:num>
  <w:num w:numId="3" w16cid:durableId="1809585824">
    <w:abstractNumId w:val="16"/>
  </w:num>
  <w:num w:numId="4" w16cid:durableId="1178931051">
    <w:abstractNumId w:val="6"/>
  </w:num>
  <w:num w:numId="5" w16cid:durableId="1959490527">
    <w:abstractNumId w:val="10"/>
  </w:num>
  <w:num w:numId="6" w16cid:durableId="832456409">
    <w:abstractNumId w:val="14"/>
  </w:num>
  <w:num w:numId="7" w16cid:durableId="1518888973">
    <w:abstractNumId w:val="5"/>
  </w:num>
  <w:num w:numId="8" w16cid:durableId="2104061012">
    <w:abstractNumId w:val="13"/>
  </w:num>
  <w:num w:numId="9" w16cid:durableId="2038962566">
    <w:abstractNumId w:val="9"/>
  </w:num>
  <w:num w:numId="10" w16cid:durableId="1251810129">
    <w:abstractNumId w:val="22"/>
  </w:num>
  <w:num w:numId="11" w16cid:durableId="1518035724">
    <w:abstractNumId w:val="3"/>
  </w:num>
  <w:num w:numId="12" w16cid:durableId="502092211">
    <w:abstractNumId w:val="24"/>
  </w:num>
  <w:num w:numId="13" w16cid:durableId="491870960">
    <w:abstractNumId w:val="1"/>
  </w:num>
  <w:num w:numId="14" w16cid:durableId="275916660">
    <w:abstractNumId w:val="15"/>
  </w:num>
  <w:num w:numId="15" w16cid:durableId="2098288434">
    <w:abstractNumId w:val="17"/>
  </w:num>
  <w:num w:numId="16" w16cid:durableId="309288825">
    <w:abstractNumId w:val="19"/>
  </w:num>
  <w:num w:numId="17" w16cid:durableId="368653802">
    <w:abstractNumId w:val="21"/>
  </w:num>
  <w:num w:numId="18" w16cid:durableId="460225810">
    <w:abstractNumId w:val="12"/>
  </w:num>
  <w:num w:numId="19" w16cid:durableId="1581871338">
    <w:abstractNumId w:val="25"/>
  </w:num>
  <w:num w:numId="20" w16cid:durableId="490220670">
    <w:abstractNumId w:val="23"/>
  </w:num>
  <w:num w:numId="21" w16cid:durableId="707490785">
    <w:abstractNumId w:val="8"/>
  </w:num>
  <w:num w:numId="22" w16cid:durableId="1263420687">
    <w:abstractNumId w:val="0"/>
  </w:num>
  <w:num w:numId="23" w16cid:durableId="384253706">
    <w:abstractNumId w:val="18"/>
  </w:num>
  <w:num w:numId="24" w16cid:durableId="823936526">
    <w:abstractNumId w:val="11"/>
  </w:num>
  <w:num w:numId="25" w16cid:durableId="1401176948">
    <w:abstractNumId w:val="2"/>
  </w:num>
  <w:num w:numId="26" w16cid:durableId="1957131093">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2672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D58"/>
    <w:rsid w:val="0000059B"/>
    <w:rsid w:val="00000FB8"/>
    <w:rsid w:val="000015B3"/>
    <w:rsid w:val="000019D8"/>
    <w:rsid w:val="000028E8"/>
    <w:rsid w:val="00002B13"/>
    <w:rsid w:val="000036B0"/>
    <w:rsid w:val="00003DE1"/>
    <w:rsid w:val="000059C1"/>
    <w:rsid w:val="00005ACA"/>
    <w:rsid w:val="00005EF9"/>
    <w:rsid w:val="000064FE"/>
    <w:rsid w:val="00006736"/>
    <w:rsid w:val="00006A97"/>
    <w:rsid w:val="00006D35"/>
    <w:rsid w:val="00007600"/>
    <w:rsid w:val="0001123B"/>
    <w:rsid w:val="00011EF8"/>
    <w:rsid w:val="00012A7F"/>
    <w:rsid w:val="00012FC2"/>
    <w:rsid w:val="0001344E"/>
    <w:rsid w:val="0001360A"/>
    <w:rsid w:val="000161D3"/>
    <w:rsid w:val="000178A2"/>
    <w:rsid w:val="00017A3A"/>
    <w:rsid w:val="0001EAC0"/>
    <w:rsid w:val="000203C6"/>
    <w:rsid w:val="00020515"/>
    <w:rsid w:val="0002266B"/>
    <w:rsid w:val="00025879"/>
    <w:rsid w:val="00025A52"/>
    <w:rsid w:val="00025FAC"/>
    <w:rsid w:val="000274D4"/>
    <w:rsid w:val="00030590"/>
    <w:rsid w:val="0003122F"/>
    <w:rsid w:val="00032A5C"/>
    <w:rsid w:val="000330D9"/>
    <w:rsid w:val="000335E9"/>
    <w:rsid w:val="00033683"/>
    <w:rsid w:val="0003499C"/>
    <w:rsid w:val="000356F2"/>
    <w:rsid w:val="00035D6A"/>
    <w:rsid w:val="00036E42"/>
    <w:rsid w:val="000410CC"/>
    <w:rsid w:val="0004273F"/>
    <w:rsid w:val="00042D7B"/>
    <w:rsid w:val="0004373B"/>
    <w:rsid w:val="00044457"/>
    <w:rsid w:val="000448FA"/>
    <w:rsid w:val="000476E6"/>
    <w:rsid w:val="00047B8D"/>
    <w:rsid w:val="00050EFC"/>
    <w:rsid w:val="000517F1"/>
    <w:rsid w:val="0005228A"/>
    <w:rsid w:val="000527A8"/>
    <w:rsid w:val="00052F09"/>
    <w:rsid w:val="00053A42"/>
    <w:rsid w:val="00053FAC"/>
    <w:rsid w:val="00055059"/>
    <w:rsid w:val="0005517D"/>
    <w:rsid w:val="00057145"/>
    <w:rsid w:val="0005720F"/>
    <w:rsid w:val="0006133D"/>
    <w:rsid w:val="00062512"/>
    <w:rsid w:val="00063585"/>
    <w:rsid w:val="00064CCF"/>
    <w:rsid w:val="00066D47"/>
    <w:rsid w:val="00067B6C"/>
    <w:rsid w:val="00067E8C"/>
    <w:rsid w:val="00071CD0"/>
    <w:rsid w:val="000724F0"/>
    <w:rsid w:val="0007291C"/>
    <w:rsid w:val="00073FD7"/>
    <w:rsid w:val="00075677"/>
    <w:rsid w:val="00075692"/>
    <w:rsid w:val="000761AF"/>
    <w:rsid w:val="00080B49"/>
    <w:rsid w:val="000817AF"/>
    <w:rsid w:val="000836BF"/>
    <w:rsid w:val="0008408A"/>
    <w:rsid w:val="000859EC"/>
    <w:rsid w:val="00085B18"/>
    <w:rsid w:val="000873DE"/>
    <w:rsid w:val="00087B8D"/>
    <w:rsid w:val="00091B3B"/>
    <w:rsid w:val="00092472"/>
    <w:rsid w:val="000926CC"/>
    <w:rsid w:val="000928FD"/>
    <w:rsid w:val="00092E0F"/>
    <w:rsid w:val="00092E9C"/>
    <w:rsid w:val="000939AC"/>
    <w:rsid w:val="00093D67"/>
    <w:rsid w:val="00093E60"/>
    <w:rsid w:val="00094860"/>
    <w:rsid w:val="0009640C"/>
    <w:rsid w:val="000974FE"/>
    <w:rsid w:val="000A0D1C"/>
    <w:rsid w:val="000A0FF0"/>
    <w:rsid w:val="000A1861"/>
    <w:rsid w:val="000A18B7"/>
    <w:rsid w:val="000A2C1E"/>
    <w:rsid w:val="000A4697"/>
    <w:rsid w:val="000A59AB"/>
    <w:rsid w:val="000A5FD1"/>
    <w:rsid w:val="000A6D5E"/>
    <w:rsid w:val="000A6DFC"/>
    <w:rsid w:val="000B015B"/>
    <w:rsid w:val="000B2728"/>
    <w:rsid w:val="000B33FE"/>
    <w:rsid w:val="000B3943"/>
    <w:rsid w:val="000B4477"/>
    <w:rsid w:val="000B5030"/>
    <w:rsid w:val="000B5E82"/>
    <w:rsid w:val="000C0704"/>
    <w:rsid w:val="000C076A"/>
    <w:rsid w:val="000C18A7"/>
    <w:rsid w:val="000C1DDA"/>
    <w:rsid w:val="000C1E09"/>
    <w:rsid w:val="000C1EDA"/>
    <w:rsid w:val="000C2B07"/>
    <w:rsid w:val="000C39CC"/>
    <w:rsid w:val="000C3B69"/>
    <w:rsid w:val="000C44C2"/>
    <w:rsid w:val="000C65D4"/>
    <w:rsid w:val="000C7566"/>
    <w:rsid w:val="000D111F"/>
    <w:rsid w:val="000D188E"/>
    <w:rsid w:val="000D22CB"/>
    <w:rsid w:val="000D28D4"/>
    <w:rsid w:val="000D5335"/>
    <w:rsid w:val="000D566A"/>
    <w:rsid w:val="000D7217"/>
    <w:rsid w:val="000D768D"/>
    <w:rsid w:val="000E4C74"/>
    <w:rsid w:val="000E7B86"/>
    <w:rsid w:val="000F0ADE"/>
    <w:rsid w:val="000F175E"/>
    <w:rsid w:val="000F2B66"/>
    <w:rsid w:val="000F3D83"/>
    <w:rsid w:val="000F5225"/>
    <w:rsid w:val="000F71F5"/>
    <w:rsid w:val="001009DD"/>
    <w:rsid w:val="00100D26"/>
    <w:rsid w:val="00100F12"/>
    <w:rsid w:val="00102CFD"/>
    <w:rsid w:val="00103589"/>
    <w:rsid w:val="00103947"/>
    <w:rsid w:val="00103C89"/>
    <w:rsid w:val="001045C9"/>
    <w:rsid w:val="00105413"/>
    <w:rsid w:val="00107CC1"/>
    <w:rsid w:val="00111001"/>
    <w:rsid w:val="0011168D"/>
    <w:rsid w:val="00111A92"/>
    <w:rsid w:val="0011267F"/>
    <w:rsid w:val="001138EB"/>
    <w:rsid w:val="001140C7"/>
    <w:rsid w:val="001145C3"/>
    <w:rsid w:val="00114725"/>
    <w:rsid w:val="00114EA4"/>
    <w:rsid w:val="001161D2"/>
    <w:rsid w:val="001162CC"/>
    <w:rsid w:val="00117B3C"/>
    <w:rsid w:val="00120662"/>
    <w:rsid w:val="00121887"/>
    <w:rsid w:val="00121ACB"/>
    <w:rsid w:val="001227AF"/>
    <w:rsid w:val="00123446"/>
    <w:rsid w:val="00123FE8"/>
    <w:rsid w:val="00124055"/>
    <w:rsid w:val="0012532E"/>
    <w:rsid w:val="00125CD8"/>
    <w:rsid w:val="0012654E"/>
    <w:rsid w:val="00126856"/>
    <w:rsid w:val="00130B2B"/>
    <w:rsid w:val="00131DF1"/>
    <w:rsid w:val="00132C38"/>
    <w:rsid w:val="001330FD"/>
    <w:rsid w:val="00133984"/>
    <w:rsid w:val="001365C4"/>
    <w:rsid w:val="00136D93"/>
    <w:rsid w:val="00136F58"/>
    <w:rsid w:val="0014147D"/>
    <w:rsid w:val="00141D29"/>
    <w:rsid w:val="00141F73"/>
    <w:rsid w:val="001423A3"/>
    <w:rsid w:val="00142733"/>
    <w:rsid w:val="00143700"/>
    <w:rsid w:val="00143FEA"/>
    <w:rsid w:val="00144C24"/>
    <w:rsid w:val="0014506A"/>
    <w:rsid w:val="001452B8"/>
    <w:rsid w:val="0014728F"/>
    <w:rsid w:val="0014778F"/>
    <w:rsid w:val="00147FA2"/>
    <w:rsid w:val="001521A2"/>
    <w:rsid w:val="00152358"/>
    <w:rsid w:val="001538A0"/>
    <w:rsid w:val="00153B43"/>
    <w:rsid w:val="0015469E"/>
    <w:rsid w:val="001557FA"/>
    <w:rsid w:val="00155BFF"/>
    <w:rsid w:val="00156013"/>
    <w:rsid w:val="00156CA6"/>
    <w:rsid w:val="0015743C"/>
    <w:rsid w:val="001579A3"/>
    <w:rsid w:val="0016020F"/>
    <w:rsid w:val="001607B1"/>
    <w:rsid w:val="00160F66"/>
    <w:rsid w:val="001633AF"/>
    <w:rsid w:val="00163B73"/>
    <w:rsid w:val="0016492F"/>
    <w:rsid w:val="00166941"/>
    <w:rsid w:val="00166A6C"/>
    <w:rsid w:val="001717A9"/>
    <w:rsid w:val="001728D0"/>
    <w:rsid w:val="00173EDD"/>
    <w:rsid w:val="0017402B"/>
    <w:rsid w:val="00174A6B"/>
    <w:rsid w:val="0017676C"/>
    <w:rsid w:val="00176C49"/>
    <w:rsid w:val="00177B82"/>
    <w:rsid w:val="00180687"/>
    <w:rsid w:val="00180E00"/>
    <w:rsid w:val="001810C6"/>
    <w:rsid w:val="00181D37"/>
    <w:rsid w:val="001830E9"/>
    <w:rsid w:val="001835B7"/>
    <w:rsid w:val="0018426B"/>
    <w:rsid w:val="00184A7A"/>
    <w:rsid w:val="00185A37"/>
    <w:rsid w:val="00191F43"/>
    <w:rsid w:val="0019322A"/>
    <w:rsid w:val="00193E01"/>
    <w:rsid w:val="00193E88"/>
    <w:rsid w:val="00194309"/>
    <w:rsid w:val="0019660E"/>
    <w:rsid w:val="001A0B41"/>
    <w:rsid w:val="001A0FEE"/>
    <w:rsid w:val="001A12DF"/>
    <w:rsid w:val="001A3604"/>
    <w:rsid w:val="001B009E"/>
    <w:rsid w:val="001B173F"/>
    <w:rsid w:val="001B1A5E"/>
    <w:rsid w:val="001B1D03"/>
    <w:rsid w:val="001B2341"/>
    <w:rsid w:val="001B39E2"/>
    <w:rsid w:val="001B47C5"/>
    <w:rsid w:val="001B72D6"/>
    <w:rsid w:val="001B7601"/>
    <w:rsid w:val="001C07D8"/>
    <w:rsid w:val="001C0E63"/>
    <w:rsid w:val="001C1002"/>
    <w:rsid w:val="001C239E"/>
    <w:rsid w:val="001C2559"/>
    <w:rsid w:val="001C2B26"/>
    <w:rsid w:val="001C3A32"/>
    <w:rsid w:val="001C3A61"/>
    <w:rsid w:val="001C537A"/>
    <w:rsid w:val="001C59C5"/>
    <w:rsid w:val="001C5D04"/>
    <w:rsid w:val="001D0ECC"/>
    <w:rsid w:val="001D2FE1"/>
    <w:rsid w:val="001D3023"/>
    <w:rsid w:val="001D4F09"/>
    <w:rsid w:val="001D53FF"/>
    <w:rsid w:val="001E00D0"/>
    <w:rsid w:val="001E295D"/>
    <w:rsid w:val="001E39DA"/>
    <w:rsid w:val="001E407C"/>
    <w:rsid w:val="001E47C4"/>
    <w:rsid w:val="001E4ABF"/>
    <w:rsid w:val="001E4CDA"/>
    <w:rsid w:val="001F016D"/>
    <w:rsid w:val="001F0870"/>
    <w:rsid w:val="001F08E6"/>
    <w:rsid w:val="001F0FF8"/>
    <w:rsid w:val="001F139A"/>
    <w:rsid w:val="001F1482"/>
    <w:rsid w:val="001F20D7"/>
    <w:rsid w:val="001F35BC"/>
    <w:rsid w:val="001F70C6"/>
    <w:rsid w:val="001F7744"/>
    <w:rsid w:val="001F78EB"/>
    <w:rsid w:val="002014EB"/>
    <w:rsid w:val="00201B9D"/>
    <w:rsid w:val="002022DC"/>
    <w:rsid w:val="00202B1A"/>
    <w:rsid w:val="00203E3B"/>
    <w:rsid w:val="00204979"/>
    <w:rsid w:val="00205D84"/>
    <w:rsid w:val="00207F65"/>
    <w:rsid w:val="00211940"/>
    <w:rsid w:val="00211D51"/>
    <w:rsid w:val="00211D69"/>
    <w:rsid w:val="00212B2F"/>
    <w:rsid w:val="0021702A"/>
    <w:rsid w:val="002171CA"/>
    <w:rsid w:val="002179DB"/>
    <w:rsid w:val="00220EBE"/>
    <w:rsid w:val="0022145D"/>
    <w:rsid w:val="00222808"/>
    <w:rsid w:val="00222BD0"/>
    <w:rsid w:val="002233AC"/>
    <w:rsid w:val="002248D3"/>
    <w:rsid w:val="00224C59"/>
    <w:rsid w:val="00225A51"/>
    <w:rsid w:val="00226BF2"/>
    <w:rsid w:val="00227E48"/>
    <w:rsid w:val="00230577"/>
    <w:rsid w:val="00230829"/>
    <w:rsid w:val="0023159D"/>
    <w:rsid w:val="0023208E"/>
    <w:rsid w:val="0023209D"/>
    <w:rsid w:val="002333F8"/>
    <w:rsid w:val="00233CAD"/>
    <w:rsid w:val="00233D79"/>
    <w:rsid w:val="00233E19"/>
    <w:rsid w:val="00234B88"/>
    <w:rsid w:val="00236067"/>
    <w:rsid w:val="00236C23"/>
    <w:rsid w:val="00237657"/>
    <w:rsid w:val="002379F4"/>
    <w:rsid w:val="00237AC4"/>
    <w:rsid w:val="0023F190"/>
    <w:rsid w:val="002401B3"/>
    <w:rsid w:val="00240212"/>
    <w:rsid w:val="002406F3"/>
    <w:rsid w:val="002426A0"/>
    <w:rsid w:val="00242BA7"/>
    <w:rsid w:val="002437B5"/>
    <w:rsid w:val="00243E02"/>
    <w:rsid w:val="0024409B"/>
    <w:rsid w:val="00244C37"/>
    <w:rsid w:val="00244EF1"/>
    <w:rsid w:val="00245421"/>
    <w:rsid w:val="00246F21"/>
    <w:rsid w:val="002473E7"/>
    <w:rsid w:val="00247D5C"/>
    <w:rsid w:val="0025074C"/>
    <w:rsid w:val="002533AC"/>
    <w:rsid w:val="00253E78"/>
    <w:rsid w:val="00254B5B"/>
    <w:rsid w:val="00255541"/>
    <w:rsid w:val="00255C65"/>
    <w:rsid w:val="00256FDD"/>
    <w:rsid w:val="00257630"/>
    <w:rsid w:val="00262C3C"/>
    <w:rsid w:val="002637F7"/>
    <w:rsid w:val="00263E9F"/>
    <w:rsid w:val="00264C88"/>
    <w:rsid w:val="0026532C"/>
    <w:rsid w:val="0026575D"/>
    <w:rsid w:val="00265E96"/>
    <w:rsid w:val="00267288"/>
    <w:rsid w:val="00267E41"/>
    <w:rsid w:val="0027034F"/>
    <w:rsid w:val="002705B0"/>
    <w:rsid w:val="002708A7"/>
    <w:rsid w:val="002716AD"/>
    <w:rsid w:val="002717A6"/>
    <w:rsid w:val="00272015"/>
    <w:rsid w:val="0027222B"/>
    <w:rsid w:val="002728A9"/>
    <w:rsid w:val="00273C10"/>
    <w:rsid w:val="00273F3F"/>
    <w:rsid w:val="002742C1"/>
    <w:rsid w:val="00274B4C"/>
    <w:rsid w:val="00276264"/>
    <w:rsid w:val="002774A6"/>
    <w:rsid w:val="00281DCA"/>
    <w:rsid w:val="00282A0D"/>
    <w:rsid w:val="002857DE"/>
    <w:rsid w:val="00285D42"/>
    <w:rsid w:val="00286121"/>
    <w:rsid w:val="002865E7"/>
    <w:rsid w:val="002866E9"/>
    <w:rsid w:val="0029301C"/>
    <w:rsid w:val="00293431"/>
    <w:rsid w:val="00294E7A"/>
    <w:rsid w:val="002957C7"/>
    <w:rsid w:val="0029636B"/>
    <w:rsid w:val="00296D67"/>
    <w:rsid w:val="00297B04"/>
    <w:rsid w:val="002A056C"/>
    <w:rsid w:val="002A3418"/>
    <w:rsid w:val="002A66A5"/>
    <w:rsid w:val="002A6C4D"/>
    <w:rsid w:val="002A6EBB"/>
    <w:rsid w:val="002A7A62"/>
    <w:rsid w:val="002B2138"/>
    <w:rsid w:val="002B21E9"/>
    <w:rsid w:val="002B2B87"/>
    <w:rsid w:val="002B3232"/>
    <w:rsid w:val="002B3DA5"/>
    <w:rsid w:val="002B4E0F"/>
    <w:rsid w:val="002B5754"/>
    <w:rsid w:val="002B59A8"/>
    <w:rsid w:val="002C4AE4"/>
    <w:rsid w:val="002C55D7"/>
    <w:rsid w:val="002C5F8B"/>
    <w:rsid w:val="002C6B52"/>
    <w:rsid w:val="002C7026"/>
    <w:rsid w:val="002C7122"/>
    <w:rsid w:val="002C7E08"/>
    <w:rsid w:val="002C7F97"/>
    <w:rsid w:val="002D089F"/>
    <w:rsid w:val="002D223C"/>
    <w:rsid w:val="002D2DB2"/>
    <w:rsid w:val="002D5635"/>
    <w:rsid w:val="002D65E8"/>
    <w:rsid w:val="002D7D32"/>
    <w:rsid w:val="002E02E5"/>
    <w:rsid w:val="002E0478"/>
    <w:rsid w:val="002E0791"/>
    <w:rsid w:val="002E15B7"/>
    <w:rsid w:val="002E1794"/>
    <w:rsid w:val="002E1B92"/>
    <w:rsid w:val="002E3039"/>
    <w:rsid w:val="002E3D99"/>
    <w:rsid w:val="002E4E4D"/>
    <w:rsid w:val="002E59FC"/>
    <w:rsid w:val="002E74CC"/>
    <w:rsid w:val="002E7B81"/>
    <w:rsid w:val="002F09FB"/>
    <w:rsid w:val="002F0FE3"/>
    <w:rsid w:val="002F1145"/>
    <w:rsid w:val="002F1AF0"/>
    <w:rsid w:val="002F2530"/>
    <w:rsid w:val="002F272A"/>
    <w:rsid w:val="002F3225"/>
    <w:rsid w:val="002F48B2"/>
    <w:rsid w:val="002F53B4"/>
    <w:rsid w:val="002F5A24"/>
    <w:rsid w:val="002F5B9C"/>
    <w:rsid w:val="002F76B5"/>
    <w:rsid w:val="002F76D6"/>
    <w:rsid w:val="00300C62"/>
    <w:rsid w:val="00303506"/>
    <w:rsid w:val="003038A1"/>
    <w:rsid w:val="00304BE4"/>
    <w:rsid w:val="003065C7"/>
    <w:rsid w:val="00306D4E"/>
    <w:rsid w:val="00307057"/>
    <w:rsid w:val="0031069F"/>
    <w:rsid w:val="003106CB"/>
    <w:rsid w:val="00310F85"/>
    <w:rsid w:val="00312819"/>
    <w:rsid w:val="00312E9C"/>
    <w:rsid w:val="00313828"/>
    <w:rsid w:val="00313875"/>
    <w:rsid w:val="0031597B"/>
    <w:rsid w:val="00315F32"/>
    <w:rsid w:val="003203BF"/>
    <w:rsid w:val="00321369"/>
    <w:rsid w:val="003220EF"/>
    <w:rsid w:val="00323375"/>
    <w:rsid w:val="00324AFE"/>
    <w:rsid w:val="00324FBE"/>
    <w:rsid w:val="0032636E"/>
    <w:rsid w:val="00330787"/>
    <w:rsid w:val="003327FE"/>
    <w:rsid w:val="003338CA"/>
    <w:rsid w:val="003339C5"/>
    <w:rsid w:val="00334251"/>
    <w:rsid w:val="00334EBE"/>
    <w:rsid w:val="003354BA"/>
    <w:rsid w:val="00337493"/>
    <w:rsid w:val="003402B3"/>
    <w:rsid w:val="0034285F"/>
    <w:rsid w:val="003464A4"/>
    <w:rsid w:val="003471F2"/>
    <w:rsid w:val="003504F8"/>
    <w:rsid w:val="0035063C"/>
    <w:rsid w:val="00351684"/>
    <w:rsid w:val="00353FFE"/>
    <w:rsid w:val="00354458"/>
    <w:rsid w:val="003545AB"/>
    <w:rsid w:val="0035514E"/>
    <w:rsid w:val="003554DC"/>
    <w:rsid w:val="00355AA8"/>
    <w:rsid w:val="00357598"/>
    <w:rsid w:val="00357F46"/>
    <w:rsid w:val="00360C2F"/>
    <w:rsid w:val="00361DE0"/>
    <w:rsid w:val="003625D9"/>
    <w:rsid w:val="00363653"/>
    <w:rsid w:val="0036509D"/>
    <w:rsid w:val="00365508"/>
    <w:rsid w:val="003660A8"/>
    <w:rsid w:val="003665D8"/>
    <w:rsid w:val="00366FED"/>
    <w:rsid w:val="00370526"/>
    <w:rsid w:val="00370773"/>
    <w:rsid w:val="0037228C"/>
    <w:rsid w:val="003738FD"/>
    <w:rsid w:val="00374929"/>
    <w:rsid w:val="00374932"/>
    <w:rsid w:val="00374A7B"/>
    <w:rsid w:val="00376484"/>
    <w:rsid w:val="00377C7F"/>
    <w:rsid w:val="00377D31"/>
    <w:rsid w:val="003810BE"/>
    <w:rsid w:val="00381A80"/>
    <w:rsid w:val="00384F58"/>
    <w:rsid w:val="00385ADA"/>
    <w:rsid w:val="0038630A"/>
    <w:rsid w:val="00386F6C"/>
    <w:rsid w:val="00387709"/>
    <w:rsid w:val="00387794"/>
    <w:rsid w:val="00390975"/>
    <w:rsid w:val="00391AB3"/>
    <w:rsid w:val="00391E85"/>
    <w:rsid w:val="003935F5"/>
    <w:rsid w:val="00393CB0"/>
    <w:rsid w:val="0039415B"/>
    <w:rsid w:val="003944BA"/>
    <w:rsid w:val="00396424"/>
    <w:rsid w:val="00396857"/>
    <w:rsid w:val="00397162"/>
    <w:rsid w:val="00397190"/>
    <w:rsid w:val="003A078A"/>
    <w:rsid w:val="003A0F94"/>
    <w:rsid w:val="003A1247"/>
    <w:rsid w:val="003A335E"/>
    <w:rsid w:val="003A38E0"/>
    <w:rsid w:val="003A3DD2"/>
    <w:rsid w:val="003A6BD4"/>
    <w:rsid w:val="003A78FF"/>
    <w:rsid w:val="003B04BB"/>
    <w:rsid w:val="003B141C"/>
    <w:rsid w:val="003B1A3C"/>
    <w:rsid w:val="003B3573"/>
    <w:rsid w:val="003B5009"/>
    <w:rsid w:val="003B5143"/>
    <w:rsid w:val="003B5813"/>
    <w:rsid w:val="003B5CAC"/>
    <w:rsid w:val="003B7099"/>
    <w:rsid w:val="003B7A54"/>
    <w:rsid w:val="003C03EA"/>
    <w:rsid w:val="003C085E"/>
    <w:rsid w:val="003C1584"/>
    <w:rsid w:val="003C196B"/>
    <w:rsid w:val="003C1DD1"/>
    <w:rsid w:val="003C2400"/>
    <w:rsid w:val="003C4062"/>
    <w:rsid w:val="003C4C98"/>
    <w:rsid w:val="003C5862"/>
    <w:rsid w:val="003C6E1D"/>
    <w:rsid w:val="003C7267"/>
    <w:rsid w:val="003C7F56"/>
    <w:rsid w:val="003D058C"/>
    <w:rsid w:val="003D09D8"/>
    <w:rsid w:val="003D1BEC"/>
    <w:rsid w:val="003D2B8A"/>
    <w:rsid w:val="003D2F9E"/>
    <w:rsid w:val="003D4033"/>
    <w:rsid w:val="003D44FB"/>
    <w:rsid w:val="003D4641"/>
    <w:rsid w:val="003D4C8E"/>
    <w:rsid w:val="003D52E9"/>
    <w:rsid w:val="003D537B"/>
    <w:rsid w:val="003D76B1"/>
    <w:rsid w:val="003D7B8B"/>
    <w:rsid w:val="003E17A6"/>
    <w:rsid w:val="003E1D75"/>
    <w:rsid w:val="003E2133"/>
    <w:rsid w:val="003E319B"/>
    <w:rsid w:val="003E4AA5"/>
    <w:rsid w:val="003E4C25"/>
    <w:rsid w:val="003E50E4"/>
    <w:rsid w:val="003E543D"/>
    <w:rsid w:val="003E5DE0"/>
    <w:rsid w:val="003F1C76"/>
    <w:rsid w:val="003F1CEC"/>
    <w:rsid w:val="003F267B"/>
    <w:rsid w:val="003F33D1"/>
    <w:rsid w:val="003F35FF"/>
    <w:rsid w:val="003F43BF"/>
    <w:rsid w:val="003F492C"/>
    <w:rsid w:val="003F6BE4"/>
    <w:rsid w:val="004018C5"/>
    <w:rsid w:val="00403CF8"/>
    <w:rsid w:val="00406D9F"/>
    <w:rsid w:val="00407459"/>
    <w:rsid w:val="00411679"/>
    <w:rsid w:val="00413AA3"/>
    <w:rsid w:val="00414D01"/>
    <w:rsid w:val="00415473"/>
    <w:rsid w:val="004170FE"/>
    <w:rsid w:val="00417196"/>
    <w:rsid w:val="004209E6"/>
    <w:rsid w:val="00420B3D"/>
    <w:rsid w:val="00421D0E"/>
    <w:rsid w:val="0042324B"/>
    <w:rsid w:val="004234E8"/>
    <w:rsid w:val="00423D43"/>
    <w:rsid w:val="00423FC2"/>
    <w:rsid w:val="004251FE"/>
    <w:rsid w:val="00426805"/>
    <w:rsid w:val="00426F7F"/>
    <w:rsid w:val="00430150"/>
    <w:rsid w:val="004302F9"/>
    <w:rsid w:val="0043229B"/>
    <w:rsid w:val="0043338E"/>
    <w:rsid w:val="00434296"/>
    <w:rsid w:val="004349DF"/>
    <w:rsid w:val="00435287"/>
    <w:rsid w:val="00437CD1"/>
    <w:rsid w:val="00440A22"/>
    <w:rsid w:val="00441BEC"/>
    <w:rsid w:val="00442435"/>
    <w:rsid w:val="0044340B"/>
    <w:rsid w:val="00443C89"/>
    <w:rsid w:val="00443E1F"/>
    <w:rsid w:val="00444C95"/>
    <w:rsid w:val="00450927"/>
    <w:rsid w:val="004548E0"/>
    <w:rsid w:val="0045509E"/>
    <w:rsid w:val="0045550E"/>
    <w:rsid w:val="00456456"/>
    <w:rsid w:val="00457F99"/>
    <w:rsid w:val="00462089"/>
    <w:rsid w:val="00462367"/>
    <w:rsid w:val="00463D53"/>
    <w:rsid w:val="0046490C"/>
    <w:rsid w:val="00465218"/>
    <w:rsid w:val="0046653F"/>
    <w:rsid w:val="00466EC4"/>
    <w:rsid w:val="00467FCB"/>
    <w:rsid w:val="0046FB58"/>
    <w:rsid w:val="00470287"/>
    <w:rsid w:val="00470733"/>
    <w:rsid w:val="004734F4"/>
    <w:rsid w:val="00475253"/>
    <w:rsid w:val="00477C53"/>
    <w:rsid w:val="00477E4E"/>
    <w:rsid w:val="004802AE"/>
    <w:rsid w:val="004808EA"/>
    <w:rsid w:val="00481458"/>
    <w:rsid w:val="00484178"/>
    <w:rsid w:val="00484433"/>
    <w:rsid w:val="00485380"/>
    <w:rsid w:val="004928D0"/>
    <w:rsid w:val="00493AE5"/>
    <w:rsid w:val="00493D87"/>
    <w:rsid w:val="004950D4"/>
    <w:rsid w:val="0049584C"/>
    <w:rsid w:val="00497FAD"/>
    <w:rsid w:val="004A0506"/>
    <w:rsid w:val="004A0E81"/>
    <w:rsid w:val="004A1ED9"/>
    <w:rsid w:val="004A2342"/>
    <w:rsid w:val="004A2F62"/>
    <w:rsid w:val="004A37E6"/>
    <w:rsid w:val="004A616B"/>
    <w:rsid w:val="004B0126"/>
    <w:rsid w:val="004B1C98"/>
    <w:rsid w:val="004B1DB8"/>
    <w:rsid w:val="004B2F01"/>
    <w:rsid w:val="004B4182"/>
    <w:rsid w:val="004B4538"/>
    <w:rsid w:val="004B459E"/>
    <w:rsid w:val="004B4F78"/>
    <w:rsid w:val="004B5F12"/>
    <w:rsid w:val="004B6FB6"/>
    <w:rsid w:val="004C142A"/>
    <w:rsid w:val="004C1D82"/>
    <w:rsid w:val="004C2D40"/>
    <w:rsid w:val="004C3423"/>
    <w:rsid w:val="004C390A"/>
    <w:rsid w:val="004C47A4"/>
    <w:rsid w:val="004C571D"/>
    <w:rsid w:val="004C5BB2"/>
    <w:rsid w:val="004C6187"/>
    <w:rsid w:val="004C7282"/>
    <w:rsid w:val="004D007C"/>
    <w:rsid w:val="004D1881"/>
    <w:rsid w:val="004D2DFB"/>
    <w:rsid w:val="004D35A2"/>
    <w:rsid w:val="004D35F4"/>
    <w:rsid w:val="004D36A4"/>
    <w:rsid w:val="004D4321"/>
    <w:rsid w:val="004D4583"/>
    <w:rsid w:val="004D5228"/>
    <w:rsid w:val="004D5FD1"/>
    <w:rsid w:val="004D68C5"/>
    <w:rsid w:val="004D72A7"/>
    <w:rsid w:val="004D734A"/>
    <w:rsid w:val="004D7D5A"/>
    <w:rsid w:val="004E138F"/>
    <w:rsid w:val="004E23AB"/>
    <w:rsid w:val="004E3C56"/>
    <w:rsid w:val="004E4C2D"/>
    <w:rsid w:val="004E5542"/>
    <w:rsid w:val="004E5DBD"/>
    <w:rsid w:val="004E656F"/>
    <w:rsid w:val="004E7436"/>
    <w:rsid w:val="004E7493"/>
    <w:rsid w:val="004F136B"/>
    <w:rsid w:val="004F20DD"/>
    <w:rsid w:val="004F2B29"/>
    <w:rsid w:val="004F349F"/>
    <w:rsid w:val="004F3BAB"/>
    <w:rsid w:val="004F4F6F"/>
    <w:rsid w:val="004F77B6"/>
    <w:rsid w:val="004F7C93"/>
    <w:rsid w:val="00501ED5"/>
    <w:rsid w:val="00506105"/>
    <w:rsid w:val="00506EC4"/>
    <w:rsid w:val="0050725B"/>
    <w:rsid w:val="00513162"/>
    <w:rsid w:val="005134FA"/>
    <w:rsid w:val="0051744F"/>
    <w:rsid w:val="00520DC8"/>
    <w:rsid w:val="005248F4"/>
    <w:rsid w:val="00524ABE"/>
    <w:rsid w:val="00524FFA"/>
    <w:rsid w:val="00525556"/>
    <w:rsid w:val="00525809"/>
    <w:rsid w:val="0052770D"/>
    <w:rsid w:val="00527AF9"/>
    <w:rsid w:val="00530AA3"/>
    <w:rsid w:val="00531548"/>
    <w:rsid w:val="0053159C"/>
    <w:rsid w:val="00532E72"/>
    <w:rsid w:val="00535130"/>
    <w:rsid w:val="00537302"/>
    <w:rsid w:val="005403B8"/>
    <w:rsid w:val="005427DA"/>
    <w:rsid w:val="005431E4"/>
    <w:rsid w:val="005439E7"/>
    <w:rsid w:val="00544366"/>
    <w:rsid w:val="00544CDE"/>
    <w:rsid w:val="005453D1"/>
    <w:rsid w:val="00545DE0"/>
    <w:rsid w:val="00545F55"/>
    <w:rsid w:val="005466B0"/>
    <w:rsid w:val="0055035E"/>
    <w:rsid w:val="005506A1"/>
    <w:rsid w:val="0055196F"/>
    <w:rsid w:val="00553187"/>
    <w:rsid w:val="005542F5"/>
    <w:rsid w:val="0055462E"/>
    <w:rsid w:val="00555509"/>
    <w:rsid w:val="00555D11"/>
    <w:rsid w:val="00555E54"/>
    <w:rsid w:val="00560CB0"/>
    <w:rsid w:val="00561C5B"/>
    <w:rsid w:val="00562F82"/>
    <w:rsid w:val="00563C4C"/>
    <w:rsid w:val="00564257"/>
    <w:rsid w:val="00564F2D"/>
    <w:rsid w:val="00565DD5"/>
    <w:rsid w:val="00566CDA"/>
    <w:rsid w:val="00567088"/>
    <w:rsid w:val="0056727E"/>
    <w:rsid w:val="00567AF4"/>
    <w:rsid w:val="00567B2E"/>
    <w:rsid w:val="00567BA6"/>
    <w:rsid w:val="00570033"/>
    <w:rsid w:val="00570147"/>
    <w:rsid w:val="00571C3B"/>
    <w:rsid w:val="0057307E"/>
    <w:rsid w:val="00573A4C"/>
    <w:rsid w:val="00574B79"/>
    <w:rsid w:val="00574D12"/>
    <w:rsid w:val="005759DC"/>
    <w:rsid w:val="005800B4"/>
    <w:rsid w:val="005802EA"/>
    <w:rsid w:val="0058070B"/>
    <w:rsid w:val="005813AE"/>
    <w:rsid w:val="0058296F"/>
    <w:rsid w:val="00582AED"/>
    <w:rsid w:val="005834DE"/>
    <w:rsid w:val="005836FA"/>
    <w:rsid w:val="00584F39"/>
    <w:rsid w:val="00586D04"/>
    <w:rsid w:val="00587F59"/>
    <w:rsid w:val="00590464"/>
    <w:rsid w:val="00591182"/>
    <w:rsid w:val="00591AE5"/>
    <w:rsid w:val="005925C6"/>
    <w:rsid w:val="00593768"/>
    <w:rsid w:val="005937A3"/>
    <w:rsid w:val="00595E80"/>
    <w:rsid w:val="0059650E"/>
    <w:rsid w:val="00596953"/>
    <w:rsid w:val="005A04EE"/>
    <w:rsid w:val="005A09EA"/>
    <w:rsid w:val="005A3D4F"/>
    <w:rsid w:val="005A6030"/>
    <w:rsid w:val="005B023E"/>
    <w:rsid w:val="005B0371"/>
    <w:rsid w:val="005B047D"/>
    <w:rsid w:val="005B140F"/>
    <w:rsid w:val="005B46D5"/>
    <w:rsid w:val="005B57AD"/>
    <w:rsid w:val="005B722E"/>
    <w:rsid w:val="005B7874"/>
    <w:rsid w:val="005C02FE"/>
    <w:rsid w:val="005C0D70"/>
    <w:rsid w:val="005C270A"/>
    <w:rsid w:val="005C309A"/>
    <w:rsid w:val="005C3CE6"/>
    <w:rsid w:val="005C50AC"/>
    <w:rsid w:val="005C6406"/>
    <w:rsid w:val="005C6E0A"/>
    <w:rsid w:val="005D1AF2"/>
    <w:rsid w:val="005D20EB"/>
    <w:rsid w:val="005D32BD"/>
    <w:rsid w:val="005D62DC"/>
    <w:rsid w:val="005D676A"/>
    <w:rsid w:val="005D69D1"/>
    <w:rsid w:val="005D7277"/>
    <w:rsid w:val="005D7FBC"/>
    <w:rsid w:val="005E0BB0"/>
    <w:rsid w:val="005E210D"/>
    <w:rsid w:val="005E5DC3"/>
    <w:rsid w:val="005F00E2"/>
    <w:rsid w:val="005F1E37"/>
    <w:rsid w:val="005F1FEB"/>
    <w:rsid w:val="005F2425"/>
    <w:rsid w:val="005F30D2"/>
    <w:rsid w:val="005F3CE5"/>
    <w:rsid w:val="005F4C3E"/>
    <w:rsid w:val="005F5EC7"/>
    <w:rsid w:val="005F7207"/>
    <w:rsid w:val="005F7FCF"/>
    <w:rsid w:val="006001E9"/>
    <w:rsid w:val="00601886"/>
    <w:rsid w:val="0060196E"/>
    <w:rsid w:val="0060384D"/>
    <w:rsid w:val="00605BBB"/>
    <w:rsid w:val="00605C8E"/>
    <w:rsid w:val="00607691"/>
    <w:rsid w:val="006077C3"/>
    <w:rsid w:val="0061062C"/>
    <w:rsid w:val="00613183"/>
    <w:rsid w:val="006133F0"/>
    <w:rsid w:val="00613839"/>
    <w:rsid w:val="00614955"/>
    <w:rsid w:val="00616888"/>
    <w:rsid w:val="006168ED"/>
    <w:rsid w:val="0061747F"/>
    <w:rsid w:val="006176BE"/>
    <w:rsid w:val="006212CB"/>
    <w:rsid w:val="00621605"/>
    <w:rsid w:val="00622D49"/>
    <w:rsid w:val="00623E60"/>
    <w:rsid w:val="006258B8"/>
    <w:rsid w:val="00625DC0"/>
    <w:rsid w:val="006279F9"/>
    <w:rsid w:val="0063074E"/>
    <w:rsid w:val="00630F75"/>
    <w:rsid w:val="0063152F"/>
    <w:rsid w:val="006334F5"/>
    <w:rsid w:val="00634692"/>
    <w:rsid w:val="00634992"/>
    <w:rsid w:val="00635696"/>
    <w:rsid w:val="00636925"/>
    <w:rsid w:val="006369A2"/>
    <w:rsid w:val="006369EE"/>
    <w:rsid w:val="00637A02"/>
    <w:rsid w:val="00641D7A"/>
    <w:rsid w:val="00642535"/>
    <w:rsid w:val="00642B41"/>
    <w:rsid w:val="00645375"/>
    <w:rsid w:val="006453D1"/>
    <w:rsid w:val="0064700E"/>
    <w:rsid w:val="006476F0"/>
    <w:rsid w:val="00650183"/>
    <w:rsid w:val="00650677"/>
    <w:rsid w:val="00651472"/>
    <w:rsid w:val="00652A6C"/>
    <w:rsid w:val="00653EB5"/>
    <w:rsid w:val="0065478C"/>
    <w:rsid w:val="00655118"/>
    <w:rsid w:val="00655349"/>
    <w:rsid w:val="0065540C"/>
    <w:rsid w:val="00655DF2"/>
    <w:rsid w:val="00655E89"/>
    <w:rsid w:val="0066172B"/>
    <w:rsid w:val="00661990"/>
    <w:rsid w:val="00663444"/>
    <w:rsid w:val="006635F1"/>
    <w:rsid w:val="00663A23"/>
    <w:rsid w:val="006648DC"/>
    <w:rsid w:val="00664A8E"/>
    <w:rsid w:val="00664B48"/>
    <w:rsid w:val="0066511C"/>
    <w:rsid w:val="00666844"/>
    <w:rsid w:val="00667B6B"/>
    <w:rsid w:val="006736A9"/>
    <w:rsid w:val="00673BC7"/>
    <w:rsid w:val="00674975"/>
    <w:rsid w:val="006756E9"/>
    <w:rsid w:val="00675D39"/>
    <w:rsid w:val="006845E8"/>
    <w:rsid w:val="00684DE6"/>
    <w:rsid w:val="006853B3"/>
    <w:rsid w:val="0068560B"/>
    <w:rsid w:val="00687BC0"/>
    <w:rsid w:val="0069046C"/>
    <w:rsid w:val="00691253"/>
    <w:rsid w:val="006937B3"/>
    <w:rsid w:val="00693FCC"/>
    <w:rsid w:val="00694589"/>
    <w:rsid w:val="00694723"/>
    <w:rsid w:val="00696617"/>
    <w:rsid w:val="006967A5"/>
    <w:rsid w:val="00697624"/>
    <w:rsid w:val="00697A75"/>
    <w:rsid w:val="006A0711"/>
    <w:rsid w:val="006A0F89"/>
    <w:rsid w:val="006A1277"/>
    <w:rsid w:val="006A2602"/>
    <w:rsid w:val="006A2868"/>
    <w:rsid w:val="006A2D41"/>
    <w:rsid w:val="006A3757"/>
    <w:rsid w:val="006A378C"/>
    <w:rsid w:val="006A4703"/>
    <w:rsid w:val="006A4728"/>
    <w:rsid w:val="006A4FB3"/>
    <w:rsid w:val="006A5AA7"/>
    <w:rsid w:val="006A67E1"/>
    <w:rsid w:val="006A75CE"/>
    <w:rsid w:val="006A7826"/>
    <w:rsid w:val="006A7934"/>
    <w:rsid w:val="006B08B0"/>
    <w:rsid w:val="006B0DF5"/>
    <w:rsid w:val="006B0E3A"/>
    <w:rsid w:val="006B3016"/>
    <w:rsid w:val="006B50B8"/>
    <w:rsid w:val="006B55A2"/>
    <w:rsid w:val="006B7328"/>
    <w:rsid w:val="006B7EB2"/>
    <w:rsid w:val="006C1683"/>
    <w:rsid w:val="006C1E23"/>
    <w:rsid w:val="006C1E7B"/>
    <w:rsid w:val="006C2CB4"/>
    <w:rsid w:val="006C2DC9"/>
    <w:rsid w:val="006C36FB"/>
    <w:rsid w:val="006C3FC8"/>
    <w:rsid w:val="006C6276"/>
    <w:rsid w:val="006C7455"/>
    <w:rsid w:val="006C7D62"/>
    <w:rsid w:val="006C7E8B"/>
    <w:rsid w:val="006D0B23"/>
    <w:rsid w:val="006D16AD"/>
    <w:rsid w:val="006D1DD2"/>
    <w:rsid w:val="006D2ED6"/>
    <w:rsid w:val="006D334E"/>
    <w:rsid w:val="006D39E6"/>
    <w:rsid w:val="006D4605"/>
    <w:rsid w:val="006D5685"/>
    <w:rsid w:val="006D643D"/>
    <w:rsid w:val="006D7FE8"/>
    <w:rsid w:val="006E0169"/>
    <w:rsid w:val="006E1987"/>
    <w:rsid w:val="006E23B2"/>
    <w:rsid w:val="006E5207"/>
    <w:rsid w:val="006E7F74"/>
    <w:rsid w:val="006ECAD1"/>
    <w:rsid w:val="006F0FE3"/>
    <w:rsid w:val="006F22D6"/>
    <w:rsid w:val="006F2EFE"/>
    <w:rsid w:val="006F2F5D"/>
    <w:rsid w:val="006F5C70"/>
    <w:rsid w:val="006F667D"/>
    <w:rsid w:val="006F68D0"/>
    <w:rsid w:val="006F6A20"/>
    <w:rsid w:val="006F6C91"/>
    <w:rsid w:val="00700589"/>
    <w:rsid w:val="0070204F"/>
    <w:rsid w:val="0070263E"/>
    <w:rsid w:val="007047B2"/>
    <w:rsid w:val="00704DE7"/>
    <w:rsid w:val="00705500"/>
    <w:rsid w:val="0070637D"/>
    <w:rsid w:val="00706868"/>
    <w:rsid w:val="007078B8"/>
    <w:rsid w:val="00710473"/>
    <w:rsid w:val="007107C2"/>
    <w:rsid w:val="0071194C"/>
    <w:rsid w:val="007129BB"/>
    <w:rsid w:val="00712E74"/>
    <w:rsid w:val="0071325C"/>
    <w:rsid w:val="007138DF"/>
    <w:rsid w:val="007158AC"/>
    <w:rsid w:val="00715E32"/>
    <w:rsid w:val="007162D1"/>
    <w:rsid w:val="00716463"/>
    <w:rsid w:val="0071706E"/>
    <w:rsid w:val="00720AF5"/>
    <w:rsid w:val="00725540"/>
    <w:rsid w:val="00726244"/>
    <w:rsid w:val="0072693F"/>
    <w:rsid w:val="00727292"/>
    <w:rsid w:val="00731912"/>
    <w:rsid w:val="00732B96"/>
    <w:rsid w:val="00732E95"/>
    <w:rsid w:val="007331E0"/>
    <w:rsid w:val="00734384"/>
    <w:rsid w:val="00734C42"/>
    <w:rsid w:val="007353EA"/>
    <w:rsid w:val="00735D17"/>
    <w:rsid w:val="0074029E"/>
    <w:rsid w:val="0074202D"/>
    <w:rsid w:val="007420DE"/>
    <w:rsid w:val="00742F6A"/>
    <w:rsid w:val="00743EE9"/>
    <w:rsid w:val="007446E8"/>
    <w:rsid w:val="00744B79"/>
    <w:rsid w:val="00745C3E"/>
    <w:rsid w:val="007472A1"/>
    <w:rsid w:val="00747A5F"/>
    <w:rsid w:val="007506A2"/>
    <w:rsid w:val="00750AC4"/>
    <w:rsid w:val="00751553"/>
    <w:rsid w:val="0075165E"/>
    <w:rsid w:val="00752FFF"/>
    <w:rsid w:val="00753E22"/>
    <w:rsid w:val="00754E10"/>
    <w:rsid w:val="00755D3E"/>
    <w:rsid w:val="00756C3A"/>
    <w:rsid w:val="00757537"/>
    <w:rsid w:val="007576E4"/>
    <w:rsid w:val="00761876"/>
    <w:rsid w:val="00761D16"/>
    <w:rsid w:val="00761D1B"/>
    <w:rsid w:val="00761F49"/>
    <w:rsid w:val="00762A29"/>
    <w:rsid w:val="0076327D"/>
    <w:rsid w:val="00763E6E"/>
    <w:rsid w:val="00764B0B"/>
    <w:rsid w:val="00764FC4"/>
    <w:rsid w:val="00765406"/>
    <w:rsid w:val="007669FB"/>
    <w:rsid w:val="00767745"/>
    <w:rsid w:val="00770354"/>
    <w:rsid w:val="007707FC"/>
    <w:rsid w:val="00770BE3"/>
    <w:rsid w:val="0077177A"/>
    <w:rsid w:val="007728A8"/>
    <w:rsid w:val="00774308"/>
    <w:rsid w:val="0077648F"/>
    <w:rsid w:val="007775AE"/>
    <w:rsid w:val="007776D0"/>
    <w:rsid w:val="00777DA0"/>
    <w:rsid w:val="00777E4D"/>
    <w:rsid w:val="00777FC3"/>
    <w:rsid w:val="00781740"/>
    <w:rsid w:val="00781E23"/>
    <w:rsid w:val="007829F6"/>
    <w:rsid w:val="00784843"/>
    <w:rsid w:val="00784C20"/>
    <w:rsid w:val="00785A76"/>
    <w:rsid w:val="0078689C"/>
    <w:rsid w:val="00787071"/>
    <w:rsid w:val="0078772E"/>
    <w:rsid w:val="00787852"/>
    <w:rsid w:val="0079024B"/>
    <w:rsid w:val="007912C8"/>
    <w:rsid w:val="00791424"/>
    <w:rsid w:val="007915BC"/>
    <w:rsid w:val="007915C6"/>
    <w:rsid w:val="00791624"/>
    <w:rsid w:val="00792132"/>
    <w:rsid w:val="007927F5"/>
    <w:rsid w:val="007937FC"/>
    <w:rsid w:val="00793C77"/>
    <w:rsid w:val="00793D08"/>
    <w:rsid w:val="00795F0E"/>
    <w:rsid w:val="007967FA"/>
    <w:rsid w:val="0079724C"/>
    <w:rsid w:val="00797730"/>
    <w:rsid w:val="00797E7A"/>
    <w:rsid w:val="007A0135"/>
    <w:rsid w:val="007A0E99"/>
    <w:rsid w:val="007A0EA6"/>
    <w:rsid w:val="007A1E6F"/>
    <w:rsid w:val="007A2707"/>
    <w:rsid w:val="007A2D9E"/>
    <w:rsid w:val="007A4683"/>
    <w:rsid w:val="007A50B7"/>
    <w:rsid w:val="007A5DF9"/>
    <w:rsid w:val="007A7AC1"/>
    <w:rsid w:val="007B0381"/>
    <w:rsid w:val="007B0F3D"/>
    <w:rsid w:val="007B148D"/>
    <w:rsid w:val="007B18C8"/>
    <w:rsid w:val="007B28DE"/>
    <w:rsid w:val="007B3A4C"/>
    <w:rsid w:val="007B467C"/>
    <w:rsid w:val="007B4BBD"/>
    <w:rsid w:val="007B59B3"/>
    <w:rsid w:val="007B5EF0"/>
    <w:rsid w:val="007B6705"/>
    <w:rsid w:val="007B7A5F"/>
    <w:rsid w:val="007B7DEE"/>
    <w:rsid w:val="007C2C88"/>
    <w:rsid w:val="007C2D58"/>
    <w:rsid w:val="007C36BE"/>
    <w:rsid w:val="007C5B1F"/>
    <w:rsid w:val="007C74EF"/>
    <w:rsid w:val="007D2E70"/>
    <w:rsid w:val="007D3593"/>
    <w:rsid w:val="007D3858"/>
    <w:rsid w:val="007D4D35"/>
    <w:rsid w:val="007D4E87"/>
    <w:rsid w:val="007D53ED"/>
    <w:rsid w:val="007D6001"/>
    <w:rsid w:val="007D7982"/>
    <w:rsid w:val="007D7F94"/>
    <w:rsid w:val="007E1B76"/>
    <w:rsid w:val="007E219A"/>
    <w:rsid w:val="007E37BF"/>
    <w:rsid w:val="007E3A7B"/>
    <w:rsid w:val="007E4C66"/>
    <w:rsid w:val="007E6593"/>
    <w:rsid w:val="007F01A9"/>
    <w:rsid w:val="007F0469"/>
    <w:rsid w:val="007F1101"/>
    <w:rsid w:val="007F24C3"/>
    <w:rsid w:val="007F2B19"/>
    <w:rsid w:val="007F2CB1"/>
    <w:rsid w:val="007F2E83"/>
    <w:rsid w:val="007F3E4B"/>
    <w:rsid w:val="007F46DD"/>
    <w:rsid w:val="007F499C"/>
    <w:rsid w:val="007F5D1D"/>
    <w:rsid w:val="007F60AC"/>
    <w:rsid w:val="007F62FB"/>
    <w:rsid w:val="007F6EBE"/>
    <w:rsid w:val="007F79AE"/>
    <w:rsid w:val="007F79EB"/>
    <w:rsid w:val="008000BA"/>
    <w:rsid w:val="00800454"/>
    <w:rsid w:val="00800B85"/>
    <w:rsid w:val="00801476"/>
    <w:rsid w:val="0080163D"/>
    <w:rsid w:val="008036E4"/>
    <w:rsid w:val="00803CD8"/>
    <w:rsid w:val="00803D20"/>
    <w:rsid w:val="00805226"/>
    <w:rsid w:val="0080654F"/>
    <w:rsid w:val="00807051"/>
    <w:rsid w:val="0080765E"/>
    <w:rsid w:val="008076DA"/>
    <w:rsid w:val="00807734"/>
    <w:rsid w:val="008112A0"/>
    <w:rsid w:val="00811D74"/>
    <w:rsid w:val="00811E2E"/>
    <w:rsid w:val="00812E4B"/>
    <w:rsid w:val="00812FB7"/>
    <w:rsid w:val="008148AA"/>
    <w:rsid w:val="00815CB0"/>
    <w:rsid w:val="008166EE"/>
    <w:rsid w:val="0081696D"/>
    <w:rsid w:val="00816E01"/>
    <w:rsid w:val="008173D0"/>
    <w:rsid w:val="0082004B"/>
    <w:rsid w:val="00822832"/>
    <w:rsid w:val="00823235"/>
    <w:rsid w:val="00823C3C"/>
    <w:rsid w:val="008249F1"/>
    <w:rsid w:val="00824AF2"/>
    <w:rsid w:val="00826686"/>
    <w:rsid w:val="00826AB0"/>
    <w:rsid w:val="008274F5"/>
    <w:rsid w:val="008274F7"/>
    <w:rsid w:val="0082782D"/>
    <w:rsid w:val="00832C00"/>
    <w:rsid w:val="00832D69"/>
    <w:rsid w:val="00834715"/>
    <w:rsid w:val="00834F44"/>
    <w:rsid w:val="00835511"/>
    <w:rsid w:val="00835563"/>
    <w:rsid w:val="0083587D"/>
    <w:rsid w:val="00835DE6"/>
    <w:rsid w:val="008361FD"/>
    <w:rsid w:val="00836511"/>
    <w:rsid w:val="00836B02"/>
    <w:rsid w:val="00836EC6"/>
    <w:rsid w:val="008372D7"/>
    <w:rsid w:val="0083741E"/>
    <w:rsid w:val="008377B5"/>
    <w:rsid w:val="00837985"/>
    <w:rsid w:val="00840622"/>
    <w:rsid w:val="00840E3D"/>
    <w:rsid w:val="00841D8C"/>
    <w:rsid w:val="00842220"/>
    <w:rsid w:val="00842697"/>
    <w:rsid w:val="00842CD1"/>
    <w:rsid w:val="00843F0B"/>
    <w:rsid w:val="00844111"/>
    <w:rsid w:val="00844F74"/>
    <w:rsid w:val="008459EF"/>
    <w:rsid w:val="00846382"/>
    <w:rsid w:val="008466AD"/>
    <w:rsid w:val="00846A4B"/>
    <w:rsid w:val="00850F57"/>
    <w:rsid w:val="008536C2"/>
    <w:rsid w:val="008563FF"/>
    <w:rsid w:val="00857D07"/>
    <w:rsid w:val="008600C7"/>
    <w:rsid w:val="008617D0"/>
    <w:rsid w:val="00861A60"/>
    <w:rsid w:val="008620E4"/>
    <w:rsid w:val="00862357"/>
    <w:rsid w:val="00862D02"/>
    <w:rsid w:val="00863239"/>
    <w:rsid w:val="008637B9"/>
    <w:rsid w:val="0086409C"/>
    <w:rsid w:val="00864194"/>
    <w:rsid w:val="0086522E"/>
    <w:rsid w:val="00865944"/>
    <w:rsid w:val="00867481"/>
    <w:rsid w:val="00870331"/>
    <w:rsid w:val="00870399"/>
    <w:rsid w:val="008711EC"/>
    <w:rsid w:val="008718FE"/>
    <w:rsid w:val="00872946"/>
    <w:rsid w:val="008749D9"/>
    <w:rsid w:val="00876086"/>
    <w:rsid w:val="008763CD"/>
    <w:rsid w:val="00876959"/>
    <w:rsid w:val="00877F23"/>
    <w:rsid w:val="00881E51"/>
    <w:rsid w:val="00882C68"/>
    <w:rsid w:val="00883928"/>
    <w:rsid w:val="00883DDE"/>
    <w:rsid w:val="0088460F"/>
    <w:rsid w:val="0088493A"/>
    <w:rsid w:val="0088578A"/>
    <w:rsid w:val="00885A41"/>
    <w:rsid w:val="00886EC1"/>
    <w:rsid w:val="00891D73"/>
    <w:rsid w:val="0089219F"/>
    <w:rsid w:val="00892A44"/>
    <w:rsid w:val="00892AFE"/>
    <w:rsid w:val="0089353B"/>
    <w:rsid w:val="00894CC2"/>
    <w:rsid w:val="0089553A"/>
    <w:rsid w:val="0089582F"/>
    <w:rsid w:val="008A1117"/>
    <w:rsid w:val="008A2DE8"/>
    <w:rsid w:val="008A312D"/>
    <w:rsid w:val="008A31FE"/>
    <w:rsid w:val="008A37FD"/>
    <w:rsid w:val="008A3E09"/>
    <w:rsid w:val="008A3E57"/>
    <w:rsid w:val="008A52FD"/>
    <w:rsid w:val="008A55F5"/>
    <w:rsid w:val="008A5D69"/>
    <w:rsid w:val="008A5E22"/>
    <w:rsid w:val="008A5EEE"/>
    <w:rsid w:val="008A64F4"/>
    <w:rsid w:val="008A77A7"/>
    <w:rsid w:val="008B04AC"/>
    <w:rsid w:val="008B1205"/>
    <w:rsid w:val="008B173D"/>
    <w:rsid w:val="008B1787"/>
    <w:rsid w:val="008B2994"/>
    <w:rsid w:val="008B355F"/>
    <w:rsid w:val="008B3D1F"/>
    <w:rsid w:val="008B3F34"/>
    <w:rsid w:val="008B4978"/>
    <w:rsid w:val="008B669B"/>
    <w:rsid w:val="008B6AC6"/>
    <w:rsid w:val="008B6AF1"/>
    <w:rsid w:val="008B6EC8"/>
    <w:rsid w:val="008C15D7"/>
    <w:rsid w:val="008C1D14"/>
    <w:rsid w:val="008C3AEB"/>
    <w:rsid w:val="008C56B9"/>
    <w:rsid w:val="008C6CC3"/>
    <w:rsid w:val="008D0052"/>
    <w:rsid w:val="008D05E0"/>
    <w:rsid w:val="008D2600"/>
    <w:rsid w:val="008D38BD"/>
    <w:rsid w:val="008D3B32"/>
    <w:rsid w:val="008D4C87"/>
    <w:rsid w:val="008D69EC"/>
    <w:rsid w:val="008D6AE6"/>
    <w:rsid w:val="008D7829"/>
    <w:rsid w:val="008E0857"/>
    <w:rsid w:val="008E0AC0"/>
    <w:rsid w:val="008E221A"/>
    <w:rsid w:val="008E274E"/>
    <w:rsid w:val="008E3FFE"/>
    <w:rsid w:val="008E5E3E"/>
    <w:rsid w:val="008E60BE"/>
    <w:rsid w:val="008E6B74"/>
    <w:rsid w:val="008E76DD"/>
    <w:rsid w:val="008F0FAF"/>
    <w:rsid w:val="008F2178"/>
    <w:rsid w:val="008F3674"/>
    <w:rsid w:val="008F3E6E"/>
    <w:rsid w:val="008F46CD"/>
    <w:rsid w:val="008F4AF0"/>
    <w:rsid w:val="008F6480"/>
    <w:rsid w:val="008F6A54"/>
    <w:rsid w:val="008F7740"/>
    <w:rsid w:val="00900CA2"/>
    <w:rsid w:val="00901B64"/>
    <w:rsid w:val="00903653"/>
    <w:rsid w:val="00905335"/>
    <w:rsid w:val="00907C8E"/>
    <w:rsid w:val="00910A52"/>
    <w:rsid w:val="0091130D"/>
    <w:rsid w:val="00911479"/>
    <w:rsid w:val="00911DC2"/>
    <w:rsid w:val="00912DAC"/>
    <w:rsid w:val="00913323"/>
    <w:rsid w:val="00913A3F"/>
    <w:rsid w:val="009141FE"/>
    <w:rsid w:val="0091484D"/>
    <w:rsid w:val="009158CC"/>
    <w:rsid w:val="00917822"/>
    <w:rsid w:val="009203E1"/>
    <w:rsid w:val="00921429"/>
    <w:rsid w:val="0092196B"/>
    <w:rsid w:val="0092308F"/>
    <w:rsid w:val="00924C8A"/>
    <w:rsid w:val="00925E71"/>
    <w:rsid w:val="0093329F"/>
    <w:rsid w:val="00933D08"/>
    <w:rsid w:val="00935323"/>
    <w:rsid w:val="009354ED"/>
    <w:rsid w:val="009358DC"/>
    <w:rsid w:val="00936141"/>
    <w:rsid w:val="009361AC"/>
    <w:rsid w:val="00936D81"/>
    <w:rsid w:val="00937043"/>
    <w:rsid w:val="00941603"/>
    <w:rsid w:val="00941CA9"/>
    <w:rsid w:val="00943084"/>
    <w:rsid w:val="00943219"/>
    <w:rsid w:val="009445D3"/>
    <w:rsid w:val="009447A0"/>
    <w:rsid w:val="009447EF"/>
    <w:rsid w:val="00950BBE"/>
    <w:rsid w:val="00953D8B"/>
    <w:rsid w:val="009543EB"/>
    <w:rsid w:val="00955A8A"/>
    <w:rsid w:val="0095658E"/>
    <w:rsid w:val="00956AA1"/>
    <w:rsid w:val="00957A40"/>
    <w:rsid w:val="009608A6"/>
    <w:rsid w:val="00961CE1"/>
    <w:rsid w:val="0096400D"/>
    <w:rsid w:val="00964715"/>
    <w:rsid w:val="00964BFF"/>
    <w:rsid w:val="00965579"/>
    <w:rsid w:val="009665F5"/>
    <w:rsid w:val="00966600"/>
    <w:rsid w:val="009668C9"/>
    <w:rsid w:val="009671D9"/>
    <w:rsid w:val="009702CD"/>
    <w:rsid w:val="00970BDA"/>
    <w:rsid w:val="00970CCD"/>
    <w:rsid w:val="009711DB"/>
    <w:rsid w:val="00971352"/>
    <w:rsid w:val="0097156E"/>
    <w:rsid w:val="00975566"/>
    <w:rsid w:val="00975E5B"/>
    <w:rsid w:val="00977C8F"/>
    <w:rsid w:val="00977F94"/>
    <w:rsid w:val="00980D57"/>
    <w:rsid w:val="00982D21"/>
    <w:rsid w:val="00983867"/>
    <w:rsid w:val="00984E53"/>
    <w:rsid w:val="00986127"/>
    <w:rsid w:val="009863E9"/>
    <w:rsid w:val="009864F0"/>
    <w:rsid w:val="00987AD0"/>
    <w:rsid w:val="00991163"/>
    <w:rsid w:val="009918A7"/>
    <w:rsid w:val="00991D04"/>
    <w:rsid w:val="009922FE"/>
    <w:rsid w:val="00992E20"/>
    <w:rsid w:val="00992E5A"/>
    <w:rsid w:val="009936FC"/>
    <w:rsid w:val="00993925"/>
    <w:rsid w:val="00993977"/>
    <w:rsid w:val="00994DF5"/>
    <w:rsid w:val="00994F68"/>
    <w:rsid w:val="00996DFD"/>
    <w:rsid w:val="0099773E"/>
    <w:rsid w:val="009A05D1"/>
    <w:rsid w:val="009A1FC2"/>
    <w:rsid w:val="009A24EA"/>
    <w:rsid w:val="009A27A1"/>
    <w:rsid w:val="009A28AC"/>
    <w:rsid w:val="009A3A5B"/>
    <w:rsid w:val="009A3F2A"/>
    <w:rsid w:val="009A4414"/>
    <w:rsid w:val="009A7F73"/>
    <w:rsid w:val="009B19C5"/>
    <w:rsid w:val="009B2AAC"/>
    <w:rsid w:val="009B3521"/>
    <w:rsid w:val="009B4FBE"/>
    <w:rsid w:val="009B5139"/>
    <w:rsid w:val="009B541C"/>
    <w:rsid w:val="009B71D2"/>
    <w:rsid w:val="009C06BB"/>
    <w:rsid w:val="009C19FB"/>
    <w:rsid w:val="009C2211"/>
    <w:rsid w:val="009C4460"/>
    <w:rsid w:val="009C51D0"/>
    <w:rsid w:val="009C7A3E"/>
    <w:rsid w:val="009D16B4"/>
    <w:rsid w:val="009D2262"/>
    <w:rsid w:val="009D3A64"/>
    <w:rsid w:val="009D3F74"/>
    <w:rsid w:val="009D4570"/>
    <w:rsid w:val="009D7192"/>
    <w:rsid w:val="009D7820"/>
    <w:rsid w:val="009E0E38"/>
    <w:rsid w:val="009E17A9"/>
    <w:rsid w:val="009E1A35"/>
    <w:rsid w:val="009E1E02"/>
    <w:rsid w:val="009E2AE2"/>
    <w:rsid w:val="009E2F08"/>
    <w:rsid w:val="009E3993"/>
    <w:rsid w:val="009E73EF"/>
    <w:rsid w:val="009F0382"/>
    <w:rsid w:val="009F09AA"/>
    <w:rsid w:val="009F22C9"/>
    <w:rsid w:val="009F2C16"/>
    <w:rsid w:val="009F2C1B"/>
    <w:rsid w:val="009F335C"/>
    <w:rsid w:val="009F42BB"/>
    <w:rsid w:val="009F4E5D"/>
    <w:rsid w:val="009F60FD"/>
    <w:rsid w:val="009F62B0"/>
    <w:rsid w:val="00A002B5"/>
    <w:rsid w:val="00A00E96"/>
    <w:rsid w:val="00A0104C"/>
    <w:rsid w:val="00A01A71"/>
    <w:rsid w:val="00A01FC2"/>
    <w:rsid w:val="00A0260C"/>
    <w:rsid w:val="00A02BCF"/>
    <w:rsid w:val="00A02E4F"/>
    <w:rsid w:val="00A041B5"/>
    <w:rsid w:val="00A04F8C"/>
    <w:rsid w:val="00A05158"/>
    <w:rsid w:val="00A064DB"/>
    <w:rsid w:val="00A126C2"/>
    <w:rsid w:val="00A13BF5"/>
    <w:rsid w:val="00A1406A"/>
    <w:rsid w:val="00A146B3"/>
    <w:rsid w:val="00A14837"/>
    <w:rsid w:val="00A16041"/>
    <w:rsid w:val="00A225E3"/>
    <w:rsid w:val="00A22B87"/>
    <w:rsid w:val="00A22C9E"/>
    <w:rsid w:val="00A22E6A"/>
    <w:rsid w:val="00A23A26"/>
    <w:rsid w:val="00A23F98"/>
    <w:rsid w:val="00A2473B"/>
    <w:rsid w:val="00A24A8F"/>
    <w:rsid w:val="00A24F76"/>
    <w:rsid w:val="00A25708"/>
    <w:rsid w:val="00A25BF0"/>
    <w:rsid w:val="00A275EB"/>
    <w:rsid w:val="00A27733"/>
    <w:rsid w:val="00A277A2"/>
    <w:rsid w:val="00A27D98"/>
    <w:rsid w:val="00A3026E"/>
    <w:rsid w:val="00A303AD"/>
    <w:rsid w:val="00A329D9"/>
    <w:rsid w:val="00A334AF"/>
    <w:rsid w:val="00A37CC0"/>
    <w:rsid w:val="00A414A8"/>
    <w:rsid w:val="00A4576A"/>
    <w:rsid w:val="00A45AD0"/>
    <w:rsid w:val="00A45EE9"/>
    <w:rsid w:val="00A47F55"/>
    <w:rsid w:val="00A5243D"/>
    <w:rsid w:val="00A53C14"/>
    <w:rsid w:val="00A54125"/>
    <w:rsid w:val="00A5453E"/>
    <w:rsid w:val="00A550A6"/>
    <w:rsid w:val="00A553FB"/>
    <w:rsid w:val="00A556C6"/>
    <w:rsid w:val="00A55865"/>
    <w:rsid w:val="00A55C30"/>
    <w:rsid w:val="00A5631D"/>
    <w:rsid w:val="00A61410"/>
    <w:rsid w:val="00A6198A"/>
    <w:rsid w:val="00A62243"/>
    <w:rsid w:val="00A62C61"/>
    <w:rsid w:val="00A63FEC"/>
    <w:rsid w:val="00A65108"/>
    <w:rsid w:val="00A659E3"/>
    <w:rsid w:val="00A65B0C"/>
    <w:rsid w:val="00A7029F"/>
    <w:rsid w:val="00A7067F"/>
    <w:rsid w:val="00A707A7"/>
    <w:rsid w:val="00A70B24"/>
    <w:rsid w:val="00A718FD"/>
    <w:rsid w:val="00A72341"/>
    <w:rsid w:val="00A728C2"/>
    <w:rsid w:val="00A72E6F"/>
    <w:rsid w:val="00A73361"/>
    <w:rsid w:val="00A7460E"/>
    <w:rsid w:val="00A75632"/>
    <w:rsid w:val="00A7712F"/>
    <w:rsid w:val="00A776ED"/>
    <w:rsid w:val="00A80E50"/>
    <w:rsid w:val="00A8137F"/>
    <w:rsid w:val="00A821D8"/>
    <w:rsid w:val="00A83663"/>
    <w:rsid w:val="00A83A90"/>
    <w:rsid w:val="00A83B0F"/>
    <w:rsid w:val="00A84216"/>
    <w:rsid w:val="00A85AB4"/>
    <w:rsid w:val="00A85D77"/>
    <w:rsid w:val="00A873BB"/>
    <w:rsid w:val="00A87ABF"/>
    <w:rsid w:val="00A87CB0"/>
    <w:rsid w:val="00A90BFA"/>
    <w:rsid w:val="00A92BF3"/>
    <w:rsid w:val="00A92FF7"/>
    <w:rsid w:val="00A93A2B"/>
    <w:rsid w:val="00A943C8"/>
    <w:rsid w:val="00A950A4"/>
    <w:rsid w:val="00A9520D"/>
    <w:rsid w:val="00A95B54"/>
    <w:rsid w:val="00A95BF4"/>
    <w:rsid w:val="00A96176"/>
    <w:rsid w:val="00A9747D"/>
    <w:rsid w:val="00AA00A6"/>
    <w:rsid w:val="00AA0E33"/>
    <w:rsid w:val="00AA19A7"/>
    <w:rsid w:val="00AA1C3B"/>
    <w:rsid w:val="00AA282F"/>
    <w:rsid w:val="00AA2E97"/>
    <w:rsid w:val="00AA403D"/>
    <w:rsid w:val="00AA6266"/>
    <w:rsid w:val="00AA649C"/>
    <w:rsid w:val="00AA6732"/>
    <w:rsid w:val="00AA6A5C"/>
    <w:rsid w:val="00AA6BA8"/>
    <w:rsid w:val="00AA728A"/>
    <w:rsid w:val="00AA7F5A"/>
    <w:rsid w:val="00AB2340"/>
    <w:rsid w:val="00AB2AC5"/>
    <w:rsid w:val="00AB397C"/>
    <w:rsid w:val="00AB3FA7"/>
    <w:rsid w:val="00AB540D"/>
    <w:rsid w:val="00AB5EC0"/>
    <w:rsid w:val="00AB5FE4"/>
    <w:rsid w:val="00AB659D"/>
    <w:rsid w:val="00AB71F9"/>
    <w:rsid w:val="00AB7F26"/>
    <w:rsid w:val="00AC046A"/>
    <w:rsid w:val="00AC0E0A"/>
    <w:rsid w:val="00AC1DBE"/>
    <w:rsid w:val="00AC229F"/>
    <w:rsid w:val="00AC32BC"/>
    <w:rsid w:val="00AC6249"/>
    <w:rsid w:val="00AC6F26"/>
    <w:rsid w:val="00AC7145"/>
    <w:rsid w:val="00AD28D5"/>
    <w:rsid w:val="00AD4FF2"/>
    <w:rsid w:val="00AD566D"/>
    <w:rsid w:val="00AD5785"/>
    <w:rsid w:val="00AD5CAD"/>
    <w:rsid w:val="00AD711B"/>
    <w:rsid w:val="00AD7671"/>
    <w:rsid w:val="00AD79DE"/>
    <w:rsid w:val="00AD7D23"/>
    <w:rsid w:val="00AE09CE"/>
    <w:rsid w:val="00AE1A57"/>
    <w:rsid w:val="00AE27B7"/>
    <w:rsid w:val="00AE287B"/>
    <w:rsid w:val="00AE3475"/>
    <w:rsid w:val="00AE417F"/>
    <w:rsid w:val="00AE4C7F"/>
    <w:rsid w:val="00AE4EB3"/>
    <w:rsid w:val="00AE52B6"/>
    <w:rsid w:val="00AE53E8"/>
    <w:rsid w:val="00AE6B18"/>
    <w:rsid w:val="00AE6FE4"/>
    <w:rsid w:val="00AF0A35"/>
    <w:rsid w:val="00AF1DED"/>
    <w:rsid w:val="00AF2059"/>
    <w:rsid w:val="00AF3D84"/>
    <w:rsid w:val="00AF4161"/>
    <w:rsid w:val="00AF4673"/>
    <w:rsid w:val="00AF4A40"/>
    <w:rsid w:val="00AF5417"/>
    <w:rsid w:val="00AF580B"/>
    <w:rsid w:val="00AF6C93"/>
    <w:rsid w:val="00B007C8"/>
    <w:rsid w:val="00B00FCE"/>
    <w:rsid w:val="00B02FD2"/>
    <w:rsid w:val="00B037C7"/>
    <w:rsid w:val="00B05610"/>
    <w:rsid w:val="00B05E8E"/>
    <w:rsid w:val="00B05F42"/>
    <w:rsid w:val="00B06713"/>
    <w:rsid w:val="00B1134E"/>
    <w:rsid w:val="00B11FEA"/>
    <w:rsid w:val="00B14410"/>
    <w:rsid w:val="00B1456B"/>
    <w:rsid w:val="00B15E61"/>
    <w:rsid w:val="00B1736A"/>
    <w:rsid w:val="00B17DE8"/>
    <w:rsid w:val="00B21333"/>
    <w:rsid w:val="00B24F35"/>
    <w:rsid w:val="00B264C6"/>
    <w:rsid w:val="00B26571"/>
    <w:rsid w:val="00B307FD"/>
    <w:rsid w:val="00B319C5"/>
    <w:rsid w:val="00B31AB2"/>
    <w:rsid w:val="00B327BF"/>
    <w:rsid w:val="00B32B8B"/>
    <w:rsid w:val="00B32C88"/>
    <w:rsid w:val="00B346D2"/>
    <w:rsid w:val="00B346DB"/>
    <w:rsid w:val="00B34747"/>
    <w:rsid w:val="00B350A3"/>
    <w:rsid w:val="00B3672D"/>
    <w:rsid w:val="00B37AE6"/>
    <w:rsid w:val="00B3F64C"/>
    <w:rsid w:val="00B423BE"/>
    <w:rsid w:val="00B42E49"/>
    <w:rsid w:val="00B452DA"/>
    <w:rsid w:val="00B462C6"/>
    <w:rsid w:val="00B50336"/>
    <w:rsid w:val="00B50903"/>
    <w:rsid w:val="00B51AAC"/>
    <w:rsid w:val="00B53566"/>
    <w:rsid w:val="00B53C70"/>
    <w:rsid w:val="00B55F90"/>
    <w:rsid w:val="00B56432"/>
    <w:rsid w:val="00B6206A"/>
    <w:rsid w:val="00B62FFE"/>
    <w:rsid w:val="00B641B3"/>
    <w:rsid w:val="00B64ACF"/>
    <w:rsid w:val="00B65013"/>
    <w:rsid w:val="00B66874"/>
    <w:rsid w:val="00B669D2"/>
    <w:rsid w:val="00B70352"/>
    <w:rsid w:val="00B70CE6"/>
    <w:rsid w:val="00B7123A"/>
    <w:rsid w:val="00B716CD"/>
    <w:rsid w:val="00B7208A"/>
    <w:rsid w:val="00B7435C"/>
    <w:rsid w:val="00B7490E"/>
    <w:rsid w:val="00B7610B"/>
    <w:rsid w:val="00B76259"/>
    <w:rsid w:val="00B76D34"/>
    <w:rsid w:val="00B76F38"/>
    <w:rsid w:val="00B77F02"/>
    <w:rsid w:val="00B8085D"/>
    <w:rsid w:val="00B81D9E"/>
    <w:rsid w:val="00B81EFF"/>
    <w:rsid w:val="00B824D5"/>
    <w:rsid w:val="00B82B99"/>
    <w:rsid w:val="00B836BB"/>
    <w:rsid w:val="00B84122"/>
    <w:rsid w:val="00B85A28"/>
    <w:rsid w:val="00B862B0"/>
    <w:rsid w:val="00B87D89"/>
    <w:rsid w:val="00B919F8"/>
    <w:rsid w:val="00B9591D"/>
    <w:rsid w:val="00B95A9D"/>
    <w:rsid w:val="00B95C2F"/>
    <w:rsid w:val="00B9661E"/>
    <w:rsid w:val="00B973E2"/>
    <w:rsid w:val="00BA018D"/>
    <w:rsid w:val="00BA04C5"/>
    <w:rsid w:val="00BA073D"/>
    <w:rsid w:val="00BA2948"/>
    <w:rsid w:val="00BA2B7C"/>
    <w:rsid w:val="00BA3A15"/>
    <w:rsid w:val="00BA410E"/>
    <w:rsid w:val="00BA67B9"/>
    <w:rsid w:val="00BA7BBA"/>
    <w:rsid w:val="00BB142A"/>
    <w:rsid w:val="00BB2979"/>
    <w:rsid w:val="00BB34B9"/>
    <w:rsid w:val="00BB35C2"/>
    <w:rsid w:val="00BB4C42"/>
    <w:rsid w:val="00BB4E1D"/>
    <w:rsid w:val="00BB5080"/>
    <w:rsid w:val="00BB553B"/>
    <w:rsid w:val="00BB6A58"/>
    <w:rsid w:val="00BB6F9A"/>
    <w:rsid w:val="00BB7A32"/>
    <w:rsid w:val="00BC0860"/>
    <w:rsid w:val="00BC28D7"/>
    <w:rsid w:val="00BC376C"/>
    <w:rsid w:val="00BC40DF"/>
    <w:rsid w:val="00BC5413"/>
    <w:rsid w:val="00BC5D71"/>
    <w:rsid w:val="00BC6321"/>
    <w:rsid w:val="00BC7817"/>
    <w:rsid w:val="00BC78D1"/>
    <w:rsid w:val="00BD0F30"/>
    <w:rsid w:val="00BD1826"/>
    <w:rsid w:val="00BD2634"/>
    <w:rsid w:val="00BD2BF6"/>
    <w:rsid w:val="00BD3205"/>
    <w:rsid w:val="00BD3819"/>
    <w:rsid w:val="00BD5B63"/>
    <w:rsid w:val="00BD607E"/>
    <w:rsid w:val="00BD642D"/>
    <w:rsid w:val="00BD6988"/>
    <w:rsid w:val="00BD7339"/>
    <w:rsid w:val="00BE0CB9"/>
    <w:rsid w:val="00BE1263"/>
    <w:rsid w:val="00BE1A77"/>
    <w:rsid w:val="00BE2EFD"/>
    <w:rsid w:val="00BE342B"/>
    <w:rsid w:val="00BE3874"/>
    <w:rsid w:val="00BE4742"/>
    <w:rsid w:val="00BE633D"/>
    <w:rsid w:val="00BE6FE6"/>
    <w:rsid w:val="00BE7383"/>
    <w:rsid w:val="00BE754D"/>
    <w:rsid w:val="00BF0F84"/>
    <w:rsid w:val="00BF1DB9"/>
    <w:rsid w:val="00BF3546"/>
    <w:rsid w:val="00BF3D22"/>
    <w:rsid w:val="00BF6D10"/>
    <w:rsid w:val="00BF6E79"/>
    <w:rsid w:val="00BF7691"/>
    <w:rsid w:val="00C011B9"/>
    <w:rsid w:val="00C01D1A"/>
    <w:rsid w:val="00C027E3"/>
    <w:rsid w:val="00C02B66"/>
    <w:rsid w:val="00C032FF"/>
    <w:rsid w:val="00C0368D"/>
    <w:rsid w:val="00C03D01"/>
    <w:rsid w:val="00C03F6C"/>
    <w:rsid w:val="00C04404"/>
    <w:rsid w:val="00C06DA2"/>
    <w:rsid w:val="00C06F90"/>
    <w:rsid w:val="00C07ED9"/>
    <w:rsid w:val="00C12108"/>
    <w:rsid w:val="00C121D9"/>
    <w:rsid w:val="00C13453"/>
    <w:rsid w:val="00C14383"/>
    <w:rsid w:val="00C143B5"/>
    <w:rsid w:val="00C1445B"/>
    <w:rsid w:val="00C156A6"/>
    <w:rsid w:val="00C15D34"/>
    <w:rsid w:val="00C220F9"/>
    <w:rsid w:val="00C24C29"/>
    <w:rsid w:val="00C24EF9"/>
    <w:rsid w:val="00C25392"/>
    <w:rsid w:val="00C2541C"/>
    <w:rsid w:val="00C256B4"/>
    <w:rsid w:val="00C267B5"/>
    <w:rsid w:val="00C26862"/>
    <w:rsid w:val="00C26D15"/>
    <w:rsid w:val="00C2746B"/>
    <w:rsid w:val="00C27949"/>
    <w:rsid w:val="00C30458"/>
    <w:rsid w:val="00C305FC"/>
    <w:rsid w:val="00C31DA6"/>
    <w:rsid w:val="00C32933"/>
    <w:rsid w:val="00C32CDA"/>
    <w:rsid w:val="00C33260"/>
    <w:rsid w:val="00C3327B"/>
    <w:rsid w:val="00C35FDF"/>
    <w:rsid w:val="00C40ED8"/>
    <w:rsid w:val="00C4598F"/>
    <w:rsid w:val="00C46205"/>
    <w:rsid w:val="00C467DD"/>
    <w:rsid w:val="00C475B6"/>
    <w:rsid w:val="00C47EAD"/>
    <w:rsid w:val="00C50360"/>
    <w:rsid w:val="00C508DD"/>
    <w:rsid w:val="00C51E83"/>
    <w:rsid w:val="00C5220F"/>
    <w:rsid w:val="00C52413"/>
    <w:rsid w:val="00C528B6"/>
    <w:rsid w:val="00C52CC9"/>
    <w:rsid w:val="00C53947"/>
    <w:rsid w:val="00C54E12"/>
    <w:rsid w:val="00C54F93"/>
    <w:rsid w:val="00C55468"/>
    <w:rsid w:val="00C55C8D"/>
    <w:rsid w:val="00C55D9D"/>
    <w:rsid w:val="00C57E43"/>
    <w:rsid w:val="00C61D75"/>
    <w:rsid w:val="00C622C3"/>
    <w:rsid w:val="00C6253F"/>
    <w:rsid w:val="00C63BD5"/>
    <w:rsid w:val="00C64E00"/>
    <w:rsid w:val="00C65686"/>
    <w:rsid w:val="00C66EDF"/>
    <w:rsid w:val="00C67CA9"/>
    <w:rsid w:val="00C70814"/>
    <w:rsid w:val="00C71EC8"/>
    <w:rsid w:val="00C727EF"/>
    <w:rsid w:val="00C734B9"/>
    <w:rsid w:val="00C74477"/>
    <w:rsid w:val="00C74906"/>
    <w:rsid w:val="00C74A75"/>
    <w:rsid w:val="00C75D92"/>
    <w:rsid w:val="00C77FE6"/>
    <w:rsid w:val="00C805FF"/>
    <w:rsid w:val="00C808B4"/>
    <w:rsid w:val="00C81B40"/>
    <w:rsid w:val="00C81FEA"/>
    <w:rsid w:val="00C8243B"/>
    <w:rsid w:val="00C829B0"/>
    <w:rsid w:val="00C83969"/>
    <w:rsid w:val="00C844F3"/>
    <w:rsid w:val="00C8614D"/>
    <w:rsid w:val="00C86666"/>
    <w:rsid w:val="00C86C95"/>
    <w:rsid w:val="00C87502"/>
    <w:rsid w:val="00C875FF"/>
    <w:rsid w:val="00C94AA1"/>
    <w:rsid w:val="00C97020"/>
    <w:rsid w:val="00CA05EB"/>
    <w:rsid w:val="00CA0E83"/>
    <w:rsid w:val="00CA3515"/>
    <w:rsid w:val="00CA3A05"/>
    <w:rsid w:val="00CA4C26"/>
    <w:rsid w:val="00CA552F"/>
    <w:rsid w:val="00CA564E"/>
    <w:rsid w:val="00CA7106"/>
    <w:rsid w:val="00CA72E3"/>
    <w:rsid w:val="00CB0BA6"/>
    <w:rsid w:val="00CB14E9"/>
    <w:rsid w:val="00CB310C"/>
    <w:rsid w:val="00CB4043"/>
    <w:rsid w:val="00CB458A"/>
    <w:rsid w:val="00CB6D90"/>
    <w:rsid w:val="00CB7173"/>
    <w:rsid w:val="00CB71D6"/>
    <w:rsid w:val="00CB72C3"/>
    <w:rsid w:val="00CC113A"/>
    <w:rsid w:val="00CC1837"/>
    <w:rsid w:val="00CC2F2B"/>
    <w:rsid w:val="00CC3A26"/>
    <w:rsid w:val="00CC45E4"/>
    <w:rsid w:val="00CC49A8"/>
    <w:rsid w:val="00CD019F"/>
    <w:rsid w:val="00CD27C5"/>
    <w:rsid w:val="00CD54B7"/>
    <w:rsid w:val="00CD6812"/>
    <w:rsid w:val="00CD6D5B"/>
    <w:rsid w:val="00CD7013"/>
    <w:rsid w:val="00CE28A5"/>
    <w:rsid w:val="00CE35E5"/>
    <w:rsid w:val="00CE408B"/>
    <w:rsid w:val="00CE4169"/>
    <w:rsid w:val="00CE7894"/>
    <w:rsid w:val="00CF05F6"/>
    <w:rsid w:val="00CF06A1"/>
    <w:rsid w:val="00CF1467"/>
    <w:rsid w:val="00CF400F"/>
    <w:rsid w:val="00CF4098"/>
    <w:rsid w:val="00CF48D6"/>
    <w:rsid w:val="00CF4A4A"/>
    <w:rsid w:val="00CF4D6A"/>
    <w:rsid w:val="00CF57D6"/>
    <w:rsid w:val="00CF6B66"/>
    <w:rsid w:val="00CF6C1B"/>
    <w:rsid w:val="00D019D5"/>
    <w:rsid w:val="00D01BE5"/>
    <w:rsid w:val="00D026C3"/>
    <w:rsid w:val="00D03F55"/>
    <w:rsid w:val="00D040FE"/>
    <w:rsid w:val="00D05B2C"/>
    <w:rsid w:val="00D0689F"/>
    <w:rsid w:val="00D07A4A"/>
    <w:rsid w:val="00D07F81"/>
    <w:rsid w:val="00D109C5"/>
    <w:rsid w:val="00D10C29"/>
    <w:rsid w:val="00D1128B"/>
    <w:rsid w:val="00D11B60"/>
    <w:rsid w:val="00D11D32"/>
    <w:rsid w:val="00D11F99"/>
    <w:rsid w:val="00D125B9"/>
    <w:rsid w:val="00D12EE8"/>
    <w:rsid w:val="00D139B7"/>
    <w:rsid w:val="00D149D9"/>
    <w:rsid w:val="00D154A4"/>
    <w:rsid w:val="00D157F9"/>
    <w:rsid w:val="00D168FD"/>
    <w:rsid w:val="00D16F64"/>
    <w:rsid w:val="00D170F7"/>
    <w:rsid w:val="00D17B64"/>
    <w:rsid w:val="00D2165E"/>
    <w:rsid w:val="00D21D47"/>
    <w:rsid w:val="00D2238B"/>
    <w:rsid w:val="00D2284A"/>
    <w:rsid w:val="00D22D23"/>
    <w:rsid w:val="00D243B7"/>
    <w:rsid w:val="00D2472C"/>
    <w:rsid w:val="00D24D4B"/>
    <w:rsid w:val="00D279BA"/>
    <w:rsid w:val="00D27AB6"/>
    <w:rsid w:val="00D27F66"/>
    <w:rsid w:val="00D33409"/>
    <w:rsid w:val="00D34DAB"/>
    <w:rsid w:val="00D35965"/>
    <w:rsid w:val="00D36111"/>
    <w:rsid w:val="00D36F15"/>
    <w:rsid w:val="00D37F01"/>
    <w:rsid w:val="00D404B5"/>
    <w:rsid w:val="00D407A1"/>
    <w:rsid w:val="00D41F44"/>
    <w:rsid w:val="00D447CB"/>
    <w:rsid w:val="00D45EA4"/>
    <w:rsid w:val="00D47D16"/>
    <w:rsid w:val="00D505F4"/>
    <w:rsid w:val="00D50EBC"/>
    <w:rsid w:val="00D50FC0"/>
    <w:rsid w:val="00D51C0E"/>
    <w:rsid w:val="00D51CE1"/>
    <w:rsid w:val="00D54042"/>
    <w:rsid w:val="00D562F2"/>
    <w:rsid w:val="00D56C4B"/>
    <w:rsid w:val="00D5EDFE"/>
    <w:rsid w:val="00D60BB2"/>
    <w:rsid w:val="00D60F7F"/>
    <w:rsid w:val="00D61A8D"/>
    <w:rsid w:val="00D61B93"/>
    <w:rsid w:val="00D6268D"/>
    <w:rsid w:val="00D634D6"/>
    <w:rsid w:val="00D6371F"/>
    <w:rsid w:val="00D645BF"/>
    <w:rsid w:val="00D6651C"/>
    <w:rsid w:val="00D66AFE"/>
    <w:rsid w:val="00D67E4A"/>
    <w:rsid w:val="00D70B3B"/>
    <w:rsid w:val="00D711AE"/>
    <w:rsid w:val="00D716DF"/>
    <w:rsid w:val="00D719A4"/>
    <w:rsid w:val="00D7219D"/>
    <w:rsid w:val="00D723D0"/>
    <w:rsid w:val="00D7263A"/>
    <w:rsid w:val="00D72BD9"/>
    <w:rsid w:val="00D73C85"/>
    <w:rsid w:val="00D7480B"/>
    <w:rsid w:val="00D74840"/>
    <w:rsid w:val="00D752F4"/>
    <w:rsid w:val="00D763FD"/>
    <w:rsid w:val="00D76633"/>
    <w:rsid w:val="00D80952"/>
    <w:rsid w:val="00D835E2"/>
    <w:rsid w:val="00D83DEE"/>
    <w:rsid w:val="00D85486"/>
    <w:rsid w:val="00D87F15"/>
    <w:rsid w:val="00D90AD1"/>
    <w:rsid w:val="00D91704"/>
    <w:rsid w:val="00D92A4E"/>
    <w:rsid w:val="00D93040"/>
    <w:rsid w:val="00D93110"/>
    <w:rsid w:val="00D93B54"/>
    <w:rsid w:val="00D941F7"/>
    <w:rsid w:val="00D94369"/>
    <w:rsid w:val="00DA40C3"/>
    <w:rsid w:val="00DA4537"/>
    <w:rsid w:val="00DA4837"/>
    <w:rsid w:val="00DA4DDF"/>
    <w:rsid w:val="00DA5116"/>
    <w:rsid w:val="00DA60F8"/>
    <w:rsid w:val="00DB0804"/>
    <w:rsid w:val="00DB08C3"/>
    <w:rsid w:val="00DB14B0"/>
    <w:rsid w:val="00DB1C9F"/>
    <w:rsid w:val="00DB23A6"/>
    <w:rsid w:val="00DB2A1A"/>
    <w:rsid w:val="00DB2FC4"/>
    <w:rsid w:val="00DB6848"/>
    <w:rsid w:val="00DC21B3"/>
    <w:rsid w:val="00DC34BE"/>
    <w:rsid w:val="00DC382A"/>
    <w:rsid w:val="00DC3A37"/>
    <w:rsid w:val="00DC4DE7"/>
    <w:rsid w:val="00DC5AED"/>
    <w:rsid w:val="00DC7555"/>
    <w:rsid w:val="00DD025B"/>
    <w:rsid w:val="00DD1E58"/>
    <w:rsid w:val="00DD545C"/>
    <w:rsid w:val="00DD5659"/>
    <w:rsid w:val="00DD5CFC"/>
    <w:rsid w:val="00DD6FFA"/>
    <w:rsid w:val="00DE0467"/>
    <w:rsid w:val="00DE1923"/>
    <w:rsid w:val="00DE1A52"/>
    <w:rsid w:val="00DE2B33"/>
    <w:rsid w:val="00DE2B53"/>
    <w:rsid w:val="00DE638B"/>
    <w:rsid w:val="00DE6B0B"/>
    <w:rsid w:val="00DE72EE"/>
    <w:rsid w:val="00DE74EA"/>
    <w:rsid w:val="00DE7D78"/>
    <w:rsid w:val="00DF37E5"/>
    <w:rsid w:val="00DF5618"/>
    <w:rsid w:val="00DF66E7"/>
    <w:rsid w:val="00DF6B5C"/>
    <w:rsid w:val="00DF720E"/>
    <w:rsid w:val="00DF7A64"/>
    <w:rsid w:val="00E00A07"/>
    <w:rsid w:val="00E00E7A"/>
    <w:rsid w:val="00E02CC5"/>
    <w:rsid w:val="00E034FE"/>
    <w:rsid w:val="00E0372D"/>
    <w:rsid w:val="00E041E5"/>
    <w:rsid w:val="00E04888"/>
    <w:rsid w:val="00E0763B"/>
    <w:rsid w:val="00E07CAC"/>
    <w:rsid w:val="00E10302"/>
    <w:rsid w:val="00E107B1"/>
    <w:rsid w:val="00E11927"/>
    <w:rsid w:val="00E149D4"/>
    <w:rsid w:val="00E17E6C"/>
    <w:rsid w:val="00E17EC5"/>
    <w:rsid w:val="00E21562"/>
    <w:rsid w:val="00E21590"/>
    <w:rsid w:val="00E22B75"/>
    <w:rsid w:val="00E22E9C"/>
    <w:rsid w:val="00E239E0"/>
    <w:rsid w:val="00E24FC9"/>
    <w:rsid w:val="00E2669A"/>
    <w:rsid w:val="00E26AEE"/>
    <w:rsid w:val="00E26BFD"/>
    <w:rsid w:val="00E27A26"/>
    <w:rsid w:val="00E27E90"/>
    <w:rsid w:val="00E30565"/>
    <w:rsid w:val="00E312BC"/>
    <w:rsid w:val="00E319FB"/>
    <w:rsid w:val="00E32EA2"/>
    <w:rsid w:val="00E33253"/>
    <w:rsid w:val="00E33888"/>
    <w:rsid w:val="00E33D02"/>
    <w:rsid w:val="00E34F2C"/>
    <w:rsid w:val="00E35D79"/>
    <w:rsid w:val="00E35DD1"/>
    <w:rsid w:val="00E36872"/>
    <w:rsid w:val="00E40AAC"/>
    <w:rsid w:val="00E410E1"/>
    <w:rsid w:val="00E4259B"/>
    <w:rsid w:val="00E43E6E"/>
    <w:rsid w:val="00E44859"/>
    <w:rsid w:val="00E45D1C"/>
    <w:rsid w:val="00E4641E"/>
    <w:rsid w:val="00E4693C"/>
    <w:rsid w:val="00E46A3E"/>
    <w:rsid w:val="00E475D1"/>
    <w:rsid w:val="00E47DFE"/>
    <w:rsid w:val="00E50AEA"/>
    <w:rsid w:val="00E519AE"/>
    <w:rsid w:val="00E51B93"/>
    <w:rsid w:val="00E537E4"/>
    <w:rsid w:val="00E53CBB"/>
    <w:rsid w:val="00E54F68"/>
    <w:rsid w:val="00E55903"/>
    <w:rsid w:val="00E56A24"/>
    <w:rsid w:val="00E57AF7"/>
    <w:rsid w:val="00E6241B"/>
    <w:rsid w:val="00E64FCC"/>
    <w:rsid w:val="00E67FD0"/>
    <w:rsid w:val="00E703B6"/>
    <w:rsid w:val="00E72200"/>
    <w:rsid w:val="00E72B1B"/>
    <w:rsid w:val="00E72E66"/>
    <w:rsid w:val="00E73020"/>
    <w:rsid w:val="00E73359"/>
    <w:rsid w:val="00E75464"/>
    <w:rsid w:val="00E75BBA"/>
    <w:rsid w:val="00E75D47"/>
    <w:rsid w:val="00E766F5"/>
    <w:rsid w:val="00E807EE"/>
    <w:rsid w:val="00E81359"/>
    <w:rsid w:val="00E816E7"/>
    <w:rsid w:val="00E81B5C"/>
    <w:rsid w:val="00E81D9D"/>
    <w:rsid w:val="00E82948"/>
    <w:rsid w:val="00E83745"/>
    <w:rsid w:val="00E848D9"/>
    <w:rsid w:val="00E85245"/>
    <w:rsid w:val="00E85BA2"/>
    <w:rsid w:val="00E8755B"/>
    <w:rsid w:val="00E90218"/>
    <w:rsid w:val="00E913BB"/>
    <w:rsid w:val="00E91409"/>
    <w:rsid w:val="00E93F98"/>
    <w:rsid w:val="00E9468B"/>
    <w:rsid w:val="00E946A9"/>
    <w:rsid w:val="00E953E8"/>
    <w:rsid w:val="00E95A32"/>
    <w:rsid w:val="00E95F2E"/>
    <w:rsid w:val="00EA0181"/>
    <w:rsid w:val="00EA0816"/>
    <w:rsid w:val="00EA0901"/>
    <w:rsid w:val="00EA1508"/>
    <w:rsid w:val="00EA1541"/>
    <w:rsid w:val="00EA32E4"/>
    <w:rsid w:val="00EA3EDB"/>
    <w:rsid w:val="00EA409A"/>
    <w:rsid w:val="00EA5314"/>
    <w:rsid w:val="00EA6AFA"/>
    <w:rsid w:val="00EA7E36"/>
    <w:rsid w:val="00EB0898"/>
    <w:rsid w:val="00EB2023"/>
    <w:rsid w:val="00EB3A16"/>
    <w:rsid w:val="00EB4DD0"/>
    <w:rsid w:val="00EB627B"/>
    <w:rsid w:val="00EB6A3E"/>
    <w:rsid w:val="00EB6D94"/>
    <w:rsid w:val="00EB7BE5"/>
    <w:rsid w:val="00EC0F44"/>
    <w:rsid w:val="00EC21ED"/>
    <w:rsid w:val="00EC3C30"/>
    <w:rsid w:val="00EC4183"/>
    <w:rsid w:val="00EC4BD3"/>
    <w:rsid w:val="00EC6468"/>
    <w:rsid w:val="00EC6708"/>
    <w:rsid w:val="00ED207C"/>
    <w:rsid w:val="00ED325A"/>
    <w:rsid w:val="00ED3F41"/>
    <w:rsid w:val="00ED4CCD"/>
    <w:rsid w:val="00ED501E"/>
    <w:rsid w:val="00ED5615"/>
    <w:rsid w:val="00ED692E"/>
    <w:rsid w:val="00ED69AF"/>
    <w:rsid w:val="00EE08E2"/>
    <w:rsid w:val="00EE0CCC"/>
    <w:rsid w:val="00EE1847"/>
    <w:rsid w:val="00EE240E"/>
    <w:rsid w:val="00EE2994"/>
    <w:rsid w:val="00EE2A7B"/>
    <w:rsid w:val="00EE367B"/>
    <w:rsid w:val="00EE535B"/>
    <w:rsid w:val="00EE5FFC"/>
    <w:rsid w:val="00EE65DB"/>
    <w:rsid w:val="00EE688E"/>
    <w:rsid w:val="00EE6A6D"/>
    <w:rsid w:val="00EF03E2"/>
    <w:rsid w:val="00EF1885"/>
    <w:rsid w:val="00EF2B60"/>
    <w:rsid w:val="00EF38AA"/>
    <w:rsid w:val="00EF49AF"/>
    <w:rsid w:val="00EF4CF5"/>
    <w:rsid w:val="00EF6B3C"/>
    <w:rsid w:val="00EF7F8B"/>
    <w:rsid w:val="00F000C9"/>
    <w:rsid w:val="00F0048A"/>
    <w:rsid w:val="00F009E3"/>
    <w:rsid w:val="00F02485"/>
    <w:rsid w:val="00F02A29"/>
    <w:rsid w:val="00F03814"/>
    <w:rsid w:val="00F04353"/>
    <w:rsid w:val="00F05815"/>
    <w:rsid w:val="00F07A09"/>
    <w:rsid w:val="00F1135B"/>
    <w:rsid w:val="00F11481"/>
    <w:rsid w:val="00F121AC"/>
    <w:rsid w:val="00F1390C"/>
    <w:rsid w:val="00F14D98"/>
    <w:rsid w:val="00F16524"/>
    <w:rsid w:val="00F165C7"/>
    <w:rsid w:val="00F20313"/>
    <w:rsid w:val="00F20B47"/>
    <w:rsid w:val="00F20C5E"/>
    <w:rsid w:val="00F20CA0"/>
    <w:rsid w:val="00F2227B"/>
    <w:rsid w:val="00F22DB0"/>
    <w:rsid w:val="00F234AB"/>
    <w:rsid w:val="00F23BB6"/>
    <w:rsid w:val="00F24F28"/>
    <w:rsid w:val="00F259CD"/>
    <w:rsid w:val="00F27134"/>
    <w:rsid w:val="00F2761D"/>
    <w:rsid w:val="00F31C64"/>
    <w:rsid w:val="00F32E4E"/>
    <w:rsid w:val="00F333D5"/>
    <w:rsid w:val="00F341FC"/>
    <w:rsid w:val="00F348D4"/>
    <w:rsid w:val="00F350E7"/>
    <w:rsid w:val="00F35AC9"/>
    <w:rsid w:val="00F36A1D"/>
    <w:rsid w:val="00F37120"/>
    <w:rsid w:val="00F37A6D"/>
    <w:rsid w:val="00F40156"/>
    <w:rsid w:val="00F4208B"/>
    <w:rsid w:val="00F424AD"/>
    <w:rsid w:val="00F44278"/>
    <w:rsid w:val="00F458C5"/>
    <w:rsid w:val="00F45B18"/>
    <w:rsid w:val="00F4679D"/>
    <w:rsid w:val="00F46B1A"/>
    <w:rsid w:val="00F50CB2"/>
    <w:rsid w:val="00F51B65"/>
    <w:rsid w:val="00F52AAB"/>
    <w:rsid w:val="00F52EB6"/>
    <w:rsid w:val="00F5466A"/>
    <w:rsid w:val="00F54FD1"/>
    <w:rsid w:val="00F550EA"/>
    <w:rsid w:val="00F55260"/>
    <w:rsid w:val="00F562DA"/>
    <w:rsid w:val="00F605F5"/>
    <w:rsid w:val="00F6316B"/>
    <w:rsid w:val="00F63248"/>
    <w:rsid w:val="00F63D0B"/>
    <w:rsid w:val="00F653EA"/>
    <w:rsid w:val="00F65AE0"/>
    <w:rsid w:val="00F65CD9"/>
    <w:rsid w:val="00F65F58"/>
    <w:rsid w:val="00F66662"/>
    <w:rsid w:val="00F676D3"/>
    <w:rsid w:val="00F70939"/>
    <w:rsid w:val="00F71EC6"/>
    <w:rsid w:val="00F7385A"/>
    <w:rsid w:val="00F748A9"/>
    <w:rsid w:val="00F74E38"/>
    <w:rsid w:val="00F7528F"/>
    <w:rsid w:val="00F75DB2"/>
    <w:rsid w:val="00F76399"/>
    <w:rsid w:val="00F76D6F"/>
    <w:rsid w:val="00F778B0"/>
    <w:rsid w:val="00F8083A"/>
    <w:rsid w:val="00F81490"/>
    <w:rsid w:val="00F8314F"/>
    <w:rsid w:val="00F83A7E"/>
    <w:rsid w:val="00F83BC2"/>
    <w:rsid w:val="00F84A01"/>
    <w:rsid w:val="00F85971"/>
    <w:rsid w:val="00F87E7E"/>
    <w:rsid w:val="00F92EC1"/>
    <w:rsid w:val="00F94C47"/>
    <w:rsid w:val="00F9535D"/>
    <w:rsid w:val="00F958A6"/>
    <w:rsid w:val="00F959A4"/>
    <w:rsid w:val="00F9696B"/>
    <w:rsid w:val="00F97AA8"/>
    <w:rsid w:val="00FA02A1"/>
    <w:rsid w:val="00FA0421"/>
    <w:rsid w:val="00FA3389"/>
    <w:rsid w:val="00FA3476"/>
    <w:rsid w:val="00FA3BB2"/>
    <w:rsid w:val="00FA401D"/>
    <w:rsid w:val="00FA449C"/>
    <w:rsid w:val="00FA495F"/>
    <w:rsid w:val="00FA6F0C"/>
    <w:rsid w:val="00FA7386"/>
    <w:rsid w:val="00FA761B"/>
    <w:rsid w:val="00FA7740"/>
    <w:rsid w:val="00FB059C"/>
    <w:rsid w:val="00FB0BAF"/>
    <w:rsid w:val="00FB0C10"/>
    <w:rsid w:val="00FB1BB5"/>
    <w:rsid w:val="00FB3753"/>
    <w:rsid w:val="00FB38FB"/>
    <w:rsid w:val="00FB3B70"/>
    <w:rsid w:val="00FB3C36"/>
    <w:rsid w:val="00FB4280"/>
    <w:rsid w:val="00FB5D85"/>
    <w:rsid w:val="00FB6555"/>
    <w:rsid w:val="00FB77C0"/>
    <w:rsid w:val="00FB7CCE"/>
    <w:rsid w:val="00FC01C8"/>
    <w:rsid w:val="00FC23FF"/>
    <w:rsid w:val="00FC307D"/>
    <w:rsid w:val="00FC40F4"/>
    <w:rsid w:val="00FC5027"/>
    <w:rsid w:val="00FC50C7"/>
    <w:rsid w:val="00FC511D"/>
    <w:rsid w:val="00FC68BC"/>
    <w:rsid w:val="00FD11D4"/>
    <w:rsid w:val="00FD1C15"/>
    <w:rsid w:val="00FD1E75"/>
    <w:rsid w:val="00FD225D"/>
    <w:rsid w:val="00FD2320"/>
    <w:rsid w:val="00FD2384"/>
    <w:rsid w:val="00FD4195"/>
    <w:rsid w:val="00FD5E87"/>
    <w:rsid w:val="00FE0125"/>
    <w:rsid w:val="00FE1165"/>
    <w:rsid w:val="00FE1E35"/>
    <w:rsid w:val="00FE3191"/>
    <w:rsid w:val="00FE452E"/>
    <w:rsid w:val="00FE4828"/>
    <w:rsid w:val="00FE5197"/>
    <w:rsid w:val="00FE62CF"/>
    <w:rsid w:val="00FE77B3"/>
    <w:rsid w:val="00FF0F32"/>
    <w:rsid w:val="00FF1385"/>
    <w:rsid w:val="00FF2D88"/>
    <w:rsid w:val="00FF4275"/>
    <w:rsid w:val="00FF4A4C"/>
    <w:rsid w:val="00FF4C15"/>
    <w:rsid w:val="0102A7AF"/>
    <w:rsid w:val="010C93DB"/>
    <w:rsid w:val="011CC7FB"/>
    <w:rsid w:val="015821C2"/>
    <w:rsid w:val="01741ACA"/>
    <w:rsid w:val="018C973D"/>
    <w:rsid w:val="0190004E"/>
    <w:rsid w:val="019DBB21"/>
    <w:rsid w:val="01B22990"/>
    <w:rsid w:val="01C01992"/>
    <w:rsid w:val="01DC5094"/>
    <w:rsid w:val="01F90D9D"/>
    <w:rsid w:val="02018B9A"/>
    <w:rsid w:val="0239078B"/>
    <w:rsid w:val="023F311C"/>
    <w:rsid w:val="0255292B"/>
    <w:rsid w:val="0289908E"/>
    <w:rsid w:val="028FEB54"/>
    <w:rsid w:val="029E7810"/>
    <w:rsid w:val="02A36A0C"/>
    <w:rsid w:val="02A623FD"/>
    <w:rsid w:val="02C609DC"/>
    <w:rsid w:val="02C78B02"/>
    <w:rsid w:val="02ECDBB0"/>
    <w:rsid w:val="030E2812"/>
    <w:rsid w:val="03122EB9"/>
    <w:rsid w:val="034FD20E"/>
    <w:rsid w:val="03A2B37A"/>
    <w:rsid w:val="03AAE1CC"/>
    <w:rsid w:val="03C5DE25"/>
    <w:rsid w:val="03E7FDCD"/>
    <w:rsid w:val="0485115D"/>
    <w:rsid w:val="04874234"/>
    <w:rsid w:val="04AFACAE"/>
    <w:rsid w:val="04BDF261"/>
    <w:rsid w:val="04C08CAF"/>
    <w:rsid w:val="04F6FB75"/>
    <w:rsid w:val="0510B390"/>
    <w:rsid w:val="0519EA3A"/>
    <w:rsid w:val="05482378"/>
    <w:rsid w:val="058C93BD"/>
    <w:rsid w:val="05C3EC4A"/>
    <w:rsid w:val="05CE0B73"/>
    <w:rsid w:val="05DDD29E"/>
    <w:rsid w:val="05E0DBF4"/>
    <w:rsid w:val="05E6C41A"/>
    <w:rsid w:val="05FEEC8B"/>
    <w:rsid w:val="060CF541"/>
    <w:rsid w:val="0615FAC3"/>
    <w:rsid w:val="061BBB66"/>
    <w:rsid w:val="062BE5F1"/>
    <w:rsid w:val="063B60A1"/>
    <w:rsid w:val="0671A1FE"/>
    <w:rsid w:val="06754AD5"/>
    <w:rsid w:val="06FBC25F"/>
    <w:rsid w:val="07221080"/>
    <w:rsid w:val="073B89D2"/>
    <w:rsid w:val="07621685"/>
    <w:rsid w:val="077BFAF1"/>
    <w:rsid w:val="077E8D4E"/>
    <w:rsid w:val="07910B33"/>
    <w:rsid w:val="07A3CABD"/>
    <w:rsid w:val="07B02104"/>
    <w:rsid w:val="07E5896F"/>
    <w:rsid w:val="07E5FA55"/>
    <w:rsid w:val="07EF848E"/>
    <w:rsid w:val="07FA0C79"/>
    <w:rsid w:val="08072F96"/>
    <w:rsid w:val="08098D01"/>
    <w:rsid w:val="0827578A"/>
    <w:rsid w:val="0836494E"/>
    <w:rsid w:val="083E6004"/>
    <w:rsid w:val="083F89AB"/>
    <w:rsid w:val="08430A0F"/>
    <w:rsid w:val="086234A9"/>
    <w:rsid w:val="086425CE"/>
    <w:rsid w:val="08786BCC"/>
    <w:rsid w:val="087C3F02"/>
    <w:rsid w:val="089696EF"/>
    <w:rsid w:val="08B2B6C0"/>
    <w:rsid w:val="08BCF150"/>
    <w:rsid w:val="090DB3B5"/>
    <w:rsid w:val="0913A66A"/>
    <w:rsid w:val="09167497"/>
    <w:rsid w:val="096F0FA7"/>
    <w:rsid w:val="0A0B3BD4"/>
    <w:rsid w:val="0A3970F2"/>
    <w:rsid w:val="0A47A5BD"/>
    <w:rsid w:val="0A808EEA"/>
    <w:rsid w:val="0A84BDCA"/>
    <w:rsid w:val="0A8C4E44"/>
    <w:rsid w:val="0A973CC1"/>
    <w:rsid w:val="0A9A4488"/>
    <w:rsid w:val="0AC3AA41"/>
    <w:rsid w:val="0ADF6159"/>
    <w:rsid w:val="0AF338C1"/>
    <w:rsid w:val="0AF8F6BE"/>
    <w:rsid w:val="0AFF5714"/>
    <w:rsid w:val="0B0B223E"/>
    <w:rsid w:val="0B550C36"/>
    <w:rsid w:val="0B6FC9E9"/>
    <w:rsid w:val="0B7749F4"/>
    <w:rsid w:val="0B8D10D7"/>
    <w:rsid w:val="0B91CBC2"/>
    <w:rsid w:val="0B9337C6"/>
    <w:rsid w:val="0BB00C8E"/>
    <w:rsid w:val="0BC5C8DE"/>
    <w:rsid w:val="0C057E8C"/>
    <w:rsid w:val="0C264716"/>
    <w:rsid w:val="0CCADCD3"/>
    <w:rsid w:val="0CD66366"/>
    <w:rsid w:val="0CDEE668"/>
    <w:rsid w:val="0CE7551E"/>
    <w:rsid w:val="0D0BAE7D"/>
    <w:rsid w:val="0D0C1487"/>
    <w:rsid w:val="0D500111"/>
    <w:rsid w:val="0D894656"/>
    <w:rsid w:val="0D992CC3"/>
    <w:rsid w:val="0DD75295"/>
    <w:rsid w:val="0DDC188A"/>
    <w:rsid w:val="0DE637EB"/>
    <w:rsid w:val="0DF78EA5"/>
    <w:rsid w:val="0DF7E298"/>
    <w:rsid w:val="0E02EEEE"/>
    <w:rsid w:val="0E2EDEE2"/>
    <w:rsid w:val="0E5244E1"/>
    <w:rsid w:val="0E532C3F"/>
    <w:rsid w:val="0E8AD260"/>
    <w:rsid w:val="0EB9481A"/>
    <w:rsid w:val="0EC660EE"/>
    <w:rsid w:val="0EC70007"/>
    <w:rsid w:val="0ECA13B0"/>
    <w:rsid w:val="0EDC12FB"/>
    <w:rsid w:val="0EE6F2CA"/>
    <w:rsid w:val="0EF96A20"/>
    <w:rsid w:val="0EFBA73E"/>
    <w:rsid w:val="0F19FECE"/>
    <w:rsid w:val="0F3DBFC9"/>
    <w:rsid w:val="0F681470"/>
    <w:rsid w:val="0F8DB0F8"/>
    <w:rsid w:val="0FA8A7EB"/>
    <w:rsid w:val="0FC70D26"/>
    <w:rsid w:val="0FCAAF43"/>
    <w:rsid w:val="0FD78964"/>
    <w:rsid w:val="0FE07921"/>
    <w:rsid w:val="0FF68EC7"/>
    <w:rsid w:val="10188444"/>
    <w:rsid w:val="10246CC7"/>
    <w:rsid w:val="10534ED1"/>
    <w:rsid w:val="1056097A"/>
    <w:rsid w:val="1058308A"/>
    <w:rsid w:val="10611D7D"/>
    <w:rsid w:val="10792949"/>
    <w:rsid w:val="108E42EE"/>
    <w:rsid w:val="108F6E52"/>
    <w:rsid w:val="10C2D159"/>
    <w:rsid w:val="10CFC7A6"/>
    <w:rsid w:val="10D26022"/>
    <w:rsid w:val="10E84688"/>
    <w:rsid w:val="110E57CE"/>
    <w:rsid w:val="1115DD20"/>
    <w:rsid w:val="11569244"/>
    <w:rsid w:val="11612028"/>
    <w:rsid w:val="118654F3"/>
    <w:rsid w:val="11AE4A89"/>
    <w:rsid w:val="11AF9FBD"/>
    <w:rsid w:val="11BDF210"/>
    <w:rsid w:val="11C5A62D"/>
    <w:rsid w:val="11DDB710"/>
    <w:rsid w:val="11EF2962"/>
    <w:rsid w:val="11FA61E4"/>
    <w:rsid w:val="124472FF"/>
    <w:rsid w:val="1288B66B"/>
    <w:rsid w:val="12A24EA6"/>
    <w:rsid w:val="12AA282F"/>
    <w:rsid w:val="12B593C9"/>
    <w:rsid w:val="12BC47C7"/>
    <w:rsid w:val="12E2BC84"/>
    <w:rsid w:val="12E46B3D"/>
    <w:rsid w:val="130B7257"/>
    <w:rsid w:val="130F2A26"/>
    <w:rsid w:val="13240B69"/>
    <w:rsid w:val="132BD699"/>
    <w:rsid w:val="132FABC6"/>
    <w:rsid w:val="1343BBA5"/>
    <w:rsid w:val="13703D8F"/>
    <w:rsid w:val="13766DEA"/>
    <w:rsid w:val="138063E7"/>
    <w:rsid w:val="13988C1F"/>
    <w:rsid w:val="13AC9C8C"/>
    <w:rsid w:val="13AF703D"/>
    <w:rsid w:val="13CA669E"/>
    <w:rsid w:val="13D437CD"/>
    <w:rsid w:val="13D89B54"/>
    <w:rsid w:val="13E4E812"/>
    <w:rsid w:val="13FBB09C"/>
    <w:rsid w:val="1406A914"/>
    <w:rsid w:val="140D0D1A"/>
    <w:rsid w:val="1412484C"/>
    <w:rsid w:val="141C1576"/>
    <w:rsid w:val="1423ABD4"/>
    <w:rsid w:val="1434A923"/>
    <w:rsid w:val="14461223"/>
    <w:rsid w:val="148F6656"/>
    <w:rsid w:val="14BAEDCE"/>
    <w:rsid w:val="14D6995B"/>
    <w:rsid w:val="14DA5F7B"/>
    <w:rsid w:val="1507DBA2"/>
    <w:rsid w:val="1519D24B"/>
    <w:rsid w:val="155E987B"/>
    <w:rsid w:val="156F0CAB"/>
    <w:rsid w:val="15933875"/>
    <w:rsid w:val="15A22B77"/>
    <w:rsid w:val="15A7B0A5"/>
    <w:rsid w:val="15B07A24"/>
    <w:rsid w:val="15BC90A3"/>
    <w:rsid w:val="15CFA8B2"/>
    <w:rsid w:val="15DAC02C"/>
    <w:rsid w:val="15F3B10F"/>
    <w:rsid w:val="161CA618"/>
    <w:rsid w:val="161E11FC"/>
    <w:rsid w:val="1639F0C7"/>
    <w:rsid w:val="16724642"/>
    <w:rsid w:val="168ECDF2"/>
    <w:rsid w:val="16A0B060"/>
    <w:rsid w:val="16B70484"/>
    <w:rsid w:val="16D99282"/>
    <w:rsid w:val="16F7AB16"/>
    <w:rsid w:val="17194BF9"/>
    <w:rsid w:val="17224136"/>
    <w:rsid w:val="1746FEC8"/>
    <w:rsid w:val="1784245A"/>
    <w:rsid w:val="179B20BD"/>
    <w:rsid w:val="1807CDCC"/>
    <w:rsid w:val="181D9769"/>
    <w:rsid w:val="188D63A8"/>
    <w:rsid w:val="188EDE6E"/>
    <w:rsid w:val="18C4CF70"/>
    <w:rsid w:val="18C573EC"/>
    <w:rsid w:val="18D94C79"/>
    <w:rsid w:val="18E0D708"/>
    <w:rsid w:val="18E6D2A4"/>
    <w:rsid w:val="19017B7D"/>
    <w:rsid w:val="19043D90"/>
    <w:rsid w:val="19079EDE"/>
    <w:rsid w:val="19197DB0"/>
    <w:rsid w:val="193B1E7D"/>
    <w:rsid w:val="194DE417"/>
    <w:rsid w:val="196181C7"/>
    <w:rsid w:val="196B04C6"/>
    <w:rsid w:val="198572CD"/>
    <w:rsid w:val="19973390"/>
    <w:rsid w:val="19C9C8F1"/>
    <w:rsid w:val="19D8020B"/>
    <w:rsid w:val="19DB4CC5"/>
    <w:rsid w:val="1A02E8B6"/>
    <w:rsid w:val="1A4D40D2"/>
    <w:rsid w:val="1A6408FB"/>
    <w:rsid w:val="1A6C773B"/>
    <w:rsid w:val="1A6F64B7"/>
    <w:rsid w:val="1A7EAE51"/>
    <w:rsid w:val="1A842381"/>
    <w:rsid w:val="1A89F349"/>
    <w:rsid w:val="1A9A7372"/>
    <w:rsid w:val="1AB3297D"/>
    <w:rsid w:val="1ACE9447"/>
    <w:rsid w:val="1AD2F4FD"/>
    <w:rsid w:val="1AD91C02"/>
    <w:rsid w:val="1ADBB70F"/>
    <w:rsid w:val="1AE77B2F"/>
    <w:rsid w:val="1AFF2247"/>
    <w:rsid w:val="1B0D61EA"/>
    <w:rsid w:val="1B2DA376"/>
    <w:rsid w:val="1B4FBE8B"/>
    <w:rsid w:val="1B871FAE"/>
    <w:rsid w:val="1B8BD5AA"/>
    <w:rsid w:val="1B8D03C2"/>
    <w:rsid w:val="1BA43481"/>
    <w:rsid w:val="1BBA954C"/>
    <w:rsid w:val="1BC42692"/>
    <w:rsid w:val="1BD1592A"/>
    <w:rsid w:val="1BF1E244"/>
    <w:rsid w:val="1C185C97"/>
    <w:rsid w:val="1C1B3EC7"/>
    <w:rsid w:val="1C285FFC"/>
    <w:rsid w:val="1C355BC7"/>
    <w:rsid w:val="1C67D305"/>
    <w:rsid w:val="1C8600D4"/>
    <w:rsid w:val="1C9CEDA0"/>
    <w:rsid w:val="1C9F2859"/>
    <w:rsid w:val="1CC264AD"/>
    <w:rsid w:val="1CD22C87"/>
    <w:rsid w:val="1CD30CA5"/>
    <w:rsid w:val="1CD6F814"/>
    <w:rsid w:val="1CDE3DDF"/>
    <w:rsid w:val="1CE5A56C"/>
    <w:rsid w:val="1D19BEA4"/>
    <w:rsid w:val="1D3CF3DF"/>
    <w:rsid w:val="1DAC2BB6"/>
    <w:rsid w:val="1DD12C28"/>
    <w:rsid w:val="1DD1D889"/>
    <w:rsid w:val="1DE4C023"/>
    <w:rsid w:val="1DECEED3"/>
    <w:rsid w:val="1E00EF3C"/>
    <w:rsid w:val="1E9AC533"/>
    <w:rsid w:val="1EA0EB1F"/>
    <w:rsid w:val="1EBBB0BB"/>
    <w:rsid w:val="1ED03BB0"/>
    <w:rsid w:val="1ED8C440"/>
    <w:rsid w:val="1F33810A"/>
    <w:rsid w:val="1F7E4274"/>
    <w:rsid w:val="1F99BD28"/>
    <w:rsid w:val="1FA6E53F"/>
    <w:rsid w:val="200F990F"/>
    <w:rsid w:val="205AEEEA"/>
    <w:rsid w:val="20AD9B69"/>
    <w:rsid w:val="20C35E34"/>
    <w:rsid w:val="20DB7A5D"/>
    <w:rsid w:val="20EF9539"/>
    <w:rsid w:val="21294DFD"/>
    <w:rsid w:val="212A68B5"/>
    <w:rsid w:val="214F1B3A"/>
    <w:rsid w:val="216B4C77"/>
    <w:rsid w:val="216C180C"/>
    <w:rsid w:val="21830339"/>
    <w:rsid w:val="21869CE1"/>
    <w:rsid w:val="218A379C"/>
    <w:rsid w:val="218E43E7"/>
    <w:rsid w:val="21A08EC0"/>
    <w:rsid w:val="21A850A6"/>
    <w:rsid w:val="21DAB6FE"/>
    <w:rsid w:val="21EED548"/>
    <w:rsid w:val="221135C6"/>
    <w:rsid w:val="2246306E"/>
    <w:rsid w:val="225F2E95"/>
    <w:rsid w:val="227C1C13"/>
    <w:rsid w:val="22805723"/>
    <w:rsid w:val="228FF2D0"/>
    <w:rsid w:val="22A12DA7"/>
    <w:rsid w:val="22C0A5F2"/>
    <w:rsid w:val="22C89B74"/>
    <w:rsid w:val="22D6D8F7"/>
    <w:rsid w:val="22D85BD8"/>
    <w:rsid w:val="22E3C9F4"/>
    <w:rsid w:val="22E46B50"/>
    <w:rsid w:val="22FD9E3B"/>
    <w:rsid w:val="234E266B"/>
    <w:rsid w:val="23655E29"/>
    <w:rsid w:val="236E3656"/>
    <w:rsid w:val="2376CDE5"/>
    <w:rsid w:val="23B0D750"/>
    <w:rsid w:val="2410E42E"/>
    <w:rsid w:val="2415E9B5"/>
    <w:rsid w:val="241FB1CF"/>
    <w:rsid w:val="24312EDA"/>
    <w:rsid w:val="243AA09D"/>
    <w:rsid w:val="2460AEE6"/>
    <w:rsid w:val="24738ABF"/>
    <w:rsid w:val="2483F730"/>
    <w:rsid w:val="24844140"/>
    <w:rsid w:val="24A58512"/>
    <w:rsid w:val="24C1D85E"/>
    <w:rsid w:val="24D300A7"/>
    <w:rsid w:val="24E5C7F9"/>
    <w:rsid w:val="24EA4231"/>
    <w:rsid w:val="24F491A0"/>
    <w:rsid w:val="2511D161"/>
    <w:rsid w:val="2522A2B5"/>
    <w:rsid w:val="252373E0"/>
    <w:rsid w:val="253380FA"/>
    <w:rsid w:val="255AF9B0"/>
    <w:rsid w:val="2581090C"/>
    <w:rsid w:val="258E197E"/>
    <w:rsid w:val="2597B240"/>
    <w:rsid w:val="25CAB998"/>
    <w:rsid w:val="25F1258F"/>
    <w:rsid w:val="26580217"/>
    <w:rsid w:val="2658E04D"/>
    <w:rsid w:val="26B76583"/>
    <w:rsid w:val="26C53B80"/>
    <w:rsid w:val="26DEFA53"/>
    <w:rsid w:val="26F8C815"/>
    <w:rsid w:val="27019A2D"/>
    <w:rsid w:val="274D1A26"/>
    <w:rsid w:val="275DB3F7"/>
    <w:rsid w:val="27734D82"/>
    <w:rsid w:val="277AA8BC"/>
    <w:rsid w:val="2791AC85"/>
    <w:rsid w:val="27FC4A9D"/>
    <w:rsid w:val="280A8D27"/>
    <w:rsid w:val="280CE13A"/>
    <w:rsid w:val="281CBFEE"/>
    <w:rsid w:val="283D41A6"/>
    <w:rsid w:val="285335E4"/>
    <w:rsid w:val="287A8EDF"/>
    <w:rsid w:val="288AA50F"/>
    <w:rsid w:val="28A320FC"/>
    <w:rsid w:val="28F54902"/>
    <w:rsid w:val="290BB70F"/>
    <w:rsid w:val="2926B547"/>
    <w:rsid w:val="2942E69D"/>
    <w:rsid w:val="296BAA36"/>
    <w:rsid w:val="29870915"/>
    <w:rsid w:val="2989238C"/>
    <w:rsid w:val="29BC1D6F"/>
    <w:rsid w:val="29C0D6D6"/>
    <w:rsid w:val="29CD768B"/>
    <w:rsid w:val="29DF8643"/>
    <w:rsid w:val="29E03C45"/>
    <w:rsid w:val="29ED1735"/>
    <w:rsid w:val="29FC4F48"/>
    <w:rsid w:val="2A25CD5F"/>
    <w:rsid w:val="2A2AFE9D"/>
    <w:rsid w:val="2A304E8F"/>
    <w:rsid w:val="2A6D2DE6"/>
    <w:rsid w:val="2A71B0F8"/>
    <w:rsid w:val="2A8DD9F8"/>
    <w:rsid w:val="2ABB4866"/>
    <w:rsid w:val="2B022D0D"/>
    <w:rsid w:val="2B10FDC2"/>
    <w:rsid w:val="2B14DCBC"/>
    <w:rsid w:val="2B3437B1"/>
    <w:rsid w:val="2B37CC0E"/>
    <w:rsid w:val="2B48AE7C"/>
    <w:rsid w:val="2B5E036D"/>
    <w:rsid w:val="2B72C85A"/>
    <w:rsid w:val="2BCF41E9"/>
    <w:rsid w:val="2BEB4FDA"/>
    <w:rsid w:val="2BFE415C"/>
    <w:rsid w:val="2C103635"/>
    <w:rsid w:val="2C301E49"/>
    <w:rsid w:val="2C35E227"/>
    <w:rsid w:val="2C3CB810"/>
    <w:rsid w:val="2C50E424"/>
    <w:rsid w:val="2C7959FB"/>
    <w:rsid w:val="2C865EB5"/>
    <w:rsid w:val="2C9A00A5"/>
    <w:rsid w:val="2CAE1B3E"/>
    <w:rsid w:val="2CF50EB2"/>
    <w:rsid w:val="2D0242B8"/>
    <w:rsid w:val="2D0D0131"/>
    <w:rsid w:val="2D16D3A6"/>
    <w:rsid w:val="2D59213C"/>
    <w:rsid w:val="2D5E1632"/>
    <w:rsid w:val="2D5F24D9"/>
    <w:rsid w:val="2D7C06F7"/>
    <w:rsid w:val="2D7F5CF0"/>
    <w:rsid w:val="2DB862AA"/>
    <w:rsid w:val="2DB94A9B"/>
    <w:rsid w:val="2DC0AD36"/>
    <w:rsid w:val="2DC9ECA7"/>
    <w:rsid w:val="2DF0998C"/>
    <w:rsid w:val="2E31C638"/>
    <w:rsid w:val="2E3206C7"/>
    <w:rsid w:val="2E6F193C"/>
    <w:rsid w:val="2E8F8841"/>
    <w:rsid w:val="2E8FB972"/>
    <w:rsid w:val="2E91B684"/>
    <w:rsid w:val="2E9E1319"/>
    <w:rsid w:val="2EB08EEE"/>
    <w:rsid w:val="2ED94C7F"/>
    <w:rsid w:val="2EF6D590"/>
    <w:rsid w:val="2F2557DB"/>
    <w:rsid w:val="2F2FB41F"/>
    <w:rsid w:val="2F6B1576"/>
    <w:rsid w:val="2FDA43A0"/>
    <w:rsid w:val="2FE5648B"/>
    <w:rsid w:val="2FF0686B"/>
    <w:rsid w:val="30079205"/>
    <w:rsid w:val="3057C69C"/>
    <w:rsid w:val="3062E5AC"/>
    <w:rsid w:val="3063F31A"/>
    <w:rsid w:val="306AEE6B"/>
    <w:rsid w:val="30DEA57D"/>
    <w:rsid w:val="30FBF782"/>
    <w:rsid w:val="31225BC6"/>
    <w:rsid w:val="31297888"/>
    <w:rsid w:val="316DD6C2"/>
    <w:rsid w:val="3196D17C"/>
    <w:rsid w:val="31AD12A7"/>
    <w:rsid w:val="31D14AB1"/>
    <w:rsid w:val="31D7B395"/>
    <w:rsid w:val="31EEC227"/>
    <w:rsid w:val="31FC119B"/>
    <w:rsid w:val="3209D1FD"/>
    <w:rsid w:val="3221B9F0"/>
    <w:rsid w:val="32339E67"/>
    <w:rsid w:val="3237FC42"/>
    <w:rsid w:val="323AA9A7"/>
    <w:rsid w:val="323F2CB9"/>
    <w:rsid w:val="32459AF1"/>
    <w:rsid w:val="324BB6EF"/>
    <w:rsid w:val="325D22FF"/>
    <w:rsid w:val="3269DCD0"/>
    <w:rsid w:val="32A976EA"/>
    <w:rsid w:val="32D016E9"/>
    <w:rsid w:val="32E13F55"/>
    <w:rsid w:val="32E560B7"/>
    <w:rsid w:val="33148E87"/>
    <w:rsid w:val="332FC939"/>
    <w:rsid w:val="3343DA12"/>
    <w:rsid w:val="335D0B82"/>
    <w:rsid w:val="337B3446"/>
    <w:rsid w:val="338F675E"/>
    <w:rsid w:val="339998D4"/>
    <w:rsid w:val="33A8B6F9"/>
    <w:rsid w:val="33D04AD3"/>
    <w:rsid w:val="33D2BF23"/>
    <w:rsid w:val="34111518"/>
    <w:rsid w:val="3411CF2A"/>
    <w:rsid w:val="3419F32F"/>
    <w:rsid w:val="348B1D74"/>
    <w:rsid w:val="348F84FF"/>
    <w:rsid w:val="34B5A825"/>
    <w:rsid w:val="34F25223"/>
    <w:rsid w:val="35028CA8"/>
    <w:rsid w:val="3508FA91"/>
    <w:rsid w:val="351DA35D"/>
    <w:rsid w:val="3523090F"/>
    <w:rsid w:val="352CA6CE"/>
    <w:rsid w:val="3535D77D"/>
    <w:rsid w:val="355CD3A5"/>
    <w:rsid w:val="355F3BEB"/>
    <w:rsid w:val="35972C95"/>
    <w:rsid w:val="35AA2C39"/>
    <w:rsid w:val="35DCA48C"/>
    <w:rsid w:val="35DE82D9"/>
    <w:rsid w:val="35F5FB4B"/>
    <w:rsid w:val="35FE6DEE"/>
    <w:rsid w:val="362FE7E8"/>
    <w:rsid w:val="36391420"/>
    <w:rsid w:val="3684FC92"/>
    <w:rsid w:val="368E4F1E"/>
    <w:rsid w:val="3690AE38"/>
    <w:rsid w:val="3691235A"/>
    <w:rsid w:val="369EE421"/>
    <w:rsid w:val="36B15A91"/>
    <w:rsid w:val="36E4FDE2"/>
    <w:rsid w:val="36E98FDC"/>
    <w:rsid w:val="37178FEE"/>
    <w:rsid w:val="371A2E4C"/>
    <w:rsid w:val="371D7465"/>
    <w:rsid w:val="3728764F"/>
    <w:rsid w:val="372E29A2"/>
    <w:rsid w:val="3730E3B0"/>
    <w:rsid w:val="374C88A3"/>
    <w:rsid w:val="375CD97C"/>
    <w:rsid w:val="376334E7"/>
    <w:rsid w:val="3770633C"/>
    <w:rsid w:val="377916BC"/>
    <w:rsid w:val="37798CF0"/>
    <w:rsid w:val="3796BB22"/>
    <w:rsid w:val="3798BA0C"/>
    <w:rsid w:val="37BEFBC4"/>
    <w:rsid w:val="37CA6D97"/>
    <w:rsid w:val="37EC6934"/>
    <w:rsid w:val="3847C29E"/>
    <w:rsid w:val="385A441F"/>
    <w:rsid w:val="38B5FEAD"/>
    <w:rsid w:val="38FE4CD7"/>
    <w:rsid w:val="391711E4"/>
    <w:rsid w:val="393265D9"/>
    <w:rsid w:val="394F3C01"/>
    <w:rsid w:val="39575D35"/>
    <w:rsid w:val="395BD4DF"/>
    <w:rsid w:val="395CCFE3"/>
    <w:rsid w:val="398CFA65"/>
    <w:rsid w:val="39B15934"/>
    <w:rsid w:val="39B678A0"/>
    <w:rsid w:val="3A1E3B46"/>
    <w:rsid w:val="3A2187C2"/>
    <w:rsid w:val="3A48F20E"/>
    <w:rsid w:val="3A591003"/>
    <w:rsid w:val="3A688472"/>
    <w:rsid w:val="3A7D589E"/>
    <w:rsid w:val="3A7E6ED7"/>
    <w:rsid w:val="3A834AF1"/>
    <w:rsid w:val="3A855967"/>
    <w:rsid w:val="3A858F72"/>
    <w:rsid w:val="3A887A2D"/>
    <w:rsid w:val="3AA95856"/>
    <w:rsid w:val="3AACAF77"/>
    <w:rsid w:val="3AB2BA7E"/>
    <w:rsid w:val="3AB8589B"/>
    <w:rsid w:val="3AC5714D"/>
    <w:rsid w:val="3AD16722"/>
    <w:rsid w:val="3ADFA03C"/>
    <w:rsid w:val="3AFD4BD2"/>
    <w:rsid w:val="3AFE33AC"/>
    <w:rsid w:val="3B304F6F"/>
    <w:rsid w:val="3B377500"/>
    <w:rsid w:val="3B44EE09"/>
    <w:rsid w:val="3B524901"/>
    <w:rsid w:val="3B9A6C02"/>
    <w:rsid w:val="3BA08ABC"/>
    <w:rsid w:val="3BA58264"/>
    <w:rsid w:val="3BC8560B"/>
    <w:rsid w:val="3BD830D4"/>
    <w:rsid w:val="3C1FD6A5"/>
    <w:rsid w:val="3C27B47B"/>
    <w:rsid w:val="3C2A07DA"/>
    <w:rsid w:val="3C50DE3E"/>
    <w:rsid w:val="3C701510"/>
    <w:rsid w:val="3D08F49B"/>
    <w:rsid w:val="3D26ACFC"/>
    <w:rsid w:val="3D271B2A"/>
    <w:rsid w:val="3D3BCB39"/>
    <w:rsid w:val="3D4152C5"/>
    <w:rsid w:val="3D8D458D"/>
    <w:rsid w:val="3D9FDC94"/>
    <w:rsid w:val="3DAED0A9"/>
    <w:rsid w:val="3DB99390"/>
    <w:rsid w:val="3DBA8E46"/>
    <w:rsid w:val="3DFC1971"/>
    <w:rsid w:val="3E3242BB"/>
    <w:rsid w:val="3E43620E"/>
    <w:rsid w:val="3E4A4B23"/>
    <w:rsid w:val="3E7B3DD4"/>
    <w:rsid w:val="3E8127FB"/>
    <w:rsid w:val="3EA3DB7E"/>
    <w:rsid w:val="3EAFDCA8"/>
    <w:rsid w:val="3EC6E2E2"/>
    <w:rsid w:val="3F0C4A5C"/>
    <w:rsid w:val="3F20536A"/>
    <w:rsid w:val="3F6742DA"/>
    <w:rsid w:val="3F9B35A0"/>
    <w:rsid w:val="3FBA3F1A"/>
    <w:rsid w:val="3FD04F27"/>
    <w:rsid w:val="3FF6860F"/>
    <w:rsid w:val="402E9860"/>
    <w:rsid w:val="40345BEF"/>
    <w:rsid w:val="403A5549"/>
    <w:rsid w:val="4057F4CA"/>
    <w:rsid w:val="409F0B35"/>
    <w:rsid w:val="40A4F07C"/>
    <w:rsid w:val="40BDA163"/>
    <w:rsid w:val="40D19F01"/>
    <w:rsid w:val="4194459D"/>
    <w:rsid w:val="419D4FC3"/>
    <w:rsid w:val="41B47D93"/>
    <w:rsid w:val="41BC0B19"/>
    <w:rsid w:val="41D16E38"/>
    <w:rsid w:val="41E4BACC"/>
    <w:rsid w:val="42093DF3"/>
    <w:rsid w:val="420E12FA"/>
    <w:rsid w:val="4215FD70"/>
    <w:rsid w:val="42453366"/>
    <w:rsid w:val="4275F062"/>
    <w:rsid w:val="4278E961"/>
    <w:rsid w:val="427B1E3B"/>
    <w:rsid w:val="427CF4CF"/>
    <w:rsid w:val="429A28D3"/>
    <w:rsid w:val="429A59A6"/>
    <w:rsid w:val="429DEE33"/>
    <w:rsid w:val="42FAF0E7"/>
    <w:rsid w:val="42FD7DBA"/>
    <w:rsid w:val="432D17FC"/>
    <w:rsid w:val="435A00E7"/>
    <w:rsid w:val="43812BA8"/>
    <w:rsid w:val="43D67C36"/>
    <w:rsid w:val="43D6ABF7"/>
    <w:rsid w:val="4412EB90"/>
    <w:rsid w:val="443C1D5F"/>
    <w:rsid w:val="444A5679"/>
    <w:rsid w:val="44651731"/>
    <w:rsid w:val="44657772"/>
    <w:rsid w:val="4467CD00"/>
    <w:rsid w:val="447BB773"/>
    <w:rsid w:val="44C62F0A"/>
    <w:rsid w:val="44D86144"/>
    <w:rsid w:val="44EC1E55"/>
    <w:rsid w:val="44FC5BEC"/>
    <w:rsid w:val="45086A60"/>
    <w:rsid w:val="45333C4D"/>
    <w:rsid w:val="453A5F19"/>
    <w:rsid w:val="453A8386"/>
    <w:rsid w:val="455ACA93"/>
    <w:rsid w:val="45663D5B"/>
    <w:rsid w:val="45771319"/>
    <w:rsid w:val="46088C1C"/>
    <w:rsid w:val="463B12C9"/>
    <w:rsid w:val="4655C24E"/>
    <w:rsid w:val="46599DD7"/>
    <w:rsid w:val="46741C58"/>
    <w:rsid w:val="4677E980"/>
    <w:rsid w:val="46787641"/>
    <w:rsid w:val="4678B57C"/>
    <w:rsid w:val="4686B7E2"/>
    <w:rsid w:val="4687EEB6"/>
    <w:rsid w:val="468FDC3C"/>
    <w:rsid w:val="46F145EE"/>
    <w:rsid w:val="46FFB3A6"/>
    <w:rsid w:val="470E4CB9"/>
    <w:rsid w:val="4724EFCD"/>
    <w:rsid w:val="472F481D"/>
    <w:rsid w:val="475BAD38"/>
    <w:rsid w:val="477317A5"/>
    <w:rsid w:val="4797F090"/>
    <w:rsid w:val="4798536B"/>
    <w:rsid w:val="47EB8913"/>
    <w:rsid w:val="48055BF3"/>
    <w:rsid w:val="481B99B3"/>
    <w:rsid w:val="4820110F"/>
    <w:rsid w:val="48362B91"/>
    <w:rsid w:val="4874F2CA"/>
    <w:rsid w:val="48825BAA"/>
    <w:rsid w:val="489B8407"/>
    <w:rsid w:val="48B51842"/>
    <w:rsid w:val="48EA2940"/>
    <w:rsid w:val="493C7414"/>
    <w:rsid w:val="4940EFB1"/>
    <w:rsid w:val="49AAAF96"/>
    <w:rsid w:val="49AFB8F7"/>
    <w:rsid w:val="49EDEE8A"/>
    <w:rsid w:val="4A179A55"/>
    <w:rsid w:val="4A371CEE"/>
    <w:rsid w:val="4A6E638F"/>
    <w:rsid w:val="4A81A606"/>
    <w:rsid w:val="4ABD418E"/>
    <w:rsid w:val="4AC1741C"/>
    <w:rsid w:val="4AF9CC51"/>
    <w:rsid w:val="4B0DCDC9"/>
    <w:rsid w:val="4B15EB0D"/>
    <w:rsid w:val="4B18ACCB"/>
    <w:rsid w:val="4B236B6E"/>
    <w:rsid w:val="4B318A98"/>
    <w:rsid w:val="4B4428EE"/>
    <w:rsid w:val="4B448DCC"/>
    <w:rsid w:val="4B4A7911"/>
    <w:rsid w:val="4B6C7CC0"/>
    <w:rsid w:val="4B8C3D8D"/>
    <w:rsid w:val="4B939547"/>
    <w:rsid w:val="4B93FAE9"/>
    <w:rsid w:val="4C1F4179"/>
    <w:rsid w:val="4C296127"/>
    <w:rsid w:val="4C51A5FC"/>
    <w:rsid w:val="4C70CAE3"/>
    <w:rsid w:val="4C8497CB"/>
    <w:rsid w:val="4C95D761"/>
    <w:rsid w:val="4CAF6213"/>
    <w:rsid w:val="4CB6D2E6"/>
    <w:rsid w:val="4CC2A555"/>
    <w:rsid w:val="4CFD530E"/>
    <w:rsid w:val="4CFE718B"/>
    <w:rsid w:val="4D375CCE"/>
    <w:rsid w:val="4D55F734"/>
    <w:rsid w:val="4D73ED58"/>
    <w:rsid w:val="4D7AD32C"/>
    <w:rsid w:val="4D7BA4A5"/>
    <w:rsid w:val="4D9C9D52"/>
    <w:rsid w:val="4DBD9A63"/>
    <w:rsid w:val="4DBE078D"/>
    <w:rsid w:val="4DC2C547"/>
    <w:rsid w:val="4DE25929"/>
    <w:rsid w:val="4DF57B01"/>
    <w:rsid w:val="4DF62C26"/>
    <w:rsid w:val="4E1D8B4C"/>
    <w:rsid w:val="4E30BCC9"/>
    <w:rsid w:val="4E4E0A9E"/>
    <w:rsid w:val="4E6E1AAE"/>
    <w:rsid w:val="4E75BF48"/>
    <w:rsid w:val="4E7941AD"/>
    <w:rsid w:val="4E9763CF"/>
    <w:rsid w:val="4E9D7151"/>
    <w:rsid w:val="4EA19231"/>
    <w:rsid w:val="4EA4F5F9"/>
    <w:rsid w:val="4EC16E35"/>
    <w:rsid w:val="4EDCF745"/>
    <w:rsid w:val="4F144B38"/>
    <w:rsid w:val="4F39A926"/>
    <w:rsid w:val="4F63BF7D"/>
    <w:rsid w:val="4F6647B6"/>
    <w:rsid w:val="4F8ABF9D"/>
    <w:rsid w:val="4FB7A142"/>
    <w:rsid w:val="501AF14A"/>
    <w:rsid w:val="5036BE82"/>
    <w:rsid w:val="504CA9B0"/>
    <w:rsid w:val="50632086"/>
    <w:rsid w:val="50762CE3"/>
    <w:rsid w:val="50960E94"/>
    <w:rsid w:val="50AB8E1A"/>
    <w:rsid w:val="50B1FB4B"/>
    <w:rsid w:val="50BC4161"/>
    <w:rsid w:val="50BD1C85"/>
    <w:rsid w:val="50C9674A"/>
    <w:rsid w:val="50E01858"/>
    <w:rsid w:val="50EA5DEB"/>
    <w:rsid w:val="50FD5F2A"/>
    <w:rsid w:val="51179B46"/>
    <w:rsid w:val="51268FFE"/>
    <w:rsid w:val="512D1BC3"/>
    <w:rsid w:val="516C9A00"/>
    <w:rsid w:val="518B2722"/>
    <w:rsid w:val="51A539C7"/>
    <w:rsid w:val="51B839F4"/>
    <w:rsid w:val="51C2AD0B"/>
    <w:rsid w:val="51D28EE3"/>
    <w:rsid w:val="51F21F6F"/>
    <w:rsid w:val="51FB6056"/>
    <w:rsid w:val="5204F69F"/>
    <w:rsid w:val="520803E2"/>
    <w:rsid w:val="5212CC9D"/>
    <w:rsid w:val="5219FBED"/>
    <w:rsid w:val="521C50A7"/>
    <w:rsid w:val="521F2107"/>
    <w:rsid w:val="52475E7B"/>
    <w:rsid w:val="525B4FA5"/>
    <w:rsid w:val="52824B56"/>
    <w:rsid w:val="5286B132"/>
    <w:rsid w:val="52A373F8"/>
    <w:rsid w:val="52C2605F"/>
    <w:rsid w:val="52E055A6"/>
    <w:rsid w:val="52E5B1E3"/>
    <w:rsid w:val="52EC1B29"/>
    <w:rsid w:val="53030130"/>
    <w:rsid w:val="5306BC56"/>
    <w:rsid w:val="531C6859"/>
    <w:rsid w:val="53385B76"/>
    <w:rsid w:val="534D6922"/>
    <w:rsid w:val="5370DD1D"/>
    <w:rsid w:val="53735123"/>
    <w:rsid w:val="5387B45F"/>
    <w:rsid w:val="53A0C1E7"/>
    <w:rsid w:val="53AFB245"/>
    <w:rsid w:val="53B54E71"/>
    <w:rsid w:val="53C9C8E7"/>
    <w:rsid w:val="53CEAB75"/>
    <w:rsid w:val="53D73614"/>
    <w:rsid w:val="53DE5ADF"/>
    <w:rsid w:val="53E90D5A"/>
    <w:rsid w:val="540D1A49"/>
    <w:rsid w:val="5421FEAD"/>
    <w:rsid w:val="54591E4A"/>
    <w:rsid w:val="549EF8CF"/>
    <w:rsid w:val="54BCE95A"/>
    <w:rsid w:val="54C433D5"/>
    <w:rsid w:val="5512C22D"/>
    <w:rsid w:val="5521B4D2"/>
    <w:rsid w:val="554A1ACC"/>
    <w:rsid w:val="5551799F"/>
    <w:rsid w:val="55543678"/>
    <w:rsid w:val="55751BA7"/>
    <w:rsid w:val="5577654B"/>
    <w:rsid w:val="557EC6A2"/>
    <w:rsid w:val="5584ED61"/>
    <w:rsid w:val="558BC965"/>
    <w:rsid w:val="55914961"/>
    <w:rsid w:val="55D19678"/>
    <w:rsid w:val="560CF2B0"/>
    <w:rsid w:val="5615D1D4"/>
    <w:rsid w:val="563E16A7"/>
    <w:rsid w:val="564151EA"/>
    <w:rsid w:val="5679BF80"/>
    <w:rsid w:val="567F27B1"/>
    <w:rsid w:val="568CD7A9"/>
    <w:rsid w:val="56B8CA6E"/>
    <w:rsid w:val="56D20FBA"/>
    <w:rsid w:val="56D6AD90"/>
    <w:rsid w:val="56EBC9A2"/>
    <w:rsid w:val="571C818C"/>
    <w:rsid w:val="571CE59F"/>
    <w:rsid w:val="572C5E09"/>
    <w:rsid w:val="57609A4B"/>
    <w:rsid w:val="57829C39"/>
    <w:rsid w:val="578C7321"/>
    <w:rsid w:val="5793F553"/>
    <w:rsid w:val="57AF85C4"/>
    <w:rsid w:val="57E739E5"/>
    <w:rsid w:val="57F9130B"/>
    <w:rsid w:val="58194DCB"/>
    <w:rsid w:val="581AC12A"/>
    <w:rsid w:val="585CF81A"/>
    <w:rsid w:val="587EC4D6"/>
    <w:rsid w:val="58842D07"/>
    <w:rsid w:val="588673D9"/>
    <w:rsid w:val="58ABF70E"/>
    <w:rsid w:val="59095088"/>
    <w:rsid w:val="59187986"/>
    <w:rsid w:val="5924E242"/>
    <w:rsid w:val="59493B4C"/>
    <w:rsid w:val="5975FD54"/>
    <w:rsid w:val="59C56EBF"/>
    <w:rsid w:val="5A0E7E7C"/>
    <w:rsid w:val="5A22443A"/>
    <w:rsid w:val="5A4AF06D"/>
    <w:rsid w:val="5A810AFF"/>
    <w:rsid w:val="5A840169"/>
    <w:rsid w:val="5A914CF7"/>
    <w:rsid w:val="5AAB40DB"/>
    <w:rsid w:val="5AB14753"/>
    <w:rsid w:val="5ACBC6BE"/>
    <w:rsid w:val="5B14C30D"/>
    <w:rsid w:val="5B2AE605"/>
    <w:rsid w:val="5B2F72FD"/>
    <w:rsid w:val="5B3CC3A5"/>
    <w:rsid w:val="5BD4C083"/>
    <w:rsid w:val="5C1E15FA"/>
    <w:rsid w:val="5C3AD7D9"/>
    <w:rsid w:val="5C5C8ECC"/>
    <w:rsid w:val="5C6D9B20"/>
    <w:rsid w:val="5C70AF4F"/>
    <w:rsid w:val="5C873E67"/>
    <w:rsid w:val="5C88852C"/>
    <w:rsid w:val="5C8AF53F"/>
    <w:rsid w:val="5C95AEAB"/>
    <w:rsid w:val="5CA948F3"/>
    <w:rsid w:val="5CB331C2"/>
    <w:rsid w:val="5CBCD718"/>
    <w:rsid w:val="5D4EE2ED"/>
    <w:rsid w:val="5D4F52A1"/>
    <w:rsid w:val="5D867CC0"/>
    <w:rsid w:val="5D951E60"/>
    <w:rsid w:val="5DA34CAD"/>
    <w:rsid w:val="5DA4A6D6"/>
    <w:rsid w:val="5DA897D7"/>
    <w:rsid w:val="5DBFD440"/>
    <w:rsid w:val="5DD71AF8"/>
    <w:rsid w:val="5DE5F4CF"/>
    <w:rsid w:val="5E254D5B"/>
    <w:rsid w:val="5E30758C"/>
    <w:rsid w:val="5E323541"/>
    <w:rsid w:val="5E3D530C"/>
    <w:rsid w:val="5E468B2D"/>
    <w:rsid w:val="5E4B5E4B"/>
    <w:rsid w:val="5E4F0223"/>
    <w:rsid w:val="5E5FB38A"/>
    <w:rsid w:val="5E72644F"/>
    <w:rsid w:val="5E7E783D"/>
    <w:rsid w:val="5E8C6316"/>
    <w:rsid w:val="5E95BBFA"/>
    <w:rsid w:val="5F06090C"/>
    <w:rsid w:val="5F168659"/>
    <w:rsid w:val="5F19DC43"/>
    <w:rsid w:val="5F1EA226"/>
    <w:rsid w:val="5F3A960A"/>
    <w:rsid w:val="5F6F527F"/>
    <w:rsid w:val="5FB3FC34"/>
    <w:rsid w:val="5FB8803B"/>
    <w:rsid w:val="5FB8BC73"/>
    <w:rsid w:val="5FE0E9B5"/>
    <w:rsid w:val="5FEAD284"/>
    <w:rsid w:val="6011E57F"/>
    <w:rsid w:val="6015266F"/>
    <w:rsid w:val="603613C9"/>
    <w:rsid w:val="6053FA0D"/>
    <w:rsid w:val="605AB486"/>
    <w:rsid w:val="606EBA7A"/>
    <w:rsid w:val="60776E38"/>
    <w:rsid w:val="60940620"/>
    <w:rsid w:val="60BB135B"/>
    <w:rsid w:val="60E923FB"/>
    <w:rsid w:val="60FAF5D1"/>
    <w:rsid w:val="611BF738"/>
    <w:rsid w:val="61277CE2"/>
    <w:rsid w:val="61471559"/>
    <w:rsid w:val="618548B1"/>
    <w:rsid w:val="61B3D3F1"/>
    <w:rsid w:val="61C77259"/>
    <w:rsid w:val="61E0A9BB"/>
    <w:rsid w:val="6215D57F"/>
    <w:rsid w:val="623C1998"/>
    <w:rsid w:val="624D1119"/>
    <w:rsid w:val="6254241A"/>
    <w:rsid w:val="6258B67E"/>
    <w:rsid w:val="625FC84D"/>
    <w:rsid w:val="6281DF1E"/>
    <w:rsid w:val="62DBBC13"/>
    <w:rsid w:val="62E1B7AF"/>
    <w:rsid w:val="62EBF817"/>
    <w:rsid w:val="62F1118E"/>
    <w:rsid w:val="63054713"/>
    <w:rsid w:val="6305FA4C"/>
    <w:rsid w:val="6320696D"/>
    <w:rsid w:val="6323941E"/>
    <w:rsid w:val="636FEB36"/>
    <w:rsid w:val="637549D4"/>
    <w:rsid w:val="63838F53"/>
    <w:rsid w:val="63B60C2B"/>
    <w:rsid w:val="63E5FB5E"/>
    <w:rsid w:val="6410FC81"/>
    <w:rsid w:val="641520C0"/>
    <w:rsid w:val="642927DF"/>
    <w:rsid w:val="6447B7A9"/>
    <w:rsid w:val="644F9846"/>
    <w:rsid w:val="6455A225"/>
    <w:rsid w:val="646D9F53"/>
    <w:rsid w:val="64850EDD"/>
    <w:rsid w:val="6487C878"/>
    <w:rsid w:val="6490C965"/>
    <w:rsid w:val="64A4E740"/>
    <w:rsid w:val="64B7140A"/>
    <w:rsid w:val="64BFFA76"/>
    <w:rsid w:val="64EEE7CD"/>
    <w:rsid w:val="653E126B"/>
    <w:rsid w:val="6558BF67"/>
    <w:rsid w:val="657FD7CE"/>
    <w:rsid w:val="658A838B"/>
    <w:rsid w:val="65B02BEA"/>
    <w:rsid w:val="65B02F92"/>
    <w:rsid w:val="65B22C2D"/>
    <w:rsid w:val="65D64303"/>
    <w:rsid w:val="65FD4DBB"/>
    <w:rsid w:val="6610B0D0"/>
    <w:rsid w:val="661F2850"/>
    <w:rsid w:val="662C355E"/>
    <w:rsid w:val="66365E4F"/>
    <w:rsid w:val="663C4784"/>
    <w:rsid w:val="66481325"/>
    <w:rsid w:val="665DE588"/>
    <w:rsid w:val="66721A6B"/>
    <w:rsid w:val="667E80FE"/>
    <w:rsid w:val="669B502B"/>
    <w:rsid w:val="66F575D7"/>
    <w:rsid w:val="66F7E55D"/>
    <w:rsid w:val="67069034"/>
    <w:rsid w:val="6745AB16"/>
    <w:rsid w:val="675263B8"/>
    <w:rsid w:val="675EEB77"/>
    <w:rsid w:val="6762B682"/>
    <w:rsid w:val="676FFA3A"/>
    <w:rsid w:val="679B3B98"/>
    <w:rsid w:val="679D8DE7"/>
    <w:rsid w:val="67ACF59F"/>
    <w:rsid w:val="67E07876"/>
    <w:rsid w:val="67E31D99"/>
    <w:rsid w:val="67F6C89C"/>
    <w:rsid w:val="68022A71"/>
    <w:rsid w:val="6803C782"/>
    <w:rsid w:val="6807349C"/>
    <w:rsid w:val="6811103B"/>
    <w:rsid w:val="6811730A"/>
    <w:rsid w:val="686CC777"/>
    <w:rsid w:val="68747DA5"/>
    <w:rsid w:val="68860A74"/>
    <w:rsid w:val="688F1FAB"/>
    <w:rsid w:val="68A7CDD2"/>
    <w:rsid w:val="68C84FF3"/>
    <w:rsid w:val="68E6FB73"/>
    <w:rsid w:val="68F7636B"/>
    <w:rsid w:val="690B12D3"/>
    <w:rsid w:val="69102647"/>
    <w:rsid w:val="697497EB"/>
    <w:rsid w:val="69785863"/>
    <w:rsid w:val="698D0A25"/>
    <w:rsid w:val="69936B99"/>
    <w:rsid w:val="69A982F3"/>
    <w:rsid w:val="69B60C60"/>
    <w:rsid w:val="69E2DDF5"/>
    <w:rsid w:val="6A0BB10D"/>
    <w:rsid w:val="6A0E7C80"/>
    <w:rsid w:val="6A0EEBBF"/>
    <w:rsid w:val="6A0F2AFA"/>
    <w:rsid w:val="6A16D9CB"/>
    <w:rsid w:val="6A1E2830"/>
    <w:rsid w:val="6A276D98"/>
    <w:rsid w:val="6A3DC0C8"/>
    <w:rsid w:val="6A7EE878"/>
    <w:rsid w:val="6A99FAF8"/>
    <w:rsid w:val="6AAEFE4C"/>
    <w:rsid w:val="6AC768B4"/>
    <w:rsid w:val="6AE504DC"/>
    <w:rsid w:val="6AFC58C9"/>
    <w:rsid w:val="6B0FB229"/>
    <w:rsid w:val="6B499E65"/>
    <w:rsid w:val="6B4D4EFE"/>
    <w:rsid w:val="6BB91E2E"/>
    <w:rsid w:val="6BC69B71"/>
    <w:rsid w:val="6BCFB3BD"/>
    <w:rsid w:val="6BD1D525"/>
    <w:rsid w:val="6BDBDF1D"/>
    <w:rsid w:val="6BDF17FF"/>
    <w:rsid w:val="6BE3F12C"/>
    <w:rsid w:val="6BF5A3DC"/>
    <w:rsid w:val="6C18C291"/>
    <w:rsid w:val="6C3E9C2C"/>
    <w:rsid w:val="6C5AF64F"/>
    <w:rsid w:val="6C6E841B"/>
    <w:rsid w:val="6C85573C"/>
    <w:rsid w:val="6CC7FB58"/>
    <w:rsid w:val="6CCCCEE0"/>
    <w:rsid w:val="6CED570A"/>
    <w:rsid w:val="6D1D7233"/>
    <w:rsid w:val="6D24832F"/>
    <w:rsid w:val="6D4AD807"/>
    <w:rsid w:val="6D55CD3F"/>
    <w:rsid w:val="6D5FF419"/>
    <w:rsid w:val="6D6CF1EA"/>
    <w:rsid w:val="6D7A0709"/>
    <w:rsid w:val="6DA151CE"/>
    <w:rsid w:val="6DAAE075"/>
    <w:rsid w:val="6DC715E8"/>
    <w:rsid w:val="6DCCF09F"/>
    <w:rsid w:val="6DD7F7AB"/>
    <w:rsid w:val="6E337D8C"/>
    <w:rsid w:val="6E4D5257"/>
    <w:rsid w:val="6E6E3D88"/>
    <w:rsid w:val="6E90574E"/>
    <w:rsid w:val="6EC35B32"/>
    <w:rsid w:val="6ED2C2D9"/>
    <w:rsid w:val="6EE0FDC0"/>
    <w:rsid w:val="6F062CEE"/>
    <w:rsid w:val="6F49015F"/>
    <w:rsid w:val="6F9870A2"/>
    <w:rsid w:val="6FA59820"/>
    <w:rsid w:val="6FB653DC"/>
    <w:rsid w:val="6FC19D0D"/>
    <w:rsid w:val="6FD6BAF4"/>
    <w:rsid w:val="6FED1D23"/>
    <w:rsid w:val="6FF768C1"/>
    <w:rsid w:val="701026F6"/>
    <w:rsid w:val="701678D1"/>
    <w:rsid w:val="7017F9F7"/>
    <w:rsid w:val="7038C666"/>
    <w:rsid w:val="70479FF3"/>
    <w:rsid w:val="704830EC"/>
    <w:rsid w:val="704D35F1"/>
    <w:rsid w:val="70859FF7"/>
    <w:rsid w:val="70A7E8AC"/>
    <w:rsid w:val="70F08644"/>
    <w:rsid w:val="71126932"/>
    <w:rsid w:val="714D08AB"/>
    <w:rsid w:val="71506B14"/>
    <w:rsid w:val="7153DA5E"/>
    <w:rsid w:val="715823C9"/>
    <w:rsid w:val="7178CEA7"/>
    <w:rsid w:val="7179DCC1"/>
    <w:rsid w:val="718C080D"/>
    <w:rsid w:val="71BF3A4C"/>
    <w:rsid w:val="71C0CB82"/>
    <w:rsid w:val="71CB7C2E"/>
    <w:rsid w:val="72360BAE"/>
    <w:rsid w:val="7261AC53"/>
    <w:rsid w:val="7274C2F1"/>
    <w:rsid w:val="727E593D"/>
    <w:rsid w:val="728C5A87"/>
    <w:rsid w:val="7297EF64"/>
    <w:rsid w:val="72B88AF0"/>
    <w:rsid w:val="730CF637"/>
    <w:rsid w:val="731BB4D0"/>
    <w:rsid w:val="732E4B95"/>
    <w:rsid w:val="73A40837"/>
    <w:rsid w:val="73B06698"/>
    <w:rsid w:val="73BE16B7"/>
    <w:rsid w:val="73D35C72"/>
    <w:rsid w:val="73ED6035"/>
    <w:rsid w:val="73EE3A4A"/>
    <w:rsid w:val="73F6A1A7"/>
    <w:rsid w:val="73FC6167"/>
    <w:rsid w:val="740F2DD0"/>
    <w:rsid w:val="7421C4C4"/>
    <w:rsid w:val="742CD213"/>
    <w:rsid w:val="743E1F6C"/>
    <w:rsid w:val="74A18B9B"/>
    <w:rsid w:val="74D5D8B8"/>
    <w:rsid w:val="7520D493"/>
    <w:rsid w:val="7536EA53"/>
    <w:rsid w:val="756D97AC"/>
    <w:rsid w:val="759B8A44"/>
    <w:rsid w:val="75A0AF1D"/>
    <w:rsid w:val="7618B701"/>
    <w:rsid w:val="765F61A2"/>
    <w:rsid w:val="7668EA72"/>
    <w:rsid w:val="76997160"/>
    <w:rsid w:val="76A95A6A"/>
    <w:rsid w:val="76C97F81"/>
    <w:rsid w:val="76FC3ABE"/>
    <w:rsid w:val="771607FE"/>
    <w:rsid w:val="771D4C17"/>
    <w:rsid w:val="7735824C"/>
    <w:rsid w:val="773C7F7E"/>
    <w:rsid w:val="773FB097"/>
    <w:rsid w:val="778B02B6"/>
    <w:rsid w:val="7793B9D3"/>
    <w:rsid w:val="77C41AF6"/>
    <w:rsid w:val="77C4675D"/>
    <w:rsid w:val="77EF8EDA"/>
    <w:rsid w:val="77F82F08"/>
    <w:rsid w:val="77FC11DC"/>
    <w:rsid w:val="7808896B"/>
    <w:rsid w:val="781060C5"/>
    <w:rsid w:val="781A17D6"/>
    <w:rsid w:val="78A32853"/>
    <w:rsid w:val="78AC44C7"/>
    <w:rsid w:val="78B667EE"/>
    <w:rsid w:val="78C232CB"/>
    <w:rsid w:val="78C4454E"/>
    <w:rsid w:val="78CA2CC9"/>
    <w:rsid w:val="78D003C3"/>
    <w:rsid w:val="78E51948"/>
    <w:rsid w:val="78F2E514"/>
    <w:rsid w:val="79554FDC"/>
    <w:rsid w:val="796A675B"/>
    <w:rsid w:val="796DCCE2"/>
    <w:rsid w:val="79950835"/>
    <w:rsid w:val="79A74F24"/>
    <w:rsid w:val="79B7A9E3"/>
    <w:rsid w:val="79D3D91F"/>
    <w:rsid w:val="79D56D18"/>
    <w:rsid w:val="79F62ADC"/>
    <w:rsid w:val="79FF8582"/>
    <w:rsid w:val="7A003391"/>
    <w:rsid w:val="7A418D4D"/>
    <w:rsid w:val="7A4A9735"/>
    <w:rsid w:val="7A54F8E8"/>
    <w:rsid w:val="7A603D43"/>
    <w:rsid w:val="7A6546F7"/>
    <w:rsid w:val="7A6B8EFA"/>
    <w:rsid w:val="7AE1F4AE"/>
    <w:rsid w:val="7AEF18F4"/>
    <w:rsid w:val="7B0DEECD"/>
    <w:rsid w:val="7B441529"/>
    <w:rsid w:val="7B4D4D4A"/>
    <w:rsid w:val="7B5928A5"/>
    <w:rsid w:val="7B9C940A"/>
    <w:rsid w:val="7BAF61C3"/>
    <w:rsid w:val="7BB4990B"/>
    <w:rsid w:val="7BC7C610"/>
    <w:rsid w:val="7BC9492A"/>
    <w:rsid w:val="7BE1CD7A"/>
    <w:rsid w:val="7BEFA2C2"/>
    <w:rsid w:val="7C05584F"/>
    <w:rsid w:val="7C1CA276"/>
    <w:rsid w:val="7C2DAA57"/>
    <w:rsid w:val="7C5058B2"/>
    <w:rsid w:val="7C56A348"/>
    <w:rsid w:val="7C5BBB80"/>
    <w:rsid w:val="7C7DD170"/>
    <w:rsid w:val="7C7E22F1"/>
    <w:rsid w:val="7C9EAB6F"/>
    <w:rsid w:val="7CB6BCA8"/>
    <w:rsid w:val="7CBDB5D8"/>
    <w:rsid w:val="7CC01B26"/>
    <w:rsid w:val="7CC2583D"/>
    <w:rsid w:val="7CC99A58"/>
    <w:rsid w:val="7CCE0A75"/>
    <w:rsid w:val="7CCEBAB4"/>
    <w:rsid w:val="7CDB0417"/>
    <w:rsid w:val="7CE91DAB"/>
    <w:rsid w:val="7CF31112"/>
    <w:rsid w:val="7D062476"/>
    <w:rsid w:val="7D0A69C8"/>
    <w:rsid w:val="7D8F3DF9"/>
    <w:rsid w:val="7D9DDE82"/>
    <w:rsid w:val="7DAF88B7"/>
    <w:rsid w:val="7DC5D9A9"/>
    <w:rsid w:val="7DD11305"/>
    <w:rsid w:val="7DD4F318"/>
    <w:rsid w:val="7DD7D245"/>
    <w:rsid w:val="7DE6A20F"/>
    <w:rsid w:val="7E3DC2A9"/>
    <w:rsid w:val="7E47EC24"/>
    <w:rsid w:val="7E65643B"/>
    <w:rsid w:val="7E8F1CE0"/>
    <w:rsid w:val="7EB01A8E"/>
    <w:rsid w:val="7EF73B7A"/>
    <w:rsid w:val="7F03CB3C"/>
    <w:rsid w:val="7F06813D"/>
    <w:rsid w:val="7F085A9B"/>
    <w:rsid w:val="7F0B0E46"/>
    <w:rsid w:val="7F38C76E"/>
    <w:rsid w:val="7F39963B"/>
    <w:rsid w:val="7F654B19"/>
    <w:rsid w:val="7F9708DD"/>
    <w:rsid w:val="7FE23D19"/>
    <w:rsid w:val="7FEC8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7265"/>
    <o:shapelayout v:ext="edit">
      <o:idmap v:ext="edit" data="1"/>
    </o:shapelayout>
  </w:shapeDefaults>
  <w:decimalSymbol w:val=","/>
  <w:listSeparator w:val=";"/>
  <w14:docId w14:val="3188B6FB"/>
  <w15:docId w15:val="{5B07637B-DDC6-4168-9EF9-DA9F2814E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quot;Cita textual&quot;Normal"/>
    <w:qFormat/>
    <w:rsid w:val="00A84216"/>
    <w:pPr>
      <w:spacing w:after="140"/>
      <w:ind w:firstLine="567"/>
      <w:jc w:val="both"/>
    </w:pPr>
    <w:rPr>
      <w:lang w:val="es-ES_tradnl" w:eastAsia="en-US"/>
    </w:rPr>
  </w:style>
  <w:style w:type="paragraph" w:styleId="Ttulo1">
    <w:name w:val="heading 1"/>
    <w:basedOn w:val="Normal"/>
    <w:next w:val="Normal"/>
    <w:link w:val="Ttulo1Car"/>
    <w:uiPriority w:val="9"/>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semiHidden/>
    <w:unhideWhenUsed/>
    <w:qFormat/>
    <w:rsid w:val="007C2D5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qFormat/>
    <w:rsid w:val="001C3A32"/>
    <w:pPr>
      <w:keepNext/>
      <w:tabs>
        <w:tab w:val="left" w:pos="7200"/>
      </w:tabs>
      <w:spacing w:after="0"/>
      <w:ind w:right="44" w:firstLine="0"/>
      <w:jc w:val="center"/>
      <w:outlineLvl w:val="4"/>
    </w:pPr>
    <w:rPr>
      <w:b/>
      <w:sz w:val="28"/>
      <w:lang w:val="es-ES"/>
    </w:rPr>
  </w:style>
  <w:style w:type="paragraph" w:styleId="Ttulo7">
    <w:name w:val="heading 7"/>
    <w:basedOn w:val="Normal"/>
    <w:next w:val="Normal"/>
    <w:link w:val="Ttulo7Car"/>
    <w:qFormat/>
    <w:rsid w:val="007C2D58"/>
    <w:pPr>
      <w:keepNext/>
      <w:spacing w:after="0"/>
      <w:ind w:firstLine="0"/>
      <w:jc w:val="center"/>
      <w:outlineLvl w:val="6"/>
    </w:pPr>
    <w:rPr>
      <w:sz w:val="5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uiPriority w:val="99"/>
    <w:qFormat/>
    <w:rsid w:val="00075677"/>
    <w:pPr>
      <w:keepLines/>
      <w:tabs>
        <w:tab w:val="right" w:pos="2835"/>
        <w:tab w:val="right" w:pos="3969"/>
        <w:tab w:val="right" w:pos="5103"/>
        <w:tab w:val="right" w:pos="6237"/>
        <w:tab w:val="right" w:pos="7371"/>
      </w:tabs>
      <w:spacing w:after="0" w:line="240" w:lineRule="atLeast"/>
      <w:ind w:firstLine="0"/>
    </w:pPr>
    <w:rPr>
      <w:rFonts w:ascii="Arial Narrow" w:hAnsi="Arial Narrow"/>
      <w:sz w:val="20"/>
    </w:rPr>
  </w:style>
  <w:style w:type="paragraph" w:customStyle="1" w:styleId="recomen">
    <w:name w:val="recomen"/>
    <w:basedOn w:val="texto"/>
    <w:rsid w:val="001D4F09"/>
    <w:pPr>
      <w:numPr>
        <w:numId w:val="1"/>
      </w:numPr>
      <w:tabs>
        <w:tab w:val="clear" w:pos="1948"/>
        <w:tab w:val="clear" w:pos="2835"/>
        <w:tab w:val="clear" w:pos="3969"/>
        <w:tab w:val="clear" w:pos="5103"/>
        <w:tab w:val="clear" w:pos="6237"/>
        <w:tab w:val="clear" w:pos="7371"/>
      </w:tabs>
      <w:ind w:left="0" w:firstLine="284"/>
    </w:pPr>
    <w:rPr>
      <w:i/>
      <w:lang w:val="es-ES"/>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uiPriority w:val="99"/>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uiPriority w:val="99"/>
    <w:qFormat/>
    <w:rsid w:val="004B2F01"/>
    <w:rPr>
      <w:b w:val="0"/>
      <w:bCs/>
      <w:iCs/>
      <w:spacing w:val="10"/>
    </w:rPr>
  </w:style>
  <w:style w:type="paragraph" w:customStyle="1" w:styleId="atitulo3">
    <w:name w:val="atitulo3"/>
    <w:basedOn w:val="atitulo2"/>
    <w:link w:val="atitulo3Car"/>
    <w:qFormat/>
    <w:rsid w:val="004B2F01"/>
    <w:rPr>
      <w:bCs w:val="0"/>
      <w:i/>
    </w:rPr>
  </w:style>
  <w:style w:type="paragraph" w:styleId="TDC1">
    <w:name w:val="toc 1"/>
    <w:basedOn w:val="Normal"/>
    <w:next w:val="Normal"/>
    <w:autoRedefine/>
    <w:uiPriority w:val="39"/>
    <w:rsid w:val="00CF57D6"/>
    <w:pPr>
      <w:tabs>
        <w:tab w:val="right" w:leader="dot" w:pos="8930"/>
      </w:tabs>
      <w:spacing w:before="60" w:after="80"/>
      <w:ind w:firstLine="0"/>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link w:val="TextodegloboCar"/>
    <w:semiHidden/>
    <w:rsid w:val="000A4697"/>
    <w:rPr>
      <w:rFonts w:ascii="Tahoma" w:hAnsi="Tahoma" w:cs="Tahoma"/>
      <w:sz w:val="16"/>
      <w:szCs w:val="16"/>
    </w:rPr>
  </w:style>
  <w:style w:type="paragraph" w:styleId="Encabezado">
    <w:name w:val="header"/>
    <w:basedOn w:val="Descripcin"/>
    <w:link w:val="EncabezadoCar"/>
    <w:uiPriority w:val="99"/>
    <w:qFormat/>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Descripcin">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s-ES_tradnl" w:eastAsia="en-US" w:bidi="ar-SA"/>
    </w:rPr>
  </w:style>
  <w:style w:type="paragraph" w:customStyle="1" w:styleId="atitulo4">
    <w:name w:val="atitulo4"/>
    <w:basedOn w:val="atitulo3"/>
    <w:rsid w:val="001D4F09"/>
  </w:style>
  <w:style w:type="paragraph" w:customStyle="1" w:styleId="cuadroCabe">
    <w:name w:val="cuadroCabe"/>
    <w:basedOn w:val="cuatexto"/>
    <w:uiPriority w:val="99"/>
    <w:qFormat/>
    <w:rsid w:val="00075677"/>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uiPriority w:val="39"/>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Ttulo4Car">
    <w:name w:val="Título 4 Car"/>
    <w:basedOn w:val="Fuentedeprrafopredeter"/>
    <w:link w:val="Ttulo4"/>
    <w:semiHidden/>
    <w:rsid w:val="007C2D58"/>
    <w:rPr>
      <w:rFonts w:asciiTheme="majorHAnsi" w:eastAsiaTheme="majorEastAsia" w:hAnsiTheme="majorHAnsi" w:cstheme="majorBidi"/>
      <w:i/>
      <w:iCs/>
      <w:color w:val="365F91" w:themeColor="accent1" w:themeShade="BF"/>
      <w:lang w:val="es-ES_tradnl" w:eastAsia="en-US"/>
    </w:rPr>
  </w:style>
  <w:style w:type="character" w:customStyle="1" w:styleId="Ttulo7Car">
    <w:name w:val="Título 7 Car"/>
    <w:basedOn w:val="Fuentedeprrafopredeter"/>
    <w:link w:val="Ttulo7"/>
    <w:rsid w:val="007C2D58"/>
    <w:rPr>
      <w:sz w:val="52"/>
    </w:rPr>
  </w:style>
  <w:style w:type="character" w:customStyle="1" w:styleId="Ttulo1Car">
    <w:name w:val="Título 1 Car"/>
    <w:link w:val="Ttulo1"/>
    <w:uiPriority w:val="9"/>
    <w:locked/>
    <w:rsid w:val="007C2D58"/>
    <w:rPr>
      <w:rFonts w:ascii="Arial" w:hAnsi="Arial" w:cs="Arial"/>
      <w:b/>
      <w:bCs/>
      <w:kern w:val="32"/>
      <w:sz w:val="32"/>
      <w:szCs w:val="32"/>
      <w:lang w:val="es-ES_tradnl" w:eastAsia="en-US"/>
    </w:rPr>
  </w:style>
  <w:style w:type="character" w:customStyle="1" w:styleId="Ttulo2Car">
    <w:name w:val="Título 2 Car"/>
    <w:link w:val="Ttulo2"/>
    <w:uiPriority w:val="9"/>
    <w:locked/>
    <w:rsid w:val="007C2D58"/>
    <w:rPr>
      <w:rFonts w:ascii="Arial" w:hAnsi="Arial" w:cs="Arial"/>
      <w:b/>
      <w:bCs/>
      <w:i/>
      <w:iCs/>
      <w:sz w:val="28"/>
      <w:szCs w:val="28"/>
      <w:lang w:val="es-ES_tradnl" w:eastAsia="en-US"/>
    </w:rPr>
  </w:style>
  <w:style w:type="character" w:customStyle="1" w:styleId="Ttulo3Car">
    <w:name w:val="Título 3 Car"/>
    <w:link w:val="Ttulo3"/>
    <w:locked/>
    <w:rsid w:val="007C2D58"/>
    <w:rPr>
      <w:rFonts w:ascii="Arial" w:hAnsi="Arial" w:cs="Arial"/>
      <w:b/>
      <w:bCs/>
      <w:szCs w:val="26"/>
      <w:lang w:val="es-ES_tradnl" w:eastAsia="en-US"/>
    </w:rPr>
  </w:style>
  <w:style w:type="character" w:customStyle="1" w:styleId="Ttulo5Car">
    <w:name w:val="Título 5 Car"/>
    <w:link w:val="Ttulo5"/>
    <w:locked/>
    <w:rsid w:val="007C2D58"/>
    <w:rPr>
      <w:b/>
      <w:sz w:val="28"/>
      <w:lang w:eastAsia="en-US"/>
    </w:rPr>
  </w:style>
  <w:style w:type="character" w:customStyle="1" w:styleId="atitulo1Car">
    <w:name w:val="atitulo1 Car"/>
    <w:link w:val="atitulo1"/>
    <w:uiPriority w:val="99"/>
    <w:qFormat/>
    <w:rsid w:val="007C2D58"/>
    <w:rPr>
      <w:rFonts w:ascii="Arial" w:hAnsi="Arial"/>
      <w:b/>
      <w:color w:val="000000"/>
      <w:kern w:val="28"/>
      <w:sz w:val="25"/>
      <w:szCs w:val="26"/>
      <w:lang w:val="es-ES_tradnl" w:eastAsia="en-US"/>
    </w:rPr>
  </w:style>
  <w:style w:type="character" w:customStyle="1" w:styleId="atitulo2Car">
    <w:name w:val="atitulo2 Car"/>
    <w:link w:val="atitulo2"/>
    <w:uiPriority w:val="99"/>
    <w:locked/>
    <w:rsid w:val="007C2D58"/>
    <w:rPr>
      <w:rFonts w:ascii="Arial" w:hAnsi="Arial"/>
      <w:bCs/>
      <w:iCs/>
      <w:color w:val="000000"/>
      <w:spacing w:val="10"/>
      <w:kern w:val="28"/>
      <w:sz w:val="25"/>
      <w:szCs w:val="26"/>
      <w:lang w:val="es-ES_tradnl" w:eastAsia="en-US"/>
    </w:rPr>
  </w:style>
  <w:style w:type="character" w:customStyle="1" w:styleId="atitulo3Car">
    <w:name w:val="atitulo3 Car"/>
    <w:link w:val="atitulo3"/>
    <w:rsid w:val="007C2D58"/>
    <w:rPr>
      <w:rFonts w:ascii="Arial" w:hAnsi="Arial"/>
      <w:i/>
      <w:iCs/>
      <w:color w:val="000000"/>
      <w:spacing w:val="10"/>
      <w:kern w:val="28"/>
      <w:sz w:val="25"/>
      <w:szCs w:val="26"/>
      <w:lang w:val="es-ES_tradnl" w:eastAsia="en-US"/>
    </w:rPr>
  </w:style>
  <w:style w:type="character" w:customStyle="1" w:styleId="TextodegloboCar">
    <w:name w:val="Texto de globo Car"/>
    <w:link w:val="Textodeglobo"/>
    <w:semiHidden/>
    <w:locked/>
    <w:rsid w:val="007C2D58"/>
    <w:rPr>
      <w:rFonts w:ascii="Tahoma" w:hAnsi="Tahoma" w:cs="Tahoma"/>
      <w:sz w:val="16"/>
      <w:szCs w:val="16"/>
      <w:lang w:val="es-ES_tradnl" w:eastAsia="en-US"/>
    </w:rPr>
  </w:style>
  <w:style w:type="character" w:customStyle="1" w:styleId="EncabezadoCar">
    <w:name w:val="Encabezado Car"/>
    <w:link w:val="Encabezado"/>
    <w:uiPriority w:val="99"/>
    <w:locked/>
    <w:rsid w:val="007C2D58"/>
    <w:rPr>
      <w:bCs/>
      <w:caps/>
      <w:sz w:val="14"/>
      <w:szCs w:val="12"/>
      <w:lang w:val="es-ES_tradnl" w:eastAsia="en-US"/>
    </w:rPr>
  </w:style>
  <w:style w:type="character" w:customStyle="1" w:styleId="PiedepginaCar">
    <w:name w:val="Pie de página Car"/>
    <w:link w:val="Piedepgina"/>
    <w:uiPriority w:val="99"/>
    <w:locked/>
    <w:rsid w:val="007C2D58"/>
    <w:rPr>
      <w:spacing w:val="6"/>
      <w:lang w:val="es-ES_tradnl" w:eastAsia="en-US"/>
    </w:rPr>
  </w:style>
  <w:style w:type="paragraph" w:customStyle="1" w:styleId="cuatitul">
    <w:name w:val="cuatitul"/>
    <w:basedOn w:val="Normal"/>
    <w:rsid w:val="007C2D58"/>
    <w:pPr>
      <w:spacing w:after="60"/>
      <w:ind w:firstLine="0"/>
      <w:jc w:val="center"/>
    </w:pPr>
    <w:rPr>
      <w:rFonts w:ascii="GillSans" w:eastAsia="Calibri" w:hAnsi="GillSans"/>
      <w:sz w:val="22"/>
      <w:lang w:eastAsia="es-ES"/>
    </w:rPr>
  </w:style>
  <w:style w:type="paragraph" w:customStyle="1" w:styleId="TablaCC">
    <w:name w:val="TablaCC"/>
    <w:basedOn w:val="Normal"/>
    <w:rsid w:val="007C2D58"/>
    <w:pPr>
      <w:spacing w:before="200" w:after="0"/>
      <w:ind w:firstLine="0"/>
      <w:jc w:val="left"/>
    </w:pPr>
    <w:rPr>
      <w:rFonts w:ascii="Arial" w:eastAsia="Calibri" w:hAnsi="Arial"/>
      <w:b/>
      <w:sz w:val="24"/>
      <w:szCs w:val="24"/>
      <w:lang w:val="es-ES"/>
    </w:rPr>
  </w:style>
  <w:style w:type="paragraph" w:customStyle="1" w:styleId="xl25">
    <w:name w:val="xl25"/>
    <w:basedOn w:val="Normal"/>
    <w:rsid w:val="007C2D58"/>
    <w:pPr>
      <w:pBdr>
        <w:left w:val="double" w:sz="6" w:space="0" w:color="auto"/>
      </w:pBdr>
      <w:spacing w:before="100" w:beforeAutospacing="1" w:after="100" w:afterAutospacing="1"/>
      <w:ind w:firstLine="0"/>
      <w:jc w:val="left"/>
      <w:textAlignment w:val="top"/>
    </w:pPr>
    <w:rPr>
      <w:rFonts w:eastAsia="Arial Unicode MS"/>
      <w:sz w:val="24"/>
      <w:szCs w:val="24"/>
      <w:lang w:val="es-ES" w:eastAsia="es-ES"/>
    </w:rPr>
  </w:style>
  <w:style w:type="paragraph" w:styleId="Textoindependiente">
    <w:name w:val="Body Text"/>
    <w:basedOn w:val="Normal"/>
    <w:link w:val="TextoindependienteCar"/>
    <w:rsid w:val="007C2D58"/>
    <w:pPr>
      <w:spacing w:after="0"/>
      <w:ind w:firstLine="0"/>
    </w:pPr>
    <w:rPr>
      <w:rFonts w:ascii="Arial" w:eastAsia="Calibri" w:hAnsi="Arial"/>
      <w:sz w:val="24"/>
      <w:lang w:eastAsia="es-ES"/>
    </w:rPr>
  </w:style>
  <w:style w:type="character" w:customStyle="1" w:styleId="TextoindependienteCar">
    <w:name w:val="Texto independiente Car"/>
    <w:basedOn w:val="Fuentedeprrafopredeter"/>
    <w:link w:val="Textoindependiente"/>
    <w:rsid w:val="007C2D58"/>
    <w:rPr>
      <w:rFonts w:ascii="Arial" w:eastAsia="Calibri" w:hAnsi="Arial"/>
      <w:sz w:val="24"/>
      <w:lang w:val="es-ES_tradnl"/>
    </w:rPr>
  </w:style>
  <w:style w:type="paragraph" w:styleId="NormalWeb">
    <w:name w:val="Normal (Web)"/>
    <w:basedOn w:val="Normal"/>
    <w:uiPriority w:val="99"/>
    <w:rsid w:val="007C2D58"/>
    <w:pPr>
      <w:spacing w:before="100" w:beforeAutospacing="1" w:after="100" w:afterAutospacing="1"/>
      <w:ind w:firstLine="0"/>
      <w:jc w:val="left"/>
    </w:pPr>
    <w:rPr>
      <w:rFonts w:eastAsia="Calibri"/>
      <w:sz w:val="24"/>
      <w:szCs w:val="24"/>
      <w:lang w:val="es-ES" w:eastAsia="es-ES"/>
    </w:rPr>
  </w:style>
  <w:style w:type="character" w:customStyle="1" w:styleId="AyuntamientoCar">
    <w:name w:val="Ayuntamiento Car"/>
    <w:link w:val="Ayuntamiento"/>
    <w:locked/>
    <w:rsid w:val="007C2D58"/>
    <w:rPr>
      <w:rFonts w:ascii="Arial" w:hAnsi="Arial"/>
      <w:sz w:val="24"/>
      <w:lang w:val="x-none"/>
    </w:rPr>
  </w:style>
  <w:style w:type="paragraph" w:customStyle="1" w:styleId="Ayuntamiento">
    <w:name w:val="Ayuntamiento"/>
    <w:basedOn w:val="Normal"/>
    <w:link w:val="AyuntamientoCar"/>
    <w:rsid w:val="007C2D58"/>
    <w:pPr>
      <w:spacing w:after="0"/>
      <w:ind w:firstLine="0"/>
    </w:pPr>
    <w:rPr>
      <w:rFonts w:ascii="Arial" w:hAnsi="Arial"/>
      <w:sz w:val="24"/>
      <w:lang w:val="x-none" w:eastAsia="es-ES"/>
    </w:rPr>
  </w:style>
  <w:style w:type="character" w:customStyle="1" w:styleId="JavierCar">
    <w:name w:val="Javier Car"/>
    <w:link w:val="Javier"/>
    <w:locked/>
    <w:rsid w:val="007C2D58"/>
    <w:rPr>
      <w:rFonts w:ascii="Arial" w:hAnsi="Arial"/>
      <w:sz w:val="24"/>
      <w:lang w:val="x-none"/>
    </w:rPr>
  </w:style>
  <w:style w:type="paragraph" w:customStyle="1" w:styleId="Javier">
    <w:name w:val="Javier"/>
    <w:basedOn w:val="Normal"/>
    <w:link w:val="JavierCar"/>
    <w:rsid w:val="007C2D58"/>
    <w:pPr>
      <w:spacing w:after="0"/>
      <w:ind w:firstLine="0"/>
    </w:pPr>
    <w:rPr>
      <w:rFonts w:ascii="Arial" w:hAnsi="Arial"/>
      <w:sz w:val="24"/>
      <w:lang w:val="x-none" w:eastAsia="es-ES"/>
    </w:rPr>
  </w:style>
  <w:style w:type="character" w:styleId="Textoennegrita">
    <w:name w:val="Strong"/>
    <w:uiPriority w:val="22"/>
    <w:qFormat/>
    <w:rsid w:val="007C2D58"/>
    <w:rPr>
      <w:b/>
    </w:rPr>
  </w:style>
  <w:style w:type="paragraph" w:customStyle="1" w:styleId="foral-f-parrafo-c">
    <w:name w:val="foral-f-parrafo-c"/>
    <w:basedOn w:val="Normal"/>
    <w:rsid w:val="007C2D58"/>
    <w:pPr>
      <w:spacing w:after="240"/>
      <w:ind w:firstLine="0"/>
      <w:jc w:val="left"/>
    </w:pPr>
    <w:rPr>
      <w:rFonts w:eastAsia="Calibri"/>
      <w:sz w:val="24"/>
      <w:szCs w:val="24"/>
      <w:lang w:val="es-ES" w:eastAsia="es-ES"/>
    </w:rPr>
  </w:style>
  <w:style w:type="paragraph" w:customStyle="1" w:styleId="Estndar">
    <w:name w:val="Estándar"/>
    <w:rsid w:val="007C2D58"/>
    <w:pPr>
      <w:snapToGrid w:val="0"/>
    </w:pPr>
    <w:rPr>
      <w:rFonts w:ascii="CG Omega" w:hAnsi="CG Omega"/>
      <w:color w:val="000000"/>
      <w:sz w:val="22"/>
    </w:rPr>
  </w:style>
  <w:style w:type="paragraph" w:styleId="Textoindependiente2">
    <w:name w:val="Body Text 2"/>
    <w:basedOn w:val="Normal"/>
    <w:link w:val="Textoindependiente2Car"/>
    <w:rsid w:val="007C2D58"/>
    <w:pPr>
      <w:spacing w:after="120" w:line="480" w:lineRule="auto"/>
    </w:pPr>
    <w:rPr>
      <w:rFonts w:eastAsia="Calibri"/>
    </w:rPr>
  </w:style>
  <w:style w:type="character" w:customStyle="1" w:styleId="Textoindependiente2Car">
    <w:name w:val="Texto independiente 2 Car"/>
    <w:basedOn w:val="Fuentedeprrafopredeter"/>
    <w:link w:val="Textoindependiente2"/>
    <w:rsid w:val="007C2D58"/>
    <w:rPr>
      <w:rFonts w:eastAsia="Calibri"/>
      <w:lang w:val="es-ES_tradnl" w:eastAsia="en-US"/>
    </w:rPr>
  </w:style>
  <w:style w:type="paragraph" w:styleId="Textoindependiente3">
    <w:name w:val="Body Text 3"/>
    <w:basedOn w:val="Normal"/>
    <w:link w:val="Textoindependiente3Car"/>
    <w:rsid w:val="007C2D58"/>
    <w:pPr>
      <w:spacing w:after="0"/>
      <w:ind w:firstLine="0"/>
      <w:jc w:val="center"/>
    </w:pPr>
    <w:rPr>
      <w:rFonts w:ascii="ITCCentury Book" w:hAnsi="ITCCentury Book"/>
      <w:b/>
      <w:sz w:val="96"/>
      <w:lang w:val="es-ES" w:eastAsia="es-ES"/>
    </w:rPr>
  </w:style>
  <w:style w:type="character" w:customStyle="1" w:styleId="Textoindependiente3Car">
    <w:name w:val="Texto independiente 3 Car"/>
    <w:basedOn w:val="Fuentedeprrafopredeter"/>
    <w:link w:val="Textoindependiente3"/>
    <w:rsid w:val="007C2D58"/>
    <w:rPr>
      <w:rFonts w:ascii="ITCCentury Book" w:hAnsi="ITCCentury Book"/>
      <w:b/>
      <w:sz w:val="96"/>
    </w:rPr>
  </w:style>
  <w:style w:type="paragraph" w:customStyle="1" w:styleId="c22">
    <w:name w:val="c22"/>
    <w:basedOn w:val="Normal"/>
    <w:rsid w:val="007C2D58"/>
    <w:pPr>
      <w:spacing w:before="100" w:beforeAutospacing="1" w:after="100" w:afterAutospacing="1"/>
      <w:ind w:firstLine="0"/>
      <w:jc w:val="left"/>
    </w:pPr>
    <w:rPr>
      <w:sz w:val="24"/>
      <w:szCs w:val="24"/>
      <w:lang w:val="es-ES" w:eastAsia="es-ES"/>
    </w:rPr>
  </w:style>
  <w:style w:type="paragraph" w:customStyle="1" w:styleId="np">
    <w:name w:val="np"/>
    <w:basedOn w:val="Normal"/>
    <w:rsid w:val="007C2D58"/>
    <w:pPr>
      <w:spacing w:before="100" w:beforeAutospacing="1" w:after="100" w:afterAutospacing="1"/>
      <w:ind w:firstLine="0"/>
      <w:jc w:val="left"/>
    </w:pPr>
    <w:rPr>
      <w:sz w:val="24"/>
      <w:szCs w:val="24"/>
      <w:lang w:val="es-ES" w:eastAsia="es-ES"/>
    </w:rPr>
  </w:style>
  <w:style w:type="paragraph" w:customStyle="1" w:styleId="Default">
    <w:name w:val="Default"/>
    <w:qFormat/>
    <w:rsid w:val="007C2D58"/>
    <w:pPr>
      <w:autoSpaceDE w:val="0"/>
      <w:autoSpaceDN w:val="0"/>
      <w:adjustRightInd w:val="0"/>
    </w:pPr>
    <w:rPr>
      <w:rFonts w:ascii="TimesNewRoman" w:hAnsi="TimesNewRoman" w:cs="TimesNewRoman"/>
    </w:rPr>
  </w:style>
  <w:style w:type="paragraph" w:customStyle="1" w:styleId="Subepgrafe">
    <w:name w:val="Subepígrafe"/>
    <w:basedOn w:val="Normal"/>
    <w:next w:val="Normal"/>
    <w:rsid w:val="007C2D58"/>
    <w:pPr>
      <w:overflowPunct w:val="0"/>
      <w:adjustRightInd w:val="0"/>
      <w:spacing w:before="240" w:after="0"/>
      <w:ind w:firstLine="0"/>
    </w:pPr>
    <w:rPr>
      <w:sz w:val="22"/>
      <w:lang w:eastAsia="es-ES"/>
    </w:rPr>
  </w:style>
  <w:style w:type="paragraph" w:styleId="Textonotapie">
    <w:name w:val="footnote text"/>
    <w:basedOn w:val="Normal"/>
    <w:link w:val="TextonotapieCar"/>
    <w:uiPriority w:val="99"/>
    <w:rsid w:val="007C2D58"/>
    <w:rPr>
      <w:rFonts w:eastAsia="Calibri"/>
    </w:rPr>
  </w:style>
  <w:style w:type="character" w:customStyle="1" w:styleId="TextonotapieCar">
    <w:name w:val="Texto nota pie Car"/>
    <w:basedOn w:val="Fuentedeprrafopredeter"/>
    <w:link w:val="Textonotapie"/>
    <w:uiPriority w:val="99"/>
    <w:rsid w:val="007C2D58"/>
    <w:rPr>
      <w:rFonts w:eastAsia="Calibri"/>
      <w:lang w:val="es-ES_tradnl" w:eastAsia="en-US"/>
    </w:rPr>
  </w:style>
  <w:style w:type="character" w:styleId="Refdenotaalpie">
    <w:name w:val="footnote reference"/>
    <w:uiPriority w:val="99"/>
    <w:rsid w:val="007C2D58"/>
    <w:rPr>
      <w:vertAlign w:val="superscript"/>
    </w:rPr>
  </w:style>
  <w:style w:type="character" w:styleId="Hipervnculovisitado">
    <w:name w:val="FollowedHyperlink"/>
    <w:basedOn w:val="Fuentedeprrafopredeter"/>
    <w:uiPriority w:val="99"/>
    <w:rsid w:val="007C2D58"/>
    <w:rPr>
      <w:color w:val="800080" w:themeColor="followedHyperlink"/>
      <w:u w:val="single"/>
    </w:rPr>
  </w:style>
  <w:style w:type="paragraph" w:styleId="Prrafodelista">
    <w:name w:val="List Paragraph"/>
    <w:aliases w:val="Párrafo numerado"/>
    <w:basedOn w:val="Normal"/>
    <w:link w:val="PrrafodelistaCar"/>
    <w:uiPriority w:val="34"/>
    <w:qFormat/>
    <w:rsid w:val="007C2D58"/>
    <w:pPr>
      <w:ind w:left="720"/>
      <w:contextualSpacing/>
    </w:pPr>
    <w:rPr>
      <w:rFonts w:eastAsia="Calibri"/>
    </w:rPr>
  </w:style>
  <w:style w:type="character" w:customStyle="1" w:styleId="PrrafodelistaCar">
    <w:name w:val="Párrafo de lista Car"/>
    <w:aliases w:val="Párrafo numerado Car"/>
    <w:basedOn w:val="Fuentedeprrafopredeter"/>
    <w:link w:val="Prrafodelista"/>
    <w:uiPriority w:val="34"/>
    <w:rsid w:val="007C2D58"/>
    <w:rPr>
      <w:rFonts w:eastAsia="Calibri"/>
      <w:lang w:val="es-ES_tradnl" w:eastAsia="en-US"/>
    </w:rPr>
  </w:style>
  <w:style w:type="paragraph" w:customStyle="1" w:styleId="xl1">
    <w:name w:val="xl1"/>
    <w:basedOn w:val="Normal"/>
    <w:rsid w:val="007C2D58"/>
    <w:pPr>
      <w:spacing w:after="240"/>
      <w:ind w:left="300" w:right="75" w:hanging="225"/>
    </w:pPr>
    <w:rPr>
      <w:sz w:val="24"/>
      <w:szCs w:val="24"/>
      <w:lang w:val="es-ES" w:eastAsia="es-ES"/>
    </w:rPr>
  </w:style>
  <w:style w:type="paragraph" w:customStyle="1" w:styleId="xa1">
    <w:name w:val="xa1"/>
    <w:basedOn w:val="Normal"/>
    <w:rsid w:val="007C2D58"/>
    <w:pPr>
      <w:spacing w:after="240"/>
      <w:ind w:left="300" w:right="75" w:firstLine="0"/>
    </w:pPr>
    <w:rPr>
      <w:sz w:val="24"/>
      <w:szCs w:val="24"/>
      <w:lang w:val="es-ES" w:eastAsia="es-ES"/>
    </w:rPr>
  </w:style>
  <w:style w:type="paragraph" w:customStyle="1" w:styleId="Pa6">
    <w:name w:val="Pa6"/>
    <w:basedOn w:val="Default"/>
    <w:next w:val="Default"/>
    <w:uiPriority w:val="99"/>
    <w:rsid w:val="007C2D58"/>
    <w:pPr>
      <w:spacing w:line="221" w:lineRule="atLeast"/>
    </w:pPr>
    <w:rPr>
      <w:rFonts w:ascii="Open Sans SemiBold" w:hAnsi="Open Sans SemiBold" w:cs="Times New Roman"/>
      <w:sz w:val="24"/>
      <w:szCs w:val="24"/>
    </w:rPr>
  </w:style>
  <w:style w:type="paragraph" w:customStyle="1" w:styleId="Pa15">
    <w:name w:val="Pa15"/>
    <w:basedOn w:val="Default"/>
    <w:next w:val="Default"/>
    <w:uiPriority w:val="99"/>
    <w:rsid w:val="007C2D58"/>
    <w:pPr>
      <w:spacing w:line="241" w:lineRule="atLeast"/>
    </w:pPr>
    <w:rPr>
      <w:rFonts w:ascii="Open Sans SemiBold" w:hAnsi="Open Sans SemiBold" w:cs="Times New Roman"/>
      <w:sz w:val="24"/>
      <w:szCs w:val="24"/>
    </w:rPr>
  </w:style>
  <w:style w:type="paragraph" w:customStyle="1" w:styleId="Pa12">
    <w:name w:val="Pa12"/>
    <w:basedOn w:val="Default"/>
    <w:next w:val="Default"/>
    <w:uiPriority w:val="99"/>
    <w:rsid w:val="007C2D58"/>
    <w:pPr>
      <w:spacing w:line="241" w:lineRule="atLeast"/>
    </w:pPr>
    <w:rPr>
      <w:rFonts w:ascii="Open Sans SemiBold" w:hAnsi="Open Sans SemiBold" w:cs="Times New Roman"/>
      <w:sz w:val="24"/>
      <w:szCs w:val="24"/>
    </w:rPr>
  </w:style>
  <w:style w:type="character" w:customStyle="1" w:styleId="A23">
    <w:name w:val="A23"/>
    <w:uiPriority w:val="99"/>
    <w:rsid w:val="007C2D58"/>
    <w:rPr>
      <w:rFonts w:ascii="Open Sans" w:hAnsi="Open Sans" w:cs="Open Sans"/>
      <w:color w:val="000000"/>
      <w:sz w:val="22"/>
      <w:szCs w:val="22"/>
    </w:rPr>
  </w:style>
  <w:style w:type="paragraph" w:customStyle="1" w:styleId="Pa1">
    <w:name w:val="Pa1"/>
    <w:basedOn w:val="Default"/>
    <w:next w:val="Default"/>
    <w:uiPriority w:val="99"/>
    <w:rsid w:val="007C2D58"/>
    <w:pPr>
      <w:spacing w:line="241" w:lineRule="atLeast"/>
    </w:pPr>
    <w:rPr>
      <w:rFonts w:ascii="Open Sans SemiBold" w:hAnsi="Open Sans SemiBold" w:cs="Times New Roman"/>
      <w:sz w:val="24"/>
      <w:szCs w:val="24"/>
    </w:rPr>
  </w:style>
  <w:style w:type="paragraph" w:customStyle="1" w:styleId="Pa0">
    <w:name w:val="Pa0"/>
    <w:basedOn w:val="Default"/>
    <w:next w:val="Default"/>
    <w:uiPriority w:val="99"/>
    <w:rsid w:val="007C2D58"/>
    <w:pPr>
      <w:spacing w:line="241" w:lineRule="atLeast"/>
    </w:pPr>
    <w:rPr>
      <w:rFonts w:ascii="Open Sans SemiBold" w:hAnsi="Open Sans SemiBold" w:cs="Times New Roman"/>
      <w:sz w:val="24"/>
      <w:szCs w:val="24"/>
    </w:rPr>
  </w:style>
  <w:style w:type="character" w:customStyle="1" w:styleId="A7">
    <w:name w:val="A7"/>
    <w:uiPriority w:val="99"/>
    <w:rsid w:val="007C2D58"/>
    <w:rPr>
      <w:rFonts w:ascii="Open Sans" w:hAnsi="Open Sans" w:cs="Open Sans"/>
      <w:color w:val="000000"/>
      <w:sz w:val="20"/>
      <w:szCs w:val="20"/>
    </w:rPr>
  </w:style>
  <w:style w:type="character" w:customStyle="1" w:styleId="A22">
    <w:name w:val="A22"/>
    <w:uiPriority w:val="99"/>
    <w:rsid w:val="007C2D58"/>
    <w:rPr>
      <w:rFonts w:cs="Open Sans SemiBold"/>
      <w:b/>
      <w:bCs/>
      <w:color w:val="000000"/>
      <w:sz w:val="22"/>
      <w:szCs w:val="22"/>
    </w:rPr>
  </w:style>
  <w:style w:type="character" w:customStyle="1" w:styleId="A11">
    <w:name w:val="A11"/>
    <w:uiPriority w:val="99"/>
    <w:rsid w:val="007C2D58"/>
    <w:rPr>
      <w:rFonts w:cs="Open Sans SemiBold"/>
      <w:b/>
      <w:bCs/>
      <w:color w:val="000000"/>
      <w:sz w:val="12"/>
      <w:szCs w:val="12"/>
    </w:rPr>
  </w:style>
  <w:style w:type="paragraph" w:customStyle="1" w:styleId="Pa5">
    <w:name w:val="Pa5"/>
    <w:basedOn w:val="Default"/>
    <w:next w:val="Default"/>
    <w:uiPriority w:val="99"/>
    <w:rsid w:val="007C2D58"/>
    <w:pPr>
      <w:spacing w:line="221" w:lineRule="atLeast"/>
    </w:pPr>
    <w:rPr>
      <w:rFonts w:ascii="Open Sans SemiBold" w:hAnsi="Open Sans SemiBold" w:cs="Times New Roman"/>
      <w:sz w:val="24"/>
      <w:szCs w:val="24"/>
    </w:rPr>
  </w:style>
  <w:style w:type="paragraph" w:customStyle="1" w:styleId="Pa39">
    <w:name w:val="Pa39"/>
    <w:basedOn w:val="Default"/>
    <w:next w:val="Default"/>
    <w:uiPriority w:val="99"/>
    <w:rsid w:val="007C2D58"/>
    <w:pPr>
      <w:spacing w:line="221" w:lineRule="atLeast"/>
    </w:pPr>
    <w:rPr>
      <w:rFonts w:ascii="Open Sans SemiBold" w:hAnsi="Open Sans SemiBold" w:cs="Times New Roman"/>
      <w:sz w:val="24"/>
      <w:szCs w:val="24"/>
    </w:rPr>
  </w:style>
  <w:style w:type="character" w:customStyle="1" w:styleId="A44">
    <w:name w:val="A44"/>
    <w:uiPriority w:val="99"/>
    <w:rsid w:val="007C2D58"/>
    <w:rPr>
      <w:rFonts w:cs="Open Sans SemiBold"/>
      <w:b/>
      <w:bCs/>
      <w:color w:val="000000"/>
      <w:sz w:val="16"/>
      <w:szCs w:val="16"/>
    </w:rPr>
  </w:style>
  <w:style w:type="character" w:customStyle="1" w:styleId="A45">
    <w:name w:val="A45"/>
    <w:uiPriority w:val="99"/>
    <w:rsid w:val="007C2D58"/>
    <w:rPr>
      <w:rFonts w:cs="Open Sans SemiBold"/>
      <w:b/>
      <w:bCs/>
      <w:color w:val="000000"/>
      <w:sz w:val="19"/>
      <w:szCs w:val="19"/>
    </w:rPr>
  </w:style>
  <w:style w:type="character" w:styleId="Nmerodelnea">
    <w:name w:val="line number"/>
    <w:basedOn w:val="Fuentedeprrafopredeter"/>
    <w:semiHidden/>
    <w:unhideWhenUsed/>
    <w:rsid w:val="007C2D58"/>
  </w:style>
  <w:style w:type="character" w:customStyle="1" w:styleId="fontstyle01">
    <w:name w:val="fontstyle01"/>
    <w:basedOn w:val="Fuentedeprrafopredeter"/>
    <w:rsid w:val="007C2D58"/>
    <w:rPr>
      <w:rFonts w:ascii="ArialMT" w:hAnsi="ArialMT" w:hint="default"/>
      <w:b w:val="0"/>
      <w:bCs w:val="0"/>
      <w:i w:val="0"/>
      <w:iCs w:val="0"/>
      <w:color w:val="000000"/>
      <w:sz w:val="20"/>
      <w:szCs w:val="20"/>
    </w:rPr>
  </w:style>
  <w:style w:type="paragraph" w:customStyle="1" w:styleId="Pa55">
    <w:name w:val="Pa55"/>
    <w:basedOn w:val="Default"/>
    <w:next w:val="Default"/>
    <w:uiPriority w:val="99"/>
    <w:rsid w:val="007C2D58"/>
    <w:pPr>
      <w:spacing w:line="241" w:lineRule="atLeast"/>
    </w:pPr>
    <w:rPr>
      <w:rFonts w:ascii="Open Sans" w:hAnsi="Open Sans" w:cs="Times New Roman"/>
      <w:sz w:val="24"/>
      <w:szCs w:val="24"/>
    </w:rPr>
  </w:style>
  <w:style w:type="character" w:customStyle="1" w:styleId="A77">
    <w:name w:val="A77"/>
    <w:uiPriority w:val="99"/>
    <w:rsid w:val="007C2D58"/>
    <w:rPr>
      <w:rFonts w:cs="Open Sans"/>
      <w:b/>
      <w:bCs/>
      <w:color w:val="000000"/>
      <w:sz w:val="19"/>
      <w:szCs w:val="19"/>
    </w:rPr>
  </w:style>
  <w:style w:type="character" w:styleId="nfasis">
    <w:name w:val="Emphasis"/>
    <w:basedOn w:val="Fuentedeprrafopredeter"/>
    <w:uiPriority w:val="20"/>
    <w:qFormat/>
    <w:rsid w:val="007C2D58"/>
    <w:rPr>
      <w:i/>
      <w:iCs/>
    </w:rPr>
  </w:style>
  <w:style w:type="paragraph" w:customStyle="1" w:styleId="Numeracionletras">
    <w:name w:val="Numeracion letras"/>
    <w:basedOn w:val="Prrafodelista"/>
    <w:qFormat/>
    <w:rsid w:val="007C2D58"/>
    <w:pPr>
      <w:keepLines/>
      <w:spacing w:after="160"/>
      <w:ind w:left="0" w:firstLine="0"/>
      <w:contextualSpacing w:val="0"/>
    </w:pPr>
    <w:rPr>
      <w:rFonts w:asciiTheme="minorHAnsi" w:eastAsiaTheme="minorHAnsi" w:hAnsiTheme="minorHAnsi" w:cstheme="minorBidi"/>
      <w:sz w:val="22"/>
      <w:lang w:val="es-ES" w:eastAsia="es-ES"/>
    </w:rPr>
  </w:style>
  <w:style w:type="table" w:styleId="Tablaconlista5">
    <w:name w:val="Table List 5"/>
    <w:basedOn w:val="Tablanormal"/>
    <w:rsid w:val="007C2D58"/>
    <w:pPr>
      <w:spacing w:after="140"/>
      <w:ind w:firstLine="567"/>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character" w:styleId="Textodelmarcadordeposicin">
    <w:name w:val="Placeholder Text"/>
    <w:basedOn w:val="Fuentedeprrafopredeter"/>
    <w:uiPriority w:val="99"/>
    <w:semiHidden/>
    <w:rsid w:val="007C2D58"/>
    <w:rPr>
      <w:color w:val="808080"/>
    </w:rPr>
  </w:style>
  <w:style w:type="paragraph" w:customStyle="1" w:styleId="a">
    <w:name w:val="a"/>
    <w:basedOn w:val="Normal"/>
    <w:rsid w:val="007C2D58"/>
    <w:pPr>
      <w:spacing w:before="100" w:beforeAutospacing="1" w:after="100" w:afterAutospacing="1"/>
      <w:ind w:firstLine="0"/>
      <w:jc w:val="left"/>
    </w:pPr>
    <w:rPr>
      <w:sz w:val="24"/>
      <w:szCs w:val="24"/>
      <w:lang w:val="es-ES" w:eastAsia="es-ES"/>
    </w:rPr>
  </w:style>
  <w:style w:type="character" w:customStyle="1" w:styleId="rubrica">
    <w:name w:val="rubrica"/>
    <w:basedOn w:val="Fuentedeprrafopredeter"/>
    <w:rsid w:val="007C2D58"/>
  </w:style>
  <w:style w:type="paragraph" w:customStyle="1" w:styleId="simple">
    <w:name w:val="simple"/>
    <w:basedOn w:val="Normal"/>
    <w:rsid w:val="007C2D58"/>
    <w:pPr>
      <w:spacing w:before="100" w:beforeAutospacing="1" w:after="100" w:afterAutospacing="1"/>
      <w:ind w:firstLine="0"/>
      <w:jc w:val="left"/>
    </w:pPr>
    <w:rPr>
      <w:sz w:val="24"/>
      <w:szCs w:val="24"/>
      <w:lang w:val="es-ES" w:eastAsia="es-ES"/>
    </w:rPr>
  </w:style>
  <w:style w:type="table" w:customStyle="1" w:styleId="NormalTable0">
    <w:name w:val="Normal Table0"/>
    <w:uiPriority w:val="59"/>
    <w:rsid w:val="007C2D58"/>
    <w:pPr>
      <w:autoSpaceDE w:val="0"/>
      <w:autoSpaceDN w:val="0"/>
      <w:adjustRightInd w:val="0"/>
      <w:spacing w:line="276" w:lineRule="auto"/>
    </w:pPr>
    <w:rPr>
      <w:rFonts w:ascii="Verdana" w:hAnsi="Verdana"/>
      <w:color w:val="000000"/>
      <w:sz w:val="24"/>
      <w:szCs w:val="24"/>
      <w:u w:color="000000"/>
      <w:lang w:val="en-US"/>
    </w:rPr>
    <w:tblPr>
      <w:tblCellMar>
        <w:top w:w="0" w:type="dxa"/>
        <w:left w:w="0" w:type="dxa"/>
        <w:bottom w:w="0" w:type="dxa"/>
        <w:right w:w="0" w:type="dxa"/>
      </w:tblCellMar>
    </w:tblPr>
  </w:style>
  <w:style w:type="paragraph" w:customStyle="1" w:styleId="Subttulo1">
    <w:name w:val="Subtítulo1"/>
    <w:basedOn w:val="Normal"/>
    <w:rsid w:val="007C2D58"/>
    <w:pPr>
      <w:spacing w:before="100" w:beforeAutospacing="1" w:after="100" w:afterAutospacing="1"/>
      <w:ind w:firstLine="0"/>
      <w:jc w:val="left"/>
    </w:pPr>
    <w:rPr>
      <w:sz w:val="24"/>
      <w:szCs w:val="24"/>
      <w:lang w:val="es-ES" w:eastAsia="es-ES"/>
    </w:rPr>
  </w:style>
  <w:style w:type="paragraph" w:customStyle="1" w:styleId="xmsoplaintext">
    <w:name w:val="x_msoplaintext"/>
    <w:basedOn w:val="Normal"/>
    <w:rsid w:val="007C2D58"/>
    <w:pPr>
      <w:spacing w:before="100" w:beforeAutospacing="1" w:after="100" w:afterAutospacing="1"/>
      <w:ind w:firstLine="0"/>
      <w:jc w:val="left"/>
    </w:pPr>
    <w:rPr>
      <w:sz w:val="24"/>
      <w:szCs w:val="24"/>
      <w:lang w:val="es-ES" w:eastAsia="es-ES"/>
    </w:rPr>
  </w:style>
  <w:style w:type="paragraph" w:customStyle="1" w:styleId="xmsonormal">
    <w:name w:val="x_msonormal"/>
    <w:basedOn w:val="Normal"/>
    <w:rsid w:val="007C2D58"/>
    <w:pPr>
      <w:spacing w:before="100" w:beforeAutospacing="1" w:after="100" w:afterAutospacing="1"/>
      <w:ind w:firstLine="0"/>
      <w:jc w:val="left"/>
    </w:pPr>
    <w:rPr>
      <w:sz w:val="24"/>
      <w:szCs w:val="24"/>
      <w:lang w:val="es-ES" w:eastAsia="es-ES"/>
    </w:rPr>
  </w:style>
  <w:style w:type="paragraph" w:styleId="Textocomentario">
    <w:name w:val="annotation text"/>
    <w:basedOn w:val="Normal"/>
    <w:link w:val="TextocomentarioCar"/>
    <w:uiPriority w:val="99"/>
    <w:semiHidden/>
    <w:unhideWhenUsed/>
    <w:rsid w:val="007C2D58"/>
    <w:pPr>
      <w:spacing w:after="160"/>
      <w:ind w:firstLine="0"/>
      <w:jc w:val="left"/>
    </w:pPr>
    <w:rPr>
      <w:rFonts w:asciiTheme="minorHAnsi" w:eastAsiaTheme="minorHAnsi" w:hAnsiTheme="minorHAnsi" w:cstheme="minorBidi"/>
      <w:lang w:val="en-GB"/>
    </w:rPr>
  </w:style>
  <w:style w:type="character" w:customStyle="1" w:styleId="TextocomentarioCar">
    <w:name w:val="Texto comentario Car"/>
    <w:basedOn w:val="Fuentedeprrafopredeter"/>
    <w:link w:val="Textocomentario"/>
    <w:uiPriority w:val="99"/>
    <w:semiHidden/>
    <w:rsid w:val="007C2D58"/>
    <w:rPr>
      <w:rFonts w:asciiTheme="minorHAnsi" w:eastAsiaTheme="minorHAnsi" w:hAnsiTheme="minorHAnsi" w:cstheme="minorBidi"/>
      <w:lang w:val="en-GB" w:eastAsia="en-US"/>
    </w:rPr>
  </w:style>
  <w:style w:type="character" w:styleId="Refdecomentario">
    <w:name w:val="annotation reference"/>
    <w:basedOn w:val="Fuentedeprrafopredeter"/>
    <w:uiPriority w:val="99"/>
    <w:semiHidden/>
    <w:unhideWhenUsed/>
    <w:rsid w:val="007C2D58"/>
    <w:rPr>
      <w:sz w:val="16"/>
      <w:szCs w:val="16"/>
    </w:rPr>
  </w:style>
  <w:style w:type="character" w:customStyle="1" w:styleId="highlight">
    <w:name w:val="highlight"/>
    <w:basedOn w:val="Fuentedeprrafopredeter"/>
    <w:rsid w:val="007C2D58"/>
  </w:style>
  <w:style w:type="paragraph" w:styleId="Sinespaciado">
    <w:name w:val="No Spacing"/>
    <w:uiPriority w:val="1"/>
    <w:qFormat/>
    <w:rsid w:val="007C2D58"/>
    <w:rPr>
      <w:rFonts w:asciiTheme="minorHAnsi" w:eastAsiaTheme="minorHAnsi" w:hAnsiTheme="minorHAnsi" w:cstheme="minorBidi"/>
      <w:sz w:val="22"/>
      <w:szCs w:val="22"/>
      <w:lang w:eastAsia="en-US"/>
    </w:rPr>
  </w:style>
  <w:style w:type="paragraph" w:customStyle="1" w:styleId="paragraph">
    <w:name w:val="paragraph"/>
    <w:basedOn w:val="Normal"/>
    <w:rsid w:val="007C2D58"/>
    <w:pPr>
      <w:spacing w:before="100" w:beforeAutospacing="1" w:after="100" w:afterAutospacing="1"/>
      <w:ind w:firstLine="0"/>
      <w:jc w:val="left"/>
    </w:pPr>
    <w:rPr>
      <w:sz w:val="24"/>
      <w:szCs w:val="24"/>
      <w:lang w:val="es-ES" w:eastAsia="es-ES"/>
    </w:rPr>
  </w:style>
  <w:style w:type="character" w:customStyle="1" w:styleId="normaltextrun">
    <w:name w:val="normaltextrun"/>
    <w:basedOn w:val="Fuentedeprrafopredeter"/>
    <w:rsid w:val="007C2D58"/>
  </w:style>
  <w:style w:type="character" w:customStyle="1" w:styleId="eop">
    <w:name w:val="eop"/>
    <w:basedOn w:val="Fuentedeprrafopredeter"/>
    <w:rsid w:val="007C2D58"/>
  </w:style>
  <w:style w:type="character" w:customStyle="1" w:styleId="scxw169569460">
    <w:name w:val="scxw169569460"/>
    <w:basedOn w:val="Fuentedeprrafopredeter"/>
    <w:rsid w:val="007C2D58"/>
  </w:style>
  <w:style w:type="character" w:customStyle="1" w:styleId="scxw42110513">
    <w:name w:val="scxw42110513"/>
    <w:basedOn w:val="Fuentedeprrafopredeter"/>
    <w:rsid w:val="007C2D58"/>
  </w:style>
  <w:style w:type="table" w:customStyle="1" w:styleId="TableNormal1">
    <w:name w:val="Table Normal1"/>
    <w:uiPriority w:val="59"/>
    <w:rsid w:val="007C2D58"/>
    <w:pPr>
      <w:autoSpaceDE w:val="0"/>
      <w:autoSpaceDN w:val="0"/>
      <w:adjustRightInd w:val="0"/>
      <w:spacing w:line="276" w:lineRule="auto"/>
    </w:pPr>
    <w:rPr>
      <w:rFonts w:ascii="Verdana" w:hAnsi="Verdana"/>
      <w:color w:val="000000"/>
      <w:sz w:val="24"/>
      <w:szCs w:val="24"/>
      <w:u w:color="000000"/>
      <w:lang w:val="en-US"/>
    </w:rPr>
    <w:tblPr>
      <w:tblCellMar>
        <w:top w:w="0" w:type="dxa"/>
        <w:left w:w="0" w:type="dxa"/>
        <w:bottom w:w="0" w:type="dxa"/>
        <w:right w:w="0" w:type="dxa"/>
      </w:tblCellMar>
    </w:tblPr>
  </w:style>
  <w:style w:type="character" w:styleId="Referenciaintensa">
    <w:name w:val="Intense Reference"/>
    <w:basedOn w:val="Fuentedeprrafopredeter"/>
    <w:uiPriority w:val="32"/>
    <w:qFormat/>
    <w:rsid w:val="007C2D58"/>
    <w:rPr>
      <w:b/>
      <w:bCs/>
      <w:smallCaps/>
      <w:color w:val="4F81BD" w:themeColor="accent1"/>
      <w:spacing w:val="5"/>
    </w:rPr>
  </w:style>
  <w:style w:type="paragraph" w:customStyle="1" w:styleId="xl2">
    <w:name w:val="xl2"/>
    <w:basedOn w:val="Normal"/>
    <w:rsid w:val="007C2D58"/>
    <w:pPr>
      <w:spacing w:before="100" w:beforeAutospacing="1" w:after="100" w:afterAutospacing="1"/>
      <w:ind w:firstLine="0"/>
      <w:jc w:val="left"/>
    </w:pPr>
    <w:rPr>
      <w:sz w:val="24"/>
      <w:szCs w:val="24"/>
      <w:lang w:val="es-ES" w:eastAsia="es-ES"/>
    </w:rPr>
  </w:style>
  <w:style w:type="character" w:customStyle="1" w:styleId="scxw172373448">
    <w:name w:val="scxw172373448"/>
    <w:basedOn w:val="Fuentedeprrafopredeter"/>
    <w:rsid w:val="007C2D58"/>
  </w:style>
  <w:style w:type="character" w:customStyle="1" w:styleId="scxw55413453">
    <w:name w:val="scxw55413453"/>
    <w:basedOn w:val="Fuentedeprrafopredeter"/>
    <w:rsid w:val="007C2D58"/>
  </w:style>
  <w:style w:type="character" w:customStyle="1" w:styleId="scxw21026143">
    <w:name w:val="scxw21026143"/>
    <w:basedOn w:val="Fuentedeprrafopredeter"/>
    <w:rsid w:val="007C2D58"/>
  </w:style>
  <w:style w:type="character" w:customStyle="1" w:styleId="superscript">
    <w:name w:val="superscript"/>
    <w:basedOn w:val="Fuentedeprrafopredeter"/>
    <w:rsid w:val="007C2D58"/>
  </w:style>
  <w:style w:type="character" w:customStyle="1" w:styleId="pagebreaktextspan">
    <w:name w:val="pagebreaktextspan"/>
    <w:basedOn w:val="Fuentedeprrafopredeter"/>
    <w:rsid w:val="007C2D58"/>
  </w:style>
  <w:style w:type="character" w:customStyle="1" w:styleId="scxw92506782">
    <w:name w:val="scxw92506782"/>
    <w:basedOn w:val="Fuentedeprrafopredeter"/>
    <w:rsid w:val="007C2D58"/>
  </w:style>
  <w:style w:type="paragraph" w:customStyle="1" w:styleId="Pa10">
    <w:name w:val="Pa10"/>
    <w:basedOn w:val="Default"/>
    <w:next w:val="Default"/>
    <w:uiPriority w:val="99"/>
    <w:rsid w:val="007C2D58"/>
    <w:pPr>
      <w:spacing w:line="201" w:lineRule="atLeast"/>
    </w:pPr>
    <w:rPr>
      <w:rFonts w:ascii="Montserrat" w:hAnsi="Montserrat" w:cs="Times New Roman"/>
      <w:sz w:val="24"/>
      <w:szCs w:val="24"/>
    </w:rPr>
  </w:style>
  <w:style w:type="paragraph" w:customStyle="1" w:styleId="Subttulo2">
    <w:name w:val="Subtítulo2"/>
    <w:basedOn w:val="Normal"/>
    <w:rsid w:val="007C2D58"/>
    <w:pPr>
      <w:spacing w:before="100" w:beforeAutospacing="1" w:after="100" w:afterAutospacing="1"/>
      <w:ind w:firstLine="0"/>
      <w:jc w:val="left"/>
    </w:pPr>
    <w:rPr>
      <w:sz w:val="24"/>
      <w:szCs w:val="24"/>
      <w:lang w:val="es-ES" w:eastAsia="es-ES"/>
    </w:rPr>
  </w:style>
  <w:style w:type="paragraph" w:styleId="Asuntodelcomentario">
    <w:name w:val="annotation subject"/>
    <w:basedOn w:val="Textocomentario"/>
    <w:next w:val="Textocomentario"/>
    <w:link w:val="AsuntodelcomentarioCar"/>
    <w:semiHidden/>
    <w:unhideWhenUsed/>
    <w:rsid w:val="00943219"/>
    <w:pPr>
      <w:spacing w:after="140"/>
      <w:ind w:firstLine="567"/>
      <w:jc w:val="both"/>
    </w:pPr>
    <w:rPr>
      <w:rFonts w:ascii="Times New Roman" w:eastAsia="Times New Roman" w:hAnsi="Times New Roman" w:cs="Times New Roman"/>
      <w:b/>
      <w:bCs/>
      <w:lang w:val="es-ES_tradnl"/>
    </w:rPr>
  </w:style>
  <w:style w:type="character" w:customStyle="1" w:styleId="AsuntodelcomentarioCar">
    <w:name w:val="Asunto del comentario Car"/>
    <w:basedOn w:val="TextocomentarioCar"/>
    <w:link w:val="Asuntodelcomentario"/>
    <w:semiHidden/>
    <w:rsid w:val="00943219"/>
    <w:rPr>
      <w:rFonts w:asciiTheme="minorHAnsi" w:eastAsiaTheme="minorHAnsi" w:hAnsiTheme="minorHAnsi" w:cstheme="minorBidi"/>
      <w:b/>
      <w:bCs/>
      <w:lang w:val="es-ES_tradnl" w:eastAsia="en-US"/>
    </w:rPr>
  </w:style>
  <w:style w:type="paragraph" w:styleId="HTMLconformatoprevio">
    <w:name w:val="HTML Preformatted"/>
    <w:basedOn w:val="Normal"/>
    <w:link w:val="HTMLconformatoprevioCar"/>
    <w:uiPriority w:val="99"/>
    <w:semiHidden/>
    <w:unhideWhenUsed/>
    <w:rsid w:val="00FB0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hAnsi="Courier New" w:cs="Courier New"/>
      <w:lang w:val="es-ES" w:eastAsia="es-ES"/>
    </w:rPr>
  </w:style>
  <w:style w:type="character" w:customStyle="1" w:styleId="HTMLconformatoprevioCar">
    <w:name w:val="HTML con formato previo Car"/>
    <w:basedOn w:val="Fuentedeprrafopredeter"/>
    <w:link w:val="HTMLconformatoprevio"/>
    <w:uiPriority w:val="99"/>
    <w:semiHidden/>
    <w:rsid w:val="00FB0BAF"/>
    <w:rPr>
      <w:rFonts w:ascii="Courier New" w:hAnsi="Courier New" w:cs="Courier New"/>
    </w:rPr>
  </w:style>
  <w:style w:type="paragraph" w:customStyle="1" w:styleId="ms-rteelement-parrafonormal">
    <w:name w:val="ms-rteelement-parrafo_normal"/>
    <w:basedOn w:val="Normal"/>
    <w:rsid w:val="000939AC"/>
    <w:pPr>
      <w:spacing w:before="100" w:beforeAutospacing="1" w:after="100" w:afterAutospacing="1"/>
      <w:ind w:firstLine="0"/>
      <w:jc w:val="left"/>
    </w:pPr>
    <w:rPr>
      <w:sz w:val="24"/>
      <w:szCs w:val="24"/>
      <w:lang w:val="es-ES" w:eastAsia="es-ES"/>
    </w:rPr>
  </w:style>
  <w:style w:type="paragraph" w:styleId="Textonotaalfinal">
    <w:name w:val="endnote text"/>
    <w:basedOn w:val="Normal"/>
    <w:link w:val="TextonotaalfinalCar"/>
    <w:semiHidden/>
    <w:unhideWhenUsed/>
    <w:rsid w:val="00697A75"/>
    <w:pPr>
      <w:spacing w:after="0"/>
    </w:pPr>
  </w:style>
  <w:style w:type="character" w:customStyle="1" w:styleId="TextonotaalfinalCar">
    <w:name w:val="Texto nota al final Car"/>
    <w:basedOn w:val="Fuentedeprrafopredeter"/>
    <w:link w:val="Textonotaalfinal"/>
    <w:semiHidden/>
    <w:rsid w:val="00697A75"/>
    <w:rPr>
      <w:lang w:val="es-ES_tradnl" w:eastAsia="en-US"/>
    </w:rPr>
  </w:style>
  <w:style w:type="character" w:styleId="Refdenotaalfinal">
    <w:name w:val="endnote reference"/>
    <w:basedOn w:val="Fuentedeprrafopredeter"/>
    <w:semiHidden/>
    <w:unhideWhenUsed/>
    <w:rsid w:val="00697A75"/>
    <w:rPr>
      <w:vertAlign w:val="superscript"/>
    </w:rPr>
  </w:style>
  <w:style w:type="paragraph" w:customStyle="1" w:styleId="Estiloindice">
    <w:name w:val="Estiloindice"/>
    <w:rsid w:val="00697A75"/>
    <w:pPr>
      <w:tabs>
        <w:tab w:val="left" w:pos="567"/>
      </w:tabs>
      <w:spacing w:line="360" w:lineRule="auto"/>
      <w:ind w:left="1418" w:hanging="1418"/>
      <w:jc w:val="both"/>
    </w:pPr>
    <w:rPr>
      <w:rFonts w:ascii="Courier New" w:hAnsi="Courier New" w:cs="Courier New"/>
      <w:noProof/>
      <w:sz w:val="24"/>
    </w:rPr>
  </w:style>
  <w:style w:type="character" w:customStyle="1" w:styleId="markedcontent">
    <w:name w:val="markedcontent"/>
    <w:basedOn w:val="Fuentedeprrafopredeter"/>
    <w:rsid w:val="00DE0467"/>
  </w:style>
  <w:style w:type="paragraph" w:customStyle="1" w:styleId="Style">
    <w:name w:val="Style"/>
    <w:rsid w:val="005D62DC"/>
    <w:pPr>
      <w:widowControl w:val="0"/>
      <w:autoSpaceDE w:val="0"/>
      <w:autoSpaceDN w:val="0"/>
      <w:adjustRightInd w:val="0"/>
    </w:pPr>
    <w:rPr>
      <w:rFonts w:eastAsiaTheme="minorEastAsia"/>
      <w:sz w:val="24"/>
      <w:szCs w:val="24"/>
      <w:lang w:val="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02663">
      <w:bodyDiv w:val="1"/>
      <w:marLeft w:val="0"/>
      <w:marRight w:val="0"/>
      <w:marTop w:val="0"/>
      <w:marBottom w:val="0"/>
      <w:divBdr>
        <w:top w:val="none" w:sz="0" w:space="0" w:color="auto"/>
        <w:left w:val="none" w:sz="0" w:space="0" w:color="auto"/>
        <w:bottom w:val="none" w:sz="0" w:space="0" w:color="auto"/>
        <w:right w:val="none" w:sz="0" w:space="0" w:color="auto"/>
      </w:divBdr>
    </w:div>
    <w:div w:id="289674278">
      <w:bodyDiv w:val="1"/>
      <w:marLeft w:val="0"/>
      <w:marRight w:val="0"/>
      <w:marTop w:val="0"/>
      <w:marBottom w:val="0"/>
      <w:divBdr>
        <w:top w:val="none" w:sz="0" w:space="0" w:color="auto"/>
        <w:left w:val="none" w:sz="0" w:space="0" w:color="auto"/>
        <w:bottom w:val="none" w:sz="0" w:space="0" w:color="auto"/>
        <w:right w:val="none" w:sz="0" w:space="0" w:color="auto"/>
      </w:divBdr>
    </w:div>
    <w:div w:id="295915924">
      <w:bodyDiv w:val="1"/>
      <w:marLeft w:val="0"/>
      <w:marRight w:val="0"/>
      <w:marTop w:val="0"/>
      <w:marBottom w:val="0"/>
      <w:divBdr>
        <w:top w:val="none" w:sz="0" w:space="0" w:color="auto"/>
        <w:left w:val="none" w:sz="0" w:space="0" w:color="auto"/>
        <w:bottom w:val="none" w:sz="0" w:space="0" w:color="auto"/>
        <w:right w:val="none" w:sz="0" w:space="0" w:color="auto"/>
      </w:divBdr>
    </w:div>
    <w:div w:id="583881379">
      <w:bodyDiv w:val="1"/>
      <w:marLeft w:val="0"/>
      <w:marRight w:val="0"/>
      <w:marTop w:val="0"/>
      <w:marBottom w:val="0"/>
      <w:divBdr>
        <w:top w:val="none" w:sz="0" w:space="0" w:color="auto"/>
        <w:left w:val="none" w:sz="0" w:space="0" w:color="auto"/>
        <w:bottom w:val="none" w:sz="0" w:space="0" w:color="auto"/>
        <w:right w:val="none" w:sz="0" w:space="0" w:color="auto"/>
      </w:divBdr>
      <w:divsChild>
        <w:div w:id="1445153715">
          <w:marLeft w:val="0"/>
          <w:marRight w:val="0"/>
          <w:marTop w:val="960"/>
          <w:marBottom w:val="0"/>
          <w:divBdr>
            <w:top w:val="none" w:sz="0" w:space="0" w:color="auto"/>
            <w:left w:val="none" w:sz="0" w:space="0" w:color="auto"/>
            <w:bottom w:val="none" w:sz="0" w:space="0" w:color="auto"/>
            <w:right w:val="none" w:sz="0" w:space="0" w:color="auto"/>
          </w:divBdr>
        </w:div>
      </w:divsChild>
    </w:div>
    <w:div w:id="737440512">
      <w:bodyDiv w:val="1"/>
      <w:marLeft w:val="0"/>
      <w:marRight w:val="0"/>
      <w:marTop w:val="0"/>
      <w:marBottom w:val="0"/>
      <w:divBdr>
        <w:top w:val="none" w:sz="0" w:space="0" w:color="auto"/>
        <w:left w:val="none" w:sz="0" w:space="0" w:color="auto"/>
        <w:bottom w:val="none" w:sz="0" w:space="0" w:color="auto"/>
        <w:right w:val="none" w:sz="0" w:space="0" w:color="auto"/>
      </w:divBdr>
    </w:div>
    <w:div w:id="958147553">
      <w:bodyDiv w:val="1"/>
      <w:marLeft w:val="0"/>
      <w:marRight w:val="0"/>
      <w:marTop w:val="0"/>
      <w:marBottom w:val="0"/>
      <w:divBdr>
        <w:top w:val="none" w:sz="0" w:space="0" w:color="auto"/>
        <w:left w:val="none" w:sz="0" w:space="0" w:color="auto"/>
        <w:bottom w:val="none" w:sz="0" w:space="0" w:color="auto"/>
        <w:right w:val="none" w:sz="0" w:space="0" w:color="auto"/>
      </w:divBdr>
    </w:div>
    <w:div w:id="1033919762">
      <w:bodyDiv w:val="1"/>
      <w:marLeft w:val="0"/>
      <w:marRight w:val="0"/>
      <w:marTop w:val="0"/>
      <w:marBottom w:val="0"/>
      <w:divBdr>
        <w:top w:val="none" w:sz="0" w:space="0" w:color="auto"/>
        <w:left w:val="none" w:sz="0" w:space="0" w:color="auto"/>
        <w:bottom w:val="none" w:sz="0" w:space="0" w:color="auto"/>
        <w:right w:val="none" w:sz="0" w:space="0" w:color="auto"/>
      </w:divBdr>
    </w:div>
    <w:div w:id="1042752949">
      <w:bodyDiv w:val="1"/>
      <w:marLeft w:val="0"/>
      <w:marRight w:val="0"/>
      <w:marTop w:val="0"/>
      <w:marBottom w:val="0"/>
      <w:divBdr>
        <w:top w:val="none" w:sz="0" w:space="0" w:color="auto"/>
        <w:left w:val="none" w:sz="0" w:space="0" w:color="auto"/>
        <w:bottom w:val="none" w:sz="0" w:space="0" w:color="auto"/>
        <w:right w:val="none" w:sz="0" w:space="0" w:color="auto"/>
      </w:divBdr>
    </w:div>
    <w:div w:id="1052726819">
      <w:bodyDiv w:val="1"/>
      <w:marLeft w:val="0"/>
      <w:marRight w:val="0"/>
      <w:marTop w:val="0"/>
      <w:marBottom w:val="0"/>
      <w:divBdr>
        <w:top w:val="none" w:sz="0" w:space="0" w:color="auto"/>
        <w:left w:val="none" w:sz="0" w:space="0" w:color="auto"/>
        <w:bottom w:val="none" w:sz="0" w:space="0" w:color="auto"/>
        <w:right w:val="none" w:sz="0" w:space="0" w:color="auto"/>
      </w:divBdr>
    </w:div>
    <w:div w:id="1094009768">
      <w:bodyDiv w:val="1"/>
      <w:marLeft w:val="0"/>
      <w:marRight w:val="0"/>
      <w:marTop w:val="0"/>
      <w:marBottom w:val="0"/>
      <w:divBdr>
        <w:top w:val="none" w:sz="0" w:space="0" w:color="auto"/>
        <w:left w:val="none" w:sz="0" w:space="0" w:color="auto"/>
        <w:bottom w:val="none" w:sz="0" w:space="0" w:color="auto"/>
        <w:right w:val="none" w:sz="0" w:space="0" w:color="auto"/>
      </w:divBdr>
    </w:div>
    <w:div w:id="1149975616">
      <w:bodyDiv w:val="1"/>
      <w:marLeft w:val="0"/>
      <w:marRight w:val="0"/>
      <w:marTop w:val="0"/>
      <w:marBottom w:val="0"/>
      <w:divBdr>
        <w:top w:val="none" w:sz="0" w:space="0" w:color="auto"/>
        <w:left w:val="none" w:sz="0" w:space="0" w:color="auto"/>
        <w:bottom w:val="none" w:sz="0" w:space="0" w:color="auto"/>
        <w:right w:val="none" w:sz="0" w:space="0" w:color="auto"/>
      </w:divBdr>
    </w:div>
    <w:div w:id="1150288119">
      <w:bodyDiv w:val="1"/>
      <w:marLeft w:val="0"/>
      <w:marRight w:val="0"/>
      <w:marTop w:val="0"/>
      <w:marBottom w:val="0"/>
      <w:divBdr>
        <w:top w:val="none" w:sz="0" w:space="0" w:color="auto"/>
        <w:left w:val="none" w:sz="0" w:space="0" w:color="auto"/>
        <w:bottom w:val="none" w:sz="0" w:space="0" w:color="auto"/>
        <w:right w:val="none" w:sz="0" w:space="0" w:color="auto"/>
      </w:divBdr>
      <w:divsChild>
        <w:div w:id="483858497">
          <w:marLeft w:val="0"/>
          <w:marRight w:val="0"/>
          <w:marTop w:val="0"/>
          <w:marBottom w:val="0"/>
          <w:divBdr>
            <w:top w:val="none" w:sz="0" w:space="0" w:color="auto"/>
            <w:left w:val="none" w:sz="0" w:space="0" w:color="auto"/>
            <w:bottom w:val="none" w:sz="0" w:space="0" w:color="auto"/>
            <w:right w:val="none" w:sz="0" w:space="0" w:color="auto"/>
          </w:divBdr>
          <w:divsChild>
            <w:div w:id="247692341">
              <w:marLeft w:val="0"/>
              <w:marRight w:val="0"/>
              <w:marTop w:val="0"/>
              <w:marBottom w:val="0"/>
              <w:divBdr>
                <w:top w:val="none" w:sz="0" w:space="0" w:color="auto"/>
                <w:left w:val="none" w:sz="0" w:space="0" w:color="auto"/>
                <w:bottom w:val="none" w:sz="0" w:space="0" w:color="auto"/>
                <w:right w:val="none" w:sz="0" w:space="0" w:color="auto"/>
              </w:divBdr>
              <w:divsChild>
                <w:div w:id="12726759">
                  <w:marLeft w:val="0"/>
                  <w:marRight w:val="0"/>
                  <w:marTop w:val="300"/>
                  <w:marBottom w:val="0"/>
                  <w:divBdr>
                    <w:top w:val="none" w:sz="0" w:space="0" w:color="auto"/>
                    <w:left w:val="none" w:sz="0" w:space="0" w:color="auto"/>
                    <w:bottom w:val="none" w:sz="0" w:space="0" w:color="auto"/>
                    <w:right w:val="none" w:sz="0" w:space="0" w:color="auto"/>
                  </w:divBdr>
                </w:div>
              </w:divsChild>
            </w:div>
            <w:div w:id="625619347">
              <w:marLeft w:val="0"/>
              <w:marRight w:val="450"/>
              <w:marTop w:val="0"/>
              <w:marBottom w:val="0"/>
              <w:divBdr>
                <w:top w:val="none" w:sz="0" w:space="0" w:color="auto"/>
                <w:left w:val="none" w:sz="0" w:space="0" w:color="auto"/>
                <w:bottom w:val="none" w:sz="0" w:space="0" w:color="auto"/>
                <w:right w:val="none" w:sz="0" w:space="0" w:color="auto"/>
              </w:divBdr>
            </w:div>
          </w:divsChild>
        </w:div>
        <w:div w:id="543098824">
          <w:marLeft w:val="0"/>
          <w:marRight w:val="0"/>
          <w:marTop w:val="0"/>
          <w:marBottom w:val="0"/>
          <w:divBdr>
            <w:top w:val="none" w:sz="0" w:space="0" w:color="auto"/>
            <w:left w:val="none" w:sz="0" w:space="0" w:color="auto"/>
            <w:bottom w:val="none" w:sz="0" w:space="0" w:color="auto"/>
            <w:right w:val="none" w:sz="0" w:space="0" w:color="auto"/>
          </w:divBdr>
          <w:divsChild>
            <w:div w:id="1757243003">
              <w:marLeft w:val="0"/>
              <w:marRight w:val="0"/>
              <w:marTop w:val="0"/>
              <w:marBottom w:val="0"/>
              <w:divBdr>
                <w:top w:val="none" w:sz="0" w:space="0" w:color="auto"/>
                <w:left w:val="none" w:sz="0" w:space="0" w:color="auto"/>
                <w:bottom w:val="none" w:sz="0" w:space="0" w:color="auto"/>
                <w:right w:val="none" w:sz="0" w:space="0" w:color="auto"/>
              </w:divBdr>
              <w:divsChild>
                <w:div w:id="1637484871">
                  <w:marLeft w:val="0"/>
                  <w:marRight w:val="0"/>
                  <w:marTop w:val="300"/>
                  <w:marBottom w:val="0"/>
                  <w:divBdr>
                    <w:top w:val="none" w:sz="0" w:space="0" w:color="auto"/>
                    <w:left w:val="none" w:sz="0" w:space="0" w:color="auto"/>
                    <w:bottom w:val="none" w:sz="0" w:space="0" w:color="auto"/>
                    <w:right w:val="none" w:sz="0" w:space="0" w:color="auto"/>
                  </w:divBdr>
                </w:div>
              </w:divsChild>
            </w:div>
            <w:div w:id="1910844531">
              <w:marLeft w:val="0"/>
              <w:marRight w:val="450"/>
              <w:marTop w:val="0"/>
              <w:marBottom w:val="0"/>
              <w:divBdr>
                <w:top w:val="none" w:sz="0" w:space="0" w:color="auto"/>
                <w:left w:val="none" w:sz="0" w:space="0" w:color="auto"/>
                <w:bottom w:val="none" w:sz="0" w:space="0" w:color="auto"/>
                <w:right w:val="none" w:sz="0" w:space="0" w:color="auto"/>
              </w:divBdr>
            </w:div>
          </w:divsChild>
        </w:div>
        <w:div w:id="699940996">
          <w:marLeft w:val="0"/>
          <w:marRight w:val="0"/>
          <w:marTop w:val="0"/>
          <w:marBottom w:val="0"/>
          <w:divBdr>
            <w:top w:val="none" w:sz="0" w:space="0" w:color="auto"/>
            <w:left w:val="none" w:sz="0" w:space="0" w:color="auto"/>
            <w:bottom w:val="none" w:sz="0" w:space="0" w:color="auto"/>
            <w:right w:val="none" w:sz="0" w:space="0" w:color="auto"/>
          </w:divBdr>
          <w:divsChild>
            <w:div w:id="225604246">
              <w:marLeft w:val="0"/>
              <w:marRight w:val="450"/>
              <w:marTop w:val="0"/>
              <w:marBottom w:val="0"/>
              <w:divBdr>
                <w:top w:val="none" w:sz="0" w:space="0" w:color="auto"/>
                <w:left w:val="none" w:sz="0" w:space="0" w:color="auto"/>
                <w:bottom w:val="none" w:sz="0" w:space="0" w:color="auto"/>
                <w:right w:val="none" w:sz="0" w:space="0" w:color="auto"/>
              </w:divBdr>
            </w:div>
            <w:div w:id="826629207">
              <w:marLeft w:val="0"/>
              <w:marRight w:val="0"/>
              <w:marTop w:val="0"/>
              <w:marBottom w:val="0"/>
              <w:divBdr>
                <w:top w:val="none" w:sz="0" w:space="0" w:color="auto"/>
                <w:left w:val="none" w:sz="0" w:space="0" w:color="auto"/>
                <w:bottom w:val="none" w:sz="0" w:space="0" w:color="auto"/>
                <w:right w:val="none" w:sz="0" w:space="0" w:color="auto"/>
              </w:divBdr>
              <w:divsChild>
                <w:div w:id="184184742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46659203">
          <w:marLeft w:val="0"/>
          <w:marRight w:val="0"/>
          <w:marTop w:val="0"/>
          <w:marBottom w:val="0"/>
          <w:divBdr>
            <w:top w:val="none" w:sz="0" w:space="0" w:color="auto"/>
            <w:left w:val="none" w:sz="0" w:space="0" w:color="auto"/>
            <w:bottom w:val="none" w:sz="0" w:space="0" w:color="auto"/>
            <w:right w:val="none" w:sz="0" w:space="0" w:color="auto"/>
          </w:divBdr>
          <w:divsChild>
            <w:div w:id="1157305140">
              <w:marLeft w:val="0"/>
              <w:marRight w:val="0"/>
              <w:marTop w:val="0"/>
              <w:marBottom w:val="0"/>
              <w:divBdr>
                <w:top w:val="none" w:sz="0" w:space="0" w:color="auto"/>
                <w:left w:val="none" w:sz="0" w:space="0" w:color="auto"/>
                <w:bottom w:val="none" w:sz="0" w:space="0" w:color="auto"/>
                <w:right w:val="none" w:sz="0" w:space="0" w:color="auto"/>
              </w:divBdr>
              <w:divsChild>
                <w:div w:id="178981737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6597616">
          <w:marLeft w:val="0"/>
          <w:marRight w:val="0"/>
          <w:marTop w:val="0"/>
          <w:marBottom w:val="0"/>
          <w:divBdr>
            <w:top w:val="none" w:sz="0" w:space="0" w:color="auto"/>
            <w:left w:val="none" w:sz="0" w:space="0" w:color="auto"/>
            <w:bottom w:val="none" w:sz="0" w:space="0" w:color="auto"/>
            <w:right w:val="none" w:sz="0" w:space="0" w:color="auto"/>
          </w:divBdr>
          <w:divsChild>
            <w:div w:id="246504894">
              <w:marLeft w:val="0"/>
              <w:marRight w:val="450"/>
              <w:marTop w:val="0"/>
              <w:marBottom w:val="0"/>
              <w:divBdr>
                <w:top w:val="none" w:sz="0" w:space="0" w:color="auto"/>
                <w:left w:val="none" w:sz="0" w:space="0" w:color="auto"/>
                <w:bottom w:val="none" w:sz="0" w:space="0" w:color="auto"/>
                <w:right w:val="none" w:sz="0" w:space="0" w:color="auto"/>
              </w:divBdr>
            </w:div>
            <w:div w:id="846015372">
              <w:marLeft w:val="0"/>
              <w:marRight w:val="0"/>
              <w:marTop w:val="0"/>
              <w:marBottom w:val="0"/>
              <w:divBdr>
                <w:top w:val="none" w:sz="0" w:space="0" w:color="auto"/>
                <w:left w:val="none" w:sz="0" w:space="0" w:color="auto"/>
                <w:bottom w:val="none" w:sz="0" w:space="0" w:color="auto"/>
                <w:right w:val="none" w:sz="0" w:space="0" w:color="auto"/>
              </w:divBdr>
              <w:divsChild>
                <w:div w:id="94870312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47877701">
          <w:marLeft w:val="0"/>
          <w:marRight w:val="0"/>
          <w:marTop w:val="0"/>
          <w:marBottom w:val="0"/>
          <w:divBdr>
            <w:top w:val="none" w:sz="0" w:space="0" w:color="auto"/>
            <w:left w:val="none" w:sz="0" w:space="0" w:color="auto"/>
            <w:bottom w:val="none" w:sz="0" w:space="0" w:color="auto"/>
            <w:right w:val="none" w:sz="0" w:space="0" w:color="auto"/>
          </w:divBdr>
          <w:divsChild>
            <w:div w:id="827477254">
              <w:marLeft w:val="0"/>
              <w:marRight w:val="450"/>
              <w:marTop w:val="0"/>
              <w:marBottom w:val="0"/>
              <w:divBdr>
                <w:top w:val="none" w:sz="0" w:space="0" w:color="auto"/>
                <w:left w:val="none" w:sz="0" w:space="0" w:color="auto"/>
                <w:bottom w:val="none" w:sz="0" w:space="0" w:color="auto"/>
                <w:right w:val="none" w:sz="0" w:space="0" w:color="auto"/>
              </w:divBdr>
            </w:div>
            <w:div w:id="942881050">
              <w:marLeft w:val="0"/>
              <w:marRight w:val="0"/>
              <w:marTop w:val="0"/>
              <w:marBottom w:val="0"/>
              <w:divBdr>
                <w:top w:val="none" w:sz="0" w:space="0" w:color="auto"/>
                <w:left w:val="none" w:sz="0" w:space="0" w:color="auto"/>
                <w:bottom w:val="none" w:sz="0" w:space="0" w:color="auto"/>
                <w:right w:val="none" w:sz="0" w:space="0" w:color="auto"/>
              </w:divBdr>
              <w:divsChild>
                <w:div w:id="188150489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50046841">
          <w:marLeft w:val="0"/>
          <w:marRight w:val="0"/>
          <w:marTop w:val="0"/>
          <w:marBottom w:val="0"/>
          <w:divBdr>
            <w:top w:val="none" w:sz="0" w:space="0" w:color="auto"/>
            <w:left w:val="none" w:sz="0" w:space="0" w:color="auto"/>
            <w:bottom w:val="none" w:sz="0" w:space="0" w:color="auto"/>
            <w:right w:val="none" w:sz="0" w:space="0" w:color="auto"/>
          </w:divBdr>
          <w:divsChild>
            <w:div w:id="732393606">
              <w:marLeft w:val="0"/>
              <w:marRight w:val="450"/>
              <w:marTop w:val="0"/>
              <w:marBottom w:val="0"/>
              <w:divBdr>
                <w:top w:val="none" w:sz="0" w:space="0" w:color="auto"/>
                <w:left w:val="none" w:sz="0" w:space="0" w:color="auto"/>
                <w:bottom w:val="none" w:sz="0" w:space="0" w:color="auto"/>
                <w:right w:val="none" w:sz="0" w:space="0" w:color="auto"/>
              </w:divBdr>
            </w:div>
            <w:div w:id="857475325">
              <w:marLeft w:val="0"/>
              <w:marRight w:val="0"/>
              <w:marTop w:val="0"/>
              <w:marBottom w:val="0"/>
              <w:divBdr>
                <w:top w:val="none" w:sz="0" w:space="0" w:color="auto"/>
                <w:left w:val="none" w:sz="0" w:space="0" w:color="auto"/>
                <w:bottom w:val="none" w:sz="0" w:space="0" w:color="auto"/>
                <w:right w:val="none" w:sz="0" w:space="0" w:color="auto"/>
              </w:divBdr>
              <w:divsChild>
                <w:div w:id="10280244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47487579">
          <w:marLeft w:val="0"/>
          <w:marRight w:val="0"/>
          <w:marTop w:val="0"/>
          <w:marBottom w:val="0"/>
          <w:divBdr>
            <w:top w:val="none" w:sz="0" w:space="0" w:color="auto"/>
            <w:left w:val="none" w:sz="0" w:space="0" w:color="auto"/>
            <w:bottom w:val="none" w:sz="0" w:space="0" w:color="auto"/>
            <w:right w:val="none" w:sz="0" w:space="0" w:color="auto"/>
          </w:divBdr>
          <w:divsChild>
            <w:div w:id="796071396">
              <w:marLeft w:val="0"/>
              <w:marRight w:val="450"/>
              <w:marTop w:val="0"/>
              <w:marBottom w:val="0"/>
              <w:divBdr>
                <w:top w:val="none" w:sz="0" w:space="0" w:color="auto"/>
                <w:left w:val="none" w:sz="0" w:space="0" w:color="auto"/>
                <w:bottom w:val="none" w:sz="0" w:space="0" w:color="auto"/>
                <w:right w:val="none" w:sz="0" w:space="0" w:color="auto"/>
              </w:divBdr>
            </w:div>
            <w:div w:id="1475023962">
              <w:marLeft w:val="0"/>
              <w:marRight w:val="0"/>
              <w:marTop w:val="0"/>
              <w:marBottom w:val="0"/>
              <w:divBdr>
                <w:top w:val="none" w:sz="0" w:space="0" w:color="auto"/>
                <w:left w:val="none" w:sz="0" w:space="0" w:color="auto"/>
                <w:bottom w:val="none" w:sz="0" w:space="0" w:color="auto"/>
                <w:right w:val="none" w:sz="0" w:space="0" w:color="auto"/>
              </w:divBdr>
              <w:divsChild>
                <w:div w:id="21427253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64859432">
          <w:marLeft w:val="0"/>
          <w:marRight w:val="0"/>
          <w:marTop w:val="0"/>
          <w:marBottom w:val="0"/>
          <w:divBdr>
            <w:top w:val="none" w:sz="0" w:space="0" w:color="auto"/>
            <w:left w:val="none" w:sz="0" w:space="0" w:color="auto"/>
            <w:bottom w:val="none" w:sz="0" w:space="0" w:color="auto"/>
            <w:right w:val="none" w:sz="0" w:space="0" w:color="auto"/>
          </w:divBdr>
          <w:divsChild>
            <w:div w:id="805273041">
              <w:marLeft w:val="0"/>
              <w:marRight w:val="450"/>
              <w:marTop w:val="0"/>
              <w:marBottom w:val="0"/>
              <w:divBdr>
                <w:top w:val="none" w:sz="0" w:space="0" w:color="auto"/>
                <w:left w:val="none" w:sz="0" w:space="0" w:color="auto"/>
                <w:bottom w:val="none" w:sz="0" w:space="0" w:color="auto"/>
                <w:right w:val="none" w:sz="0" w:space="0" w:color="auto"/>
              </w:divBdr>
            </w:div>
            <w:div w:id="1235626630">
              <w:marLeft w:val="0"/>
              <w:marRight w:val="0"/>
              <w:marTop w:val="0"/>
              <w:marBottom w:val="0"/>
              <w:divBdr>
                <w:top w:val="none" w:sz="0" w:space="0" w:color="auto"/>
                <w:left w:val="none" w:sz="0" w:space="0" w:color="auto"/>
                <w:bottom w:val="none" w:sz="0" w:space="0" w:color="auto"/>
                <w:right w:val="none" w:sz="0" w:space="0" w:color="auto"/>
              </w:divBdr>
              <w:divsChild>
                <w:div w:id="68432903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56205522">
          <w:marLeft w:val="0"/>
          <w:marRight w:val="0"/>
          <w:marTop w:val="0"/>
          <w:marBottom w:val="0"/>
          <w:divBdr>
            <w:top w:val="none" w:sz="0" w:space="0" w:color="auto"/>
            <w:left w:val="none" w:sz="0" w:space="0" w:color="auto"/>
            <w:bottom w:val="none" w:sz="0" w:space="0" w:color="auto"/>
            <w:right w:val="none" w:sz="0" w:space="0" w:color="auto"/>
          </w:divBdr>
          <w:divsChild>
            <w:div w:id="313342736">
              <w:marLeft w:val="0"/>
              <w:marRight w:val="450"/>
              <w:marTop w:val="0"/>
              <w:marBottom w:val="0"/>
              <w:divBdr>
                <w:top w:val="none" w:sz="0" w:space="0" w:color="auto"/>
                <w:left w:val="none" w:sz="0" w:space="0" w:color="auto"/>
                <w:bottom w:val="none" w:sz="0" w:space="0" w:color="auto"/>
                <w:right w:val="none" w:sz="0" w:space="0" w:color="auto"/>
              </w:divBdr>
            </w:div>
            <w:div w:id="594823723">
              <w:marLeft w:val="0"/>
              <w:marRight w:val="0"/>
              <w:marTop w:val="0"/>
              <w:marBottom w:val="0"/>
              <w:divBdr>
                <w:top w:val="none" w:sz="0" w:space="0" w:color="auto"/>
                <w:left w:val="none" w:sz="0" w:space="0" w:color="auto"/>
                <w:bottom w:val="none" w:sz="0" w:space="0" w:color="auto"/>
                <w:right w:val="none" w:sz="0" w:space="0" w:color="auto"/>
              </w:divBdr>
              <w:divsChild>
                <w:div w:id="171765760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60659828">
      <w:bodyDiv w:val="1"/>
      <w:marLeft w:val="0"/>
      <w:marRight w:val="0"/>
      <w:marTop w:val="0"/>
      <w:marBottom w:val="0"/>
      <w:divBdr>
        <w:top w:val="none" w:sz="0" w:space="0" w:color="auto"/>
        <w:left w:val="none" w:sz="0" w:space="0" w:color="auto"/>
        <w:bottom w:val="none" w:sz="0" w:space="0" w:color="auto"/>
        <w:right w:val="none" w:sz="0" w:space="0" w:color="auto"/>
      </w:divBdr>
    </w:div>
    <w:div w:id="1173761823">
      <w:bodyDiv w:val="1"/>
      <w:marLeft w:val="0"/>
      <w:marRight w:val="0"/>
      <w:marTop w:val="0"/>
      <w:marBottom w:val="0"/>
      <w:divBdr>
        <w:top w:val="none" w:sz="0" w:space="0" w:color="auto"/>
        <w:left w:val="none" w:sz="0" w:space="0" w:color="auto"/>
        <w:bottom w:val="none" w:sz="0" w:space="0" w:color="auto"/>
        <w:right w:val="none" w:sz="0" w:space="0" w:color="auto"/>
      </w:divBdr>
    </w:div>
    <w:div w:id="1254633238">
      <w:bodyDiv w:val="1"/>
      <w:marLeft w:val="0"/>
      <w:marRight w:val="0"/>
      <w:marTop w:val="0"/>
      <w:marBottom w:val="0"/>
      <w:divBdr>
        <w:top w:val="none" w:sz="0" w:space="0" w:color="auto"/>
        <w:left w:val="none" w:sz="0" w:space="0" w:color="auto"/>
        <w:bottom w:val="none" w:sz="0" w:space="0" w:color="auto"/>
        <w:right w:val="none" w:sz="0" w:space="0" w:color="auto"/>
      </w:divBdr>
      <w:divsChild>
        <w:div w:id="29887517">
          <w:marLeft w:val="-225"/>
          <w:marRight w:val="-225"/>
          <w:marTop w:val="0"/>
          <w:marBottom w:val="0"/>
          <w:divBdr>
            <w:top w:val="none" w:sz="0" w:space="0" w:color="auto"/>
            <w:left w:val="none" w:sz="0" w:space="0" w:color="auto"/>
            <w:bottom w:val="none" w:sz="0" w:space="0" w:color="auto"/>
            <w:right w:val="none" w:sz="0" w:space="0" w:color="auto"/>
          </w:divBdr>
          <w:divsChild>
            <w:div w:id="934754328">
              <w:marLeft w:val="0"/>
              <w:marRight w:val="0"/>
              <w:marTop w:val="0"/>
              <w:marBottom w:val="0"/>
              <w:divBdr>
                <w:top w:val="none" w:sz="0" w:space="0" w:color="auto"/>
                <w:left w:val="none" w:sz="0" w:space="0" w:color="auto"/>
                <w:bottom w:val="none" w:sz="0" w:space="0" w:color="auto"/>
                <w:right w:val="none" w:sz="0" w:space="0" w:color="auto"/>
              </w:divBdr>
              <w:divsChild>
                <w:div w:id="401410227">
                  <w:marLeft w:val="0"/>
                  <w:marRight w:val="0"/>
                  <w:marTop w:val="0"/>
                  <w:marBottom w:val="0"/>
                  <w:divBdr>
                    <w:top w:val="none" w:sz="0" w:space="0" w:color="auto"/>
                    <w:left w:val="none" w:sz="0" w:space="0" w:color="auto"/>
                    <w:bottom w:val="none" w:sz="0" w:space="0" w:color="auto"/>
                    <w:right w:val="none" w:sz="0" w:space="0" w:color="auto"/>
                  </w:divBdr>
                  <w:divsChild>
                    <w:div w:id="82990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8721">
          <w:marLeft w:val="0"/>
          <w:marRight w:val="0"/>
          <w:marTop w:val="0"/>
          <w:marBottom w:val="0"/>
          <w:divBdr>
            <w:top w:val="none" w:sz="0" w:space="0" w:color="auto"/>
            <w:left w:val="none" w:sz="0" w:space="0" w:color="auto"/>
            <w:bottom w:val="none" w:sz="0" w:space="0" w:color="auto"/>
            <w:right w:val="none" w:sz="0" w:space="0" w:color="auto"/>
          </w:divBdr>
          <w:divsChild>
            <w:div w:id="172008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91549">
      <w:bodyDiv w:val="1"/>
      <w:marLeft w:val="0"/>
      <w:marRight w:val="0"/>
      <w:marTop w:val="0"/>
      <w:marBottom w:val="0"/>
      <w:divBdr>
        <w:top w:val="none" w:sz="0" w:space="0" w:color="auto"/>
        <w:left w:val="none" w:sz="0" w:space="0" w:color="auto"/>
        <w:bottom w:val="none" w:sz="0" w:space="0" w:color="auto"/>
        <w:right w:val="none" w:sz="0" w:space="0" w:color="auto"/>
      </w:divBdr>
    </w:div>
    <w:div w:id="1429888505">
      <w:bodyDiv w:val="1"/>
      <w:marLeft w:val="0"/>
      <w:marRight w:val="0"/>
      <w:marTop w:val="0"/>
      <w:marBottom w:val="0"/>
      <w:divBdr>
        <w:top w:val="none" w:sz="0" w:space="0" w:color="auto"/>
        <w:left w:val="none" w:sz="0" w:space="0" w:color="auto"/>
        <w:bottom w:val="none" w:sz="0" w:space="0" w:color="auto"/>
        <w:right w:val="none" w:sz="0" w:space="0" w:color="auto"/>
      </w:divBdr>
    </w:div>
    <w:div w:id="1463302934">
      <w:bodyDiv w:val="1"/>
      <w:marLeft w:val="0"/>
      <w:marRight w:val="0"/>
      <w:marTop w:val="0"/>
      <w:marBottom w:val="0"/>
      <w:divBdr>
        <w:top w:val="none" w:sz="0" w:space="0" w:color="auto"/>
        <w:left w:val="none" w:sz="0" w:space="0" w:color="auto"/>
        <w:bottom w:val="none" w:sz="0" w:space="0" w:color="auto"/>
        <w:right w:val="none" w:sz="0" w:space="0" w:color="auto"/>
      </w:divBdr>
    </w:div>
    <w:div w:id="1770272362">
      <w:bodyDiv w:val="1"/>
      <w:marLeft w:val="0"/>
      <w:marRight w:val="0"/>
      <w:marTop w:val="0"/>
      <w:marBottom w:val="0"/>
      <w:divBdr>
        <w:top w:val="none" w:sz="0" w:space="0" w:color="auto"/>
        <w:left w:val="none" w:sz="0" w:space="0" w:color="auto"/>
        <w:bottom w:val="none" w:sz="0" w:space="0" w:color="auto"/>
        <w:right w:val="none" w:sz="0" w:space="0" w:color="auto"/>
      </w:divBdr>
    </w:div>
    <w:div w:id="1780029786">
      <w:bodyDiv w:val="1"/>
      <w:marLeft w:val="0"/>
      <w:marRight w:val="0"/>
      <w:marTop w:val="0"/>
      <w:marBottom w:val="0"/>
      <w:divBdr>
        <w:top w:val="none" w:sz="0" w:space="0" w:color="auto"/>
        <w:left w:val="none" w:sz="0" w:space="0" w:color="auto"/>
        <w:bottom w:val="none" w:sz="0" w:space="0" w:color="auto"/>
        <w:right w:val="none" w:sz="0" w:space="0" w:color="auto"/>
      </w:divBdr>
    </w:div>
    <w:div w:id="1930849596">
      <w:bodyDiv w:val="1"/>
      <w:marLeft w:val="0"/>
      <w:marRight w:val="0"/>
      <w:marTop w:val="0"/>
      <w:marBottom w:val="0"/>
      <w:divBdr>
        <w:top w:val="none" w:sz="0" w:space="0" w:color="auto"/>
        <w:left w:val="none" w:sz="0" w:space="0" w:color="auto"/>
        <w:bottom w:val="none" w:sz="0" w:space="0" w:color="auto"/>
        <w:right w:val="none" w:sz="0" w:space="0" w:color="auto"/>
      </w:divBdr>
    </w:div>
    <w:div w:id="1937445761">
      <w:bodyDiv w:val="1"/>
      <w:marLeft w:val="0"/>
      <w:marRight w:val="0"/>
      <w:marTop w:val="0"/>
      <w:marBottom w:val="0"/>
      <w:divBdr>
        <w:top w:val="none" w:sz="0" w:space="0" w:color="auto"/>
        <w:left w:val="none" w:sz="0" w:space="0" w:color="auto"/>
        <w:bottom w:val="none" w:sz="0" w:space="0" w:color="auto"/>
        <w:right w:val="none" w:sz="0" w:space="0" w:color="auto"/>
      </w:divBdr>
    </w:div>
    <w:div w:id="2104567989">
      <w:bodyDiv w:val="1"/>
      <w:marLeft w:val="0"/>
      <w:marRight w:val="0"/>
      <w:marTop w:val="0"/>
      <w:marBottom w:val="0"/>
      <w:divBdr>
        <w:top w:val="none" w:sz="0" w:space="0" w:color="auto"/>
        <w:left w:val="none" w:sz="0" w:space="0" w:color="auto"/>
        <w:bottom w:val="none" w:sz="0" w:space="0" w:color="auto"/>
        <w:right w:val="none" w:sz="0" w:space="0" w:color="auto"/>
      </w:divBdr>
      <w:divsChild>
        <w:div w:id="511069487">
          <w:marLeft w:val="0"/>
          <w:marRight w:val="0"/>
          <w:marTop w:val="0"/>
          <w:marBottom w:val="300"/>
          <w:divBdr>
            <w:top w:val="none" w:sz="0" w:space="0" w:color="auto"/>
            <w:left w:val="none" w:sz="0" w:space="0" w:color="auto"/>
            <w:bottom w:val="none" w:sz="0" w:space="0" w:color="auto"/>
            <w:right w:val="none" w:sz="0" w:space="0" w:color="auto"/>
          </w:divBdr>
          <w:divsChild>
            <w:div w:id="353501255">
              <w:marLeft w:val="0"/>
              <w:marRight w:val="0"/>
              <w:marTop w:val="0"/>
              <w:marBottom w:val="0"/>
              <w:divBdr>
                <w:top w:val="none" w:sz="0" w:space="0" w:color="auto"/>
                <w:left w:val="none" w:sz="0" w:space="0" w:color="auto"/>
                <w:bottom w:val="none" w:sz="0" w:space="0" w:color="auto"/>
                <w:right w:val="none" w:sz="0" w:space="0" w:color="auto"/>
              </w:divBdr>
            </w:div>
          </w:divsChild>
        </w:div>
        <w:div w:id="793981609">
          <w:marLeft w:val="0"/>
          <w:marRight w:val="0"/>
          <w:marTop w:val="0"/>
          <w:marBottom w:val="0"/>
          <w:divBdr>
            <w:top w:val="none" w:sz="0" w:space="0" w:color="auto"/>
            <w:left w:val="none" w:sz="0" w:space="0" w:color="auto"/>
            <w:bottom w:val="none" w:sz="0" w:space="0" w:color="auto"/>
            <w:right w:val="none" w:sz="0" w:space="0" w:color="auto"/>
          </w:divBdr>
        </w:div>
        <w:div w:id="1410422246">
          <w:marLeft w:val="0"/>
          <w:marRight w:val="0"/>
          <w:marTop w:val="0"/>
          <w:marBottom w:val="0"/>
          <w:divBdr>
            <w:top w:val="none" w:sz="0" w:space="0" w:color="auto"/>
            <w:left w:val="none" w:sz="0" w:space="0" w:color="auto"/>
            <w:bottom w:val="none" w:sz="0" w:space="0" w:color="auto"/>
            <w:right w:val="none" w:sz="0" w:space="0" w:color="auto"/>
          </w:divBdr>
          <w:divsChild>
            <w:div w:id="295725476">
              <w:marLeft w:val="0"/>
              <w:marRight w:val="0"/>
              <w:marTop w:val="0"/>
              <w:marBottom w:val="0"/>
              <w:divBdr>
                <w:top w:val="none" w:sz="0" w:space="0" w:color="auto"/>
                <w:left w:val="none" w:sz="0" w:space="0" w:color="auto"/>
                <w:bottom w:val="none" w:sz="0" w:space="0" w:color="auto"/>
                <w:right w:val="none" w:sz="0" w:space="0" w:color="auto"/>
              </w:divBdr>
              <w:divsChild>
                <w:div w:id="644966706">
                  <w:marLeft w:val="0"/>
                  <w:marRight w:val="0"/>
                  <w:marTop w:val="0"/>
                  <w:marBottom w:val="0"/>
                  <w:divBdr>
                    <w:top w:val="none" w:sz="0" w:space="0" w:color="auto"/>
                    <w:left w:val="none" w:sz="0" w:space="0" w:color="auto"/>
                    <w:bottom w:val="none" w:sz="0" w:space="0" w:color="auto"/>
                    <w:right w:val="none" w:sz="0" w:space="0" w:color="auto"/>
                  </w:divBdr>
                </w:div>
                <w:div w:id="1286085674">
                  <w:marLeft w:val="0"/>
                  <w:marRight w:val="0"/>
                  <w:marTop w:val="0"/>
                  <w:marBottom w:val="0"/>
                  <w:divBdr>
                    <w:top w:val="none" w:sz="0" w:space="0" w:color="auto"/>
                    <w:left w:val="none" w:sz="0" w:space="0" w:color="auto"/>
                    <w:bottom w:val="none" w:sz="0" w:space="0" w:color="auto"/>
                    <w:right w:val="none" w:sz="0" w:space="0" w:color="auto"/>
                  </w:divBdr>
                  <w:divsChild>
                    <w:div w:id="936402742">
                      <w:marLeft w:val="0"/>
                      <w:marRight w:val="0"/>
                      <w:marTop w:val="0"/>
                      <w:marBottom w:val="0"/>
                      <w:divBdr>
                        <w:top w:val="none" w:sz="0" w:space="0" w:color="auto"/>
                        <w:left w:val="none" w:sz="0" w:space="0" w:color="auto"/>
                        <w:bottom w:val="none" w:sz="0" w:space="0" w:color="auto"/>
                        <w:right w:val="none" w:sz="0" w:space="0" w:color="auto"/>
                      </w:divBdr>
                    </w:div>
                    <w:div w:id="151191841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nextgeneration.navarra.es/es/" TargetMode="External"/><Relationship Id="rId26" Type="http://schemas.openxmlformats.org/officeDocument/2006/relationships/hyperlink" Target="https://gobiernoabierto.navarra.es/es/transparencia/plan-recuperacion-transformacion-resiliencia" TargetMode="External"/><Relationship Id="rId3" Type="http://schemas.openxmlformats.org/officeDocument/2006/relationships/customXml" Target="../customXml/item3.xml"/><Relationship Id="rId21" Type="http://schemas.openxmlformats.org/officeDocument/2006/relationships/hyperlink" Target="https://nextgeneration.navarra.es/e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hyperlink" Target="https://www.boe.es/doue/2021/057/L00017-00075.pdf?msclkid=586afdaab4bd11ec87324c9e0c9a3039" TargetMode="External"/><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gobiernoabierto.navarra.es/es/transparencia/economica/fondos-europeos-recuperacion" TargetMode="External"/><Relationship Id="rId29"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nextgeneration.navarra.es/e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planderecuperacion.gob.es/como-acceder-a-los-fondos" TargetMode="Externa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gobiernoabierto.navarra.es/es/transparencia/economica/fondos-europeos-recuperacion"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nextgeneration.navarra.es/es/" TargetMode="External"/><Relationship Id="rId27" Type="http://schemas.openxmlformats.org/officeDocument/2006/relationships/header" Target="header4.xml"/><Relationship Id="rId30" Type="http://schemas.openxmlformats.org/officeDocument/2006/relationships/footer" Target="footer5.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footer5.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2ef06c8-8995-4227-80f5-35e373c2d721">
      <UserInfo>
        <DisplayName>Olaechea Estanga, Asunción (Comptos)</DisplayName>
        <AccountId>20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CA9AAEA0B8776E4782DC4A9FF61CBE75" ma:contentTypeVersion="6" ma:contentTypeDescription="Crear nuevo documento." ma:contentTypeScope="" ma:versionID="f7377057da90e810fc427e8e901be287">
  <xsd:schema xmlns:xsd="http://www.w3.org/2001/XMLSchema" xmlns:xs="http://www.w3.org/2001/XMLSchema" xmlns:p="http://schemas.microsoft.com/office/2006/metadata/properties" xmlns:ns2="a4be77a6-8358-4ebf-83e0-79ec36758bb5" xmlns:ns3="62ef06c8-8995-4227-80f5-35e373c2d721" targetNamespace="http://schemas.microsoft.com/office/2006/metadata/properties" ma:root="true" ma:fieldsID="ff772c886ba821f82442b62a163c8438" ns2:_="" ns3:_="">
    <xsd:import namespace="a4be77a6-8358-4ebf-83e0-79ec36758bb5"/>
    <xsd:import namespace="62ef06c8-8995-4227-80f5-35e373c2d7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be77a6-8358-4ebf-83e0-79ec36758b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ef06c8-8995-4227-80f5-35e373c2d721"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3BA2FA-7FAE-4D23-BB01-F763EEAADB98}">
  <ds:schemaRefs>
    <ds:schemaRef ds:uri="http://purl.org/dc/terms/"/>
    <ds:schemaRef ds:uri="a4be77a6-8358-4ebf-83e0-79ec36758bb5"/>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62ef06c8-8995-4227-80f5-35e373c2d721"/>
    <ds:schemaRef ds:uri="http://www.w3.org/XML/1998/namespace"/>
  </ds:schemaRefs>
</ds:datastoreItem>
</file>

<file path=customXml/itemProps2.xml><?xml version="1.0" encoding="utf-8"?>
<ds:datastoreItem xmlns:ds="http://schemas.openxmlformats.org/officeDocument/2006/customXml" ds:itemID="{8E122FA9-4389-4EFE-9EEC-63ECA8DF41C6}">
  <ds:schemaRefs>
    <ds:schemaRef ds:uri="http://schemas.microsoft.com/sharepoint/v3/contenttype/forms"/>
  </ds:schemaRefs>
</ds:datastoreItem>
</file>

<file path=customXml/itemProps3.xml><?xml version="1.0" encoding="utf-8"?>
<ds:datastoreItem xmlns:ds="http://schemas.openxmlformats.org/officeDocument/2006/customXml" ds:itemID="{BDBA7695-B6C8-455B-855E-E6C3CA9487C5}">
  <ds:schemaRefs>
    <ds:schemaRef ds:uri="http://schemas.openxmlformats.org/officeDocument/2006/bibliography"/>
  </ds:schemaRefs>
</ds:datastoreItem>
</file>

<file path=customXml/itemProps4.xml><?xml version="1.0" encoding="utf-8"?>
<ds:datastoreItem xmlns:ds="http://schemas.openxmlformats.org/officeDocument/2006/customXml" ds:itemID="{D2421F8F-49D0-4BAA-BCC5-131AB9B061FC}">
  <ds:schemaRefs>
    <ds:schemaRef ds:uri="http://schemas.microsoft.com/office/2006/metadata/contentType"/>
    <ds:schemaRef ds:uri="http://schemas.microsoft.com/office/2006/metadata/properties/metaAttributes"/>
    <ds:schemaRef ds:uri="http://www.w3.org/2000/xmlns/"/>
    <ds:schemaRef ds:uri="http://www.w3.org/2001/XMLSchema"/>
    <ds:schemaRef ds:uri="a4be77a6-8358-4ebf-83e0-79ec36758bb5"/>
    <ds:schemaRef ds:uri="62ef06c8-8995-4227-80f5-35e373c2d72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108</Pages>
  <Words>37639</Words>
  <Characters>209602</Characters>
  <Application>Microsoft Office Word</Application>
  <DocSecurity>0</DocSecurity>
  <Lines>5115</Lines>
  <Paragraphs>2322</Paragraphs>
  <ScaleCrop>false</ScaleCrop>
  <HeadingPairs>
    <vt:vector size="2" baseType="variant">
      <vt:variant>
        <vt:lpstr>Título</vt:lpstr>
      </vt:variant>
      <vt:variant>
        <vt:i4>1</vt:i4>
      </vt:variant>
    </vt:vector>
  </HeadingPairs>
  <TitlesOfParts>
    <vt:vector size="1" baseType="lpstr">
      <vt:lpstr>Informe</vt:lpstr>
    </vt:vector>
  </TitlesOfParts>
  <Company>Cámara de Comptos</Company>
  <LinksUpToDate>false</LinksUpToDate>
  <CharactersWithSpaces>245490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dc:title>
  <dc:subject/>
  <dc:creator>d833163</dc:creator>
  <cp:keywords/>
  <dc:description/>
  <cp:lastModifiedBy>Aranaz, Carlota</cp:lastModifiedBy>
  <cp:revision>49</cp:revision>
  <cp:lastPrinted>2023-03-22T07:17:00Z</cp:lastPrinted>
  <dcterms:created xsi:type="dcterms:W3CDTF">2023-03-20T09:18:00Z</dcterms:created>
  <dcterms:modified xsi:type="dcterms:W3CDTF">2023-03-24T11:04:00Z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0x010100CA9AAEA0B8776E4782DC4A9FF61CBE75</vt:lpwstr>
  </property>
</Properties>
</file>