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A32" w:rsidRPr="00204979" w:rsidRDefault="00FA495F" w:rsidP="00075677">
      <w:pPr>
        <w:pStyle w:val="cuadroCabe"/>
      </w:pPr>
      <w:r w:rsidRPr="00A8137F">
        <w:rPr>
          <w:noProof/>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-151765</wp:posOffset>
                </wp:positionH>
                <wp:positionV relativeFrom="paragraph">
                  <wp:posOffset>-819150</wp:posOffset>
                </wp:positionV>
                <wp:extent cx="1105535" cy="9715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715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E277A" w:rsidRPr="003A7956" w:rsidRDefault="000E277A" w:rsidP="004C3423">
                            <w:pPr>
                              <w:spacing w:after="0"/>
                              <w:ind w:firstLine="0"/>
                              <w:jc w:val="center"/>
                              <w:rPr>
                                <w:sz w:val="18"/>
                                <w:szCs w:val="18"/>
                                <w:lang w:val="es-ES"/>
                              </w:rPr>
                            </w:pPr>
                            <w:r w:rsidRPr="003A7956">
                              <w:rPr>
                                <w:sz w:val="18"/>
                                <w:szCs w:val="18"/>
                                <w:lang w:val="es-ES"/>
                              </w:rPr>
                              <w:t>CAMARA DE</w:t>
                            </w:r>
                          </w:p>
                          <w:p w:rsidR="000E277A" w:rsidRPr="003A7956" w:rsidRDefault="000E277A" w:rsidP="004C3423">
                            <w:pPr>
                              <w:spacing w:after="0"/>
                              <w:ind w:firstLine="0"/>
                              <w:jc w:val="center"/>
                              <w:rPr>
                                <w:sz w:val="18"/>
                                <w:szCs w:val="18"/>
                                <w:lang w:val="es-ES"/>
                              </w:rPr>
                            </w:pPr>
                            <w:r w:rsidRPr="003A7956">
                              <w:rPr>
                                <w:sz w:val="18"/>
                                <w:szCs w:val="18"/>
                                <w:lang w:val="es-ES"/>
                              </w:rPr>
                              <w:t>COMPTOS</w:t>
                            </w:r>
                          </w:p>
                          <w:p w:rsidR="000E277A" w:rsidRPr="003A7956" w:rsidRDefault="000E277A" w:rsidP="004C3423">
                            <w:pPr>
                              <w:spacing w:after="0"/>
                              <w:ind w:firstLine="0"/>
                              <w:jc w:val="center"/>
                              <w:rPr>
                                <w:sz w:val="18"/>
                                <w:szCs w:val="18"/>
                                <w:lang w:val="es-ES"/>
                              </w:rPr>
                            </w:pPr>
                            <w:r w:rsidRPr="003A7956">
                              <w:rPr>
                                <w:sz w:val="18"/>
                                <w:szCs w:val="18"/>
                                <w:lang w:val="es-ES"/>
                              </w:rPr>
                              <w:t>DE NAVARRA</w:t>
                            </w:r>
                          </w:p>
                          <w:p w:rsidR="000E277A" w:rsidRPr="003A7956" w:rsidRDefault="000E277A" w:rsidP="004C3423">
                            <w:pPr>
                              <w:spacing w:after="0"/>
                              <w:ind w:firstLine="0"/>
                              <w:jc w:val="center"/>
                              <w:rPr>
                                <w:color w:val="808080"/>
                                <w:sz w:val="18"/>
                                <w:szCs w:val="18"/>
                                <w:lang w:val="es-ES"/>
                              </w:rPr>
                            </w:pPr>
                            <w:r w:rsidRPr="003A7956">
                              <w:rPr>
                                <w:color w:val="808080"/>
                                <w:sz w:val="18"/>
                                <w:szCs w:val="18"/>
                                <w:lang w:val="es-ES"/>
                              </w:rPr>
                              <w:t>NAFARROAKO</w:t>
                            </w:r>
                          </w:p>
                          <w:p w:rsidR="000E277A" w:rsidRPr="003A7956" w:rsidRDefault="000E277A" w:rsidP="004C3423">
                            <w:pPr>
                              <w:spacing w:after="0"/>
                              <w:ind w:firstLine="0"/>
                              <w:jc w:val="center"/>
                              <w:rPr>
                                <w:color w:val="808080"/>
                                <w:sz w:val="18"/>
                                <w:szCs w:val="18"/>
                                <w:lang w:val="es-ES"/>
                              </w:rPr>
                            </w:pPr>
                            <w:r w:rsidRPr="003A7956">
                              <w:rPr>
                                <w:color w:val="808080"/>
                                <w:sz w:val="18"/>
                                <w:szCs w:val="18"/>
                                <w:lang w:val="es-ES"/>
                              </w:rPr>
                              <w:t>KONTUEN</w:t>
                            </w:r>
                          </w:p>
                          <w:p w:rsidR="000E277A" w:rsidRPr="00987F49" w:rsidRDefault="000E277A" w:rsidP="004C3423">
                            <w:pPr>
                              <w:spacing w:after="0"/>
                              <w:ind w:firstLine="0"/>
                              <w:jc w:val="center"/>
                              <w:rPr>
                                <w:color w:val="808080"/>
                                <w:sz w:val="16"/>
                                <w:szCs w:val="18"/>
                                <w:lang w:val="es-ES"/>
                              </w:rPr>
                            </w:pPr>
                            <w:r w:rsidRPr="00987F49">
                              <w:rPr>
                                <w:color w:val="808080"/>
                                <w:sz w:val="16"/>
                                <w:szCs w:val="18"/>
                                <w:lang w:val="es-ES"/>
                              </w:rPr>
                              <w:t>GANBERA</w:t>
                            </w:r>
                          </w:p>
                          <w:p w:rsidR="000E277A" w:rsidRPr="002C7026" w:rsidRDefault="000E277A"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65297" id="_x0000_t202" coordsize="21600,21600" o:spt="202" path="m,l,21600r21600,l21600,xe">
                <v:stroke joinstyle="miter"/>
                <v:path gradientshapeok="t" o:connecttype="rect"/>
              </v:shapetype>
              <v:shape id="Text Box 7" o:spid="_x0000_s1026" type="#_x0000_t202" style="position:absolute;left:0;text-align:left;margin-left:-11.95pt;margin-top:-64.5pt;width:87.0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" stroked="f" strokecolor="white">
                <v:textbox>
                  <w:txbxContent>
                    <w:p w:rsidR="000E277A" w:rsidRPr="003A7956" w:rsidRDefault="000E277A" w:rsidP="004C3423">
                      <w:pPr>
                        <w:spacing w:after="0"/>
                        <w:ind w:firstLine="0"/>
                        <w:jc w:val="center"/>
                        <w:rPr>
                          <w:sz w:val="18"/>
                          <w:szCs w:val="18"/>
                          <w:lang w:val="es-ES"/>
                        </w:rPr>
                      </w:pPr>
                      <w:r w:rsidRPr="003A7956">
                        <w:rPr>
                          <w:sz w:val="18"/>
                          <w:szCs w:val="18"/>
                          <w:lang w:val="es-ES"/>
                        </w:rPr>
                        <w:t>CAMARA DE</w:t>
                      </w:r>
                    </w:p>
                    <w:p w:rsidR="000E277A" w:rsidRPr="003A7956" w:rsidRDefault="000E277A" w:rsidP="004C3423">
                      <w:pPr>
                        <w:spacing w:after="0"/>
                        <w:ind w:firstLine="0"/>
                        <w:jc w:val="center"/>
                        <w:rPr>
                          <w:sz w:val="18"/>
                          <w:szCs w:val="18"/>
                          <w:lang w:val="es-ES"/>
                        </w:rPr>
                      </w:pPr>
                      <w:r w:rsidRPr="003A7956">
                        <w:rPr>
                          <w:sz w:val="18"/>
                          <w:szCs w:val="18"/>
                          <w:lang w:val="es-ES"/>
                        </w:rPr>
                        <w:t>COMPTOS</w:t>
                      </w:r>
                    </w:p>
                    <w:p w:rsidR="000E277A" w:rsidRPr="003A7956" w:rsidRDefault="000E277A" w:rsidP="004C3423">
                      <w:pPr>
                        <w:spacing w:after="0"/>
                        <w:ind w:firstLine="0"/>
                        <w:jc w:val="center"/>
                        <w:rPr>
                          <w:sz w:val="18"/>
                          <w:szCs w:val="18"/>
                          <w:lang w:val="es-ES"/>
                        </w:rPr>
                      </w:pPr>
                      <w:r w:rsidRPr="003A7956">
                        <w:rPr>
                          <w:sz w:val="18"/>
                          <w:szCs w:val="18"/>
                          <w:lang w:val="es-ES"/>
                        </w:rPr>
                        <w:t>DE NAVARRA</w:t>
                      </w:r>
                    </w:p>
                    <w:p w:rsidR="000E277A" w:rsidRPr="003A7956" w:rsidRDefault="000E277A" w:rsidP="004C3423">
                      <w:pPr>
                        <w:spacing w:after="0"/>
                        <w:ind w:firstLine="0"/>
                        <w:jc w:val="center"/>
                        <w:rPr>
                          <w:color w:val="808080"/>
                          <w:sz w:val="18"/>
                          <w:szCs w:val="18"/>
                          <w:lang w:val="es-ES"/>
                        </w:rPr>
                      </w:pPr>
                      <w:r w:rsidRPr="003A7956">
                        <w:rPr>
                          <w:color w:val="808080"/>
                          <w:sz w:val="18"/>
                          <w:szCs w:val="18"/>
                          <w:lang w:val="es-ES"/>
                        </w:rPr>
                        <w:t>NAFARROAKO</w:t>
                      </w:r>
                    </w:p>
                    <w:p w:rsidR="000E277A" w:rsidRPr="003A7956" w:rsidRDefault="000E277A" w:rsidP="004C3423">
                      <w:pPr>
                        <w:spacing w:after="0"/>
                        <w:ind w:firstLine="0"/>
                        <w:jc w:val="center"/>
                        <w:rPr>
                          <w:color w:val="808080"/>
                          <w:sz w:val="18"/>
                          <w:szCs w:val="18"/>
                          <w:lang w:val="es-ES"/>
                        </w:rPr>
                      </w:pPr>
                      <w:r w:rsidRPr="003A7956">
                        <w:rPr>
                          <w:color w:val="808080"/>
                          <w:sz w:val="18"/>
                          <w:szCs w:val="18"/>
                          <w:lang w:val="es-ES"/>
                        </w:rPr>
                        <w:t>KONTUEN</w:t>
                      </w:r>
                    </w:p>
                    <w:p w:rsidR="000E277A" w:rsidRPr="00987F49" w:rsidRDefault="000E277A" w:rsidP="004C3423">
                      <w:pPr>
                        <w:spacing w:after="0"/>
                        <w:ind w:firstLine="0"/>
                        <w:jc w:val="center"/>
                        <w:rPr>
                          <w:color w:val="808080"/>
                          <w:sz w:val="16"/>
                          <w:szCs w:val="18"/>
                          <w:lang w:val="es-ES"/>
                        </w:rPr>
                      </w:pPr>
                      <w:r w:rsidRPr="00987F49">
                        <w:rPr>
                          <w:color w:val="808080"/>
                          <w:sz w:val="16"/>
                          <w:szCs w:val="18"/>
                          <w:lang w:val="es-ES"/>
                        </w:rPr>
                        <w:t>GANBERA</w:t>
                      </w:r>
                    </w:p>
                    <w:p w:rsidR="000E277A" w:rsidRPr="002C7026" w:rsidRDefault="000E277A" w:rsidP="002C7026">
                      <w:pPr>
                        <w:spacing w:after="0"/>
                        <w:ind w:firstLine="0"/>
                        <w:jc w:val="center"/>
                        <w:rPr>
                          <w:rFonts w:ascii="Trajan" w:hAnsi="Trajan"/>
                          <w:color w:val="808080"/>
                          <w:sz w:val="18"/>
                          <w:szCs w:val="18"/>
                          <w:lang w:val="es-ES"/>
                        </w:rPr>
                      </w:pPr>
                    </w:p>
                  </w:txbxContent>
                </v:textbox>
              </v:shape>
            </w:pict>
          </mc:Fallback>
        </mc:AlternateContent>
      </w:r>
      <w:r w:rsidR="00844F74" w:rsidRPr="00A8137F">
        <w:t xml:space="preserve">Borrador </w:t>
      </w:r>
      <w:r w:rsidR="00C13453" w:rsidRPr="00A8137F">
        <w:t>final</w:t>
      </w:r>
    </w:p>
    <w:p w:rsidR="00B07D8B" w:rsidRDefault="00B07D8B" w:rsidP="00157A72">
      <w:pPr>
        <w:pStyle w:val="EstiloPortada"/>
        <w:spacing w:before="0"/>
        <w:ind w:left="3204" w:right="0"/>
        <w:jc w:val="both"/>
        <w:rPr>
          <w:rFonts w:ascii="Arial" w:hAnsi="Arial" w:cs="Arial"/>
          <w:b w:val="0"/>
          <w:bCs/>
          <w:color w:val="818181"/>
          <w:sz w:val="36"/>
          <w:szCs w:val="36"/>
          <w:lang w:val="es-ES" w:eastAsia="es-ES"/>
        </w:rPr>
      </w:pPr>
      <w:r>
        <w:rPr>
          <w:rFonts w:ascii="Arial" w:hAnsi="Arial" w:cs="Arial"/>
          <w:b w:val="0"/>
          <w:bCs/>
          <w:color w:val="818181"/>
          <w:sz w:val="36"/>
          <w:szCs w:val="36"/>
          <w:lang w:val="es-ES" w:eastAsia="es-ES"/>
        </w:rPr>
        <w:t xml:space="preserve">  </w:t>
      </w:r>
      <w:r w:rsidR="00E405AB">
        <w:rPr>
          <w:rFonts w:ascii="Arial" w:hAnsi="Arial" w:cs="Arial"/>
          <w:b w:val="0"/>
          <w:bCs/>
          <w:color w:val="818181"/>
          <w:sz w:val="36"/>
          <w:szCs w:val="36"/>
          <w:lang w:val="es-ES" w:eastAsia="es-ES"/>
        </w:rPr>
        <w:tab/>
      </w:r>
      <w:r w:rsidR="00E405AB">
        <w:rPr>
          <w:rFonts w:ascii="Arial" w:hAnsi="Arial" w:cs="Arial"/>
          <w:b w:val="0"/>
          <w:bCs/>
          <w:color w:val="818181"/>
          <w:sz w:val="36"/>
          <w:szCs w:val="36"/>
          <w:lang w:val="es-ES" w:eastAsia="es-ES"/>
        </w:rPr>
        <w:tab/>
      </w:r>
      <w:r w:rsidR="00686F97" w:rsidRPr="00FA647F">
        <w:rPr>
          <w:rFonts w:ascii="Arial" w:hAnsi="Arial" w:cs="Arial"/>
          <w:b w:val="0"/>
          <w:bCs/>
          <w:color w:val="818181"/>
          <w:sz w:val="36"/>
          <w:szCs w:val="36"/>
          <w:lang w:val="es-ES" w:eastAsia="es-ES"/>
        </w:rPr>
        <w:t xml:space="preserve"> </w:t>
      </w:r>
    </w:p>
    <w:p w:rsidR="005007D5" w:rsidRDefault="005203ED" w:rsidP="005007D5">
      <w:pPr>
        <w:pStyle w:val="EstiloPortada"/>
        <w:spacing w:before="0"/>
        <w:ind w:left="2694" w:right="0"/>
        <w:jc w:val="right"/>
        <w:rPr>
          <w:sz w:val="44"/>
          <w:szCs w:val="44"/>
        </w:rPr>
      </w:pPr>
      <w:r w:rsidRPr="00184A95">
        <w:rPr>
          <w:sz w:val="44"/>
          <w:szCs w:val="44"/>
        </w:rPr>
        <w:t>Cuentas A</w:t>
      </w:r>
      <w:r w:rsidR="00330C17" w:rsidRPr="00184A95">
        <w:rPr>
          <w:sz w:val="44"/>
          <w:szCs w:val="44"/>
        </w:rPr>
        <w:t>nuales del</w:t>
      </w:r>
      <w:r w:rsidR="005007D5">
        <w:rPr>
          <w:sz w:val="44"/>
          <w:szCs w:val="44"/>
        </w:rPr>
        <w:t xml:space="preserve"> </w:t>
      </w:r>
      <w:r w:rsidR="00330C17" w:rsidRPr="00184A95">
        <w:rPr>
          <w:sz w:val="44"/>
          <w:szCs w:val="44"/>
        </w:rPr>
        <w:t>Defensor del Pueblo</w:t>
      </w:r>
      <w:r w:rsidR="005007D5">
        <w:rPr>
          <w:sz w:val="44"/>
          <w:szCs w:val="44"/>
        </w:rPr>
        <w:t xml:space="preserve"> de Navarra/</w:t>
      </w:r>
    </w:p>
    <w:p w:rsidR="00184A95" w:rsidRDefault="005007D5" w:rsidP="005007D5">
      <w:pPr>
        <w:pStyle w:val="EstiloPortada"/>
        <w:spacing w:before="0"/>
        <w:ind w:left="2694" w:right="0"/>
        <w:jc w:val="right"/>
        <w:rPr>
          <w:sz w:val="44"/>
          <w:szCs w:val="44"/>
        </w:rPr>
      </w:pPr>
      <w:r>
        <w:rPr>
          <w:sz w:val="44"/>
          <w:szCs w:val="44"/>
        </w:rPr>
        <w:t>Nafarroako Arartekoa</w:t>
      </w:r>
    </w:p>
    <w:p w:rsidR="00B07D8B" w:rsidRPr="00184A95" w:rsidRDefault="00B07D8B" w:rsidP="005007D5">
      <w:pPr>
        <w:pStyle w:val="EstiloPortada"/>
        <w:spacing w:before="0"/>
        <w:ind w:left="2694" w:right="0"/>
        <w:jc w:val="right"/>
        <w:rPr>
          <w:sz w:val="44"/>
          <w:szCs w:val="44"/>
        </w:rPr>
      </w:pPr>
      <w:r w:rsidRPr="00184A95">
        <w:rPr>
          <w:sz w:val="44"/>
          <w:szCs w:val="44"/>
        </w:rPr>
        <w:t>20</w:t>
      </w:r>
      <w:r w:rsidR="00330C17" w:rsidRPr="00184A95">
        <w:rPr>
          <w:sz w:val="44"/>
          <w:szCs w:val="44"/>
        </w:rPr>
        <w:t>22</w:t>
      </w:r>
      <w:r w:rsidR="001111F3" w:rsidRPr="00184A95">
        <w:rPr>
          <w:sz w:val="44"/>
          <w:szCs w:val="44"/>
        </w:rPr>
        <w:t xml:space="preserve"> </w:t>
      </w:r>
    </w:p>
    <w:p w:rsidR="001C3A32" w:rsidRPr="00204979" w:rsidRDefault="001C3A32" w:rsidP="005007D5">
      <w:pPr>
        <w:pStyle w:val="texto"/>
        <w:ind w:left="2694"/>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3659EB" w:rsidP="009936FC">
      <w:pPr>
        <w:pStyle w:val="Fechaportada"/>
      </w:pPr>
      <w:r>
        <w:t>Juni</w:t>
      </w:r>
      <w:r w:rsidR="00B07D8B" w:rsidRPr="00AE235F">
        <w:t>o</w:t>
      </w:r>
      <w:r w:rsidR="00253E78" w:rsidRPr="00AE235F">
        <w:t xml:space="preserve"> </w:t>
      </w:r>
      <w:r w:rsidR="00253E78" w:rsidRPr="001D4F09">
        <w:t>de 20</w:t>
      </w:r>
      <w:r w:rsidR="00B07D8B">
        <w:t>2</w:t>
      </w:r>
      <w:r w:rsidR="0009337E">
        <w:t>3</w:t>
      </w:r>
    </w:p>
    <w:p w:rsidR="008E3FFE" w:rsidRPr="001D4F09" w:rsidRDefault="008E3FFE" w:rsidP="00891D73">
      <w:pPr>
        <w:pStyle w:val="ndice"/>
        <w:rPr>
          <w:rFonts w:ascii="Times New Roman" w:hAnsi="Times New Roman"/>
        </w:rPr>
        <w:sectPr w:rsidR="008E3FFE" w:rsidRPr="001D4F09" w:rsidSect="0019660E">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3C51F4" w:rsidRPr="004740FB" w:rsidRDefault="003C51F4" w:rsidP="003C51F4">
      <w:pPr>
        <w:pStyle w:val="ndice"/>
        <w:ind w:right="-156"/>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rsidR="00157A72" w:rsidRDefault="003C51F4">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136851392" w:history="1">
        <w:r w:rsidR="00157A72" w:rsidRPr="008C36B5">
          <w:rPr>
            <w:rStyle w:val="Hipervnculo"/>
            <w:noProof/>
          </w:rPr>
          <w:t>I. Introducción</w:t>
        </w:r>
        <w:r w:rsidR="00157A72">
          <w:rPr>
            <w:noProof/>
            <w:webHidden/>
          </w:rPr>
          <w:tab/>
        </w:r>
        <w:r w:rsidR="00157A72">
          <w:rPr>
            <w:noProof/>
            <w:webHidden/>
          </w:rPr>
          <w:fldChar w:fldCharType="begin"/>
        </w:r>
        <w:r w:rsidR="00157A72">
          <w:rPr>
            <w:noProof/>
            <w:webHidden/>
          </w:rPr>
          <w:instrText xml:space="preserve"> PAGEREF _Toc136851392 \h </w:instrText>
        </w:r>
        <w:r w:rsidR="00157A72">
          <w:rPr>
            <w:noProof/>
            <w:webHidden/>
          </w:rPr>
        </w:r>
        <w:r w:rsidR="00157A72">
          <w:rPr>
            <w:noProof/>
            <w:webHidden/>
          </w:rPr>
          <w:fldChar w:fldCharType="separate"/>
        </w:r>
        <w:r w:rsidR="00184A95">
          <w:rPr>
            <w:noProof/>
            <w:webHidden/>
          </w:rPr>
          <w:t>3</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393" w:history="1">
        <w:r w:rsidR="00157A72" w:rsidRPr="008C36B5">
          <w:rPr>
            <w:rStyle w:val="Hipervnculo"/>
            <w:noProof/>
          </w:rPr>
          <w:t>II. Objetivos y alcance</w:t>
        </w:r>
        <w:r w:rsidR="00157A72">
          <w:rPr>
            <w:noProof/>
            <w:webHidden/>
          </w:rPr>
          <w:tab/>
        </w:r>
        <w:r w:rsidR="00157A72">
          <w:rPr>
            <w:noProof/>
            <w:webHidden/>
          </w:rPr>
          <w:fldChar w:fldCharType="begin"/>
        </w:r>
        <w:r w:rsidR="00157A72">
          <w:rPr>
            <w:noProof/>
            <w:webHidden/>
          </w:rPr>
          <w:instrText xml:space="preserve"> PAGEREF _Toc136851393 \h </w:instrText>
        </w:r>
        <w:r w:rsidR="00157A72">
          <w:rPr>
            <w:noProof/>
            <w:webHidden/>
          </w:rPr>
        </w:r>
        <w:r w:rsidR="00157A72">
          <w:rPr>
            <w:noProof/>
            <w:webHidden/>
          </w:rPr>
          <w:fldChar w:fldCharType="separate"/>
        </w:r>
        <w:r w:rsidR="00184A95">
          <w:rPr>
            <w:noProof/>
            <w:webHidden/>
          </w:rPr>
          <w:t>4</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394" w:history="1">
        <w:r w:rsidR="00157A72" w:rsidRPr="008C36B5">
          <w:rPr>
            <w:rStyle w:val="Hipervnculo"/>
            <w:noProof/>
          </w:rPr>
          <w:t>III. Opinión</w:t>
        </w:r>
        <w:r w:rsidR="00157A72">
          <w:rPr>
            <w:noProof/>
            <w:webHidden/>
          </w:rPr>
          <w:tab/>
        </w:r>
        <w:r w:rsidR="00157A72">
          <w:rPr>
            <w:noProof/>
            <w:webHidden/>
          </w:rPr>
          <w:fldChar w:fldCharType="begin"/>
        </w:r>
        <w:r w:rsidR="00157A72">
          <w:rPr>
            <w:noProof/>
            <w:webHidden/>
          </w:rPr>
          <w:instrText xml:space="preserve"> PAGEREF _Toc136851394 \h </w:instrText>
        </w:r>
        <w:r w:rsidR="00157A72">
          <w:rPr>
            <w:noProof/>
            <w:webHidden/>
          </w:rPr>
        </w:r>
        <w:r w:rsidR="00157A72">
          <w:rPr>
            <w:noProof/>
            <w:webHidden/>
          </w:rPr>
          <w:fldChar w:fldCharType="separate"/>
        </w:r>
        <w:r w:rsidR="00184A95">
          <w:rPr>
            <w:noProof/>
            <w:webHidden/>
          </w:rPr>
          <w:t>5</w:t>
        </w:r>
        <w:r w:rsidR="00157A72">
          <w:rPr>
            <w:noProof/>
            <w:webHidden/>
          </w:rPr>
          <w:fldChar w:fldCharType="end"/>
        </w:r>
      </w:hyperlink>
    </w:p>
    <w:p w:rsidR="00157A72" w:rsidRDefault="000E277A">
      <w:pPr>
        <w:pStyle w:val="TDC2"/>
        <w:rPr>
          <w:rFonts w:asciiTheme="minorHAnsi" w:eastAsiaTheme="minorEastAsia" w:hAnsiTheme="minorHAnsi" w:cstheme="minorBidi"/>
          <w:noProof/>
          <w:szCs w:val="22"/>
          <w:lang w:val="es-ES" w:eastAsia="es-ES"/>
        </w:rPr>
      </w:pPr>
      <w:hyperlink w:anchor="_Toc136851395" w:history="1">
        <w:r w:rsidR="00157A72" w:rsidRPr="008C36B5">
          <w:rPr>
            <w:rStyle w:val="Hipervnculo"/>
            <w:noProof/>
          </w:rPr>
          <w:t>III.1. Opinión de auditoría financiera</w:t>
        </w:r>
        <w:r w:rsidR="00157A72">
          <w:rPr>
            <w:noProof/>
            <w:webHidden/>
          </w:rPr>
          <w:tab/>
        </w:r>
        <w:r w:rsidR="00157A72">
          <w:rPr>
            <w:noProof/>
            <w:webHidden/>
          </w:rPr>
          <w:fldChar w:fldCharType="begin"/>
        </w:r>
        <w:r w:rsidR="00157A72">
          <w:rPr>
            <w:noProof/>
            <w:webHidden/>
          </w:rPr>
          <w:instrText xml:space="preserve"> PAGEREF _Toc136851395 \h </w:instrText>
        </w:r>
        <w:r w:rsidR="00157A72">
          <w:rPr>
            <w:noProof/>
            <w:webHidden/>
          </w:rPr>
        </w:r>
        <w:r w:rsidR="00157A72">
          <w:rPr>
            <w:noProof/>
            <w:webHidden/>
          </w:rPr>
          <w:fldChar w:fldCharType="separate"/>
        </w:r>
        <w:r w:rsidR="00184A95">
          <w:rPr>
            <w:noProof/>
            <w:webHidden/>
          </w:rPr>
          <w:t>5</w:t>
        </w:r>
        <w:r w:rsidR="00157A72">
          <w:rPr>
            <w:noProof/>
            <w:webHidden/>
          </w:rPr>
          <w:fldChar w:fldCharType="end"/>
        </w:r>
      </w:hyperlink>
    </w:p>
    <w:p w:rsidR="00157A72" w:rsidRDefault="000E277A">
      <w:pPr>
        <w:pStyle w:val="TDC2"/>
        <w:rPr>
          <w:rFonts w:asciiTheme="minorHAnsi" w:eastAsiaTheme="minorEastAsia" w:hAnsiTheme="minorHAnsi" w:cstheme="minorBidi"/>
          <w:noProof/>
          <w:szCs w:val="22"/>
          <w:lang w:val="es-ES" w:eastAsia="es-ES"/>
        </w:rPr>
      </w:pPr>
      <w:hyperlink w:anchor="_Toc136851396" w:history="1">
        <w:r w:rsidR="00157A72" w:rsidRPr="008C36B5">
          <w:rPr>
            <w:rStyle w:val="Hipervnculo"/>
            <w:noProof/>
          </w:rPr>
          <w:t>III.2. Opinión de cumplimiento de legalidad</w:t>
        </w:r>
        <w:r w:rsidR="00157A72">
          <w:rPr>
            <w:noProof/>
            <w:webHidden/>
          </w:rPr>
          <w:tab/>
        </w:r>
        <w:r w:rsidR="00157A72">
          <w:rPr>
            <w:noProof/>
            <w:webHidden/>
          </w:rPr>
          <w:fldChar w:fldCharType="begin"/>
        </w:r>
        <w:r w:rsidR="00157A72">
          <w:rPr>
            <w:noProof/>
            <w:webHidden/>
          </w:rPr>
          <w:instrText xml:space="preserve"> PAGEREF _Toc136851396 \h </w:instrText>
        </w:r>
        <w:r w:rsidR="00157A72">
          <w:rPr>
            <w:noProof/>
            <w:webHidden/>
          </w:rPr>
        </w:r>
        <w:r w:rsidR="00157A72">
          <w:rPr>
            <w:noProof/>
            <w:webHidden/>
          </w:rPr>
          <w:fldChar w:fldCharType="separate"/>
        </w:r>
        <w:r w:rsidR="00184A95">
          <w:rPr>
            <w:noProof/>
            <w:webHidden/>
          </w:rPr>
          <w:t>5</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397" w:history="1">
        <w:r w:rsidR="00157A72" w:rsidRPr="008C36B5">
          <w:rPr>
            <w:rStyle w:val="Hipervnculo"/>
            <w:noProof/>
          </w:rPr>
          <w:t>IV. Fundamento de la opinión</w:t>
        </w:r>
        <w:r w:rsidR="00157A72">
          <w:rPr>
            <w:noProof/>
            <w:webHidden/>
          </w:rPr>
          <w:tab/>
        </w:r>
        <w:r w:rsidR="00157A72">
          <w:rPr>
            <w:noProof/>
            <w:webHidden/>
          </w:rPr>
          <w:fldChar w:fldCharType="begin"/>
        </w:r>
        <w:r w:rsidR="00157A72">
          <w:rPr>
            <w:noProof/>
            <w:webHidden/>
          </w:rPr>
          <w:instrText xml:space="preserve"> PAGEREF _Toc136851397 \h </w:instrText>
        </w:r>
        <w:r w:rsidR="00157A72">
          <w:rPr>
            <w:noProof/>
            <w:webHidden/>
          </w:rPr>
        </w:r>
        <w:r w:rsidR="00157A72">
          <w:rPr>
            <w:noProof/>
            <w:webHidden/>
          </w:rPr>
          <w:fldChar w:fldCharType="separate"/>
        </w:r>
        <w:r w:rsidR="00184A95">
          <w:rPr>
            <w:noProof/>
            <w:webHidden/>
          </w:rPr>
          <w:t>6</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398" w:history="1">
        <w:r w:rsidR="00157A72" w:rsidRPr="008C36B5">
          <w:rPr>
            <w:rStyle w:val="Hipervnculo"/>
            <w:noProof/>
          </w:rPr>
          <w:t>V. Cuestiones claves de auditoría</w:t>
        </w:r>
        <w:r w:rsidR="00157A72">
          <w:rPr>
            <w:noProof/>
            <w:webHidden/>
          </w:rPr>
          <w:tab/>
        </w:r>
        <w:r w:rsidR="00157A72">
          <w:rPr>
            <w:noProof/>
            <w:webHidden/>
          </w:rPr>
          <w:fldChar w:fldCharType="begin"/>
        </w:r>
        <w:r w:rsidR="00157A72">
          <w:rPr>
            <w:noProof/>
            <w:webHidden/>
          </w:rPr>
          <w:instrText xml:space="preserve"> PAGEREF _Toc136851398 \h </w:instrText>
        </w:r>
        <w:r w:rsidR="00157A72">
          <w:rPr>
            <w:noProof/>
            <w:webHidden/>
          </w:rPr>
        </w:r>
        <w:r w:rsidR="00157A72">
          <w:rPr>
            <w:noProof/>
            <w:webHidden/>
          </w:rPr>
          <w:fldChar w:fldCharType="separate"/>
        </w:r>
        <w:r w:rsidR="00184A95">
          <w:rPr>
            <w:noProof/>
            <w:webHidden/>
          </w:rPr>
          <w:t>7</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399" w:history="1">
        <w:r w:rsidR="00157A72" w:rsidRPr="008C36B5">
          <w:rPr>
            <w:rStyle w:val="Hipervnculo"/>
            <w:noProof/>
          </w:rPr>
          <w:t>VI. Responsabilidad del Defensor del Pueblo</w:t>
        </w:r>
        <w:r w:rsidR="00157A72">
          <w:rPr>
            <w:noProof/>
            <w:webHidden/>
          </w:rPr>
          <w:tab/>
        </w:r>
        <w:r w:rsidR="00157A72">
          <w:rPr>
            <w:noProof/>
            <w:webHidden/>
          </w:rPr>
          <w:fldChar w:fldCharType="begin"/>
        </w:r>
        <w:r w:rsidR="00157A72">
          <w:rPr>
            <w:noProof/>
            <w:webHidden/>
          </w:rPr>
          <w:instrText xml:space="preserve"> PAGEREF _Toc136851399 \h </w:instrText>
        </w:r>
        <w:r w:rsidR="00157A72">
          <w:rPr>
            <w:noProof/>
            <w:webHidden/>
          </w:rPr>
        </w:r>
        <w:r w:rsidR="00157A72">
          <w:rPr>
            <w:noProof/>
            <w:webHidden/>
          </w:rPr>
          <w:fldChar w:fldCharType="separate"/>
        </w:r>
        <w:r w:rsidR="00184A95">
          <w:rPr>
            <w:noProof/>
            <w:webHidden/>
          </w:rPr>
          <w:t>8</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400" w:history="1">
        <w:r w:rsidR="00157A72" w:rsidRPr="008C36B5">
          <w:rPr>
            <w:rStyle w:val="Hipervnculo"/>
            <w:noProof/>
          </w:rPr>
          <w:t>VII. Responsabilidad de la Cámara de Comptos</w:t>
        </w:r>
        <w:r w:rsidR="00157A72">
          <w:rPr>
            <w:noProof/>
            <w:webHidden/>
          </w:rPr>
          <w:tab/>
        </w:r>
        <w:r w:rsidR="00157A72">
          <w:rPr>
            <w:noProof/>
            <w:webHidden/>
          </w:rPr>
          <w:fldChar w:fldCharType="begin"/>
        </w:r>
        <w:r w:rsidR="00157A72">
          <w:rPr>
            <w:noProof/>
            <w:webHidden/>
          </w:rPr>
          <w:instrText xml:space="preserve"> PAGEREF _Toc136851400 \h </w:instrText>
        </w:r>
        <w:r w:rsidR="00157A72">
          <w:rPr>
            <w:noProof/>
            <w:webHidden/>
          </w:rPr>
        </w:r>
        <w:r w:rsidR="00157A72">
          <w:rPr>
            <w:noProof/>
            <w:webHidden/>
          </w:rPr>
          <w:fldChar w:fldCharType="separate"/>
        </w:r>
        <w:r w:rsidR="00184A95">
          <w:rPr>
            <w:noProof/>
            <w:webHidden/>
          </w:rPr>
          <w:t>9</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401" w:history="1">
        <w:r w:rsidR="00157A72" w:rsidRPr="008C36B5">
          <w:rPr>
            <w:rStyle w:val="Hipervnculo"/>
            <w:noProof/>
          </w:rPr>
          <w:t>VIII. Seguimiento de las recomendaciones emitidas en informes anteriores</w:t>
        </w:r>
        <w:r w:rsidR="00157A72">
          <w:rPr>
            <w:noProof/>
            <w:webHidden/>
          </w:rPr>
          <w:tab/>
        </w:r>
        <w:r w:rsidR="00157A72">
          <w:rPr>
            <w:noProof/>
            <w:webHidden/>
          </w:rPr>
          <w:fldChar w:fldCharType="begin"/>
        </w:r>
        <w:r w:rsidR="00157A72">
          <w:rPr>
            <w:noProof/>
            <w:webHidden/>
          </w:rPr>
          <w:instrText xml:space="preserve"> PAGEREF _Toc136851401 \h </w:instrText>
        </w:r>
        <w:r w:rsidR="00157A72">
          <w:rPr>
            <w:noProof/>
            <w:webHidden/>
          </w:rPr>
        </w:r>
        <w:r w:rsidR="00157A72">
          <w:rPr>
            <w:noProof/>
            <w:webHidden/>
          </w:rPr>
          <w:fldChar w:fldCharType="separate"/>
        </w:r>
        <w:r w:rsidR="00184A95">
          <w:rPr>
            <w:noProof/>
            <w:webHidden/>
          </w:rPr>
          <w:t>11</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402" w:history="1">
        <w:r w:rsidR="00157A72" w:rsidRPr="008C36B5">
          <w:rPr>
            <w:rStyle w:val="Hipervnculo"/>
            <w:noProof/>
          </w:rPr>
          <w:t>Apéndice 1. Resumen de las cuentas anuales del Defensor del Pueblo 2022</w:t>
        </w:r>
        <w:r w:rsidR="00157A72">
          <w:rPr>
            <w:noProof/>
            <w:webHidden/>
          </w:rPr>
          <w:tab/>
        </w:r>
        <w:r w:rsidR="00157A72">
          <w:rPr>
            <w:noProof/>
            <w:webHidden/>
          </w:rPr>
          <w:fldChar w:fldCharType="begin"/>
        </w:r>
        <w:r w:rsidR="00157A72">
          <w:rPr>
            <w:noProof/>
            <w:webHidden/>
          </w:rPr>
          <w:instrText xml:space="preserve"> PAGEREF _Toc136851402 \h </w:instrText>
        </w:r>
        <w:r w:rsidR="00157A72">
          <w:rPr>
            <w:noProof/>
            <w:webHidden/>
          </w:rPr>
        </w:r>
        <w:r w:rsidR="00157A72">
          <w:rPr>
            <w:noProof/>
            <w:webHidden/>
          </w:rPr>
          <w:fldChar w:fldCharType="separate"/>
        </w:r>
        <w:r w:rsidR="00184A95">
          <w:rPr>
            <w:noProof/>
            <w:webHidden/>
          </w:rPr>
          <w:t>12</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410" w:history="1">
        <w:r w:rsidR="00157A72" w:rsidRPr="008C36B5">
          <w:rPr>
            <w:rStyle w:val="Hipervnculo"/>
            <w:noProof/>
          </w:rPr>
          <w:t>Apéndice 2. El Defensor del Pueblo de Navarra-Nafarroako Arartekoa</w:t>
        </w:r>
        <w:r w:rsidR="00157A72">
          <w:rPr>
            <w:noProof/>
            <w:webHidden/>
          </w:rPr>
          <w:tab/>
        </w:r>
        <w:r w:rsidR="00157A72">
          <w:rPr>
            <w:noProof/>
            <w:webHidden/>
          </w:rPr>
          <w:fldChar w:fldCharType="begin"/>
        </w:r>
        <w:r w:rsidR="00157A72">
          <w:rPr>
            <w:noProof/>
            <w:webHidden/>
          </w:rPr>
          <w:instrText xml:space="preserve"> PAGEREF _Toc136851410 \h </w:instrText>
        </w:r>
        <w:r w:rsidR="00157A72">
          <w:rPr>
            <w:noProof/>
            <w:webHidden/>
          </w:rPr>
        </w:r>
        <w:r w:rsidR="00157A72">
          <w:rPr>
            <w:noProof/>
            <w:webHidden/>
          </w:rPr>
          <w:fldChar w:fldCharType="separate"/>
        </w:r>
        <w:r w:rsidR="00184A95">
          <w:rPr>
            <w:noProof/>
            <w:webHidden/>
          </w:rPr>
          <w:t>17</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411" w:history="1">
        <w:r w:rsidR="00157A72" w:rsidRPr="008C36B5">
          <w:rPr>
            <w:rStyle w:val="Hipervnculo"/>
            <w:noProof/>
          </w:rPr>
          <w:t>Apéndice 3. Marco regulador</w:t>
        </w:r>
        <w:r w:rsidR="00157A72">
          <w:rPr>
            <w:noProof/>
            <w:webHidden/>
          </w:rPr>
          <w:tab/>
        </w:r>
        <w:r w:rsidR="00157A72">
          <w:rPr>
            <w:noProof/>
            <w:webHidden/>
          </w:rPr>
          <w:fldChar w:fldCharType="begin"/>
        </w:r>
        <w:r w:rsidR="00157A72">
          <w:rPr>
            <w:noProof/>
            <w:webHidden/>
          </w:rPr>
          <w:instrText xml:space="preserve"> PAGEREF _Toc136851411 \h </w:instrText>
        </w:r>
        <w:r w:rsidR="00157A72">
          <w:rPr>
            <w:noProof/>
            <w:webHidden/>
          </w:rPr>
        </w:r>
        <w:r w:rsidR="00157A72">
          <w:rPr>
            <w:noProof/>
            <w:webHidden/>
          </w:rPr>
          <w:fldChar w:fldCharType="separate"/>
        </w:r>
        <w:r w:rsidR="00184A95">
          <w:rPr>
            <w:noProof/>
            <w:webHidden/>
          </w:rPr>
          <w:t>18</w:t>
        </w:r>
        <w:r w:rsidR="00157A72">
          <w:rPr>
            <w:noProof/>
            <w:webHidden/>
          </w:rPr>
          <w:fldChar w:fldCharType="end"/>
        </w:r>
      </w:hyperlink>
    </w:p>
    <w:p w:rsidR="00157A72" w:rsidRDefault="000E277A">
      <w:pPr>
        <w:pStyle w:val="TDC1"/>
        <w:rPr>
          <w:rFonts w:asciiTheme="minorHAnsi" w:eastAsiaTheme="minorEastAsia" w:hAnsiTheme="minorHAnsi" w:cstheme="minorBidi"/>
          <w:smallCaps w:val="0"/>
          <w:noProof/>
          <w:szCs w:val="22"/>
          <w:lang w:val="es-ES" w:eastAsia="es-ES"/>
        </w:rPr>
      </w:pPr>
      <w:hyperlink w:anchor="_Toc136851412" w:history="1">
        <w:r w:rsidR="00157A72" w:rsidRPr="008C36B5">
          <w:rPr>
            <w:rStyle w:val="Hipervnculo"/>
            <w:noProof/>
          </w:rPr>
          <w:t>Apéndice 4. Observaciones y hallazgos adicionales de la fiscalización</w:t>
        </w:r>
        <w:r w:rsidR="00157A72">
          <w:rPr>
            <w:noProof/>
            <w:webHidden/>
          </w:rPr>
          <w:tab/>
        </w:r>
        <w:r w:rsidR="00157A72">
          <w:rPr>
            <w:noProof/>
            <w:webHidden/>
          </w:rPr>
          <w:fldChar w:fldCharType="begin"/>
        </w:r>
        <w:r w:rsidR="00157A72">
          <w:rPr>
            <w:noProof/>
            <w:webHidden/>
          </w:rPr>
          <w:instrText xml:space="preserve"> PAGEREF _Toc136851412 \h </w:instrText>
        </w:r>
        <w:r w:rsidR="00157A72">
          <w:rPr>
            <w:noProof/>
            <w:webHidden/>
          </w:rPr>
        </w:r>
        <w:r w:rsidR="00157A72">
          <w:rPr>
            <w:noProof/>
            <w:webHidden/>
          </w:rPr>
          <w:fldChar w:fldCharType="separate"/>
        </w:r>
        <w:r w:rsidR="00184A95">
          <w:rPr>
            <w:noProof/>
            <w:webHidden/>
          </w:rPr>
          <w:t>19</w:t>
        </w:r>
        <w:r w:rsidR="00157A72">
          <w:rPr>
            <w:noProof/>
            <w:webHidden/>
          </w:rPr>
          <w:fldChar w:fldCharType="end"/>
        </w:r>
      </w:hyperlink>
    </w:p>
    <w:p w:rsidR="00891D73" w:rsidRDefault="003C51F4" w:rsidP="003C51F4">
      <w:pPr>
        <w:pStyle w:val="texto"/>
      </w:pPr>
      <w: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3C51F4" w:rsidRDefault="001728D0" w:rsidP="006C6B7C">
      <w:pPr>
        <w:pStyle w:val="atitulo1"/>
        <w:spacing w:before="240"/>
      </w:pPr>
      <w:r>
        <w:lastRenderedPageBreak/>
        <w:t xml:space="preserve"> </w:t>
      </w:r>
      <w:bookmarkStart w:id="0" w:name="_Toc136851392"/>
      <w:r w:rsidR="003C51F4">
        <w:t>I. Introducción</w:t>
      </w:r>
      <w:bookmarkEnd w:id="0"/>
    </w:p>
    <w:p w:rsidR="003C51F4" w:rsidRDefault="003C51F4" w:rsidP="00CC1866">
      <w:pPr>
        <w:pStyle w:val="texto"/>
      </w:pPr>
      <w:r w:rsidRPr="008B5A6B">
        <w:t>La Cámara de Comptos, de conformidad con su Ley Foral reguladora 19/1984, de 20 de diciembre, y con su programa de actuación para 20</w:t>
      </w:r>
      <w:r>
        <w:t>2</w:t>
      </w:r>
      <w:r w:rsidR="00336D47">
        <w:t>3</w:t>
      </w:r>
      <w:r w:rsidRPr="008B5A6B">
        <w:t xml:space="preserve">, ha fiscalizado las cuentas anuales del Defensor del Pueblo de Navarra </w:t>
      </w:r>
      <w:r w:rsidR="00327FC6">
        <w:t>(Defensor</w:t>
      </w:r>
      <w:r w:rsidR="00336D47">
        <w:t xml:space="preserve"> en adelante</w:t>
      </w:r>
      <w:r w:rsidR="00327FC6">
        <w:t xml:space="preserve">) </w:t>
      </w:r>
      <w:r w:rsidRPr="008B5A6B">
        <w:t>correspondientes a</w:t>
      </w:r>
      <w:r w:rsidR="00033E48">
        <w:t>l ejercicio</w:t>
      </w:r>
      <w:r w:rsidRPr="008B5A6B">
        <w:t xml:space="preserve"> 20</w:t>
      </w:r>
      <w:r>
        <w:t>2</w:t>
      </w:r>
      <w:r w:rsidR="00330C17">
        <w:t>2</w:t>
      </w:r>
      <w:r w:rsidRPr="008B5A6B">
        <w:t xml:space="preserve">. </w:t>
      </w:r>
    </w:p>
    <w:p w:rsidR="003C51F4" w:rsidRDefault="003C51F4" w:rsidP="00CC1866">
      <w:pPr>
        <w:pStyle w:val="texto"/>
      </w:pPr>
      <w:r w:rsidRPr="00512C46">
        <w:t xml:space="preserve">El </w:t>
      </w:r>
      <w:r w:rsidR="00330C17">
        <w:t>trabajo de campo lo realizó</w:t>
      </w:r>
      <w:r>
        <w:t xml:space="preserve"> </w:t>
      </w:r>
      <w:r w:rsidRPr="00AE235F">
        <w:t>en mayo de 20</w:t>
      </w:r>
      <w:r w:rsidR="00EF2478" w:rsidRPr="00AE235F">
        <w:t>2</w:t>
      </w:r>
      <w:r w:rsidR="00330C17">
        <w:t>3</w:t>
      </w:r>
      <w:r w:rsidRPr="00AE235F">
        <w:t xml:space="preserve"> un equipo integrado por </w:t>
      </w:r>
      <w:r w:rsidR="00330C17">
        <w:t>una técnica</w:t>
      </w:r>
      <w:r w:rsidRPr="00AE235F">
        <w:t xml:space="preserve"> de auditoría y una auditora, con </w:t>
      </w:r>
      <w:r w:rsidRPr="00512C46">
        <w:t xml:space="preserve">la colaboración de los servicios jurídicos, informáticos y administrativos de la Cámara. </w:t>
      </w:r>
    </w:p>
    <w:p w:rsidR="000E277A" w:rsidRPr="00512C46" w:rsidRDefault="000E277A" w:rsidP="00CC1866">
      <w:pPr>
        <w:pStyle w:val="texto"/>
      </w:pPr>
      <w:r>
        <w:t>Los resultados de esta actuación se pusieron de manifiesto al Defensor del Pueblo de Navarra para que formulase, en su caso, las alegaciones que estimase oportunas, de conformidad con lo previsto en el art. 11.2 de la Ley Foral 19/1984, reguladora de la Cámara de Comptos de Navarra. Transcurrido el plazo fijado no se han presentado alegaciones.</w:t>
      </w:r>
      <w:bookmarkStart w:id="1" w:name="_GoBack"/>
      <w:bookmarkEnd w:id="1"/>
    </w:p>
    <w:p w:rsidR="003C51F4" w:rsidRDefault="003C51F4" w:rsidP="00CC1866">
      <w:pPr>
        <w:pStyle w:val="texto"/>
      </w:pPr>
      <w:r w:rsidRPr="00512C46">
        <w:t xml:space="preserve">Agradecemos al personal del </w:t>
      </w:r>
      <w:r>
        <w:t xml:space="preserve">Defensor </w:t>
      </w:r>
      <w:r w:rsidRPr="00512C46">
        <w:t>la colaboración prestada en la realización del presente trabajo.</w:t>
      </w:r>
    </w:p>
    <w:p w:rsidR="00187136" w:rsidRDefault="00187136" w:rsidP="00187136">
      <w:pPr>
        <w:pStyle w:val="texto"/>
      </w:pPr>
      <w:r>
        <w:t>Como consecuencia de las últimas modificaciones en la normativa reguladora de la auditoría de los órganos de control externo, la estructura del informe difiere en ciertos aspectos del que emitimos sobre el ejercicio 2021.</w:t>
      </w:r>
    </w:p>
    <w:p w:rsidR="00187136" w:rsidRDefault="00187136" w:rsidP="00187136">
      <w:pPr>
        <w:pStyle w:val="texto"/>
      </w:pPr>
      <w:r>
        <w:t>Todos los datos del informe vienen expresados en euros, redondeándose para no mostrar céntimos. Los datos aportados y los porcentajes representarán siempre el redondeo de cada valor exacto y no la suma de datos redondeados</w:t>
      </w:r>
    </w:p>
    <w:p w:rsidR="003C51F4" w:rsidRDefault="003C51F4" w:rsidP="00CC1866">
      <w:pPr>
        <w:pStyle w:val="texto"/>
        <w:rPr>
          <w:rFonts w:ascii="Arial" w:hAnsi="Arial"/>
          <w:bCs/>
          <w:iCs/>
          <w:color w:val="000000"/>
          <w:spacing w:val="10"/>
          <w:kern w:val="28"/>
          <w:sz w:val="25"/>
          <w:szCs w:val="26"/>
        </w:rPr>
      </w:pPr>
      <w:r>
        <w:br w:type="page"/>
      </w:r>
    </w:p>
    <w:p w:rsidR="003C51F4" w:rsidRDefault="003C51F4" w:rsidP="006C6B7C">
      <w:pPr>
        <w:pStyle w:val="atitulo1"/>
        <w:spacing w:before="240"/>
      </w:pPr>
      <w:bookmarkStart w:id="2" w:name="_Toc44330445"/>
      <w:bookmarkStart w:id="3" w:name="_Toc136851393"/>
      <w:bookmarkStart w:id="4" w:name="_Toc512234629"/>
      <w:r w:rsidRPr="00512C46">
        <w:lastRenderedPageBreak/>
        <w:t>I</w:t>
      </w:r>
      <w:r>
        <w:t>I</w:t>
      </w:r>
      <w:r w:rsidRPr="00512C46">
        <w:t xml:space="preserve">. </w:t>
      </w:r>
      <w:r>
        <w:t>Objetivos y alcance</w:t>
      </w:r>
      <w:bookmarkEnd w:id="2"/>
      <w:bookmarkEnd w:id="3"/>
    </w:p>
    <w:p w:rsidR="003C51F4" w:rsidRPr="00CC1866" w:rsidRDefault="003C51F4" w:rsidP="00CC1866">
      <w:pPr>
        <w:pStyle w:val="texto"/>
      </w:pPr>
      <w:r w:rsidRPr="00CC1866">
        <w:t>Se ha realizado la fiscalización financiera y de cumplimiento de legalidad sobre las cuentas anuales del Defensor del ejercicio 202</w:t>
      </w:r>
      <w:r w:rsidR="00336D47">
        <w:t>2</w:t>
      </w:r>
      <w:r w:rsidRPr="00CC1866">
        <w:t>, con el objetivo de emitir una opinión sobre:</w:t>
      </w:r>
    </w:p>
    <w:p w:rsidR="003C51F4" w:rsidRPr="006C6B7C" w:rsidRDefault="003C51F4" w:rsidP="006C6B7C">
      <w:pPr>
        <w:numPr>
          <w:ilvl w:val="0"/>
          <w:numId w:val="2"/>
        </w:numPr>
        <w:tabs>
          <w:tab w:val="clear" w:pos="1948"/>
          <w:tab w:val="left" w:pos="480"/>
          <w:tab w:val="num" w:pos="1636"/>
        </w:tabs>
        <w:ind w:left="0" w:firstLine="290"/>
        <w:rPr>
          <w:sz w:val="26"/>
          <w:szCs w:val="26"/>
          <w:lang w:val="es-ES"/>
        </w:rPr>
      </w:pPr>
      <w:r w:rsidRPr="006C6B7C">
        <w:rPr>
          <w:sz w:val="26"/>
          <w:szCs w:val="26"/>
          <w:lang w:val="es-ES"/>
        </w:rPr>
        <w:t>Si las cuentas del ejercicio 202</w:t>
      </w:r>
      <w:r w:rsidR="008F2619">
        <w:rPr>
          <w:sz w:val="26"/>
          <w:szCs w:val="26"/>
          <w:lang w:val="es-ES"/>
        </w:rPr>
        <w:t>2</w:t>
      </w:r>
      <w:r w:rsidRPr="006C6B7C">
        <w:rPr>
          <w:sz w:val="26"/>
          <w:szCs w:val="26"/>
          <w:lang w:val="es-ES"/>
        </w:rPr>
        <w:t xml:space="preserve"> expresan, en todos los aspectos significativos, la imagen fiel del patrimonio y de la situación financiera del Defensor a 31 de diciembre de 202</w:t>
      </w:r>
      <w:r w:rsidR="008F2619">
        <w:rPr>
          <w:sz w:val="26"/>
          <w:szCs w:val="26"/>
          <w:lang w:val="es-ES"/>
        </w:rPr>
        <w:t>2</w:t>
      </w:r>
      <w:r w:rsidRPr="006C6B7C">
        <w:rPr>
          <w:sz w:val="26"/>
          <w:szCs w:val="26"/>
          <w:lang w:val="es-ES"/>
        </w:rPr>
        <w:t>, así como de los resultados económicos y presupuestarios correspondientes al ejercicio anual terminado en dicha fecha, de conformidad con el marco normativo de aplicación y, en particular, con los principios y criterios contables contenidos en el mismo.</w:t>
      </w:r>
    </w:p>
    <w:p w:rsidR="003C51F4" w:rsidRPr="008F2619" w:rsidRDefault="003C51F4" w:rsidP="008F2619">
      <w:pPr>
        <w:numPr>
          <w:ilvl w:val="0"/>
          <w:numId w:val="2"/>
        </w:numPr>
        <w:tabs>
          <w:tab w:val="clear" w:pos="1948"/>
          <w:tab w:val="left" w:pos="480"/>
          <w:tab w:val="num" w:pos="1636"/>
        </w:tabs>
        <w:ind w:left="0" w:firstLine="290"/>
        <w:rPr>
          <w:sz w:val="26"/>
          <w:szCs w:val="26"/>
          <w:lang w:val="es-ES"/>
        </w:rPr>
      </w:pPr>
      <w:r w:rsidRPr="006C6B7C">
        <w:rPr>
          <w:sz w:val="26"/>
          <w:szCs w:val="26"/>
          <w:lang w:val="es-ES"/>
        </w:rPr>
        <w:t>Si las actividades, operaciones presupuestarias y financieras y la información reflejada en las cuentas anuales del Defensor del ejercicio 202</w:t>
      </w:r>
      <w:r w:rsidR="008F2619">
        <w:rPr>
          <w:sz w:val="26"/>
          <w:szCs w:val="26"/>
          <w:lang w:val="es-ES"/>
        </w:rPr>
        <w:t>2</w:t>
      </w:r>
      <w:r w:rsidRPr="006C6B7C">
        <w:rPr>
          <w:sz w:val="26"/>
          <w:szCs w:val="26"/>
          <w:lang w:val="es-ES"/>
        </w:rPr>
        <w:t xml:space="preserve"> resultan conformes, en todos los aspectos significativos, con la normativa aplicable a la gestión de los fondos públicos. </w:t>
      </w:r>
    </w:p>
    <w:p w:rsidR="003C51F4" w:rsidRPr="00171F37" w:rsidRDefault="003C51F4" w:rsidP="003C51F4">
      <w:pPr>
        <w:tabs>
          <w:tab w:val="left" w:pos="2835"/>
        </w:tabs>
        <w:spacing w:before="120" w:after="120"/>
        <w:ind w:firstLine="284"/>
        <w:rPr>
          <w:sz w:val="26"/>
          <w:szCs w:val="26"/>
        </w:rPr>
      </w:pPr>
      <w:r w:rsidRPr="00171F37">
        <w:rPr>
          <w:sz w:val="26"/>
          <w:szCs w:val="26"/>
        </w:rPr>
        <w:t xml:space="preserve">El alcance del trabajo </w:t>
      </w:r>
      <w:r>
        <w:rPr>
          <w:sz w:val="26"/>
          <w:szCs w:val="26"/>
        </w:rPr>
        <w:t>son</w:t>
      </w:r>
      <w:r w:rsidRPr="00171F37">
        <w:rPr>
          <w:sz w:val="26"/>
          <w:szCs w:val="26"/>
        </w:rPr>
        <w:t xml:space="preserve"> las cuentas</w:t>
      </w:r>
      <w:r>
        <w:rPr>
          <w:sz w:val="26"/>
          <w:szCs w:val="26"/>
        </w:rPr>
        <w:t xml:space="preserve"> anuales</w:t>
      </w:r>
      <w:r w:rsidRPr="00171F37">
        <w:rPr>
          <w:sz w:val="26"/>
          <w:szCs w:val="26"/>
        </w:rPr>
        <w:t xml:space="preserve"> del </w:t>
      </w:r>
      <w:r>
        <w:rPr>
          <w:sz w:val="26"/>
          <w:szCs w:val="26"/>
          <w:lang w:val="es-ES"/>
        </w:rPr>
        <w:t xml:space="preserve">Defensor </w:t>
      </w:r>
      <w:r w:rsidRPr="00171F37">
        <w:rPr>
          <w:sz w:val="26"/>
          <w:szCs w:val="26"/>
        </w:rPr>
        <w:t xml:space="preserve">de </w:t>
      </w:r>
      <w:r>
        <w:rPr>
          <w:sz w:val="26"/>
          <w:szCs w:val="26"/>
        </w:rPr>
        <w:t>202</w:t>
      </w:r>
      <w:r w:rsidR="008F2619">
        <w:rPr>
          <w:sz w:val="26"/>
          <w:szCs w:val="26"/>
        </w:rPr>
        <w:t>2</w:t>
      </w:r>
      <w:r w:rsidRPr="00171F37">
        <w:rPr>
          <w:sz w:val="26"/>
          <w:szCs w:val="26"/>
        </w:rPr>
        <w:t xml:space="preserve"> que comprenden los siguientes estados:</w:t>
      </w:r>
    </w:p>
    <w:p w:rsidR="003C51F4" w:rsidRPr="006C6B7C" w:rsidRDefault="003C51F4" w:rsidP="006C6B7C">
      <w:pPr>
        <w:numPr>
          <w:ilvl w:val="0"/>
          <w:numId w:val="2"/>
        </w:numPr>
        <w:tabs>
          <w:tab w:val="clear" w:pos="1948"/>
          <w:tab w:val="left" w:pos="480"/>
          <w:tab w:val="num" w:pos="1636"/>
        </w:tabs>
        <w:ind w:left="0" w:firstLine="290"/>
        <w:rPr>
          <w:sz w:val="26"/>
          <w:szCs w:val="26"/>
          <w:lang w:val="es-ES"/>
        </w:rPr>
      </w:pPr>
      <w:r w:rsidRPr="006C6B7C">
        <w:rPr>
          <w:sz w:val="26"/>
          <w:szCs w:val="26"/>
          <w:lang w:val="es-ES"/>
        </w:rPr>
        <w:t>El estado de liquidación del presupuesto.</w:t>
      </w:r>
    </w:p>
    <w:p w:rsidR="003C51F4" w:rsidRPr="006C6B7C" w:rsidRDefault="003C51F4" w:rsidP="006C6B7C">
      <w:pPr>
        <w:numPr>
          <w:ilvl w:val="0"/>
          <w:numId w:val="2"/>
        </w:numPr>
        <w:tabs>
          <w:tab w:val="clear" w:pos="1948"/>
          <w:tab w:val="left" w:pos="480"/>
          <w:tab w:val="num" w:pos="1636"/>
        </w:tabs>
        <w:ind w:left="0" w:firstLine="290"/>
        <w:rPr>
          <w:sz w:val="26"/>
          <w:szCs w:val="26"/>
          <w:lang w:val="es-ES"/>
        </w:rPr>
      </w:pPr>
      <w:r w:rsidRPr="006C6B7C">
        <w:rPr>
          <w:sz w:val="26"/>
          <w:szCs w:val="26"/>
          <w:lang w:val="es-ES"/>
        </w:rPr>
        <w:t>El balance.</w:t>
      </w:r>
    </w:p>
    <w:p w:rsidR="003C51F4" w:rsidRPr="006C6B7C" w:rsidRDefault="003C51F4" w:rsidP="006C6B7C">
      <w:pPr>
        <w:numPr>
          <w:ilvl w:val="0"/>
          <w:numId w:val="2"/>
        </w:numPr>
        <w:tabs>
          <w:tab w:val="clear" w:pos="1948"/>
          <w:tab w:val="left" w:pos="480"/>
          <w:tab w:val="num" w:pos="1636"/>
        </w:tabs>
        <w:ind w:left="0" w:firstLine="290"/>
        <w:rPr>
          <w:sz w:val="26"/>
          <w:szCs w:val="26"/>
          <w:lang w:val="es-ES"/>
        </w:rPr>
      </w:pPr>
      <w:r w:rsidRPr="006C6B7C">
        <w:rPr>
          <w:sz w:val="26"/>
          <w:szCs w:val="26"/>
          <w:lang w:val="es-ES"/>
        </w:rPr>
        <w:t>La cuenta de resultado económico patrimonial.</w:t>
      </w:r>
    </w:p>
    <w:p w:rsidR="003C51F4" w:rsidRPr="006C6B7C" w:rsidRDefault="003C51F4" w:rsidP="006C6B7C">
      <w:pPr>
        <w:numPr>
          <w:ilvl w:val="0"/>
          <w:numId w:val="2"/>
        </w:numPr>
        <w:tabs>
          <w:tab w:val="clear" w:pos="1948"/>
          <w:tab w:val="left" w:pos="480"/>
          <w:tab w:val="num" w:pos="1636"/>
        </w:tabs>
        <w:ind w:left="0" w:firstLine="290"/>
        <w:rPr>
          <w:sz w:val="26"/>
          <w:szCs w:val="26"/>
          <w:lang w:val="es-ES"/>
        </w:rPr>
      </w:pPr>
      <w:r w:rsidRPr="006C6B7C">
        <w:rPr>
          <w:sz w:val="26"/>
          <w:szCs w:val="26"/>
          <w:lang w:val="es-ES"/>
        </w:rPr>
        <w:t>El estado de cambios en el patrimonio neto.</w:t>
      </w:r>
    </w:p>
    <w:p w:rsidR="003C51F4" w:rsidRPr="006C6B7C" w:rsidRDefault="003C51F4" w:rsidP="006C6B7C">
      <w:pPr>
        <w:numPr>
          <w:ilvl w:val="0"/>
          <w:numId w:val="2"/>
        </w:numPr>
        <w:tabs>
          <w:tab w:val="clear" w:pos="1948"/>
          <w:tab w:val="left" w:pos="480"/>
          <w:tab w:val="num" w:pos="1636"/>
        </w:tabs>
        <w:ind w:left="0" w:firstLine="290"/>
        <w:rPr>
          <w:sz w:val="26"/>
          <w:szCs w:val="26"/>
          <w:lang w:val="es-ES"/>
        </w:rPr>
      </w:pPr>
      <w:r w:rsidRPr="006C6B7C">
        <w:rPr>
          <w:sz w:val="26"/>
          <w:szCs w:val="26"/>
          <w:lang w:val="es-ES"/>
        </w:rPr>
        <w:t>El estado de flujos de efectivo.</w:t>
      </w:r>
    </w:p>
    <w:p w:rsidR="003C51F4" w:rsidRPr="006C6B7C" w:rsidRDefault="003C51F4" w:rsidP="006C6B7C">
      <w:pPr>
        <w:numPr>
          <w:ilvl w:val="0"/>
          <w:numId w:val="2"/>
        </w:numPr>
        <w:tabs>
          <w:tab w:val="clear" w:pos="1948"/>
          <w:tab w:val="left" w:pos="480"/>
          <w:tab w:val="num" w:pos="1636"/>
        </w:tabs>
        <w:ind w:left="0" w:firstLine="290"/>
        <w:rPr>
          <w:sz w:val="26"/>
          <w:szCs w:val="26"/>
          <w:lang w:val="es-ES"/>
        </w:rPr>
      </w:pPr>
      <w:r w:rsidRPr="006C6B7C">
        <w:rPr>
          <w:sz w:val="26"/>
          <w:szCs w:val="26"/>
          <w:lang w:val="es-ES"/>
        </w:rPr>
        <w:t>La memoria.</w:t>
      </w:r>
    </w:p>
    <w:p w:rsidR="003C51F4" w:rsidRPr="00CC1866" w:rsidRDefault="003C51F4" w:rsidP="00CC1866">
      <w:pPr>
        <w:pStyle w:val="texto"/>
      </w:pPr>
      <w:r w:rsidRPr="00CC1866">
        <w:t>El alcance temporal de la fiscalización se refiere al ejercicio 202</w:t>
      </w:r>
      <w:r w:rsidR="008F2619">
        <w:t>2</w:t>
      </w:r>
      <w:r w:rsidRPr="00CC1866">
        <w:t>, si bien se han efectuado aquellas comprobaciones necesarias sobre otros ejercicios para una mejor consecución de los objetivos establecidos.</w:t>
      </w:r>
    </w:p>
    <w:p w:rsidR="003C51F4" w:rsidRDefault="003C51F4" w:rsidP="003C51F4">
      <w:pPr>
        <w:spacing w:after="0"/>
        <w:ind w:firstLine="0"/>
        <w:jc w:val="left"/>
        <w:rPr>
          <w:rFonts w:ascii="Arial" w:hAnsi="Arial"/>
          <w:b/>
          <w:color w:val="000000"/>
          <w:kern w:val="28"/>
          <w:sz w:val="25"/>
          <w:szCs w:val="26"/>
        </w:rPr>
      </w:pPr>
      <w:r>
        <w:br w:type="page"/>
      </w:r>
    </w:p>
    <w:p w:rsidR="003C51F4" w:rsidRPr="00512C46" w:rsidRDefault="00D71F08" w:rsidP="006C6B7C">
      <w:pPr>
        <w:pStyle w:val="atitulo1"/>
        <w:spacing w:before="240"/>
      </w:pPr>
      <w:bookmarkStart w:id="5" w:name="_Toc44330446"/>
      <w:bookmarkStart w:id="6" w:name="_Toc136851394"/>
      <w:r>
        <w:lastRenderedPageBreak/>
        <w:t>III</w:t>
      </w:r>
      <w:r w:rsidR="003C51F4" w:rsidRPr="00512C46">
        <w:t>. Opinión</w:t>
      </w:r>
      <w:bookmarkEnd w:id="5"/>
      <w:bookmarkEnd w:id="6"/>
      <w:r w:rsidR="003C51F4" w:rsidRPr="00512C46">
        <w:t xml:space="preserve"> </w:t>
      </w:r>
      <w:bookmarkEnd w:id="4"/>
    </w:p>
    <w:p w:rsidR="00E750AD" w:rsidRPr="007A0678" w:rsidRDefault="00E750AD" w:rsidP="00E750AD">
      <w:pPr>
        <w:pStyle w:val="texto"/>
        <w:rPr>
          <w:szCs w:val="26"/>
        </w:rPr>
      </w:pPr>
      <w:bookmarkStart w:id="7" w:name="_Toc512234630"/>
      <w:bookmarkStart w:id="8" w:name="_Toc44330447"/>
      <w:r w:rsidRPr="005315A1">
        <w:rPr>
          <w:szCs w:val="26"/>
        </w:rPr>
        <w:t>La Cámara de Comptos de Navarra, en uso de las competencias que le atribuye la Ley Foral 19/1984, reguladora de la misma, ha fiscaliza</w:t>
      </w:r>
      <w:r>
        <w:rPr>
          <w:szCs w:val="26"/>
        </w:rPr>
        <w:t>do las cuentas anuales</w:t>
      </w:r>
      <w:r w:rsidRPr="005315A1">
        <w:rPr>
          <w:szCs w:val="26"/>
        </w:rPr>
        <w:t xml:space="preserve"> de</w:t>
      </w:r>
      <w:r>
        <w:rPr>
          <w:szCs w:val="26"/>
        </w:rPr>
        <w:t>l Defensor</w:t>
      </w:r>
      <w:r w:rsidRPr="005315A1">
        <w:rPr>
          <w:szCs w:val="26"/>
        </w:rPr>
        <w:t>, que comprenden el b</w:t>
      </w:r>
      <w:r>
        <w:rPr>
          <w:szCs w:val="26"/>
        </w:rPr>
        <w:t>alance a 31 de diciembre de 2022</w:t>
      </w:r>
      <w:r w:rsidRPr="005315A1">
        <w:rPr>
          <w:szCs w:val="26"/>
        </w:rPr>
        <w:t>, la cuenta del res</w:t>
      </w:r>
      <w:r>
        <w:rPr>
          <w:szCs w:val="26"/>
        </w:rPr>
        <w:t xml:space="preserve">ultado económico-patrimonial, </w:t>
      </w:r>
      <w:r w:rsidRPr="005315A1">
        <w:rPr>
          <w:szCs w:val="26"/>
        </w:rPr>
        <w:t xml:space="preserve">el estado de cambios en el patrimonio neto, </w:t>
      </w:r>
      <w:r>
        <w:rPr>
          <w:szCs w:val="26"/>
        </w:rPr>
        <w:t>el estado de flujos de efectivo</w:t>
      </w:r>
      <w:r w:rsidRPr="005315A1">
        <w:rPr>
          <w:szCs w:val="26"/>
        </w:rPr>
        <w:t xml:space="preserve">, el estado de liquidación del presupuesto y la memoria correspondiente al ejercicio terminado en dicha fecha. </w:t>
      </w:r>
      <w:r>
        <w:rPr>
          <w:szCs w:val="26"/>
        </w:rPr>
        <w:t>Asimismo</w:t>
      </w:r>
      <w:r w:rsidRPr="005315A1">
        <w:rPr>
          <w:szCs w:val="26"/>
        </w:rPr>
        <w:t xml:space="preserve">, ha realizado una fiscalización de cumplimiento de legalidad </w:t>
      </w:r>
      <w:r>
        <w:rPr>
          <w:szCs w:val="26"/>
        </w:rPr>
        <w:t>del Defensor en el ejercicio de 2022</w:t>
      </w:r>
      <w:r w:rsidRPr="005315A1">
        <w:rPr>
          <w:szCs w:val="26"/>
        </w:rPr>
        <w:t>.</w:t>
      </w:r>
    </w:p>
    <w:p w:rsidR="00D71F08" w:rsidRPr="006C6B7C" w:rsidRDefault="00D71F08" w:rsidP="00D71F08">
      <w:pPr>
        <w:pStyle w:val="atitulo2"/>
        <w:spacing w:before="240" w:after="200"/>
        <w:rPr>
          <w:bCs w:val="0"/>
          <w:iCs w:val="0"/>
        </w:rPr>
      </w:pPr>
      <w:bookmarkStart w:id="9" w:name="_Toc136851395"/>
      <w:r>
        <w:rPr>
          <w:bCs w:val="0"/>
          <w:iCs w:val="0"/>
        </w:rPr>
        <w:t>III</w:t>
      </w:r>
      <w:r w:rsidRPr="006C6B7C">
        <w:rPr>
          <w:bCs w:val="0"/>
          <w:iCs w:val="0"/>
        </w:rPr>
        <w:t>.1 Opinión de auditoría financiera</w:t>
      </w:r>
      <w:bookmarkEnd w:id="7"/>
      <w:bookmarkEnd w:id="8"/>
      <w:bookmarkEnd w:id="9"/>
    </w:p>
    <w:p w:rsidR="00D71F08" w:rsidRPr="007A0678" w:rsidRDefault="00D71F08" w:rsidP="00D71F08">
      <w:pPr>
        <w:pStyle w:val="texto"/>
        <w:spacing w:after="0"/>
        <w:rPr>
          <w:szCs w:val="26"/>
        </w:rPr>
      </w:pPr>
      <w:r w:rsidRPr="00512C46">
        <w:rPr>
          <w:szCs w:val="26"/>
        </w:rPr>
        <w:t>En nuestra opinión</w:t>
      </w:r>
      <w:r w:rsidRPr="00512C46">
        <w:rPr>
          <w:i/>
          <w:szCs w:val="26"/>
        </w:rPr>
        <w:t>,</w:t>
      </w:r>
      <w:r w:rsidRPr="00512C46">
        <w:rPr>
          <w:szCs w:val="26"/>
        </w:rPr>
        <w:t xml:space="preserve"> las cuentas anuales </w:t>
      </w:r>
      <w:r>
        <w:rPr>
          <w:szCs w:val="26"/>
        </w:rPr>
        <w:t xml:space="preserve">del ejercicio 2022 </w:t>
      </w:r>
      <w:r w:rsidRPr="00512C46">
        <w:rPr>
          <w:szCs w:val="26"/>
        </w:rPr>
        <w:t xml:space="preserve">expresan, en todos los aspectos significativos, la imagen fiel del patrimonio y de la situación financiera del </w:t>
      </w:r>
      <w:r>
        <w:rPr>
          <w:szCs w:val="26"/>
        </w:rPr>
        <w:t xml:space="preserve">Defensor </w:t>
      </w:r>
      <w:r w:rsidRPr="00512C46">
        <w:rPr>
          <w:szCs w:val="26"/>
        </w:rPr>
        <w:t xml:space="preserve">a 31 de diciembre de </w:t>
      </w:r>
      <w:r>
        <w:rPr>
          <w:szCs w:val="26"/>
        </w:rPr>
        <w:t>2022</w:t>
      </w:r>
      <w:r w:rsidR="003D555D">
        <w:rPr>
          <w:szCs w:val="26"/>
        </w:rPr>
        <w:t>. También expresan</w:t>
      </w:r>
      <w:r w:rsidRPr="007A0678">
        <w:rPr>
          <w:szCs w:val="26"/>
        </w:rPr>
        <w:t xml:space="preserve"> sus resultados económicos y presupuestarios correspondientes</w:t>
      </w:r>
      <w:r w:rsidR="003D555D">
        <w:rPr>
          <w:szCs w:val="26"/>
        </w:rPr>
        <w:t xml:space="preserve"> a dicho ejercicio</w:t>
      </w:r>
      <w:r w:rsidRPr="007A0678">
        <w:rPr>
          <w:szCs w:val="26"/>
        </w:rPr>
        <w:t>, de conformidad con el marco normativo de información financiera pública y, en particular, con los principios y criterios contables y presupuestarios contenidos en el mismo.</w:t>
      </w:r>
    </w:p>
    <w:p w:rsidR="00D71F08" w:rsidRPr="006C6B7C" w:rsidRDefault="00D71F08" w:rsidP="00D71F08">
      <w:pPr>
        <w:pStyle w:val="atitulo2"/>
        <w:spacing w:before="240" w:after="200"/>
        <w:rPr>
          <w:bCs w:val="0"/>
          <w:iCs w:val="0"/>
        </w:rPr>
      </w:pPr>
      <w:bookmarkStart w:id="10" w:name="_Toc512234631"/>
      <w:bookmarkStart w:id="11" w:name="_Toc44330448"/>
      <w:bookmarkStart w:id="12" w:name="_Toc136851396"/>
      <w:r>
        <w:rPr>
          <w:bCs w:val="0"/>
          <w:iCs w:val="0"/>
        </w:rPr>
        <w:t>III</w:t>
      </w:r>
      <w:r w:rsidRPr="006C6B7C">
        <w:rPr>
          <w:bCs w:val="0"/>
          <w:iCs w:val="0"/>
        </w:rPr>
        <w:t>.2 Opinión de cumplimiento de legalidad</w:t>
      </w:r>
      <w:bookmarkEnd w:id="10"/>
      <w:bookmarkEnd w:id="11"/>
      <w:bookmarkEnd w:id="12"/>
    </w:p>
    <w:p w:rsidR="00D71F08" w:rsidRDefault="00D71F08" w:rsidP="00D71F08">
      <w:pPr>
        <w:pStyle w:val="texto"/>
        <w:rPr>
          <w:szCs w:val="26"/>
        </w:rPr>
      </w:pPr>
      <w:r w:rsidRPr="00512C46">
        <w:rPr>
          <w:szCs w:val="26"/>
        </w:rPr>
        <w:t>En nuestra opinión,</w:t>
      </w:r>
      <w:r>
        <w:rPr>
          <w:szCs w:val="26"/>
        </w:rPr>
        <w:t xml:space="preserve"> y teniendo en cuenta el alcance del trabajo realizado,</w:t>
      </w:r>
      <w:r w:rsidRPr="00512C46">
        <w:rPr>
          <w:szCs w:val="26"/>
        </w:rPr>
        <w:t xml:space="preserve"> las actividades, operaciones presupuestarias y financieras y la información reflejada en las cuentas anuales del Defensor del ejercicio </w:t>
      </w:r>
      <w:r>
        <w:rPr>
          <w:szCs w:val="26"/>
        </w:rPr>
        <w:t>2022</w:t>
      </w:r>
      <w:r w:rsidRPr="00512C46">
        <w:rPr>
          <w:szCs w:val="26"/>
        </w:rPr>
        <w:t xml:space="preserve"> resultan conformes, en todos los aspectos significativos, con la normativa aplicable a la gestión de los fondos públicos. </w:t>
      </w:r>
    </w:p>
    <w:p w:rsidR="00B20CEF" w:rsidRDefault="00B20CEF">
      <w:pPr>
        <w:spacing w:after="0"/>
        <w:ind w:firstLine="0"/>
        <w:jc w:val="left"/>
        <w:rPr>
          <w:spacing w:val="6"/>
          <w:sz w:val="26"/>
          <w:szCs w:val="26"/>
        </w:rPr>
      </w:pPr>
      <w:r>
        <w:rPr>
          <w:szCs w:val="26"/>
        </w:rPr>
        <w:br w:type="page"/>
      </w:r>
    </w:p>
    <w:p w:rsidR="00B20CEF" w:rsidRDefault="00B20CEF" w:rsidP="00B20CEF">
      <w:pPr>
        <w:pStyle w:val="atitulo1"/>
      </w:pPr>
      <w:bookmarkStart w:id="13" w:name="_Toc129784061"/>
      <w:bookmarkStart w:id="14" w:name="_Toc129850081"/>
      <w:bookmarkStart w:id="15" w:name="_Toc136851397"/>
      <w:r>
        <w:lastRenderedPageBreak/>
        <w:t>IV</w:t>
      </w:r>
      <w:r w:rsidRPr="00FB570E">
        <w:t xml:space="preserve">. </w:t>
      </w:r>
      <w:r>
        <w:t>Fundamento de la opinión</w:t>
      </w:r>
      <w:bookmarkEnd w:id="13"/>
      <w:bookmarkEnd w:id="14"/>
      <w:bookmarkEnd w:id="15"/>
    </w:p>
    <w:p w:rsidR="00B20CEF" w:rsidRPr="00B935BC" w:rsidRDefault="00B20CEF" w:rsidP="00B20CEF">
      <w:pPr>
        <w:pStyle w:val="texto"/>
      </w:pPr>
      <w:r w:rsidRPr="00B935BC">
        <w:t xml:space="preserve">Hemos llevado a cabo nuestra fiscalización de conformidad con los principios fundamentales de fiscalización de las instituciones públicas de control externo y más en concreto, con la ISSAI-ES 200 referida a las fiscalizaciones financieras y la ISSAI-ES 400 referida a fiscalizaciones de cumplimiento de legalidad, así como con las Guías Prácticas de Fiscalización de los Órganos de Control Externo (GPF-OCEX). Nuestras responsabilidades de acuerdo con dichas normas se describen más adelante en la sección “Responsabilidades de la Cámara de Comptos” en relación con la fiscalización de las cuentas anuales y de cumplimiento de legalidad de nuestro informe. </w:t>
      </w:r>
    </w:p>
    <w:p w:rsidR="00B20CEF" w:rsidRPr="00B935BC" w:rsidRDefault="00B20CEF" w:rsidP="00B20CEF">
      <w:pPr>
        <w:pStyle w:val="texto"/>
      </w:pPr>
      <w:r w:rsidRPr="00B935BC">
        <w:t>Somos independientes de la entidad de conformidad con los requerimientos de ética y protección de la independencia que son aplicables a nuestra fiscalización de las cuentas anuales y de cumplimiento de legalidad</w:t>
      </w:r>
      <w:r>
        <w:t>,</w:t>
      </w:r>
      <w:r w:rsidRPr="00B935BC">
        <w:t xml:space="preserve"> según lo exigido por la normativa reguladora de la actividad de fiscalización pública.</w:t>
      </w:r>
    </w:p>
    <w:p w:rsidR="00B20CEF" w:rsidRDefault="00B20CEF" w:rsidP="00B20CEF">
      <w:pPr>
        <w:pStyle w:val="texto"/>
        <w:rPr>
          <w:color w:val="000000" w:themeColor="text1"/>
          <w:szCs w:val="26"/>
          <w:lang w:val="es-ES"/>
        </w:rPr>
      </w:pPr>
      <w:r>
        <w:rPr>
          <w:color w:val="000000" w:themeColor="text1"/>
          <w:szCs w:val="26"/>
          <w:lang w:val="es-ES"/>
        </w:rPr>
        <w:t>Consideramos que la evidencia de auditoría que hemos obtenido proporciona una base suficiente y adecuada para nuestra opinión financiera y de cumplimiento de legalidad.</w:t>
      </w:r>
    </w:p>
    <w:p w:rsidR="00B20CEF" w:rsidRDefault="00B20CEF">
      <w:pPr>
        <w:spacing w:after="0"/>
        <w:ind w:firstLine="0"/>
        <w:jc w:val="left"/>
        <w:rPr>
          <w:color w:val="000000" w:themeColor="text1"/>
          <w:spacing w:val="6"/>
          <w:sz w:val="26"/>
          <w:szCs w:val="26"/>
          <w:lang w:val="es-ES"/>
        </w:rPr>
      </w:pPr>
      <w:r>
        <w:rPr>
          <w:color w:val="000000" w:themeColor="text1"/>
          <w:szCs w:val="26"/>
          <w:lang w:val="es-ES"/>
        </w:rPr>
        <w:br w:type="page"/>
      </w:r>
    </w:p>
    <w:p w:rsidR="00B20CEF" w:rsidRDefault="00B20CEF" w:rsidP="00B20CEF">
      <w:pPr>
        <w:pStyle w:val="atitulo1"/>
      </w:pPr>
      <w:bookmarkStart w:id="16" w:name="_Toc129784062"/>
      <w:bookmarkStart w:id="17" w:name="_Toc129850082"/>
      <w:bookmarkStart w:id="18" w:name="_Toc136851398"/>
      <w:r>
        <w:lastRenderedPageBreak/>
        <w:t>V</w:t>
      </w:r>
      <w:r w:rsidRPr="00FB570E">
        <w:t xml:space="preserve">. </w:t>
      </w:r>
      <w:r>
        <w:t>Cuestiones claves de auditoría</w:t>
      </w:r>
      <w:bookmarkEnd w:id="16"/>
      <w:bookmarkEnd w:id="17"/>
      <w:bookmarkEnd w:id="18"/>
      <w:r>
        <w:t xml:space="preserve"> </w:t>
      </w:r>
    </w:p>
    <w:p w:rsidR="00B20CEF" w:rsidRDefault="00B20CEF" w:rsidP="00B20CEF">
      <w:pPr>
        <w:pStyle w:val="texto"/>
      </w:pPr>
      <w:r w:rsidRPr="00960D16">
        <w:t>Las cuestiones clave de la auditoría son aquellas que, según nuestro juicio profesional, han sido de la mayor significatividad en nuestra fisca</w:t>
      </w:r>
      <w:r>
        <w:t>lización de las cuentas anuales</w:t>
      </w:r>
      <w:r w:rsidRPr="00960D16">
        <w:t xml:space="preserve"> </w:t>
      </w:r>
      <w:r>
        <w:t>de 2022</w:t>
      </w:r>
      <w:r w:rsidRPr="00960D16">
        <w:t>. Estas cuestiones han sido tratadas en el contexto de nuestra auditoría de las cuentas anuales en su conjunto y en la formación de nuestra opinión sobre estas, y no expresamos una opinión por separado sobre esas cuestiones.</w:t>
      </w:r>
    </w:p>
    <w:p w:rsidR="00B20CEF" w:rsidRDefault="00B20CEF" w:rsidP="00B20CEF">
      <w:pPr>
        <w:pStyle w:val="texto"/>
      </w:pPr>
      <w:r>
        <w:t>Hemos determinado que no tenemos que comunicar ninguna cuestión clave en nuestra fiscalización.</w:t>
      </w:r>
    </w:p>
    <w:p w:rsidR="00B20CEF" w:rsidRDefault="00B20CEF">
      <w:pPr>
        <w:spacing w:after="0"/>
        <w:ind w:firstLine="0"/>
        <w:jc w:val="left"/>
        <w:rPr>
          <w:spacing w:val="6"/>
          <w:sz w:val="26"/>
          <w:szCs w:val="26"/>
        </w:rPr>
      </w:pPr>
      <w:r>
        <w:rPr>
          <w:szCs w:val="26"/>
        </w:rPr>
        <w:br w:type="page"/>
      </w:r>
    </w:p>
    <w:p w:rsidR="00B20CEF" w:rsidRDefault="00B20CEF" w:rsidP="00B20CEF">
      <w:pPr>
        <w:pStyle w:val="atitulo1"/>
      </w:pPr>
      <w:bookmarkStart w:id="19" w:name="_Toc129784063"/>
      <w:bookmarkStart w:id="20" w:name="_Toc129850083"/>
      <w:bookmarkStart w:id="21" w:name="_Toc136851399"/>
      <w:r>
        <w:lastRenderedPageBreak/>
        <w:t>VI</w:t>
      </w:r>
      <w:r w:rsidRPr="00FB570E">
        <w:t xml:space="preserve">. </w:t>
      </w:r>
      <w:r>
        <w:t xml:space="preserve">Responsabilidad del </w:t>
      </w:r>
      <w:bookmarkEnd w:id="19"/>
      <w:bookmarkEnd w:id="20"/>
      <w:r>
        <w:t>Defensor del Pueblo</w:t>
      </w:r>
      <w:bookmarkEnd w:id="21"/>
      <w:r>
        <w:t xml:space="preserve"> </w:t>
      </w:r>
    </w:p>
    <w:p w:rsidR="00B20CEF" w:rsidRDefault="00B20CEF" w:rsidP="00B20CEF">
      <w:pPr>
        <w:pStyle w:val="texto"/>
        <w:rPr>
          <w:szCs w:val="26"/>
        </w:rPr>
      </w:pPr>
      <w:r w:rsidRPr="007A0678">
        <w:rPr>
          <w:szCs w:val="26"/>
        </w:rPr>
        <w:t xml:space="preserve">El </w:t>
      </w:r>
      <w:r w:rsidR="00BE6473">
        <w:rPr>
          <w:szCs w:val="26"/>
        </w:rPr>
        <w:t xml:space="preserve">Defensor </w:t>
      </w:r>
      <w:r>
        <w:rPr>
          <w:szCs w:val="26"/>
        </w:rPr>
        <w:t xml:space="preserve">es </w:t>
      </w:r>
      <w:r w:rsidRPr="007A0678">
        <w:rPr>
          <w:szCs w:val="26"/>
        </w:rPr>
        <w:t xml:space="preserve">responsable de formular las cuentas anuales que </w:t>
      </w:r>
      <w:r w:rsidR="00C52CE5">
        <w:rPr>
          <w:szCs w:val="26"/>
        </w:rPr>
        <w:t>remitirá al Parlamento de Navarra</w:t>
      </w:r>
      <w:r w:rsidRPr="007A0678">
        <w:rPr>
          <w:szCs w:val="26"/>
        </w:rPr>
        <w:t xml:space="preserve">, </w:t>
      </w:r>
      <w:r w:rsidRPr="003F5052">
        <w:rPr>
          <w:szCs w:val="26"/>
        </w:rPr>
        <w:t xml:space="preserve">previamente confeccionadas por el </w:t>
      </w:r>
      <w:r w:rsidR="00C52CE5">
        <w:rPr>
          <w:szCs w:val="26"/>
        </w:rPr>
        <w:t>interventor</w:t>
      </w:r>
      <w:r w:rsidRPr="003F5052">
        <w:rPr>
          <w:szCs w:val="26"/>
        </w:rPr>
        <w:t xml:space="preserve">, </w:t>
      </w:r>
      <w:r w:rsidRPr="007A0678">
        <w:rPr>
          <w:szCs w:val="26"/>
        </w:rPr>
        <w:t xml:space="preserve">de forma </w:t>
      </w:r>
      <w:r>
        <w:rPr>
          <w:szCs w:val="26"/>
        </w:rPr>
        <w:t xml:space="preserve">que expresen la imagen fiel de la liquidación presupuestaria, del </w:t>
      </w:r>
      <w:r w:rsidRPr="007A0678">
        <w:rPr>
          <w:szCs w:val="26"/>
        </w:rPr>
        <w:t>patrimo</w:t>
      </w:r>
      <w:r>
        <w:rPr>
          <w:szCs w:val="26"/>
        </w:rPr>
        <w:t>nio, de la situación financiera y</w:t>
      </w:r>
      <w:r w:rsidRPr="007A0678">
        <w:rPr>
          <w:szCs w:val="26"/>
        </w:rPr>
        <w:t xml:space="preserve"> de los resultados del </w:t>
      </w:r>
      <w:r w:rsidR="00327FC6">
        <w:rPr>
          <w:szCs w:val="26"/>
        </w:rPr>
        <w:t>Defensor</w:t>
      </w:r>
      <w:r>
        <w:rPr>
          <w:szCs w:val="26"/>
        </w:rPr>
        <w:t>,</w:t>
      </w:r>
      <w:r w:rsidRPr="007A0678">
        <w:rPr>
          <w:szCs w:val="26"/>
        </w:rPr>
        <w:t xml:space="preserve"> de conformidad con el marco normativo de información fin</w:t>
      </w:r>
      <w:r>
        <w:rPr>
          <w:szCs w:val="26"/>
        </w:rPr>
        <w:t>anciera aplicable. Igualmente deben garantizar que las actividades, operaciones presupuestarias y financieras y la información reflejadas en las citadas cuentas resultan conforme con la normativa aplicable.</w:t>
      </w:r>
    </w:p>
    <w:p w:rsidR="00C52CE5" w:rsidRDefault="00C52CE5">
      <w:pPr>
        <w:spacing w:after="0"/>
        <w:ind w:firstLine="0"/>
        <w:jc w:val="left"/>
        <w:rPr>
          <w:spacing w:val="6"/>
          <w:sz w:val="26"/>
          <w:szCs w:val="26"/>
        </w:rPr>
      </w:pPr>
      <w:r>
        <w:rPr>
          <w:szCs w:val="26"/>
        </w:rPr>
        <w:br w:type="page"/>
      </w:r>
    </w:p>
    <w:p w:rsidR="00C52CE5" w:rsidRDefault="00C52CE5" w:rsidP="00C52CE5">
      <w:pPr>
        <w:pStyle w:val="atitulo1"/>
      </w:pPr>
      <w:bookmarkStart w:id="22" w:name="_Toc136851400"/>
      <w:r>
        <w:lastRenderedPageBreak/>
        <w:t>VII</w:t>
      </w:r>
      <w:r w:rsidRPr="00FB570E">
        <w:t xml:space="preserve">. </w:t>
      </w:r>
      <w:r>
        <w:t>Responsabilidad de la Cámara de Comptos</w:t>
      </w:r>
      <w:bookmarkEnd w:id="22"/>
    </w:p>
    <w:p w:rsidR="00C52CE5" w:rsidRPr="009131B9" w:rsidRDefault="00C52CE5" w:rsidP="00C52CE5">
      <w:pPr>
        <w:pStyle w:val="texto"/>
        <w:rPr>
          <w:szCs w:val="26"/>
          <w:lang w:val="es-ES"/>
        </w:rPr>
      </w:pPr>
      <w:r w:rsidRPr="009131B9">
        <w:rPr>
          <w:szCs w:val="26"/>
          <w:lang w:val="es-ES"/>
        </w:rPr>
        <w:t xml:space="preserve">Nuestros objetivos son obtener una seguridad razonable de que las </w:t>
      </w:r>
      <w:r>
        <w:rPr>
          <w:szCs w:val="26"/>
          <w:lang w:val="es-ES"/>
        </w:rPr>
        <w:t xml:space="preserve">cuentas anuales en su conjunto están libres de incorrección material, debida a fraude o error, y que las </w:t>
      </w:r>
      <w:r w:rsidRPr="009131B9">
        <w:rPr>
          <w:szCs w:val="26"/>
          <w:lang w:val="es-ES"/>
        </w:rPr>
        <w:t xml:space="preserve">actividades, operaciones presupuestarias y financieras </w:t>
      </w:r>
      <w:r>
        <w:rPr>
          <w:szCs w:val="26"/>
          <w:lang w:val="es-ES"/>
        </w:rPr>
        <w:t xml:space="preserve">y la información reflejada en las citadas cuentas resultan conformes a la normativa aplicable con la finalidad de emitir un informe de fiscalización de regularidad que contenga nuestra opinión. </w:t>
      </w:r>
    </w:p>
    <w:p w:rsidR="00C52CE5" w:rsidRPr="00050BDD" w:rsidRDefault="00C52CE5" w:rsidP="00C52CE5">
      <w:pPr>
        <w:pStyle w:val="texto"/>
        <w:rPr>
          <w:szCs w:val="26"/>
          <w:lang w:val="es-ES"/>
        </w:rPr>
      </w:pPr>
      <w:r w:rsidRPr="00050BDD">
        <w:rPr>
          <w:szCs w:val="26"/>
          <w:lang w:val="es-ES"/>
        </w:rPr>
        <w:t xml:space="preserve">Seguridad razonable es un alto grado de seguridad, pero no garantiza que una fiscalización realizada de conformidad con la normativa reguladora de los órganos de control externo siempre detecte una incorrección material o un incumplimiento significativo cuando exista. Las incorrecciones pueden deberse a fraude o error y a incumplimientos de legalidad y se consideran materiales aplicando los criterios de esta Cámara de Comptos y siempre que pueda preverse razonablemente que influyan en las decisiones económicas de las personas usuarias de los informes. </w:t>
      </w:r>
    </w:p>
    <w:p w:rsidR="00C52CE5" w:rsidRPr="00050BDD" w:rsidRDefault="00C52CE5" w:rsidP="00C52CE5">
      <w:pPr>
        <w:pStyle w:val="texto"/>
        <w:rPr>
          <w:szCs w:val="26"/>
          <w:lang w:val="es-ES"/>
        </w:rPr>
      </w:pPr>
      <w:r w:rsidRPr="00050BDD">
        <w:rPr>
          <w:szCs w:val="26"/>
          <w:lang w:val="es-ES"/>
        </w:rPr>
        <w:t xml:space="preserve">Como parte de una fiscalización de conformidad con la normativa reguladora de los órganos de control externo, aplicamos nuestro juicio profesional y mantenemos una actitud de escepticismo profesional durante toda la auditoría. También: </w:t>
      </w:r>
    </w:p>
    <w:p w:rsidR="00C52CE5" w:rsidRPr="00050BDD" w:rsidRDefault="00C52CE5" w:rsidP="00C52CE5">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ind w:left="0" w:firstLine="290"/>
        <w:rPr>
          <w:szCs w:val="26"/>
          <w:lang w:val="es-ES"/>
        </w:rPr>
      </w:pPr>
      <w:r w:rsidRPr="00050BDD">
        <w:rPr>
          <w:szCs w:val="26"/>
          <w:lang w:val="es-ES"/>
        </w:rPr>
        <w:t xml:space="preserve">Identificamos y valoramos los riesgos de incorrección material debida a fraude o error y de incumplimiento legales, diseñamos y aplicamos procedimientos de auditoría para responder a </w:t>
      </w:r>
      <w:r w:rsidRPr="00050BDD">
        <w:rPr>
          <w:szCs w:val="26"/>
        </w:rPr>
        <w:t>dichos</w:t>
      </w:r>
      <w:r w:rsidRPr="00050BDD">
        <w:rPr>
          <w:szCs w:val="26"/>
          <w:lang w:val="es-ES"/>
        </w:rPr>
        <w:t xml:space="preserve"> riesgos y obtenemos evidencia de auditoría suficiente y adecuada para proporcionar una base para nuestra opinión. El riesgo de no detectar una incorrección material o un incumplimiento debido a fraude es más elevado que en el caso de una incorrección material debida a error, ya que el fraude puede implicar colusión, falsificación, omisiones deliberadas, manifestaciones intencionadamente erróneas, o la elusión del control interno. </w:t>
      </w:r>
    </w:p>
    <w:p w:rsidR="00C52CE5" w:rsidRPr="00050BDD" w:rsidRDefault="00C52CE5" w:rsidP="00C52CE5">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ind w:left="0" w:firstLine="290"/>
        <w:rPr>
          <w:szCs w:val="26"/>
          <w:lang w:val="es-ES"/>
        </w:rPr>
      </w:pPr>
      <w:r w:rsidRPr="00050BDD">
        <w:rPr>
          <w:szCs w:val="26"/>
          <w:lang w:val="es-ES"/>
        </w:rPr>
        <w:t xml:space="preserve">Obtenemos conocimiento del control interno relevante para la fiscalización con el fin de diseñar </w:t>
      </w:r>
      <w:r w:rsidRPr="00050BDD">
        <w:rPr>
          <w:szCs w:val="26"/>
        </w:rPr>
        <w:t>procedimientos</w:t>
      </w:r>
      <w:r w:rsidRPr="00050BDD">
        <w:rPr>
          <w:szCs w:val="26"/>
          <w:lang w:val="es-ES"/>
        </w:rPr>
        <w:t xml:space="preserve"> de auditoria que sean adecuados en función de las circunstancias, y no con la finalidad de expresar una opinión sobre la eficacia del control interno de la entidad. </w:t>
      </w:r>
    </w:p>
    <w:p w:rsidR="00C52CE5" w:rsidRPr="00050BDD" w:rsidRDefault="00C52CE5" w:rsidP="00C52CE5">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ind w:left="0" w:firstLine="290"/>
        <w:rPr>
          <w:szCs w:val="26"/>
          <w:lang w:val="es-ES"/>
        </w:rPr>
      </w:pPr>
      <w:r w:rsidRPr="00050BDD">
        <w:rPr>
          <w:szCs w:val="26"/>
          <w:lang w:val="es-ES"/>
        </w:rPr>
        <w:t xml:space="preserve">Evaluamos </w:t>
      </w:r>
      <w:r w:rsidRPr="00050BDD">
        <w:rPr>
          <w:szCs w:val="26"/>
        </w:rPr>
        <w:t>si</w:t>
      </w:r>
      <w:r w:rsidRPr="00050BDD">
        <w:rPr>
          <w:szCs w:val="26"/>
          <w:lang w:val="es-ES"/>
        </w:rPr>
        <w:t xml:space="preserve"> las políticas contables aplicadas son adecuadas y la razonabilidad de las estimaciones contables y la correspondiente información revelada por el órgano de gestión. </w:t>
      </w:r>
    </w:p>
    <w:p w:rsidR="00C52CE5" w:rsidRPr="00050BDD" w:rsidRDefault="00C52CE5" w:rsidP="00C52CE5">
      <w:pPr>
        <w:pStyle w:val="texto"/>
        <w:numPr>
          <w:ilvl w:val="0"/>
          <w:numId w:val="2"/>
        </w:numPr>
        <w:tabs>
          <w:tab w:val="clear" w:pos="1948"/>
          <w:tab w:val="clear" w:pos="2835"/>
          <w:tab w:val="clear" w:pos="3969"/>
          <w:tab w:val="clear" w:pos="5103"/>
          <w:tab w:val="clear" w:pos="6237"/>
          <w:tab w:val="clear" w:pos="7371"/>
          <w:tab w:val="num" w:pos="300"/>
          <w:tab w:val="left" w:pos="480"/>
          <w:tab w:val="num" w:pos="720"/>
          <w:tab w:val="num" w:pos="6597"/>
        </w:tabs>
        <w:ind w:left="0" w:firstLine="290"/>
        <w:rPr>
          <w:szCs w:val="26"/>
          <w:lang w:val="es-ES"/>
        </w:rPr>
      </w:pPr>
      <w:r w:rsidRPr="00050BDD">
        <w:rPr>
          <w:szCs w:val="26"/>
        </w:rPr>
        <w:t>Evaluamos</w:t>
      </w:r>
      <w:r w:rsidRPr="00050BDD">
        <w:rPr>
          <w:szCs w:val="26"/>
          <w:lang w:val="es-ES"/>
        </w:rPr>
        <w:t xml:space="preserve"> la presentación global, la estructura y el contenido de las cuentas anuales, incluida la información revelada, y si las cuentas anuales representan las transacciones y hechos subyacentes de un modo que logran expresar la imagen fiel.</w:t>
      </w:r>
    </w:p>
    <w:p w:rsidR="00C52CE5" w:rsidRDefault="00C52CE5" w:rsidP="00C52CE5">
      <w:pPr>
        <w:pStyle w:val="texto"/>
        <w:rPr>
          <w:szCs w:val="26"/>
          <w:lang w:val="es-ES"/>
        </w:rPr>
      </w:pPr>
      <w:r w:rsidRPr="006D2494">
        <w:rPr>
          <w:szCs w:val="26"/>
          <w:lang w:val="es-ES"/>
        </w:rPr>
        <w:lastRenderedPageBreak/>
        <w:t xml:space="preserve">Nos comunicamos con el órgano de gobierno de la entidad en relación con, entre otras cuestiones, el alcance y el momento de realización de las pruebas de auditoría planificadas y los hallazgos significativos de la fiscalización, así como cualquier deficiencia significativa del control interno que identificamos en el transcurso de la fiscalización. </w:t>
      </w:r>
    </w:p>
    <w:p w:rsidR="00E228B0" w:rsidRDefault="00E228B0">
      <w:pPr>
        <w:spacing w:after="0"/>
        <w:ind w:firstLine="0"/>
        <w:jc w:val="left"/>
      </w:pPr>
      <w:r>
        <w:br w:type="page"/>
      </w:r>
    </w:p>
    <w:p w:rsidR="00E228B0" w:rsidRPr="002B7F64" w:rsidRDefault="00E228B0" w:rsidP="00E228B0">
      <w:pPr>
        <w:pStyle w:val="atitulo1"/>
        <w:rPr>
          <w:sz w:val="24"/>
          <w:szCs w:val="24"/>
        </w:rPr>
      </w:pPr>
      <w:bookmarkStart w:id="23" w:name="_Toc129850085"/>
      <w:bookmarkStart w:id="24" w:name="_Toc136851401"/>
      <w:r w:rsidRPr="002B7F64">
        <w:rPr>
          <w:sz w:val="24"/>
          <w:szCs w:val="24"/>
        </w:rPr>
        <w:lastRenderedPageBreak/>
        <w:t>VIII. Seguimiento de las recomendaciones emitidas en informes anteriores</w:t>
      </w:r>
      <w:bookmarkEnd w:id="23"/>
      <w:bookmarkEnd w:id="24"/>
      <w:r w:rsidRPr="002B7F64">
        <w:rPr>
          <w:sz w:val="24"/>
          <w:szCs w:val="24"/>
        </w:rPr>
        <w:t xml:space="preserve"> </w:t>
      </w:r>
    </w:p>
    <w:p w:rsidR="00E228B0" w:rsidRDefault="00946653" w:rsidP="00E228B0">
      <w:pPr>
        <w:pStyle w:val="texto"/>
        <w:tabs>
          <w:tab w:val="clear" w:pos="2835"/>
          <w:tab w:val="clear" w:pos="3969"/>
          <w:tab w:val="clear" w:pos="5103"/>
          <w:tab w:val="clear" w:pos="6237"/>
          <w:tab w:val="clear" w:pos="7371"/>
          <w:tab w:val="num" w:pos="720"/>
          <w:tab w:val="num" w:pos="6597"/>
        </w:tabs>
        <w:rPr>
          <w:szCs w:val="26"/>
        </w:rPr>
      </w:pPr>
      <w:r>
        <w:rPr>
          <w:szCs w:val="26"/>
        </w:rPr>
        <w:t>Durante el ejercicio fiscalizado se han adoptado medidas para dar cumplimiento a las siguientes recomendaciones incluidas en informes anteriores</w:t>
      </w:r>
      <w:r w:rsidR="00E228B0">
        <w:rPr>
          <w:szCs w:val="26"/>
        </w:rPr>
        <w:t xml:space="preserve">: </w:t>
      </w:r>
    </w:p>
    <w:p w:rsidR="00090E11" w:rsidRDefault="00090E11" w:rsidP="00090E11">
      <w:pPr>
        <w:pStyle w:val="texto"/>
        <w:spacing w:after="100"/>
        <w:rPr>
          <w:i/>
        </w:rPr>
      </w:pPr>
      <w:r w:rsidRPr="00D057DB">
        <w:rPr>
          <w:i/>
        </w:rPr>
        <w:t>Proceder a la provisión definitiva de la plaza vacante de administrativo existente en la plantilla orgánica del Defensor del Pueblo de Navarra, ocupada por personal contratado desde el año 2008.</w:t>
      </w:r>
    </w:p>
    <w:p w:rsidR="005007D5" w:rsidRDefault="005007D5" w:rsidP="005007D5">
      <w:pPr>
        <w:pStyle w:val="texto"/>
      </w:pPr>
      <w:r w:rsidRPr="00AF3A3C">
        <w:t>Informe que se emite a propuesta de</w:t>
      </w:r>
      <w:r>
        <w:t xml:space="preserve"> </w:t>
      </w:r>
      <w:r w:rsidRPr="00AF3A3C">
        <w:t>l</w:t>
      </w:r>
      <w:r>
        <w:t>a</w:t>
      </w:r>
      <w:r w:rsidRPr="00AF3A3C">
        <w:t xml:space="preserve"> auditor</w:t>
      </w:r>
      <w:r>
        <w:t>a</w:t>
      </w:r>
      <w:r w:rsidRPr="00AF3A3C">
        <w:t xml:space="preserve"> </w:t>
      </w:r>
      <w:r>
        <w:t>Begoña Herrera Isasi</w:t>
      </w:r>
      <w:r w:rsidRPr="00AF3A3C">
        <w:t>, responsable de la realización de este trabajo, una vez cumplimentados los trámites previstos por la normativa vigente</w:t>
      </w:r>
    </w:p>
    <w:p w:rsidR="00AA1A0E" w:rsidRPr="00D057DB" w:rsidRDefault="00AA1A0E" w:rsidP="00090E11">
      <w:pPr>
        <w:pStyle w:val="texto"/>
        <w:spacing w:after="100"/>
        <w:rPr>
          <w:i/>
        </w:rPr>
      </w:pPr>
    </w:p>
    <w:p w:rsidR="005007D5" w:rsidRPr="00F30BF0" w:rsidRDefault="005007D5" w:rsidP="005007D5">
      <w:pPr>
        <w:pStyle w:val="texto"/>
        <w:tabs>
          <w:tab w:val="clear" w:pos="2835"/>
          <w:tab w:val="clear" w:pos="3969"/>
          <w:tab w:val="clear" w:pos="5103"/>
          <w:tab w:val="clear" w:pos="6237"/>
          <w:tab w:val="clear" w:pos="7371"/>
          <w:tab w:val="num" w:pos="720"/>
          <w:tab w:val="num" w:pos="6597"/>
        </w:tabs>
        <w:jc w:val="center"/>
        <w:rPr>
          <w:i/>
          <w:sz w:val="24"/>
        </w:rPr>
      </w:pPr>
      <w:r w:rsidRPr="00F30BF0">
        <w:rPr>
          <w:i/>
          <w:sz w:val="24"/>
        </w:rPr>
        <w:t>(Firmado electrónicamente, en la fecha indicada al margen, por Ignacio Cabeza del Salvador, presidente de la Cámara de Comptos de Navarra)</w:t>
      </w:r>
    </w:p>
    <w:p w:rsidR="00090E11" w:rsidRPr="00AA1A0E" w:rsidRDefault="00090E11" w:rsidP="00090E11">
      <w:pPr>
        <w:tabs>
          <w:tab w:val="center" w:pos="6237"/>
          <w:tab w:val="center" w:pos="7371"/>
        </w:tabs>
        <w:spacing w:after="60"/>
        <w:jc w:val="center"/>
        <w:rPr>
          <w:i/>
          <w:sz w:val="24"/>
          <w:szCs w:val="24"/>
        </w:rPr>
      </w:pPr>
    </w:p>
    <w:p w:rsidR="00C52CE5" w:rsidRDefault="00C52CE5" w:rsidP="00AA1A0E">
      <w:pPr>
        <w:pStyle w:val="texto"/>
        <w:spacing w:after="100"/>
        <w:rPr>
          <w:rFonts w:ascii="Arial" w:hAnsi="Arial"/>
          <w:b/>
          <w:color w:val="000000"/>
          <w:kern w:val="28"/>
          <w:sz w:val="25"/>
          <w:szCs w:val="26"/>
        </w:rPr>
      </w:pPr>
      <w:r>
        <w:br w:type="page"/>
      </w:r>
    </w:p>
    <w:p w:rsidR="00090E11" w:rsidRPr="00090E11" w:rsidRDefault="00090E11" w:rsidP="00090E11">
      <w:pPr>
        <w:pStyle w:val="atitulo1"/>
      </w:pPr>
      <w:bookmarkStart w:id="25" w:name="_Toc129784066"/>
      <w:bookmarkStart w:id="26" w:name="_Toc129850086"/>
      <w:bookmarkStart w:id="27" w:name="_Toc136851402"/>
      <w:bookmarkStart w:id="28" w:name="_Toc44330450"/>
      <w:bookmarkStart w:id="29" w:name="_Toc463350241"/>
      <w:bookmarkStart w:id="30" w:name="_Toc494270375"/>
      <w:bookmarkStart w:id="31" w:name="_Toc525907432"/>
      <w:bookmarkStart w:id="32" w:name="_Toc23526193"/>
      <w:r>
        <w:lastRenderedPageBreak/>
        <w:t>Apéndice 1</w:t>
      </w:r>
      <w:r w:rsidRPr="00FB570E">
        <w:t xml:space="preserve">. </w:t>
      </w:r>
      <w:r>
        <w:t>Resumen de las cuentas anuales del Defensor del Pueblo 2022</w:t>
      </w:r>
      <w:bookmarkEnd w:id="25"/>
      <w:bookmarkEnd w:id="26"/>
      <w:bookmarkEnd w:id="27"/>
    </w:p>
    <w:p w:rsidR="003C51F4" w:rsidRPr="006C6B7C" w:rsidRDefault="00090E11" w:rsidP="006C6B7C">
      <w:pPr>
        <w:pStyle w:val="atitulo2"/>
        <w:spacing w:before="240"/>
        <w:rPr>
          <w:bCs w:val="0"/>
          <w:iCs w:val="0"/>
        </w:rPr>
      </w:pPr>
      <w:bookmarkStart w:id="33" w:name="_Toc135044660"/>
      <w:bookmarkStart w:id="34" w:name="_Toc136851403"/>
      <w:r>
        <w:rPr>
          <w:bCs w:val="0"/>
          <w:iCs w:val="0"/>
        </w:rPr>
        <w:t>1</w:t>
      </w:r>
      <w:r w:rsidR="003C51F4" w:rsidRPr="00557ED4">
        <w:rPr>
          <w:bCs w:val="0"/>
          <w:iCs w:val="0"/>
        </w:rPr>
        <w:t>.1 Liquidación del presupuesto</w:t>
      </w:r>
      <w:bookmarkEnd w:id="28"/>
      <w:r w:rsidR="003C51F4" w:rsidRPr="00557ED4">
        <w:rPr>
          <w:bCs w:val="0"/>
          <w:iCs w:val="0"/>
        </w:rPr>
        <w:t xml:space="preserve"> </w:t>
      </w:r>
      <w:bookmarkEnd w:id="29"/>
      <w:bookmarkEnd w:id="30"/>
      <w:bookmarkEnd w:id="31"/>
      <w:bookmarkEnd w:id="32"/>
      <w:r w:rsidR="003C51F4">
        <w:rPr>
          <w:bCs w:val="0"/>
          <w:iCs w:val="0"/>
        </w:rPr>
        <w:t>202</w:t>
      </w:r>
      <w:r w:rsidR="00C52CE5">
        <w:rPr>
          <w:bCs w:val="0"/>
          <w:iCs w:val="0"/>
        </w:rPr>
        <w:t>2</w:t>
      </w:r>
      <w:bookmarkEnd w:id="33"/>
      <w:bookmarkEnd w:id="34"/>
    </w:p>
    <w:p w:rsidR="003C51F4" w:rsidRDefault="003C51F4" w:rsidP="003C51F4">
      <w:pPr>
        <w:tabs>
          <w:tab w:val="left" w:pos="3150"/>
          <w:tab w:val="left" w:pos="4270"/>
          <w:tab w:val="left" w:pos="5278"/>
          <w:tab w:val="left" w:pos="6397"/>
          <w:tab w:val="left" w:pos="7993"/>
        </w:tabs>
        <w:spacing w:after="0"/>
        <w:ind w:left="11" w:hanging="11"/>
        <w:jc w:val="center"/>
        <w:rPr>
          <w:rFonts w:ascii="Arial" w:hAnsi="Arial" w:cs="Arial"/>
          <w:sz w:val="24"/>
          <w:szCs w:val="24"/>
        </w:rPr>
      </w:pPr>
    </w:p>
    <w:p w:rsidR="003C51F4" w:rsidRPr="00F209C4" w:rsidRDefault="003C51F4" w:rsidP="003C51F4">
      <w:pPr>
        <w:tabs>
          <w:tab w:val="left" w:pos="3150"/>
          <w:tab w:val="left" w:pos="4270"/>
          <w:tab w:val="left" w:pos="5278"/>
          <w:tab w:val="left" w:pos="6397"/>
          <w:tab w:val="left" w:pos="7993"/>
        </w:tabs>
        <w:spacing w:after="240"/>
        <w:ind w:left="14" w:hanging="14"/>
        <w:jc w:val="center"/>
        <w:rPr>
          <w:rFonts w:ascii="Arial" w:hAnsi="Arial" w:cs="Arial"/>
          <w:sz w:val="24"/>
          <w:szCs w:val="24"/>
        </w:rPr>
      </w:pPr>
      <w:r w:rsidRPr="00F209C4">
        <w:rPr>
          <w:rFonts w:ascii="Arial" w:hAnsi="Arial" w:cs="Arial"/>
          <w:sz w:val="24"/>
          <w:szCs w:val="24"/>
        </w:rPr>
        <w:t>Ingresos por capítulo</w:t>
      </w:r>
    </w:p>
    <w:tbl>
      <w:tblPr>
        <w:tblW w:w="8917" w:type="dxa"/>
        <w:tblLayout w:type="fixed"/>
        <w:tblCellMar>
          <w:left w:w="70" w:type="dxa"/>
          <w:right w:w="70" w:type="dxa"/>
        </w:tblCellMar>
        <w:tblLook w:val="04A0" w:firstRow="1" w:lastRow="0" w:firstColumn="1" w:lastColumn="0" w:noHBand="0" w:noVBand="1"/>
      </w:tblPr>
      <w:tblGrid>
        <w:gridCol w:w="2366"/>
        <w:gridCol w:w="1159"/>
        <w:gridCol w:w="1148"/>
        <w:gridCol w:w="1192"/>
        <w:gridCol w:w="1064"/>
        <w:gridCol w:w="882"/>
        <w:gridCol w:w="1106"/>
      </w:tblGrid>
      <w:tr w:rsidR="003C51F4" w:rsidRPr="00F209C4" w:rsidTr="00CD55E0">
        <w:trPr>
          <w:trHeight w:val="284"/>
        </w:trPr>
        <w:tc>
          <w:tcPr>
            <w:tcW w:w="2366"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AA1A0E">
            <w:pPr>
              <w:pStyle w:val="cuadroCabe"/>
              <w:spacing w:line="240" w:lineRule="auto"/>
              <w:jc w:val="left"/>
              <w:rPr>
                <w:lang w:val="es-ES" w:eastAsia="es-ES"/>
              </w:rPr>
            </w:pPr>
            <w:r w:rsidRPr="00F209C4">
              <w:rPr>
                <w:lang w:val="es-ES" w:eastAsia="es-ES"/>
              </w:rPr>
              <w:t>Capítulo</w:t>
            </w:r>
          </w:p>
        </w:tc>
        <w:tc>
          <w:tcPr>
            <w:tcW w:w="1159"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rPr>
                <w:lang w:val="es-ES" w:eastAsia="es-ES"/>
              </w:rPr>
            </w:pPr>
            <w:r w:rsidRPr="00F209C4">
              <w:rPr>
                <w:lang w:val="es-ES" w:eastAsia="es-ES"/>
              </w:rPr>
              <w:t>Previsiones iniciales</w:t>
            </w:r>
          </w:p>
        </w:tc>
        <w:tc>
          <w:tcPr>
            <w:tcW w:w="1148"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rPr>
                <w:lang w:val="es-ES" w:eastAsia="es-ES"/>
              </w:rPr>
            </w:pPr>
            <w:r w:rsidRPr="00F209C4">
              <w:rPr>
                <w:color w:val="000000" w:themeColor="text1"/>
              </w:rPr>
              <w:t>Previsiones</w:t>
            </w:r>
            <w:r w:rsidRPr="00F209C4">
              <w:rPr>
                <w:lang w:val="es-ES" w:eastAsia="es-ES"/>
              </w:rPr>
              <w:t xml:space="preserve">    definitivas</w:t>
            </w:r>
          </w:p>
        </w:tc>
        <w:tc>
          <w:tcPr>
            <w:tcW w:w="1192"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rPr>
                <w:lang w:val="es-ES" w:eastAsia="es-ES"/>
              </w:rPr>
            </w:pPr>
            <w:r w:rsidRPr="00F209C4">
              <w:rPr>
                <w:lang w:val="es-ES" w:eastAsia="es-ES"/>
              </w:rPr>
              <w:t xml:space="preserve">Derechos </w:t>
            </w:r>
          </w:p>
          <w:p w:rsidR="003C51F4" w:rsidRPr="00F209C4" w:rsidRDefault="003C51F4" w:rsidP="00EE22D3">
            <w:pPr>
              <w:pStyle w:val="cuadroCabe"/>
              <w:spacing w:line="240" w:lineRule="auto"/>
              <w:jc w:val="right"/>
              <w:rPr>
                <w:lang w:val="es-ES" w:eastAsia="es-ES"/>
              </w:rPr>
            </w:pPr>
            <w:r w:rsidRPr="00F209C4">
              <w:rPr>
                <w:lang w:val="es-ES" w:eastAsia="es-ES"/>
              </w:rPr>
              <w:t>reconocidos</w:t>
            </w:r>
          </w:p>
        </w:tc>
        <w:tc>
          <w:tcPr>
            <w:tcW w:w="1064"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AA1A0E">
            <w:pPr>
              <w:pStyle w:val="cuadroCabe"/>
              <w:spacing w:line="240" w:lineRule="auto"/>
              <w:jc w:val="right"/>
              <w:rPr>
                <w:color w:val="000000" w:themeColor="text1"/>
              </w:rPr>
            </w:pPr>
            <w:r w:rsidRPr="00F209C4">
              <w:rPr>
                <w:color w:val="000000" w:themeColor="text1"/>
              </w:rPr>
              <w:t xml:space="preserve">Porcentaje </w:t>
            </w:r>
          </w:p>
          <w:p w:rsidR="003C51F4" w:rsidRPr="00F209C4" w:rsidRDefault="003C51F4" w:rsidP="00AA1A0E">
            <w:pPr>
              <w:pStyle w:val="cuadroCabe"/>
              <w:spacing w:line="240" w:lineRule="auto"/>
              <w:jc w:val="right"/>
              <w:rPr>
                <w:color w:val="000000" w:themeColor="text1"/>
              </w:rPr>
            </w:pPr>
            <w:r w:rsidRPr="00F209C4">
              <w:rPr>
                <w:color w:val="000000" w:themeColor="text1"/>
              </w:rPr>
              <w:t>ejecución</w:t>
            </w:r>
          </w:p>
        </w:tc>
        <w:tc>
          <w:tcPr>
            <w:tcW w:w="882" w:type="dxa"/>
            <w:tcBorders>
              <w:top w:val="single" w:sz="4" w:space="0" w:color="auto"/>
              <w:bottom w:val="single" w:sz="4" w:space="0" w:color="auto"/>
            </w:tcBorders>
            <w:shd w:val="clear" w:color="auto" w:fill="B8CCE4" w:themeFill="accent1" w:themeFillTint="66"/>
            <w:vAlign w:val="center"/>
          </w:tcPr>
          <w:p w:rsidR="003C51F4" w:rsidRPr="00F209C4" w:rsidRDefault="003C51F4" w:rsidP="00EE22D3">
            <w:pPr>
              <w:pStyle w:val="cuadroCabe"/>
              <w:spacing w:line="240" w:lineRule="auto"/>
              <w:jc w:val="right"/>
              <w:rPr>
                <w:color w:val="000000" w:themeColor="text1"/>
              </w:rPr>
            </w:pPr>
            <w:r w:rsidRPr="00F209C4">
              <w:rPr>
                <w:color w:val="000000" w:themeColor="text1"/>
              </w:rPr>
              <w:t>Cobros</w:t>
            </w:r>
          </w:p>
        </w:tc>
        <w:tc>
          <w:tcPr>
            <w:tcW w:w="1106" w:type="dxa"/>
            <w:tcBorders>
              <w:top w:val="single" w:sz="4" w:space="0" w:color="auto"/>
              <w:bottom w:val="single" w:sz="4" w:space="0" w:color="auto"/>
            </w:tcBorders>
            <w:shd w:val="clear" w:color="auto" w:fill="B8CCE4" w:themeFill="accent1" w:themeFillTint="66"/>
            <w:vAlign w:val="center"/>
          </w:tcPr>
          <w:p w:rsidR="003C51F4" w:rsidRPr="00F209C4" w:rsidRDefault="003C51F4" w:rsidP="00AA1A0E">
            <w:pPr>
              <w:pStyle w:val="cuadroCabe"/>
              <w:spacing w:line="240" w:lineRule="auto"/>
              <w:jc w:val="right"/>
              <w:rPr>
                <w:color w:val="000000" w:themeColor="text1"/>
              </w:rPr>
            </w:pPr>
            <w:r w:rsidRPr="00F209C4">
              <w:rPr>
                <w:color w:val="000000" w:themeColor="text1"/>
              </w:rPr>
              <w:t>Porcentaje cobros</w:t>
            </w:r>
          </w:p>
        </w:tc>
      </w:tr>
      <w:tr w:rsidR="00D46FCB" w:rsidRPr="00827B18" w:rsidTr="00AA1A0E">
        <w:trPr>
          <w:trHeight w:val="198"/>
        </w:trPr>
        <w:tc>
          <w:tcPr>
            <w:tcW w:w="2366" w:type="dxa"/>
            <w:tcBorders>
              <w:top w:val="single" w:sz="4" w:space="0" w:color="auto"/>
              <w:bottom w:val="single" w:sz="2" w:space="0" w:color="auto"/>
            </w:tcBorders>
            <w:shd w:val="clear" w:color="auto" w:fill="auto"/>
            <w:noWrap/>
            <w:vAlign w:val="center"/>
            <w:hideMark/>
          </w:tcPr>
          <w:p w:rsidR="00D46FCB" w:rsidRPr="00827B18" w:rsidRDefault="00D46FCB" w:rsidP="00AA1A0E">
            <w:pPr>
              <w:pStyle w:val="cuatexto"/>
              <w:spacing w:line="240" w:lineRule="auto"/>
              <w:jc w:val="left"/>
              <w:rPr>
                <w:szCs w:val="20"/>
                <w:lang w:val="es-ES" w:eastAsia="es-ES"/>
              </w:rPr>
            </w:pPr>
            <w:r w:rsidRPr="00827B18">
              <w:rPr>
                <w:szCs w:val="20"/>
                <w:lang w:val="es-ES" w:eastAsia="es-ES"/>
              </w:rPr>
              <w:t>3. Tasas y otros ingresos</w:t>
            </w:r>
          </w:p>
        </w:tc>
        <w:tc>
          <w:tcPr>
            <w:tcW w:w="1159" w:type="dxa"/>
            <w:tcBorders>
              <w:top w:val="single" w:sz="4"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20</w:t>
            </w:r>
          </w:p>
        </w:tc>
        <w:tc>
          <w:tcPr>
            <w:tcW w:w="1148" w:type="dxa"/>
            <w:tcBorders>
              <w:top w:val="single" w:sz="4"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20</w:t>
            </w:r>
          </w:p>
        </w:tc>
        <w:tc>
          <w:tcPr>
            <w:tcW w:w="1192" w:type="dxa"/>
            <w:tcBorders>
              <w:top w:val="single" w:sz="4" w:space="0" w:color="auto"/>
              <w:bottom w:val="single" w:sz="2" w:space="0" w:color="auto"/>
            </w:tcBorders>
            <w:shd w:val="clear" w:color="auto" w:fill="auto"/>
            <w:noWrap/>
            <w:vAlign w:val="center"/>
          </w:tcPr>
          <w:p w:rsidR="00D46FCB" w:rsidRPr="00D46FCB" w:rsidRDefault="00933675" w:rsidP="00EE22D3">
            <w:pPr>
              <w:pStyle w:val="cuatexto"/>
              <w:spacing w:line="240" w:lineRule="auto"/>
              <w:jc w:val="right"/>
              <w:rPr>
                <w:szCs w:val="20"/>
                <w:lang w:val="es-ES" w:eastAsia="es-ES"/>
              </w:rPr>
            </w:pPr>
            <w:r>
              <w:rPr>
                <w:szCs w:val="20"/>
                <w:lang w:val="es-ES" w:eastAsia="es-ES"/>
              </w:rPr>
              <w:t>47</w:t>
            </w:r>
          </w:p>
        </w:tc>
        <w:tc>
          <w:tcPr>
            <w:tcW w:w="1064" w:type="dxa"/>
            <w:tcBorders>
              <w:top w:val="single" w:sz="4" w:space="0" w:color="auto"/>
              <w:bottom w:val="single" w:sz="2" w:space="0" w:color="auto"/>
            </w:tcBorders>
            <w:shd w:val="clear" w:color="auto" w:fill="auto"/>
            <w:noWrap/>
            <w:vAlign w:val="center"/>
          </w:tcPr>
          <w:p w:rsidR="00D46FCB" w:rsidRPr="00827B18" w:rsidRDefault="00933675" w:rsidP="00AA1A0E">
            <w:pPr>
              <w:pStyle w:val="cuatexto"/>
              <w:spacing w:line="240" w:lineRule="auto"/>
              <w:jc w:val="right"/>
              <w:rPr>
                <w:szCs w:val="20"/>
                <w:lang w:val="es-ES" w:eastAsia="es-ES"/>
              </w:rPr>
            </w:pPr>
            <w:r>
              <w:rPr>
                <w:szCs w:val="20"/>
                <w:lang w:val="es-ES" w:eastAsia="es-ES"/>
              </w:rPr>
              <w:t>234</w:t>
            </w:r>
          </w:p>
        </w:tc>
        <w:tc>
          <w:tcPr>
            <w:tcW w:w="882" w:type="dxa"/>
            <w:tcBorders>
              <w:top w:val="single" w:sz="4" w:space="0" w:color="auto"/>
              <w:bottom w:val="single" w:sz="2" w:space="0" w:color="auto"/>
            </w:tcBorders>
            <w:vAlign w:val="center"/>
          </w:tcPr>
          <w:p w:rsidR="00D46FCB" w:rsidRPr="00D46FCB" w:rsidRDefault="00933675" w:rsidP="00EE22D3">
            <w:pPr>
              <w:pStyle w:val="cuatexto"/>
              <w:spacing w:line="240" w:lineRule="auto"/>
              <w:jc w:val="right"/>
              <w:rPr>
                <w:szCs w:val="20"/>
                <w:lang w:val="es-ES" w:eastAsia="es-ES"/>
              </w:rPr>
            </w:pPr>
            <w:r>
              <w:rPr>
                <w:szCs w:val="20"/>
                <w:lang w:val="es-ES" w:eastAsia="es-ES"/>
              </w:rPr>
              <w:t>47</w:t>
            </w:r>
          </w:p>
        </w:tc>
        <w:tc>
          <w:tcPr>
            <w:tcW w:w="1106" w:type="dxa"/>
            <w:tcBorders>
              <w:top w:val="single" w:sz="4" w:space="0" w:color="auto"/>
              <w:bottom w:val="single" w:sz="2" w:space="0" w:color="auto"/>
            </w:tcBorders>
            <w:vAlign w:val="center"/>
          </w:tcPr>
          <w:p w:rsidR="00D46FCB" w:rsidRPr="00827B18" w:rsidRDefault="00933675" w:rsidP="00AA1A0E">
            <w:pPr>
              <w:pStyle w:val="cuatexto"/>
              <w:spacing w:line="240" w:lineRule="auto"/>
              <w:jc w:val="right"/>
              <w:rPr>
                <w:szCs w:val="20"/>
                <w:lang w:val="es-ES" w:eastAsia="es-ES"/>
              </w:rPr>
            </w:pPr>
            <w:r>
              <w:rPr>
                <w:szCs w:val="20"/>
                <w:lang w:val="es-ES" w:eastAsia="es-ES"/>
              </w:rPr>
              <w:t>100</w:t>
            </w:r>
          </w:p>
        </w:tc>
      </w:tr>
      <w:tr w:rsidR="00D46FCB" w:rsidRPr="00827B18" w:rsidTr="00D46FCB">
        <w:trPr>
          <w:trHeight w:val="198"/>
        </w:trPr>
        <w:tc>
          <w:tcPr>
            <w:tcW w:w="2366" w:type="dxa"/>
            <w:tcBorders>
              <w:top w:val="single" w:sz="2" w:space="0" w:color="auto"/>
              <w:bottom w:val="single" w:sz="2" w:space="0" w:color="auto"/>
            </w:tcBorders>
            <w:shd w:val="clear" w:color="auto" w:fill="auto"/>
            <w:noWrap/>
            <w:vAlign w:val="center"/>
            <w:hideMark/>
          </w:tcPr>
          <w:p w:rsidR="00D46FCB" w:rsidRPr="00827B18" w:rsidRDefault="00D46FCB" w:rsidP="00AA1A0E">
            <w:pPr>
              <w:pStyle w:val="cuatexto"/>
              <w:spacing w:line="240" w:lineRule="auto"/>
              <w:jc w:val="left"/>
              <w:rPr>
                <w:szCs w:val="20"/>
                <w:lang w:val="es-ES" w:eastAsia="es-ES"/>
              </w:rPr>
            </w:pPr>
            <w:r w:rsidRPr="00827B18">
              <w:rPr>
                <w:szCs w:val="20"/>
                <w:lang w:val="es-ES" w:eastAsia="es-ES"/>
              </w:rPr>
              <w:t>4. Transferencias corrientes</w:t>
            </w:r>
          </w:p>
        </w:tc>
        <w:tc>
          <w:tcPr>
            <w:tcW w:w="1159"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843.460</w:t>
            </w:r>
          </w:p>
        </w:tc>
        <w:tc>
          <w:tcPr>
            <w:tcW w:w="1148"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843.460</w:t>
            </w:r>
          </w:p>
        </w:tc>
        <w:tc>
          <w:tcPr>
            <w:tcW w:w="1192"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843.460</w:t>
            </w:r>
          </w:p>
        </w:tc>
        <w:tc>
          <w:tcPr>
            <w:tcW w:w="1064" w:type="dxa"/>
            <w:tcBorders>
              <w:top w:val="single" w:sz="2" w:space="0" w:color="auto"/>
              <w:bottom w:val="single" w:sz="2" w:space="0" w:color="auto"/>
            </w:tcBorders>
            <w:shd w:val="clear" w:color="auto" w:fill="auto"/>
            <w:noWrap/>
            <w:vAlign w:val="center"/>
          </w:tcPr>
          <w:p w:rsidR="00D46FCB" w:rsidRPr="00827B18" w:rsidRDefault="00D46FCB" w:rsidP="00AA1A0E">
            <w:pPr>
              <w:pStyle w:val="cuatexto"/>
              <w:spacing w:line="240" w:lineRule="auto"/>
              <w:jc w:val="right"/>
              <w:rPr>
                <w:szCs w:val="20"/>
                <w:lang w:val="es-ES" w:eastAsia="es-ES"/>
              </w:rPr>
            </w:pPr>
            <w:r w:rsidRPr="00827B18">
              <w:rPr>
                <w:szCs w:val="20"/>
                <w:lang w:val="es-ES" w:eastAsia="es-ES"/>
              </w:rPr>
              <w:t>100</w:t>
            </w:r>
          </w:p>
        </w:tc>
        <w:tc>
          <w:tcPr>
            <w:tcW w:w="882" w:type="dxa"/>
            <w:tcBorders>
              <w:top w:val="single" w:sz="2" w:space="0" w:color="auto"/>
              <w:bottom w:val="single" w:sz="2" w:space="0" w:color="auto"/>
            </w:tcBorders>
            <w:vAlign w:val="center"/>
          </w:tcPr>
          <w:p w:rsidR="00D46FCB" w:rsidRPr="00D46FCB" w:rsidRDefault="00933675" w:rsidP="00EE22D3">
            <w:pPr>
              <w:pStyle w:val="cuatexto"/>
              <w:spacing w:line="240" w:lineRule="auto"/>
              <w:jc w:val="right"/>
              <w:rPr>
                <w:szCs w:val="20"/>
                <w:lang w:val="es-ES" w:eastAsia="es-ES"/>
              </w:rPr>
            </w:pPr>
            <w:r>
              <w:rPr>
                <w:szCs w:val="20"/>
                <w:lang w:val="es-ES" w:eastAsia="es-ES"/>
              </w:rPr>
              <w:t>843.460</w:t>
            </w:r>
          </w:p>
        </w:tc>
        <w:tc>
          <w:tcPr>
            <w:tcW w:w="1106" w:type="dxa"/>
            <w:tcBorders>
              <w:top w:val="single" w:sz="2" w:space="0" w:color="auto"/>
              <w:bottom w:val="single" w:sz="2" w:space="0" w:color="auto"/>
            </w:tcBorders>
            <w:vAlign w:val="center"/>
          </w:tcPr>
          <w:p w:rsidR="00D46FCB" w:rsidRPr="00827B18" w:rsidRDefault="00D46FCB" w:rsidP="00AA1A0E">
            <w:pPr>
              <w:pStyle w:val="cuatexto"/>
              <w:spacing w:line="240" w:lineRule="auto"/>
              <w:jc w:val="right"/>
              <w:rPr>
                <w:szCs w:val="20"/>
                <w:lang w:val="es-ES" w:eastAsia="es-ES"/>
              </w:rPr>
            </w:pPr>
            <w:r w:rsidRPr="00827B18">
              <w:rPr>
                <w:szCs w:val="20"/>
                <w:lang w:val="es-ES" w:eastAsia="es-ES"/>
              </w:rPr>
              <w:t>100</w:t>
            </w:r>
          </w:p>
        </w:tc>
      </w:tr>
      <w:tr w:rsidR="00D46FCB" w:rsidRPr="00827B18" w:rsidTr="00D46FCB">
        <w:trPr>
          <w:trHeight w:val="198"/>
        </w:trPr>
        <w:tc>
          <w:tcPr>
            <w:tcW w:w="2366" w:type="dxa"/>
            <w:tcBorders>
              <w:top w:val="single" w:sz="2" w:space="0" w:color="auto"/>
              <w:bottom w:val="single" w:sz="2" w:space="0" w:color="auto"/>
            </w:tcBorders>
            <w:shd w:val="clear" w:color="auto" w:fill="auto"/>
            <w:noWrap/>
            <w:vAlign w:val="center"/>
            <w:hideMark/>
          </w:tcPr>
          <w:p w:rsidR="00D46FCB" w:rsidRPr="00827B18" w:rsidRDefault="00D46FCB" w:rsidP="00AA1A0E">
            <w:pPr>
              <w:pStyle w:val="cuatexto"/>
              <w:spacing w:line="240" w:lineRule="auto"/>
              <w:jc w:val="left"/>
              <w:rPr>
                <w:szCs w:val="20"/>
                <w:lang w:val="es-ES" w:eastAsia="es-ES"/>
              </w:rPr>
            </w:pPr>
            <w:r w:rsidRPr="00827B18">
              <w:rPr>
                <w:szCs w:val="20"/>
                <w:lang w:val="es-ES" w:eastAsia="es-ES"/>
              </w:rPr>
              <w:t>5. Ingresos patrimoniales</w:t>
            </w:r>
          </w:p>
        </w:tc>
        <w:tc>
          <w:tcPr>
            <w:tcW w:w="1159"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20</w:t>
            </w:r>
          </w:p>
        </w:tc>
        <w:tc>
          <w:tcPr>
            <w:tcW w:w="1148"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20</w:t>
            </w:r>
          </w:p>
        </w:tc>
        <w:tc>
          <w:tcPr>
            <w:tcW w:w="1192"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0</w:t>
            </w:r>
          </w:p>
        </w:tc>
        <w:tc>
          <w:tcPr>
            <w:tcW w:w="1064" w:type="dxa"/>
            <w:tcBorders>
              <w:top w:val="single" w:sz="2" w:space="0" w:color="auto"/>
              <w:bottom w:val="single" w:sz="2" w:space="0" w:color="auto"/>
            </w:tcBorders>
            <w:shd w:val="clear" w:color="auto" w:fill="auto"/>
            <w:noWrap/>
            <w:vAlign w:val="center"/>
          </w:tcPr>
          <w:p w:rsidR="00D46FCB" w:rsidRPr="00827B18" w:rsidRDefault="00D46FCB" w:rsidP="00AA1A0E">
            <w:pPr>
              <w:pStyle w:val="cuatexto"/>
              <w:spacing w:line="240" w:lineRule="auto"/>
              <w:jc w:val="right"/>
              <w:rPr>
                <w:szCs w:val="20"/>
                <w:lang w:val="es-ES" w:eastAsia="es-ES"/>
              </w:rPr>
            </w:pPr>
            <w:r w:rsidRPr="00827B18">
              <w:rPr>
                <w:szCs w:val="20"/>
                <w:lang w:val="es-ES" w:eastAsia="es-ES"/>
              </w:rPr>
              <w:t>0</w:t>
            </w:r>
          </w:p>
        </w:tc>
        <w:tc>
          <w:tcPr>
            <w:tcW w:w="882" w:type="dxa"/>
            <w:tcBorders>
              <w:top w:val="single" w:sz="2" w:space="0" w:color="auto"/>
              <w:bottom w:val="single" w:sz="2" w:space="0" w:color="auto"/>
            </w:tcBorders>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0</w:t>
            </w:r>
          </w:p>
        </w:tc>
        <w:tc>
          <w:tcPr>
            <w:tcW w:w="1106" w:type="dxa"/>
            <w:tcBorders>
              <w:top w:val="single" w:sz="2" w:space="0" w:color="auto"/>
              <w:bottom w:val="single" w:sz="2" w:space="0" w:color="auto"/>
            </w:tcBorders>
            <w:vAlign w:val="center"/>
          </w:tcPr>
          <w:p w:rsidR="00D46FCB" w:rsidRPr="00827B18" w:rsidRDefault="00D46FCB" w:rsidP="00AA1A0E">
            <w:pPr>
              <w:pStyle w:val="cuatexto"/>
              <w:spacing w:line="240" w:lineRule="auto"/>
              <w:jc w:val="right"/>
              <w:rPr>
                <w:szCs w:val="20"/>
                <w:lang w:val="es-ES" w:eastAsia="es-ES"/>
              </w:rPr>
            </w:pPr>
            <w:r w:rsidRPr="00827B18">
              <w:rPr>
                <w:szCs w:val="20"/>
                <w:lang w:val="es-ES" w:eastAsia="es-ES"/>
              </w:rPr>
              <w:t>-</w:t>
            </w:r>
          </w:p>
        </w:tc>
      </w:tr>
      <w:tr w:rsidR="00D46FCB" w:rsidRPr="00827B18" w:rsidTr="00D46FCB">
        <w:trPr>
          <w:trHeight w:val="198"/>
        </w:trPr>
        <w:tc>
          <w:tcPr>
            <w:tcW w:w="2366" w:type="dxa"/>
            <w:tcBorders>
              <w:top w:val="single" w:sz="2" w:space="0" w:color="auto"/>
              <w:bottom w:val="single" w:sz="2" w:space="0" w:color="auto"/>
            </w:tcBorders>
            <w:shd w:val="clear" w:color="auto" w:fill="auto"/>
            <w:noWrap/>
            <w:vAlign w:val="center"/>
            <w:hideMark/>
          </w:tcPr>
          <w:p w:rsidR="00D46FCB" w:rsidRPr="00827B18" w:rsidRDefault="00D46FCB" w:rsidP="00AA1A0E">
            <w:pPr>
              <w:pStyle w:val="cuatexto"/>
              <w:spacing w:line="240" w:lineRule="auto"/>
              <w:jc w:val="left"/>
              <w:rPr>
                <w:szCs w:val="20"/>
                <w:lang w:val="es-ES" w:eastAsia="es-ES"/>
              </w:rPr>
            </w:pPr>
            <w:r w:rsidRPr="00827B18">
              <w:rPr>
                <w:szCs w:val="20"/>
                <w:lang w:val="es-ES" w:eastAsia="es-ES"/>
              </w:rPr>
              <w:t>7. Transferencias de capital</w:t>
            </w:r>
          </w:p>
        </w:tc>
        <w:tc>
          <w:tcPr>
            <w:tcW w:w="1159"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3</w:t>
            </w:r>
            <w:r w:rsidR="00D46FCB" w:rsidRPr="00D46FCB">
              <w:rPr>
                <w:szCs w:val="20"/>
                <w:lang w:val="es-ES" w:eastAsia="es-ES"/>
              </w:rPr>
              <w:t>0.240</w:t>
            </w:r>
          </w:p>
        </w:tc>
        <w:tc>
          <w:tcPr>
            <w:tcW w:w="1148"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30.240</w:t>
            </w:r>
          </w:p>
        </w:tc>
        <w:tc>
          <w:tcPr>
            <w:tcW w:w="1192"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3</w:t>
            </w:r>
            <w:r w:rsidR="00D46FCB" w:rsidRPr="00D46FCB">
              <w:rPr>
                <w:szCs w:val="20"/>
                <w:lang w:val="es-ES" w:eastAsia="es-ES"/>
              </w:rPr>
              <w:t>0.240</w:t>
            </w:r>
          </w:p>
        </w:tc>
        <w:tc>
          <w:tcPr>
            <w:tcW w:w="1064" w:type="dxa"/>
            <w:tcBorders>
              <w:top w:val="single" w:sz="2" w:space="0" w:color="auto"/>
              <w:bottom w:val="single" w:sz="2" w:space="0" w:color="auto"/>
            </w:tcBorders>
            <w:shd w:val="clear" w:color="auto" w:fill="auto"/>
            <w:noWrap/>
            <w:vAlign w:val="center"/>
          </w:tcPr>
          <w:p w:rsidR="00D46FCB" w:rsidRPr="00827B18" w:rsidRDefault="00D46FCB" w:rsidP="00AA1A0E">
            <w:pPr>
              <w:pStyle w:val="cuatexto"/>
              <w:spacing w:line="240" w:lineRule="auto"/>
              <w:jc w:val="right"/>
              <w:rPr>
                <w:szCs w:val="20"/>
                <w:lang w:val="es-ES" w:eastAsia="es-ES"/>
              </w:rPr>
            </w:pPr>
            <w:r w:rsidRPr="00827B18">
              <w:rPr>
                <w:szCs w:val="20"/>
                <w:lang w:val="es-ES" w:eastAsia="es-ES"/>
              </w:rPr>
              <w:t>100</w:t>
            </w:r>
          </w:p>
        </w:tc>
        <w:tc>
          <w:tcPr>
            <w:tcW w:w="882" w:type="dxa"/>
            <w:tcBorders>
              <w:top w:val="single" w:sz="2" w:space="0" w:color="auto"/>
              <w:bottom w:val="single" w:sz="2" w:space="0" w:color="auto"/>
            </w:tcBorders>
            <w:vAlign w:val="center"/>
          </w:tcPr>
          <w:p w:rsidR="00D46FCB" w:rsidRPr="00D46FCB" w:rsidRDefault="00933675" w:rsidP="00EE22D3">
            <w:pPr>
              <w:pStyle w:val="cuatexto"/>
              <w:spacing w:line="240" w:lineRule="auto"/>
              <w:jc w:val="right"/>
              <w:rPr>
                <w:szCs w:val="20"/>
                <w:lang w:val="es-ES" w:eastAsia="es-ES"/>
              </w:rPr>
            </w:pPr>
            <w:r>
              <w:rPr>
                <w:szCs w:val="20"/>
                <w:lang w:val="es-ES" w:eastAsia="es-ES"/>
              </w:rPr>
              <w:t>30.240</w:t>
            </w:r>
          </w:p>
        </w:tc>
        <w:tc>
          <w:tcPr>
            <w:tcW w:w="1106" w:type="dxa"/>
            <w:tcBorders>
              <w:top w:val="single" w:sz="2" w:space="0" w:color="auto"/>
              <w:bottom w:val="single" w:sz="2" w:space="0" w:color="auto"/>
            </w:tcBorders>
            <w:vAlign w:val="center"/>
          </w:tcPr>
          <w:p w:rsidR="00D46FCB" w:rsidRPr="00827B18" w:rsidRDefault="00D46FCB" w:rsidP="00AA1A0E">
            <w:pPr>
              <w:pStyle w:val="cuatexto"/>
              <w:spacing w:line="240" w:lineRule="auto"/>
              <w:jc w:val="right"/>
              <w:rPr>
                <w:szCs w:val="20"/>
                <w:lang w:val="es-ES" w:eastAsia="es-ES"/>
              </w:rPr>
            </w:pPr>
            <w:r w:rsidRPr="00827B18">
              <w:rPr>
                <w:szCs w:val="20"/>
                <w:lang w:val="es-ES" w:eastAsia="es-ES"/>
              </w:rPr>
              <w:t>100</w:t>
            </w:r>
          </w:p>
        </w:tc>
      </w:tr>
      <w:tr w:rsidR="00D46FCB" w:rsidRPr="00827B18" w:rsidTr="00D46FCB">
        <w:trPr>
          <w:trHeight w:val="198"/>
        </w:trPr>
        <w:tc>
          <w:tcPr>
            <w:tcW w:w="2366" w:type="dxa"/>
            <w:tcBorders>
              <w:top w:val="single" w:sz="2" w:space="0" w:color="auto"/>
              <w:bottom w:val="single" w:sz="2" w:space="0" w:color="auto"/>
            </w:tcBorders>
            <w:shd w:val="clear" w:color="auto" w:fill="auto"/>
            <w:noWrap/>
            <w:vAlign w:val="center"/>
            <w:hideMark/>
          </w:tcPr>
          <w:p w:rsidR="00D46FCB" w:rsidRPr="00827B18" w:rsidRDefault="00D46FCB" w:rsidP="00AA1A0E">
            <w:pPr>
              <w:pStyle w:val="cuatexto"/>
              <w:spacing w:line="240" w:lineRule="auto"/>
              <w:jc w:val="left"/>
              <w:rPr>
                <w:szCs w:val="20"/>
                <w:lang w:val="es-ES" w:eastAsia="es-ES"/>
              </w:rPr>
            </w:pPr>
            <w:r w:rsidRPr="00827B18">
              <w:rPr>
                <w:szCs w:val="20"/>
                <w:lang w:val="es-ES" w:eastAsia="es-ES"/>
              </w:rPr>
              <w:t>8. Activos financieros</w:t>
            </w:r>
          </w:p>
        </w:tc>
        <w:tc>
          <w:tcPr>
            <w:tcW w:w="1159"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40</w:t>
            </w:r>
          </w:p>
        </w:tc>
        <w:tc>
          <w:tcPr>
            <w:tcW w:w="1148"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40</w:t>
            </w:r>
          </w:p>
        </w:tc>
        <w:tc>
          <w:tcPr>
            <w:tcW w:w="1192"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0</w:t>
            </w:r>
          </w:p>
        </w:tc>
        <w:tc>
          <w:tcPr>
            <w:tcW w:w="1064" w:type="dxa"/>
            <w:tcBorders>
              <w:top w:val="single" w:sz="2" w:space="0" w:color="auto"/>
              <w:bottom w:val="single" w:sz="2" w:space="0" w:color="auto"/>
            </w:tcBorders>
            <w:shd w:val="clear" w:color="auto" w:fill="auto"/>
            <w:noWrap/>
            <w:vAlign w:val="center"/>
          </w:tcPr>
          <w:p w:rsidR="00D46FCB" w:rsidRPr="00827B18" w:rsidRDefault="00D46FCB" w:rsidP="00AA1A0E">
            <w:pPr>
              <w:pStyle w:val="cuatexto"/>
              <w:spacing w:line="240" w:lineRule="auto"/>
              <w:jc w:val="right"/>
              <w:rPr>
                <w:szCs w:val="20"/>
                <w:lang w:val="es-ES" w:eastAsia="es-ES"/>
              </w:rPr>
            </w:pPr>
            <w:r w:rsidRPr="00827B18">
              <w:rPr>
                <w:szCs w:val="20"/>
                <w:lang w:val="es-ES" w:eastAsia="es-ES"/>
              </w:rPr>
              <w:t>0</w:t>
            </w:r>
          </w:p>
        </w:tc>
        <w:tc>
          <w:tcPr>
            <w:tcW w:w="882" w:type="dxa"/>
            <w:tcBorders>
              <w:top w:val="single" w:sz="2" w:space="0" w:color="auto"/>
              <w:bottom w:val="single" w:sz="2" w:space="0" w:color="auto"/>
            </w:tcBorders>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0</w:t>
            </w:r>
          </w:p>
        </w:tc>
        <w:tc>
          <w:tcPr>
            <w:tcW w:w="1106" w:type="dxa"/>
            <w:tcBorders>
              <w:top w:val="single" w:sz="2" w:space="0" w:color="auto"/>
              <w:bottom w:val="single" w:sz="2" w:space="0" w:color="auto"/>
            </w:tcBorders>
            <w:vAlign w:val="center"/>
          </w:tcPr>
          <w:p w:rsidR="00D46FCB" w:rsidRPr="00827B18" w:rsidRDefault="00D46FCB" w:rsidP="00AA1A0E">
            <w:pPr>
              <w:pStyle w:val="cuatexto"/>
              <w:spacing w:line="240" w:lineRule="auto"/>
              <w:jc w:val="right"/>
              <w:rPr>
                <w:szCs w:val="20"/>
                <w:lang w:val="es-ES" w:eastAsia="es-ES"/>
              </w:rPr>
            </w:pPr>
            <w:r w:rsidRPr="00827B18">
              <w:rPr>
                <w:szCs w:val="20"/>
                <w:lang w:val="es-ES" w:eastAsia="es-ES"/>
              </w:rPr>
              <w:t>-</w:t>
            </w:r>
          </w:p>
        </w:tc>
      </w:tr>
      <w:tr w:rsidR="00D46FCB" w:rsidRPr="00827B18" w:rsidTr="00D46FCB">
        <w:trPr>
          <w:trHeight w:val="198"/>
        </w:trPr>
        <w:tc>
          <w:tcPr>
            <w:tcW w:w="2366" w:type="dxa"/>
            <w:tcBorders>
              <w:top w:val="single" w:sz="2" w:space="0" w:color="auto"/>
              <w:bottom w:val="single" w:sz="4" w:space="0" w:color="auto"/>
            </w:tcBorders>
            <w:shd w:val="clear" w:color="auto" w:fill="auto"/>
            <w:noWrap/>
            <w:vAlign w:val="center"/>
            <w:hideMark/>
          </w:tcPr>
          <w:p w:rsidR="00D46FCB" w:rsidRPr="00827B18" w:rsidRDefault="00D46FCB" w:rsidP="00AA1A0E">
            <w:pPr>
              <w:pStyle w:val="cuatexto"/>
              <w:spacing w:line="240" w:lineRule="auto"/>
              <w:jc w:val="left"/>
              <w:rPr>
                <w:szCs w:val="20"/>
                <w:lang w:val="es-ES" w:eastAsia="es-ES"/>
              </w:rPr>
            </w:pPr>
            <w:r w:rsidRPr="00827B18">
              <w:rPr>
                <w:szCs w:val="20"/>
                <w:lang w:val="es-ES" w:eastAsia="es-ES"/>
              </w:rPr>
              <w:t>9. Pasivos financieros</w:t>
            </w:r>
          </w:p>
        </w:tc>
        <w:tc>
          <w:tcPr>
            <w:tcW w:w="1159"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20</w:t>
            </w:r>
          </w:p>
        </w:tc>
        <w:tc>
          <w:tcPr>
            <w:tcW w:w="1148"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20</w:t>
            </w:r>
          </w:p>
        </w:tc>
        <w:tc>
          <w:tcPr>
            <w:tcW w:w="1192"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0</w:t>
            </w:r>
          </w:p>
        </w:tc>
        <w:tc>
          <w:tcPr>
            <w:tcW w:w="1064" w:type="dxa"/>
            <w:tcBorders>
              <w:top w:val="single" w:sz="2" w:space="0" w:color="auto"/>
              <w:bottom w:val="single" w:sz="4" w:space="0" w:color="auto"/>
            </w:tcBorders>
            <w:shd w:val="clear" w:color="auto" w:fill="auto"/>
            <w:noWrap/>
            <w:vAlign w:val="center"/>
          </w:tcPr>
          <w:p w:rsidR="00D46FCB" w:rsidRPr="00827B18" w:rsidRDefault="00D46FCB" w:rsidP="00AA1A0E">
            <w:pPr>
              <w:pStyle w:val="cuatexto"/>
              <w:spacing w:line="240" w:lineRule="auto"/>
              <w:jc w:val="right"/>
              <w:rPr>
                <w:szCs w:val="20"/>
                <w:lang w:val="es-ES" w:eastAsia="es-ES"/>
              </w:rPr>
            </w:pPr>
            <w:r w:rsidRPr="00827B18">
              <w:rPr>
                <w:szCs w:val="20"/>
                <w:lang w:val="es-ES" w:eastAsia="es-ES"/>
              </w:rPr>
              <w:t>0</w:t>
            </w:r>
          </w:p>
        </w:tc>
        <w:tc>
          <w:tcPr>
            <w:tcW w:w="882" w:type="dxa"/>
            <w:tcBorders>
              <w:top w:val="single" w:sz="2" w:space="0" w:color="auto"/>
              <w:bottom w:val="single" w:sz="4" w:space="0" w:color="auto"/>
            </w:tcBorders>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0</w:t>
            </w:r>
          </w:p>
        </w:tc>
        <w:tc>
          <w:tcPr>
            <w:tcW w:w="1106" w:type="dxa"/>
            <w:tcBorders>
              <w:top w:val="single" w:sz="2" w:space="0" w:color="auto"/>
              <w:bottom w:val="single" w:sz="4" w:space="0" w:color="auto"/>
            </w:tcBorders>
            <w:vAlign w:val="center"/>
          </w:tcPr>
          <w:p w:rsidR="00D46FCB" w:rsidRPr="00827B18" w:rsidRDefault="00D46FCB" w:rsidP="00AA1A0E">
            <w:pPr>
              <w:pStyle w:val="cuatexto"/>
              <w:spacing w:line="240" w:lineRule="auto"/>
              <w:jc w:val="right"/>
              <w:rPr>
                <w:szCs w:val="20"/>
                <w:lang w:val="es-ES" w:eastAsia="es-ES"/>
              </w:rPr>
            </w:pPr>
            <w:r w:rsidRPr="00827B18">
              <w:rPr>
                <w:szCs w:val="20"/>
                <w:lang w:val="es-ES" w:eastAsia="es-ES"/>
              </w:rPr>
              <w:t>-</w:t>
            </w:r>
          </w:p>
        </w:tc>
      </w:tr>
      <w:tr w:rsidR="00D46FCB" w:rsidRPr="008B5A6B" w:rsidTr="00D46FCB">
        <w:trPr>
          <w:trHeight w:val="284"/>
        </w:trPr>
        <w:tc>
          <w:tcPr>
            <w:tcW w:w="2366" w:type="dxa"/>
            <w:tcBorders>
              <w:top w:val="single" w:sz="4" w:space="0" w:color="auto"/>
              <w:bottom w:val="single" w:sz="4" w:space="0" w:color="auto"/>
            </w:tcBorders>
            <w:shd w:val="clear" w:color="auto" w:fill="B8CCE4" w:themeFill="accent1" w:themeFillTint="66"/>
            <w:noWrap/>
            <w:vAlign w:val="center"/>
            <w:hideMark/>
          </w:tcPr>
          <w:p w:rsidR="00D46FCB" w:rsidRPr="008B5A6B" w:rsidRDefault="00D46FCB" w:rsidP="00AA1A0E">
            <w:pPr>
              <w:pStyle w:val="cuadroCabe"/>
              <w:spacing w:line="240" w:lineRule="auto"/>
              <w:jc w:val="left"/>
              <w:rPr>
                <w:lang w:val="es-ES" w:eastAsia="es-ES"/>
              </w:rPr>
            </w:pPr>
            <w:r w:rsidRPr="008B5A6B">
              <w:rPr>
                <w:lang w:val="es-ES" w:eastAsia="es-ES"/>
              </w:rPr>
              <w:t xml:space="preserve">Total </w:t>
            </w:r>
          </w:p>
        </w:tc>
        <w:tc>
          <w:tcPr>
            <w:tcW w:w="1159" w:type="dxa"/>
            <w:tcBorders>
              <w:top w:val="single" w:sz="4" w:space="0" w:color="auto"/>
              <w:bottom w:val="single" w:sz="4" w:space="0" w:color="auto"/>
            </w:tcBorders>
            <w:shd w:val="clear" w:color="auto" w:fill="B8CCE4" w:themeFill="accent1" w:themeFillTint="66"/>
            <w:noWrap/>
            <w:vAlign w:val="center"/>
          </w:tcPr>
          <w:p w:rsidR="00D46FCB" w:rsidRPr="00D82D3D" w:rsidRDefault="001E38B7" w:rsidP="00EE22D3">
            <w:pPr>
              <w:pStyle w:val="cuatexto"/>
              <w:spacing w:line="240" w:lineRule="auto"/>
              <w:jc w:val="right"/>
              <w:rPr>
                <w:rFonts w:ascii="Arial" w:hAnsi="Arial" w:cs="Arial"/>
                <w:sz w:val="18"/>
                <w:szCs w:val="18"/>
                <w:lang w:val="es-ES" w:eastAsia="es-ES"/>
              </w:rPr>
            </w:pPr>
            <w:r>
              <w:rPr>
                <w:rFonts w:ascii="Arial" w:hAnsi="Arial" w:cs="Arial"/>
                <w:sz w:val="18"/>
                <w:szCs w:val="18"/>
                <w:lang w:val="es-ES" w:eastAsia="es-ES"/>
              </w:rPr>
              <w:t>873.800</w:t>
            </w:r>
          </w:p>
        </w:tc>
        <w:tc>
          <w:tcPr>
            <w:tcW w:w="1148" w:type="dxa"/>
            <w:tcBorders>
              <w:top w:val="single" w:sz="4" w:space="0" w:color="auto"/>
              <w:bottom w:val="single" w:sz="4" w:space="0" w:color="auto"/>
            </w:tcBorders>
            <w:shd w:val="clear" w:color="auto" w:fill="B8CCE4" w:themeFill="accent1" w:themeFillTint="66"/>
            <w:noWrap/>
            <w:vAlign w:val="center"/>
          </w:tcPr>
          <w:p w:rsidR="00D46FCB" w:rsidRPr="00D82D3D" w:rsidRDefault="001E38B7" w:rsidP="00EE22D3">
            <w:pPr>
              <w:pStyle w:val="cuatexto"/>
              <w:spacing w:line="240" w:lineRule="auto"/>
              <w:jc w:val="right"/>
              <w:rPr>
                <w:rFonts w:ascii="Arial" w:hAnsi="Arial" w:cs="Arial"/>
                <w:sz w:val="18"/>
                <w:szCs w:val="18"/>
                <w:lang w:val="es-ES" w:eastAsia="es-ES"/>
              </w:rPr>
            </w:pPr>
            <w:r>
              <w:rPr>
                <w:rFonts w:ascii="Arial" w:hAnsi="Arial" w:cs="Arial"/>
                <w:sz w:val="18"/>
                <w:szCs w:val="18"/>
                <w:lang w:val="es-ES" w:eastAsia="es-ES"/>
              </w:rPr>
              <w:t>873.800</w:t>
            </w:r>
          </w:p>
        </w:tc>
        <w:tc>
          <w:tcPr>
            <w:tcW w:w="1192" w:type="dxa"/>
            <w:tcBorders>
              <w:top w:val="single" w:sz="4" w:space="0" w:color="auto"/>
              <w:bottom w:val="single" w:sz="4" w:space="0" w:color="auto"/>
            </w:tcBorders>
            <w:shd w:val="clear" w:color="auto" w:fill="B8CCE4" w:themeFill="accent1" w:themeFillTint="66"/>
            <w:noWrap/>
            <w:vAlign w:val="center"/>
          </w:tcPr>
          <w:p w:rsidR="00D46FCB" w:rsidRPr="00D82D3D" w:rsidRDefault="00D057DB" w:rsidP="00EE22D3">
            <w:pPr>
              <w:pStyle w:val="cuatexto"/>
              <w:spacing w:line="240" w:lineRule="auto"/>
              <w:jc w:val="right"/>
              <w:rPr>
                <w:rFonts w:ascii="Arial" w:hAnsi="Arial" w:cs="Arial"/>
                <w:sz w:val="18"/>
                <w:szCs w:val="18"/>
                <w:lang w:val="es-ES" w:eastAsia="es-ES"/>
              </w:rPr>
            </w:pPr>
            <w:r>
              <w:rPr>
                <w:rFonts w:ascii="Arial" w:hAnsi="Arial" w:cs="Arial"/>
                <w:sz w:val="18"/>
                <w:szCs w:val="18"/>
                <w:lang w:val="es-ES" w:eastAsia="es-ES"/>
              </w:rPr>
              <w:t>873.</w:t>
            </w:r>
            <w:r w:rsidR="001E38B7">
              <w:rPr>
                <w:rFonts w:ascii="Arial" w:hAnsi="Arial" w:cs="Arial"/>
                <w:sz w:val="18"/>
                <w:szCs w:val="18"/>
                <w:lang w:val="es-ES" w:eastAsia="es-ES"/>
              </w:rPr>
              <w:t>747</w:t>
            </w:r>
          </w:p>
        </w:tc>
        <w:tc>
          <w:tcPr>
            <w:tcW w:w="1064" w:type="dxa"/>
            <w:tcBorders>
              <w:top w:val="single" w:sz="4" w:space="0" w:color="auto"/>
              <w:bottom w:val="single" w:sz="4" w:space="0" w:color="auto"/>
            </w:tcBorders>
            <w:shd w:val="clear" w:color="auto" w:fill="B8CCE4" w:themeFill="accent1" w:themeFillTint="66"/>
            <w:noWrap/>
            <w:vAlign w:val="center"/>
          </w:tcPr>
          <w:p w:rsidR="00D46FCB" w:rsidRPr="008B3B53" w:rsidRDefault="00D46FCB" w:rsidP="00AA1A0E">
            <w:pPr>
              <w:pStyle w:val="cuadroCabe"/>
              <w:spacing w:line="240" w:lineRule="auto"/>
              <w:jc w:val="right"/>
              <w:rPr>
                <w:lang w:val="es-ES" w:eastAsia="es-ES"/>
              </w:rPr>
            </w:pPr>
            <w:r w:rsidRPr="008B3B53">
              <w:rPr>
                <w:lang w:val="es-ES" w:eastAsia="es-ES"/>
              </w:rPr>
              <w:t>100</w:t>
            </w:r>
          </w:p>
        </w:tc>
        <w:tc>
          <w:tcPr>
            <w:tcW w:w="882" w:type="dxa"/>
            <w:tcBorders>
              <w:top w:val="single" w:sz="4" w:space="0" w:color="auto"/>
              <w:bottom w:val="single" w:sz="4" w:space="0" w:color="auto"/>
            </w:tcBorders>
            <w:shd w:val="clear" w:color="auto" w:fill="B8CCE4" w:themeFill="accent1" w:themeFillTint="66"/>
            <w:vAlign w:val="center"/>
          </w:tcPr>
          <w:p w:rsidR="00D46FCB" w:rsidRPr="00D82D3D" w:rsidRDefault="001E38B7" w:rsidP="00EE22D3">
            <w:pPr>
              <w:pStyle w:val="cuatexto"/>
              <w:spacing w:line="240" w:lineRule="auto"/>
              <w:jc w:val="right"/>
              <w:rPr>
                <w:rFonts w:ascii="Arial" w:hAnsi="Arial" w:cs="Arial"/>
                <w:sz w:val="18"/>
                <w:szCs w:val="18"/>
                <w:lang w:val="es-ES" w:eastAsia="es-ES"/>
              </w:rPr>
            </w:pPr>
            <w:r>
              <w:rPr>
                <w:rFonts w:ascii="Arial" w:hAnsi="Arial" w:cs="Arial"/>
                <w:sz w:val="18"/>
                <w:szCs w:val="18"/>
                <w:lang w:val="es-ES" w:eastAsia="es-ES"/>
              </w:rPr>
              <w:t>873.747</w:t>
            </w:r>
          </w:p>
        </w:tc>
        <w:tc>
          <w:tcPr>
            <w:tcW w:w="1106" w:type="dxa"/>
            <w:tcBorders>
              <w:top w:val="single" w:sz="4" w:space="0" w:color="auto"/>
              <w:bottom w:val="single" w:sz="4" w:space="0" w:color="auto"/>
            </w:tcBorders>
            <w:shd w:val="clear" w:color="auto" w:fill="B8CCE4" w:themeFill="accent1" w:themeFillTint="66"/>
            <w:vAlign w:val="center"/>
          </w:tcPr>
          <w:p w:rsidR="00D46FCB" w:rsidRPr="008B5A6B" w:rsidRDefault="00D46FCB" w:rsidP="00AA1A0E">
            <w:pPr>
              <w:pStyle w:val="cuadroCabe"/>
              <w:spacing w:line="240" w:lineRule="auto"/>
              <w:jc w:val="right"/>
              <w:rPr>
                <w:lang w:val="es-ES" w:eastAsia="es-ES"/>
              </w:rPr>
            </w:pPr>
            <w:r w:rsidRPr="008B5A6B">
              <w:rPr>
                <w:lang w:val="es-ES" w:eastAsia="es-ES"/>
              </w:rPr>
              <w:t>100</w:t>
            </w:r>
          </w:p>
        </w:tc>
      </w:tr>
    </w:tbl>
    <w:p w:rsidR="003C51F4" w:rsidRDefault="003C51F4" w:rsidP="003C51F4">
      <w:pPr>
        <w:tabs>
          <w:tab w:val="left" w:pos="3150"/>
          <w:tab w:val="left" w:pos="4270"/>
          <w:tab w:val="left" w:pos="5278"/>
          <w:tab w:val="left" w:pos="6397"/>
          <w:tab w:val="left" w:pos="7993"/>
        </w:tabs>
        <w:spacing w:before="120" w:after="120"/>
        <w:ind w:left="14" w:hanging="14"/>
        <w:jc w:val="center"/>
        <w:rPr>
          <w:sz w:val="22"/>
          <w:szCs w:val="22"/>
        </w:rPr>
      </w:pPr>
    </w:p>
    <w:p w:rsidR="003C51F4" w:rsidRPr="00F209C4" w:rsidRDefault="003C51F4" w:rsidP="003C51F4">
      <w:pPr>
        <w:tabs>
          <w:tab w:val="left" w:pos="3150"/>
          <w:tab w:val="left" w:pos="4270"/>
          <w:tab w:val="left" w:pos="5278"/>
          <w:tab w:val="left" w:pos="6397"/>
          <w:tab w:val="left" w:pos="7993"/>
        </w:tabs>
        <w:spacing w:after="240"/>
        <w:ind w:left="14" w:hanging="14"/>
        <w:jc w:val="center"/>
        <w:rPr>
          <w:rFonts w:ascii="Arial" w:hAnsi="Arial" w:cs="Arial"/>
          <w:sz w:val="24"/>
          <w:szCs w:val="24"/>
        </w:rPr>
      </w:pPr>
      <w:r w:rsidRPr="00F209C4">
        <w:rPr>
          <w:rFonts w:ascii="Arial" w:hAnsi="Arial" w:cs="Arial"/>
          <w:sz w:val="24"/>
          <w:szCs w:val="24"/>
        </w:rPr>
        <w:t>Gastos por capítulo</w:t>
      </w:r>
    </w:p>
    <w:tbl>
      <w:tblPr>
        <w:tblW w:w="8931"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480"/>
        <w:gridCol w:w="1006"/>
        <w:gridCol w:w="1120"/>
        <w:gridCol w:w="1276"/>
        <w:gridCol w:w="1063"/>
        <w:gridCol w:w="866"/>
        <w:gridCol w:w="1120"/>
      </w:tblGrid>
      <w:tr w:rsidR="003C51F4" w:rsidRPr="00F209C4" w:rsidTr="00DC2DD4">
        <w:trPr>
          <w:trHeight w:val="284"/>
        </w:trPr>
        <w:tc>
          <w:tcPr>
            <w:tcW w:w="2480"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left"/>
              <w:rPr>
                <w:lang w:val="es-ES" w:eastAsia="es-ES"/>
              </w:rPr>
            </w:pPr>
            <w:r w:rsidRPr="00F209C4">
              <w:rPr>
                <w:lang w:val="es-ES" w:eastAsia="es-ES"/>
              </w:rPr>
              <w:t>Capítulo</w:t>
            </w:r>
          </w:p>
        </w:tc>
        <w:tc>
          <w:tcPr>
            <w:tcW w:w="1006"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792A8C" w:rsidP="00EE22D3">
            <w:pPr>
              <w:pStyle w:val="cuadroCabe"/>
              <w:spacing w:line="240" w:lineRule="auto"/>
              <w:ind w:right="-80"/>
              <w:jc w:val="right"/>
              <w:rPr>
                <w:lang w:val="es-ES" w:eastAsia="es-ES"/>
              </w:rPr>
            </w:pPr>
            <w:r>
              <w:rPr>
                <w:lang w:val="es-ES" w:eastAsia="es-ES"/>
              </w:rPr>
              <w:t xml:space="preserve">  </w:t>
            </w:r>
            <w:r w:rsidR="003C51F4" w:rsidRPr="00F209C4">
              <w:rPr>
                <w:lang w:val="es-ES" w:eastAsia="es-ES"/>
              </w:rPr>
              <w:t>Créditos</w:t>
            </w:r>
          </w:p>
          <w:p w:rsidR="003C51F4" w:rsidRPr="00F209C4" w:rsidRDefault="003C51F4" w:rsidP="00EE22D3">
            <w:pPr>
              <w:pStyle w:val="cuadroCabe"/>
              <w:spacing w:line="240" w:lineRule="auto"/>
              <w:ind w:right="-80"/>
              <w:jc w:val="right"/>
              <w:rPr>
                <w:lang w:val="es-ES" w:eastAsia="es-ES"/>
              </w:rPr>
            </w:pPr>
            <w:r w:rsidRPr="00F209C4">
              <w:rPr>
                <w:lang w:val="es-ES" w:eastAsia="es-ES"/>
              </w:rPr>
              <w:t>iniciales</w:t>
            </w:r>
          </w:p>
        </w:tc>
        <w:tc>
          <w:tcPr>
            <w:tcW w:w="1120"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rPr>
                <w:lang w:val="es-ES" w:eastAsia="es-ES"/>
              </w:rPr>
            </w:pPr>
            <w:r w:rsidRPr="00F209C4">
              <w:rPr>
                <w:lang w:val="es-ES" w:eastAsia="es-ES"/>
              </w:rPr>
              <w:t>Créditos definitivos</w:t>
            </w:r>
          </w:p>
        </w:tc>
        <w:tc>
          <w:tcPr>
            <w:tcW w:w="1276"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rPr>
                <w:lang w:val="es-ES" w:eastAsia="es-ES"/>
              </w:rPr>
            </w:pPr>
            <w:r w:rsidRPr="00F209C4">
              <w:rPr>
                <w:lang w:val="es-ES" w:eastAsia="es-ES"/>
              </w:rPr>
              <w:t>Obligaciones</w:t>
            </w:r>
          </w:p>
          <w:p w:rsidR="003C51F4" w:rsidRPr="00F209C4" w:rsidRDefault="003C51F4" w:rsidP="00EE22D3">
            <w:pPr>
              <w:pStyle w:val="cuadroCabe"/>
              <w:spacing w:line="240" w:lineRule="auto"/>
              <w:jc w:val="right"/>
              <w:rPr>
                <w:lang w:val="es-ES" w:eastAsia="es-ES"/>
              </w:rPr>
            </w:pPr>
            <w:r w:rsidRPr="00F209C4">
              <w:rPr>
                <w:lang w:val="es-ES" w:eastAsia="es-ES"/>
              </w:rPr>
              <w:t>reconocidas</w:t>
            </w:r>
          </w:p>
        </w:tc>
        <w:tc>
          <w:tcPr>
            <w:tcW w:w="1063" w:type="dxa"/>
            <w:tcBorders>
              <w:top w:val="single" w:sz="4" w:space="0" w:color="auto"/>
              <w:bottom w:val="single" w:sz="4" w:space="0" w:color="auto"/>
            </w:tcBorders>
            <w:shd w:val="clear" w:color="auto" w:fill="B8CCE4" w:themeFill="accent1" w:themeFillTint="66"/>
            <w:noWrap/>
            <w:vAlign w:val="center"/>
            <w:hideMark/>
          </w:tcPr>
          <w:p w:rsidR="003C51F4" w:rsidRPr="00F209C4" w:rsidRDefault="003C51F4" w:rsidP="00EE22D3">
            <w:pPr>
              <w:pStyle w:val="cuadroCabe"/>
              <w:spacing w:line="240" w:lineRule="auto"/>
              <w:jc w:val="right"/>
              <w:rPr>
                <w:lang w:val="es-ES" w:eastAsia="es-ES"/>
              </w:rPr>
            </w:pPr>
            <w:r w:rsidRPr="00F209C4">
              <w:rPr>
                <w:lang w:val="es-ES" w:eastAsia="es-ES"/>
              </w:rPr>
              <w:t>Porcentaje ejecución</w:t>
            </w:r>
          </w:p>
        </w:tc>
        <w:tc>
          <w:tcPr>
            <w:tcW w:w="866" w:type="dxa"/>
            <w:tcBorders>
              <w:top w:val="single" w:sz="4" w:space="0" w:color="auto"/>
              <w:bottom w:val="single" w:sz="4" w:space="0" w:color="auto"/>
            </w:tcBorders>
            <w:shd w:val="clear" w:color="auto" w:fill="B8CCE4" w:themeFill="accent1" w:themeFillTint="66"/>
            <w:vAlign w:val="center"/>
          </w:tcPr>
          <w:p w:rsidR="003C51F4" w:rsidRPr="00F209C4" w:rsidRDefault="003C51F4" w:rsidP="00EE22D3">
            <w:pPr>
              <w:pStyle w:val="cuadroCabe"/>
              <w:spacing w:line="240" w:lineRule="auto"/>
              <w:jc w:val="right"/>
              <w:rPr>
                <w:lang w:val="es-ES" w:eastAsia="es-ES"/>
              </w:rPr>
            </w:pPr>
            <w:r w:rsidRPr="00F209C4">
              <w:rPr>
                <w:lang w:val="es-ES" w:eastAsia="es-ES"/>
              </w:rPr>
              <w:t>Pagos</w:t>
            </w:r>
          </w:p>
        </w:tc>
        <w:tc>
          <w:tcPr>
            <w:tcW w:w="1120" w:type="dxa"/>
            <w:tcBorders>
              <w:top w:val="single" w:sz="4" w:space="0" w:color="auto"/>
              <w:bottom w:val="single" w:sz="4" w:space="0" w:color="auto"/>
            </w:tcBorders>
            <w:shd w:val="clear" w:color="auto" w:fill="B8CCE4" w:themeFill="accent1" w:themeFillTint="66"/>
            <w:vAlign w:val="center"/>
          </w:tcPr>
          <w:p w:rsidR="003C51F4" w:rsidRPr="00F209C4" w:rsidRDefault="003C51F4" w:rsidP="00EE22D3">
            <w:pPr>
              <w:pStyle w:val="cuadroCabe"/>
              <w:spacing w:line="240" w:lineRule="auto"/>
              <w:ind w:right="-66"/>
              <w:jc w:val="right"/>
              <w:rPr>
                <w:lang w:val="es-ES" w:eastAsia="es-ES"/>
              </w:rPr>
            </w:pPr>
            <w:r w:rsidRPr="00F209C4">
              <w:rPr>
                <w:lang w:val="es-ES" w:eastAsia="es-ES"/>
              </w:rPr>
              <w:t>Porcentaje pagos</w:t>
            </w:r>
          </w:p>
        </w:tc>
      </w:tr>
      <w:tr w:rsidR="00D46FCB" w:rsidRPr="00827B18" w:rsidTr="00DC2DD4">
        <w:trPr>
          <w:trHeight w:val="198"/>
        </w:trPr>
        <w:tc>
          <w:tcPr>
            <w:tcW w:w="2480" w:type="dxa"/>
            <w:tcBorders>
              <w:top w:val="single" w:sz="4" w:space="0" w:color="auto"/>
              <w:bottom w:val="single" w:sz="2" w:space="0" w:color="auto"/>
            </w:tcBorders>
            <w:shd w:val="clear" w:color="auto" w:fill="auto"/>
            <w:noWrap/>
            <w:vAlign w:val="center"/>
            <w:hideMark/>
          </w:tcPr>
          <w:p w:rsidR="00D46FCB" w:rsidRPr="00827B18" w:rsidRDefault="00D46FCB" w:rsidP="00EE22D3">
            <w:pPr>
              <w:pStyle w:val="cuatexto"/>
              <w:spacing w:line="240" w:lineRule="auto"/>
              <w:jc w:val="left"/>
              <w:rPr>
                <w:szCs w:val="20"/>
                <w:lang w:val="es-ES" w:eastAsia="es-ES"/>
              </w:rPr>
            </w:pPr>
            <w:r w:rsidRPr="00827B18">
              <w:rPr>
                <w:szCs w:val="20"/>
                <w:lang w:val="es-ES" w:eastAsia="es-ES"/>
              </w:rPr>
              <w:t>1. Gastos de personal</w:t>
            </w:r>
          </w:p>
        </w:tc>
        <w:tc>
          <w:tcPr>
            <w:tcW w:w="1006" w:type="dxa"/>
            <w:tcBorders>
              <w:top w:val="single" w:sz="4"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lang w:val="es-ES" w:eastAsia="es-ES"/>
              </w:rPr>
            </w:pPr>
            <w:r>
              <w:rPr>
                <w:szCs w:val="20"/>
                <w:lang w:val="es-ES" w:eastAsia="es-ES"/>
              </w:rPr>
              <w:t>602.700</w:t>
            </w:r>
          </w:p>
        </w:tc>
        <w:tc>
          <w:tcPr>
            <w:tcW w:w="1120" w:type="dxa"/>
            <w:tcBorders>
              <w:top w:val="single" w:sz="4"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643.025</w:t>
            </w:r>
          </w:p>
        </w:tc>
        <w:tc>
          <w:tcPr>
            <w:tcW w:w="1276" w:type="dxa"/>
            <w:tcBorders>
              <w:top w:val="single" w:sz="4"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643.025</w:t>
            </w:r>
          </w:p>
        </w:tc>
        <w:tc>
          <w:tcPr>
            <w:tcW w:w="1063" w:type="dxa"/>
            <w:tcBorders>
              <w:top w:val="single" w:sz="4"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lang w:val="es-ES" w:eastAsia="es-ES"/>
              </w:rPr>
            </w:pPr>
            <w:r>
              <w:rPr>
                <w:szCs w:val="20"/>
                <w:lang w:val="es-ES" w:eastAsia="es-ES"/>
              </w:rPr>
              <w:t>100</w:t>
            </w:r>
          </w:p>
        </w:tc>
        <w:tc>
          <w:tcPr>
            <w:tcW w:w="866" w:type="dxa"/>
            <w:tcBorders>
              <w:top w:val="single" w:sz="4" w:space="0" w:color="auto"/>
              <w:bottom w:val="single" w:sz="2" w:space="0" w:color="auto"/>
            </w:tcBorders>
            <w:vAlign w:val="center"/>
          </w:tcPr>
          <w:p w:rsidR="00D46FCB" w:rsidRPr="00D46FCB" w:rsidRDefault="00933675" w:rsidP="00EE22D3">
            <w:pPr>
              <w:pStyle w:val="cuatexto"/>
              <w:spacing w:line="240" w:lineRule="auto"/>
              <w:jc w:val="right"/>
              <w:rPr>
                <w:szCs w:val="20"/>
                <w:lang w:val="es-ES" w:eastAsia="es-ES"/>
              </w:rPr>
            </w:pPr>
            <w:r>
              <w:rPr>
                <w:szCs w:val="20"/>
                <w:lang w:val="es-ES" w:eastAsia="es-ES"/>
              </w:rPr>
              <w:t>643.025</w:t>
            </w:r>
          </w:p>
        </w:tc>
        <w:tc>
          <w:tcPr>
            <w:tcW w:w="1120" w:type="dxa"/>
            <w:tcBorders>
              <w:top w:val="single" w:sz="4" w:space="0" w:color="auto"/>
              <w:bottom w:val="single" w:sz="2" w:space="0" w:color="auto"/>
            </w:tcBorders>
            <w:vAlign w:val="center"/>
          </w:tcPr>
          <w:p w:rsidR="00D46FCB" w:rsidRPr="00827B18" w:rsidRDefault="00D46FCB" w:rsidP="00EE22D3">
            <w:pPr>
              <w:pStyle w:val="cuatexto"/>
              <w:spacing w:line="240" w:lineRule="auto"/>
              <w:ind w:right="-66"/>
              <w:jc w:val="right"/>
              <w:rPr>
                <w:szCs w:val="20"/>
                <w:lang w:val="es-ES" w:eastAsia="es-ES"/>
              </w:rPr>
            </w:pPr>
            <w:r w:rsidRPr="00827B18">
              <w:rPr>
                <w:szCs w:val="20"/>
                <w:lang w:val="es-ES" w:eastAsia="es-ES"/>
              </w:rPr>
              <w:t>100</w:t>
            </w:r>
          </w:p>
        </w:tc>
      </w:tr>
      <w:tr w:rsidR="00D46FCB" w:rsidRPr="00827B18" w:rsidTr="00DC2DD4">
        <w:trPr>
          <w:trHeight w:val="198"/>
        </w:trPr>
        <w:tc>
          <w:tcPr>
            <w:tcW w:w="2480" w:type="dxa"/>
            <w:tcBorders>
              <w:top w:val="single" w:sz="2" w:space="0" w:color="auto"/>
              <w:bottom w:val="single" w:sz="2" w:space="0" w:color="auto"/>
            </w:tcBorders>
            <w:shd w:val="clear" w:color="auto" w:fill="auto"/>
            <w:noWrap/>
            <w:vAlign w:val="center"/>
            <w:hideMark/>
          </w:tcPr>
          <w:p w:rsidR="00D46FCB" w:rsidRPr="00827B18" w:rsidRDefault="00D46FCB" w:rsidP="00EE22D3">
            <w:pPr>
              <w:pStyle w:val="cuatexto"/>
              <w:spacing w:line="240" w:lineRule="auto"/>
              <w:jc w:val="left"/>
              <w:rPr>
                <w:szCs w:val="20"/>
                <w:lang w:val="es-ES" w:eastAsia="es-ES"/>
              </w:rPr>
            </w:pPr>
            <w:r w:rsidRPr="00827B18">
              <w:rPr>
                <w:szCs w:val="20"/>
                <w:lang w:val="es-ES" w:eastAsia="es-ES"/>
              </w:rPr>
              <w:t xml:space="preserve">2. </w:t>
            </w:r>
            <w:proofErr w:type="spellStart"/>
            <w:r w:rsidRPr="00827B18">
              <w:rPr>
                <w:szCs w:val="20"/>
                <w:lang w:val="es-ES" w:eastAsia="es-ES"/>
              </w:rPr>
              <w:t>Gtos</w:t>
            </w:r>
            <w:proofErr w:type="spellEnd"/>
            <w:r w:rsidRPr="00827B18">
              <w:rPr>
                <w:szCs w:val="20"/>
                <w:lang w:val="es-ES" w:eastAsia="es-ES"/>
              </w:rPr>
              <w:t xml:space="preserve">. bienes </w:t>
            </w:r>
            <w:proofErr w:type="spellStart"/>
            <w:r w:rsidRPr="00827B18">
              <w:rPr>
                <w:szCs w:val="20"/>
                <w:lang w:val="es-ES" w:eastAsia="es-ES"/>
              </w:rPr>
              <w:t>corr</w:t>
            </w:r>
            <w:proofErr w:type="spellEnd"/>
            <w:r w:rsidRPr="00827B18">
              <w:rPr>
                <w:szCs w:val="20"/>
                <w:lang w:val="es-ES" w:eastAsia="es-ES"/>
              </w:rPr>
              <w:t xml:space="preserve">. y </w:t>
            </w:r>
            <w:proofErr w:type="spellStart"/>
            <w:r w:rsidRPr="00827B18">
              <w:rPr>
                <w:szCs w:val="20"/>
                <w:lang w:val="es-ES" w:eastAsia="es-ES"/>
              </w:rPr>
              <w:t>serv</w:t>
            </w:r>
            <w:proofErr w:type="spellEnd"/>
            <w:r w:rsidRPr="00827B18">
              <w:rPr>
                <w:szCs w:val="20"/>
                <w:lang w:val="es-ES" w:eastAsia="es-ES"/>
              </w:rPr>
              <w:t xml:space="preserve">.                                                                                                                                                                                                     </w:t>
            </w:r>
          </w:p>
        </w:tc>
        <w:tc>
          <w:tcPr>
            <w:tcW w:w="1006"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lang w:val="es-ES" w:eastAsia="es-ES"/>
              </w:rPr>
            </w:pPr>
            <w:r>
              <w:rPr>
                <w:szCs w:val="20"/>
                <w:lang w:val="es-ES" w:eastAsia="es-ES"/>
              </w:rPr>
              <w:t>202.000</w:t>
            </w:r>
          </w:p>
        </w:tc>
        <w:tc>
          <w:tcPr>
            <w:tcW w:w="1120"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161.675</w:t>
            </w:r>
          </w:p>
        </w:tc>
        <w:tc>
          <w:tcPr>
            <w:tcW w:w="1276"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155.388</w:t>
            </w:r>
          </w:p>
        </w:tc>
        <w:tc>
          <w:tcPr>
            <w:tcW w:w="1063"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lang w:val="es-ES" w:eastAsia="es-ES"/>
              </w:rPr>
            </w:pPr>
            <w:r>
              <w:rPr>
                <w:szCs w:val="20"/>
                <w:lang w:val="es-ES" w:eastAsia="es-ES"/>
              </w:rPr>
              <w:t>96</w:t>
            </w:r>
          </w:p>
        </w:tc>
        <w:tc>
          <w:tcPr>
            <w:tcW w:w="866" w:type="dxa"/>
            <w:tcBorders>
              <w:top w:val="single" w:sz="2" w:space="0" w:color="auto"/>
              <w:bottom w:val="single" w:sz="2" w:space="0" w:color="auto"/>
            </w:tcBorders>
            <w:vAlign w:val="center"/>
          </w:tcPr>
          <w:p w:rsidR="00D46FCB" w:rsidRPr="00D46FCB" w:rsidRDefault="00933675" w:rsidP="00EE22D3">
            <w:pPr>
              <w:pStyle w:val="cuatexto"/>
              <w:spacing w:line="240" w:lineRule="auto"/>
              <w:jc w:val="right"/>
              <w:rPr>
                <w:szCs w:val="20"/>
                <w:lang w:val="es-ES" w:eastAsia="es-ES"/>
              </w:rPr>
            </w:pPr>
            <w:r>
              <w:rPr>
                <w:szCs w:val="20"/>
                <w:lang w:val="es-ES" w:eastAsia="es-ES"/>
              </w:rPr>
              <w:t>152.894</w:t>
            </w:r>
          </w:p>
        </w:tc>
        <w:tc>
          <w:tcPr>
            <w:tcW w:w="1120" w:type="dxa"/>
            <w:tcBorders>
              <w:top w:val="single" w:sz="2" w:space="0" w:color="auto"/>
              <w:bottom w:val="single" w:sz="2" w:space="0" w:color="auto"/>
            </w:tcBorders>
            <w:vAlign w:val="center"/>
          </w:tcPr>
          <w:p w:rsidR="00D46FCB" w:rsidRPr="00827B18" w:rsidRDefault="00D46FCB" w:rsidP="00EE22D3">
            <w:pPr>
              <w:pStyle w:val="cuatexto"/>
              <w:spacing w:line="240" w:lineRule="auto"/>
              <w:ind w:right="-66"/>
              <w:jc w:val="right"/>
              <w:rPr>
                <w:szCs w:val="20"/>
                <w:lang w:val="es-ES" w:eastAsia="es-ES"/>
              </w:rPr>
            </w:pPr>
            <w:r w:rsidRPr="00827B18">
              <w:rPr>
                <w:szCs w:val="20"/>
                <w:lang w:val="es-ES" w:eastAsia="es-ES"/>
              </w:rPr>
              <w:t>9</w:t>
            </w:r>
            <w:r w:rsidR="00D82D3D">
              <w:rPr>
                <w:szCs w:val="20"/>
                <w:lang w:val="es-ES" w:eastAsia="es-ES"/>
              </w:rPr>
              <w:t>8</w:t>
            </w:r>
          </w:p>
        </w:tc>
      </w:tr>
      <w:tr w:rsidR="00D46FCB" w:rsidRPr="00827B18" w:rsidTr="00DC2DD4">
        <w:trPr>
          <w:trHeight w:val="198"/>
        </w:trPr>
        <w:tc>
          <w:tcPr>
            <w:tcW w:w="2480" w:type="dxa"/>
            <w:tcBorders>
              <w:top w:val="single" w:sz="2" w:space="0" w:color="auto"/>
              <w:bottom w:val="single" w:sz="2" w:space="0" w:color="auto"/>
            </w:tcBorders>
            <w:shd w:val="clear" w:color="auto" w:fill="auto"/>
            <w:noWrap/>
            <w:vAlign w:val="center"/>
            <w:hideMark/>
          </w:tcPr>
          <w:p w:rsidR="00D46FCB" w:rsidRPr="00827B18" w:rsidRDefault="00D46FCB" w:rsidP="00EE22D3">
            <w:pPr>
              <w:pStyle w:val="cuatexto"/>
              <w:spacing w:line="240" w:lineRule="auto"/>
              <w:jc w:val="left"/>
              <w:rPr>
                <w:szCs w:val="20"/>
                <w:lang w:val="es-ES" w:eastAsia="es-ES"/>
              </w:rPr>
            </w:pPr>
            <w:r w:rsidRPr="00827B18">
              <w:rPr>
                <w:szCs w:val="20"/>
                <w:lang w:val="es-ES" w:eastAsia="es-ES"/>
              </w:rPr>
              <w:t>4. Transferencias corrientes</w:t>
            </w:r>
          </w:p>
        </w:tc>
        <w:tc>
          <w:tcPr>
            <w:tcW w:w="1006"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ind w:right="-80"/>
              <w:jc w:val="right"/>
              <w:rPr>
                <w:szCs w:val="20"/>
                <w:lang w:val="es-ES" w:eastAsia="es-ES"/>
              </w:rPr>
            </w:pPr>
            <w:r w:rsidRPr="00D46FCB">
              <w:rPr>
                <w:szCs w:val="20"/>
                <w:lang w:val="es-ES" w:eastAsia="es-ES"/>
              </w:rPr>
              <w:t>38.800</w:t>
            </w:r>
          </w:p>
        </w:tc>
        <w:tc>
          <w:tcPr>
            <w:tcW w:w="1120"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38.800</w:t>
            </w:r>
          </w:p>
        </w:tc>
        <w:tc>
          <w:tcPr>
            <w:tcW w:w="1276"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37.905</w:t>
            </w:r>
          </w:p>
        </w:tc>
        <w:tc>
          <w:tcPr>
            <w:tcW w:w="1063"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lang w:val="es-ES" w:eastAsia="es-ES"/>
              </w:rPr>
            </w:pPr>
            <w:r>
              <w:rPr>
                <w:szCs w:val="20"/>
                <w:lang w:val="es-ES" w:eastAsia="es-ES"/>
              </w:rPr>
              <w:t>98</w:t>
            </w:r>
          </w:p>
        </w:tc>
        <w:tc>
          <w:tcPr>
            <w:tcW w:w="866" w:type="dxa"/>
            <w:tcBorders>
              <w:top w:val="single" w:sz="2" w:space="0" w:color="auto"/>
              <w:bottom w:val="single" w:sz="2" w:space="0" w:color="auto"/>
            </w:tcBorders>
            <w:vAlign w:val="center"/>
          </w:tcPr>
          <w:p w:rsidR="00D46FCB" w:rsidRPr="00D46FCB" w:rsidRDefault="00933675" w:rsidP="00EE22D3">
            <w:pPr>
              <w:pStyle w:val="cuatexto"/>
              <w:spacing w:line="240" w:lineRule="auto"/>
              <w:jc w:val="right"/>
              <w:rPr>
                <w:szCs w:val="20"/>
                <w:lang w:val="es-ES" w:eastAsia="es-ES"/>
              </w:rPr>
            </w:pPr>
            <w:r>
              <w:rPr>
                <w:szCs w:val="20"/>
                <w:lang w:val="es-ES" w:eastAsia="es-ES"/>
              </w:rPr>
              <w:t>37.905</w:t>
            </w:r>
          </w:p>
        </w:tc>
        <w:tc>
          <w:tcPr>
            <w:tcW w:w="1120" w:type="dxa"/>
            <w:tcBorders>
              <w:top w:val="single" w:sz="2" w:space="0" w:color="auto"/>
              <w:bottom w:val="single" w:sz="2" w:space="0" w:color="auto"/>
            </w:tcBorders>
            <w:vAlign w:val="center"/>
          </w:tcPr>
          <w:p w:rsidR="00D46FCB" w:rsidRPr="00827B18" w:rsidRDefault="00D46FCB" w:rsidP="00EE22D3">
            <w:pPr>
              <w:pStyle w:val="cuatexto"/>
              <w:spacing w:line="240" w:lineRule="auto"/>
              <w:ind w:right="-66"/>
              <w:jc w:val="right"/>
              <w:rPr>
                <w:szCs w:val="20"/>
                <w:lang w:val="es-ES" w:eastAsia="es-ES"/>
              </w:rPr>
            </w:pPr>
            <w:r w:rsidRPr="00827B18">
              <w:rPr>
                <w:szCs w:val="20"/>
                <w:lang w:val="es-ES" w:eastAsia="es-ES"/>
              </w:rPr>
              <w:t>100</w:t>
            </w:r>
          </w:p>
        </w:tc>
      </w:tr>
      <w:tr w:rsidR="00D46FCB" w:rsidRPr="00827B18" w:rsidTr="00DC2DD4">
        <w:trPr>
          <w:trHeight w:val="198"/>
        </w:trPr>
        <w:tc>
          <w:tcPr>
            <w:tcW w:w="2480" w:type="dxa"/>
            <w:tcBorders>
              <w:top w:val="single" w:sz="2" w:space="0" w:color="auto"/>
              <w:bottom w:val="single" w:sz="2" w:space="0" w:color="auto"/>
            </w:tcBorders>
            <w:shd w:val="clear" w:color="auto" w:fill="auto"/>
            <w:noWrap/>
            <w:vAlign w:val="center"/>
            <w:hideMark/>
          </w:tcPr>
          <w:p w:rsidR="00D46FCB" w:rsidRPr="00827B18" w:rsidRDefault="00D46FCB" w:rsidP="00EE22D3">
            <w:pPr>
              <w:pStyle w:val="cuatexto"/>
              <w:spacing w:line="240" w:lineRule="auto"/>
              <w:jc w:val="left"/>
              <w:rPr>
                <w:szCs w:val="20"/>
                <w:lang w:val="es-ES" w:eastAsia="es-ES"/>
              </w:rPr>
            </w:pPr>
            <w:r w:rsidRPr="00827B18">
              <w:rPr>
                <w:szCs w:val="20"/>
                <w:lang w:val="es-ES" w:eastAsia="es-ES"/>
              </w:rPr>
              <w:t>6. Inversiones reales</w:t>
            </w:r>
          </w:p>
        </w:tc>
        <w:tc>
          <w:tcPr>
            <w:tcW w:w="1006"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lang w:val="es-ES" w:eastAsia="es-ES"/>
              </w:rPr>
            </w:pPr>
            <w:r>
              <w:rPr>
                <w:szCs w:val="20"/>
                <w:lang w:val="es-ES" w:eastAsia="es-ES"/>
              </w:rPr>
              <w:t>3</w:t>
            </w:r>
            <w:r w:rsidR="00D46FCB" w:rsidRPr="00D46FCB">
              <w:rPr>
                <w:szCs w:val="20"/>
                <w:lang w:val="es-ES" w:eastAsia="es-ES"/>
              </w:rPr>
              <w:t>0.000</w:t>
            </w:r>
          </w:p>
        </w:tc>
        <w:tc>
          <w:tcPr>
            <w:tcW w:w="1120"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3</w:t>
            </w:r>
            <w:r w:rsidR="00D46FCB" w:rsidRPr="00D46FCB">
              <w:rPr>
                <w:szCs w:val="20"/>
                <w:lang w:val="es-ES" w:eastAsia="es-ES"/>
              </w:rPr>
              <w:t>0.000</w:t>
            </w:r>
          </w:p>
        </w:tc>
        <w:tc>
          <w:tcPr>
            <w:tcW w:w="1276"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jc w:val="right"/>
              <w:rPr>
                <w:szCs w:val="20"/>
                <w:lang w:val="es-ES" w:eastAsia="es-ES"/>
              </w:rPr>
            </w:pPr>
            <w:r>
              <w:rPr>
                <w:szCs w:val="20"/>
                <w:lang w:val="es-ES" w:eastAsia="es-ES"/>
              </w:rPr>
              <w:t>29.407</w:t>
            </w:r>
          </w:p>
        </w:tc>
        <w:tc>
          <w:tcPr>
            <w:tcW w:w="1063" w:type="dxa"/>
            <w:tcBorders>
              <w:top w:val="single" w:sz="2" w:space="0" w:color="auto"/>
              <w:bottom w:val="single" w:sz="2" w:space="0" w:color="auto"/>
            </w:tcBorders>
            <w:shd w:val="clear" w:color="auto" w:fill="auto"/>
            <w:noWrap/>
            <w:vAlign w:val="center"/>
          </w:tcPr>
          <w:p w:rsidR="00D46FCB" w:rsidRPr="00D46FCB" w:rsidRDefault="001E38B7" w:rsidP="00EE22D3">
            <w:pPr>
              <w:pStyle w:val="cuatexto"/>
              <w:spacing w:line="240" w:lineRule="auto"/>
              <w:ind w:right="-80"/>
              <w:jc w:val="right"/>
              <w:rPr>
                <w:szCs w:val="20"/>
                <w:lang w:val="es-ES" w:eastAsia="es-ES"/>
              </w:rPr>
            </w:pPr>
            <w:r>
              <w:rPr>
                <w:szCs w:val="20"/>
                <w:lang w:val="es-ES" w:eastAsia="es-ES"/>
              </w:rPr>
              <w:t>98</w:t>
            </w:r>
          </w:p>
        </w:tc>
        <w:tc>
          <w:tcPr>
            <w:tcW w:w="866" w:type="dxa"/>
            <w:tcBorders>
              <w:top w:val="single" w:sz="2" w:space="0" w:color="auto"/>
              <w:bottom w:val="single" w:sz="2" w:space="0" w:color="auto"/>
            </w:tcBorders>
            <w:vAlign w:val="center"/>
          </w:tcPr>
          <w:p w:rsidR="00D46FCB" w:rsidRPr="00D46FCB" w:rsidRDefault="00933675" w:rsidP="00EE22D3">
            <w:pPr>
              <w:pStyle w:val="cuatexto"/>
              <w:spacing w:line="240" w:lineRule="auto"/>
              <w:jc w:val="right"/>
              <w:rPr>
                <w:szCs w:val="20"/>
                <w:lang w:val="es-ES" w:eastAsia="es-ES"/>
              </w:rPr>
            </w:pPr>
            <w:r>
              <w:rPr>
                <w:szCs w:val="20"/>
                <w:lang w:val="es-ES" w:eastAsia="es-ES"/>
              </w:rPr>
              <w:t>27.848</w:t>
            </w:r>
            <w:r w:rsidR="00D46FCB" w:rsidRPr="00D46FCB">
              <w:rPr>
                <w:szCs w:val="20"/>
                <w:lang w:val="es-ES" w:eastAsia="es-ES"/>
              </w:rPr>
              <w:t xml:space="preserve"> </w:t>
            </w:r>
          </w:p>
        </w:tc>
        <w:tc>
          <w:tcPr>
            <w:tcW w:w="1120" w:type="dxa"/>
            <w:tcBorders>
              <w:top w:val="single" w:sz="2" w:space="0" w:color="auto"/>
              <w:bottom w:val="single" w:sz="2" w:space="0" w:color="auto"/>
            </w:tcBorders>
            <w:vAlign w:val="center"/>
          </w:tcPr>
          <w:p w:rsidR="00D46FCB" w:rsidRPr="00827B18" w:rsidRDefault="00933675" w:rsidP="00EE22D3">
            <w:pPr>
              <w:pStyle w:val="cuatexto"/>
              <w:spacing w:line="240" w:lineRule="auto"/>
              <w:ind w:right="-66"/>
              <w:jc w:val="right"/>
              <w:rPr>
                <w:szCs w:val="20"/>
                <w:lang w:val="es-ES" w:eastAsia="es-ES"/>
              </w:rPr>
            </w:pPr>
            <w:r>
              <w:rPr>
                <w:szCs w:val="20"/>
                <w:lang w:val="es-ES" w:eastAsia="es-ES"/>
              </w:rPr>
              <w:t>95</w:t>
            </w:r>
          </w:p>
        </w:tc>
      </w:tr>
      <w:tr w:rsidR="00D46FCB" w:rsidRPr="00827B18" w:rsidTr="00DC2DD4">
        <w:trPr>
          <w:trHeight w:val="198"/>
        </w:trPr>
        <w:tc>
          <w:tcPr>
            <w:tcW w:w="2480" w:type="dxa"/>
            <w:tcBorders>
              <w:top w:val="single" w:sz="2" w:space="0" w:color="auto"/>
              <w:bottom w:val="single" w:sz="2" w:space="0" w:color="auto"/>
            </w:tcBorders>
            <w:shd w:val="clear" w:color="auto" w:fill="auto"/>
            <w:noWrap/>
            <w:vAlign w:val="center"/>
            <w:hideMark/>
          </w:tcPr>
          <w:p w:rsidR="00D46FCB" w:rsidRPr="00827B18" w:rsidRDefault="00D46FCB" w:rsidP="00EE22D3">
            <w:pPr>
              <w:pStyle w:val="cuatexto"/>
              <w:spacing w:line="240" w:lineRule="auto"/>
              <w:jc w:val="left"/>
              <w:rPr>
                <w:szCs w:val="20"/>
                <w:lang w:val="es-ES" w:eastAsia="es-ES"/>
              </w:rPr>
            </w:pPr>
            <w:r w:rsidRPr="00827B18">
              <w:rPr>
                <w:szCs w:val="20"/>
                <w:lang w:val="es-ES" w:eastAsia="es-ES"/>
              </w:rPr>
              <w:t>8. Activos financieros</w:t>
            </w:r>
          </w:p>
        </w:tc>
        <w:tc>
          <w:tcPr>
            <w:tcW w:w="1006"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ind w:right="-80"/>
              <w:jc w:val="right"/>
              <w:rPr>
                <w:szCs w:val="20"/>
                <w:lang w:val="es-ES" w:eastAsia="es-ES"/>
              </w:rPr>
            </w:pPr>
            <w:r w:rsidRPr="00D46FCB">
              <w:rPr>
                <w:szCs w:val="20"/>
                <w:lang w:val="es-ES" w:eastAsia="es-ES"/>
              </w:rPr>
              <w:t>200</w:t>
            </w:r>
          </w:p>
        </w:tc>
        <w:tc>
          <w:tcPr>
            <w:tcW w:w="1120"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200</w:t>
            </w:r>
          </w:p>
        </w:tc>
        <w:tc>
          <w:tcPr>
            <w:tcW w:w="1276"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0</w:t>
            </w:r>
          </w:p>
        </w:tc>
        <w:tc>
          <w:tcPr>
            <w:tcW w:w="1063" w:type="dxa"/>
            <w:tcBorders>
              <w:top w:val="single" w:sz="2" w:space="0" w:color="auto"/>
              <w:bottom w:val="single" w:sz="2" w:space="0" w:color="auto"/>
            </w:tcBorders>
            <w:shd w:val="clear" w:color="auto" w:fill="auto"/>
            <w:noWrap/>
            <w:vAlign w:val="center"/>
          </w:tcPr>
          <w:p w:rsidR="00D46FCB" w:rsidRPr="00D46FCB" w:rsidRDefault="00D46FCB" w:rsidP="00EE22D3">
            <w:pPr>
              <w:pStyle w:val="cuatexto"/>
              <w:spacing w:line="240" w:lineRule="auto"/>
              <w:ind w:right="-80"/>
              <w:jc w:val="right"/>
              <w:rPr>
                <w:szCs w:val="20"/>
                <w:lang w:val="es-ES" w:eastAsia="es-ES"/>
              </w:rPr>
            </w:pPr>
            <w:r w:rsidRPr="00D46FCB">
              <w:rPr>
                <w:szCs w:val="20"/>
                <w:lang w:val="es-ES" w:eastAsia="es-ES"/>
              </w:rPr>
              <w:t>0</w:t>
            </w:r>
          </w:p>
        </w:tc>
        <w:tc>
          <w:tcPr>
            <w:tcW w:w="866" w:type="dxa"/>
            <w:tcBorders>
              <w:top w:val="single" w:sz="2" w:space="0" w:color="auto"/>
              <w:bottom w:val="single" w:sz="2" w:space="0" w:color="auto"/>
            </w:tcBorders>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0</w:t>
            </w:r>
          </w:p>
        </w:tc>
        <w:tc>
          <w:tcPr>
            <w:tcW w:w="1120" w:type="dxa"/>
            <w:tcBorders>
              <w:top w:val="single" w:sz="2" w:space="0" w:color="auto"/>
              <w:bottom w:val="single" w:sz="2" w:space="0" w:color="auto"/>
            </w:tcBorders>
            <w:vAlign w:val="center"/>
          </w:tcPr>
          <w:p w:rsidR="00D46FCB" w:rsidRPr="00827B18" w:rsidRDefault="00D46FCB" w:rsidP="00EE22D3">
            <w:pPr>
              <w:pStyle w:val="cuatexto"/>
              <w:spacing w:line="240" w:lineRule="auto"/>
              <w:ind w:right="-66"/>
              <w:jc w:val="right"/>
              <w:rPr>
                <w:szCs w:val="20"/>
                <w:lang w:val="es-ES" w:eastAsia="es-ES"/>
              </w:rPr>
            </w:pPr>
            <w:r w:rsidRPr="00827B18">
              <w:rPr>
                <w:szCs w:val="20"/>
                <w:lang w:val="es-ES" w:eastAsia="es-ES"/>
              </w:rPr>
              <w:t>-</w:t>
            </w:r>
          </w:p>
        </w:tc>
      </w:tr>
      <w:tr w:rsidR="00D46FCB" w:rsidRPr="00827B18" w:rsidTr="00DC2DD4">
        <w:trPr>
          <w:trHeight w:val="198"/>
        </w:trPr>
        <w:tc>
          <w:tcPr>
            <w:tcW w:w="2480" w:type="dxa"/>
            <w:tcBorders>
              <w:top w:val="single" w:sz="2" w:space="0" w:color="auto"/>
              <w:bottom w:val="single" w:sz="4" w:space="0" w:color="auto"/>
            </w:tcBorders>
            <w:shd w:val="clear" w:color="auto" w:fill="auto"/>
            <w:noWrap/>
            <w:vAlign w:val="center"/>
            <w:hideMark/>
          </w:tcPr>
          <w:p w:rsidR="00D46FCB" w:rsidRPr="00827B18" w:rsidRDefault="00D46FCB" w:rsidP="00EE22D3">
            <w:pPr>
              <w:pStyle w:val="cuatexto"/>
              <w:spacing w:line="240" w:lineRule="auto"/>
              <w:jc w:val="left"/>
              <w:rPr>
                <w:szCs w:val="20"/>
                <w:lang w:val="es-ES" w:eastAsia="es-ES"/>
              </w:rPr>
            </w:pPr>
            <w:r w:rsidRPr="00827B18">
              <w:rPr>
                <w:szCs w:val="20"/>
                <w:lang w:val="es-ES" w:eastAsia="es-ES"/>
              </w:rPr>
              <w:t>9. Pasivos financieros</w:t>
            </w:r>
          </w:p>
        </w:tc>
        <w:tc>
          <w:tcPr>
            <w:tcW w:w="1006"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ind w:right="-80"/>
              <w:jc w:val="right"/>
              <w:rPr>
                <w:szCs w:val="20"/>
                <w:lang w:val="es-ES" w:eastAsia="es-ES"/>
              </w:rPr>
            </w:pPr>
            <w:r w:rsidRPr="00D46FCB">
              <w:rPr>
                <w:szCs w:val="20"/>
                <w:lang w:val="es-ES" w:eastAsia="es-ES"/>
              </w:rPr>
              <w:t>100</w:t>
            </w:r>
          </w:p>
        </w:tc>
        <w:tc>
          <w:tcPr>
            <w:tcW w:w="1120"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100</w:t>
            </w:r>
          </w:p>
        </w:tc>
        <w:tc>
          <w:tcPr>
            <w:tcW w:w="1276"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0</w:t>
            </w:r>
          </w:p>
        </w:tc>
        <w:tc>
          <w:tcPr>
            <w:tcW w:w="1063" w:type="dxa"/>
            <w:tcBorders>
              <w:top w:val="single" w:sz="2" w:space="0" w:color="auto"/>
              <w:bottom w:val="single" w:sz="4" w:space="0" w:color="auto"/>
            </w:tcBorders>
            <w:shd w:val="clear" w:color="auto" w:fill="auto"/>
            <w:noWrap/>
            <w:vAlign w:val="center"/>
          </w:tcPr>
          <w:p w:rsidR="00D46FCB" w:rsidRPr="00D46FCB" w:rsidRDefault="00D46FCB" w:rsidP="00EE22D3">
            <w:pPr>
              <w:pStyle w:val="cuatexto"/>
              <w:spacing w:line="240" w:lineRule="auto"/>
              <w:ind w:right="-80"/>
              <w:jc w:val="right"/>
              <w:rPr>
                <w:szCs w:val="20"/>
                <w:lang w:val="es-ES" w:eastAsia="es-ES"/>
              </w:rPr>
            </w:pPr>
            <w:r w:rsidRPr="00D46FCB">
              <w:rPr>
                <w:szCs w:val="20"/>
                <w:lang w:val="es-ES" w:eastAsia="es-ES"/>
              </w:rPr>
              <w:t>0</w:t>
            </w:r>
          </w:p>
        </w:tc>
        <w:tc>
          <w:tcPr>
            <w:tcW w:w="866" w:type="dxa"/>
            <w:tcBorders>
              <w:top w:val="single" w:sz="2" w:space="0" w:color="auto"/>
              <w:bottom w:val="single" w:sz="4" w:space="0" w:color="auto"/>
            </w:tcBorders>
            <w:vAlign w:val="center"/>
          </w:tcPr>
          <w:p w:rsidR="00D46FCB" w:rsidRPr="00D46FCB" w:rsidRDefault="00D46FCB" w:rsidP="00EE22D3">
            <w:pPr>
              <w:pStyle w:val="cuatexto"/>
              <w:spacing w:line="240" w:lineRule="auto"/>
              <w:jc w:val="right"/>
              <w:rPr>
                <w:szCs w:val="20"/>
                <w:lang w:val="es-ES" w:eastAsia="es-ES"/>
              </w:rPr>
            </w:pPr>
            <w:r w:rsidRPr="00D46FCB">
              <w:rPr>
                <w:szCs w:val="20"/>
                <w:lang w:val="es-ES" w:eastAsia="es-ES"/>
              </w:rPr>
              <w:t>0</w:t>
            </w:r>
          </w:p>
        </w:tc>
        <w:tc>
          <w:tcPr>
            <w:tcW w:w="1120" w:type="dxa"/>
            <w:tcBorders>
              <w:top w:val="single" w:sz="2" w:space="0" w:color="auto"/>
              <w:bottom w:val="single" w:sz="4" w:space="0" w:color="auto"/>
            </w:tcBorders>
            <w:vAlign w:val="center"/>
          </w:tcPr>
          <w:p w:rsidR="00D46FCB" w:rsidRPr="00827B18" w:rsidRDefault="00D46FCB" w:rsidP="00EE22D3">
            <w:pPr>
              <w:pStyle w:val="cuatexto"/>
              <w:spacing w:line="240" w:lineRule="auto"/>
              <w:ind w:right="-66"/>
              <w:jc w:val="right"/>
              <w:rPr>
                <w:szCs w:val="20"/>
                <w:lang w:val="es-ES" w:eastAsia="es-ES"/>
              </w:rPr>
            </w:pPr>
            <w:r w:rsidRPr="00827B18">
              <w:rPr>
                <w:szCs w:val="20"/>
                <w:lang w:val="es-ES" w:eastAsia="es-ES"/>
              </w:rPr>
              <w:t>-</w:t>
            </w:r>
          </w:p>
        </w:tc>
      </w:tr>
      <w:tr w:rsidR="00D46FCB" w:rsidRPr="008B5A6B" w:rsidTr="00DC2DD4">
        <w:trPr>
          <w:trHeight w:val="284"/>
        </w:trPr>
        <w:tc>
          <w:tcPr>
            <w:tcW w:w="2480" w:type="dxa"/>
            <w:tcBorders>
              <w:top w:val="single" w:sz="4" w:space="0" w:color="auto"/>
              <w:bottom w:val="single" w:sz="4" w:space="0" w:color="auto"/>
            </w:tcBorders>
            <w:shd w:val="clear" w:color="auto" w:fill="B8CCE4" w:themeFill="accent1" w:themeFillTint="66"/>
            <w:noWrap/>
            <w:vAlign w:val="center"/>
            <w:hideMark/>
          </w:tcPr>
          <w:p w:rsidR="00D46FCB" w:rsidRPr="008B5A6B" w:rsidRDefault="00D46FCB" w:rsidP="00EE22D3">
            <w:pPr>
              <w:pStyle w:val="cuadroCabe"/>
              <w:spacing w:line="240" w:lineRule="auto"/>
              <w:jc w:val="left"/>
              <w:rPr>
                <w:lang w:val="es-ES" w:eastAsia="es-ES"/>
              </w:rPr>
            </w:pPr>
            <w:r w:rsidRPr="008B5A6B">
              <w:rPr>
                <w:lang w:val="es-ES" w:eastAsia="es-ES"/>
              </w:rPr>
              <w:t>Total</w:t>
            </w:r>
          </w:p>
        </w:tc>
        <w:tc>
          <w:tcPr>
            <w:tcW w:w="1006" w:type="dxa"/>
            <w:tcBorders>
              <w:top w:val="single" w:sz="4" w:space="0" w:color="auto"/>
              <w:bottom w:val="single" w:sz="4" w:space="0" w:color="auto"/>
            </w:tcBorders>
            <w:shd w:val="clear" w:color="auto" w:fill="B8CCE4" w:themeFill="accent1" w:themeFillTint="66"/>
            <w:noWrap/>
            <w:vAlign w:val="center"/>
          </w:tcPr>
          <w:p w:rsidR="00D46FCB" w:rsidRPr="00D46FCB" w:rsidRDefault="001E38B7" w:rsidP="00EE22D3">
            <w:pPr>
              <w:pStyle w:val="cuatexto"/>
              <w:spacing w:line="240" w:lineRule="auto"/>
              <w:ind w:right="-80"/>
              <w:jc w:val="right"/>
              <w:rPr>
                <w:rFonts w:ascii="Arial" w:hAnsi="Arial" w:cs="Arial"/>
                <w:sz w:val="18"/>
                <w:szCs w:val="18"/>
                <w:lang w:val="es-ES" w:eastAsia="es-ES"/>
              </w:rPr>
            </w:pPr>
            <w:r>
              <w:rPr>
                <w:rFonts w:ascii="Arial" w:hAnsi="Arial" w:cs="Arial"/>
                <w:sz w:val="18"/>
                <w:szCs w:val="18"/>
                <w:lang w:val="es-ES" w:eastAsia="es-ES"/>
              </w:rPr>
              <w:t>873.800</w:t>
            </w:r>
          </w:p>
        </w:tc>
        <w:tc>
          <w:tcPr>
            <w:tcW w:w="1120" w:type="dxa"/>
            <w:tcBorders>
              <w:top w:val="single" w:sz="4" w:space="0" w:color="auto"/>
              <w:bottom w:val="single" w:sz="4" w:space="0" w:color="auto"/>
            </w:tcBorders>
            <w:shd w:val="clear" w:color="auto" w:fill="B8CCE4" w:themeFill="accent1" w:themeFillTint="66"/>
            <w:noWrap/>
            <w:vAlign w:val="center"/>
          </w:tcPr>
          <w:p w:rsidR="00D46FCB" w:rsidRPr="00D46FCB" w:rsidRDefault="001E38B7" w:rsidP="00EE22D3">
            <w:pPr>
              <w:pStyle w:val="cuatexto"/>
              <w:spacing w:line="240" w:lineRule="auto"/>
              <w:jc w:val="right"/>
              <w:rPr>
                <w:rFonts w:ascii="Arial" w:hAnsi="Arial" w:cs="Arial"/>
                <w:sz w:val="18"/>
                <w:szCs w:val="18"/>
                <w:lang w:val="es-ES" w:eastAsia="es-ES"/>
              </w:rPr>
            </w:pPr>
            <w:r>
              <w:rPr>
                <w:rFonts w:ascii="Arial" w:hAnsi="Arial" w:cs="Arial"/>
                <w:sz w:val="18"/>
                <w:szCs w:val="18"/>
                <w:lang w:val="es-ES" w:eastAsia="es-ES"/>
              </w:rPr>
              <w:t>873.800</w:t>
            </w:r>
          </w:p>
        </w:tc>
        <w:tc>
          <w:tcPr>
            <w:tcW w:w="1276" w:type="dxa"/>
            <w:tcBorders>
              <w:top w:val="single" w:sz="4" w:space="0" w:color="auto"/>
              <w:bottom w:val="single" w:sz="4" w:space="0" w:color="auto"/>
            </w:tcBorders>
            <w:shd w:val="clear" w:color="auto" w:fill="B8CCE4" w:themeFill="accent1" w:themeFillTint="66"/>
            <w:noWrap/>
            <w:vAlign w:val="center"/>
          </w:tcPr>
          <w:p w:rsidR="00D46FCB" w:rsidRPr="00D46FCB" w:rsidRDefault="001E38B7" w:rsidP="00EE22D3">
            <w:pPr>
              <w:pStyle w:val="cuatexto"/>
              <w:spacing w:line="240" w:lineRule="auto"/>
              <w:jc w:val="right"/>
              <w:rPr>
                <w:rFonts w:ascii="Arial" w:hAnsi="Arial" w:cs="Arial"/>
                <w:sz w:val="18"/>
                <w:szCs w:val="18"/>
                <w:lang w:val="es-ES" w:eastAsia="es-ES"/>
              </w:rPr>
            </w:pPr>
            <w:r>
              <w:rPr>
                <w:rFonts w:ascii="Arial" w:hAnsi="Arial" w:cs="Arial"/>
                <w:sz w:val="18"/>
                <w:szCs w:val="18"/>
                <w:lang w:val="es-ES" w:eastAsia="es-ES"/>
              </w:rPr>
              <w:t>865.725</w:t>
            </w:r>
          </w:p>
        </w:tc>
        <w:tc>
          <w:tcPr>
            <w:tcW w:w="1063" w:type="dxa"/>
            <w:tcBorders>
              <w:top w:val="single" w:sz="4" w:space="0" w:color="auto"/>
              <w:bottom w:val="single" w:sz="4" w:space="0" w:color="auto"/>
            </w:tcBorders>
            <w:shd w:val="clear" w:color="auto" w:fill="B8CCE4" w:themeFill="accent1" w:themeFillTint="66"/>
            <w:noWrap/>
            <w:vAlign w:val="center"/>
          </w:tcPr>
          <w:p w:rsidR="00D46FCB" w:rsidRPr="00D46FCB" w:rsidRDefault="001E38B7" w:rsidP="00EE22D3">
            <w:pPr>
              <w:pStyle w:val="cuatexto"/>
              <w:spacing w:line="240" w:lineRule="auto"/>
              <w:ind w:right="-80"/>
              <w:jc w:val="right"/>
              <w:rPr>
                <w:rFonts w:ascii="Arial" w:hAnsi="Arial" w:cs="Arial"/>
                <w:sz w:val="18"/>
                <w:szCs w:val="18"/>
                <w:lang w:val="es-ES" w:eastAsia="es-ES"/>
              </w:rPr>
            </w:pPr>
            <w:r>
              <w:rPr>
                <w:rFonts w:ascii="Arial" w:hAnsi="Arial" w:cs="Arial"/>
                <w:sz w:val="18"/>
                <w:szCs w:val="18"/>
                <w:lang w:val="es-ES" w:eastAsia="es-ES"/>
              </w:rPr>
              <w:t>9</w:t>
            </w:r>
            <w:r w:rsidR="00D46FCB" w:rsidRPr="00D46FCB">
              <w:rPr>
                <w:rFonts w:ascii="Arial" w:hAnsi="Arial" w:cs="Arial"/>
                <w:sz w:val="18"/>
                <w:szCs w:val="18"/>
                <w:lang w:val="es-ES" w:eastAsia="es-ES"/>
              </w:rPr>
              <w:t>9</w:t>
            </w:r>
          </w:p>
        </w:tc>
        <w:tc>
          <w:tcPr>
            <w:tcW w:w="866" w:type="dxa"/>
            <w:tcBorders>
              <w:top w:val="single" w:sz="4" w:space="0" w:color="auto"/>
              <w:bottom w:val="single" w:sz="4" w:space="0" w:color="auto"/>
            </w:tcBorders>
            <w:shd w:val="clear" w:color="auto" w:fill="B8CCE4" w:themeFill="accent1" w:themeFillTint="66"/>
            <w:vAlign w:val="center"/>
          </w:tcPr>
          <w:p w:rsidR="00D46FCB" w:rsidRPr="00D46FCB" w:rsidRDefault="001E38B7" w:rsidP="00EE22D3">
            <w:pPr>
              <w:pStyle w:val="cuatexto"/>
              <w:spacing w:line="240" w:lineRule="auto"/>
              <w:jc w:val="right"/>
              <w:rPr>
                <w:rFonts w:ascii="Arial" w:hAnsi="Arial" w:cs="Arial"/>
                <w:sz w:val="18"/>
                <w:szCs w:val="18"/>
                <w:lang w:val="es-ES" w:eastAsia="es-ES"/>
              </w:rPr>
            </w:pPr>
            <w:r>
              <w:rPr>
                <w:rFonts w:ascii="Arial" w:hAnsi="Arial" w:cs="Arial"/>
                <w:sz w:val="18"/>
                <w:szCs w:val="18"/>
                <w:lang w:val="es-ES" w:eastAsia="es-ES"/>
              </w:rPr>
              <w:t>861.67</w:t>
            </w:r>
            <w:r w:rsidR="00933675">
              <w:rPr>
                <w:rFonts w:ascii="Arial" w:hAnsi="Arial" w:cs="Arial"/>
                <w:sz w:val="18"/>
                <w:szCs w:val="18"/>
                <w:lang w:val="es-ES" w:eastAsia="es-ES"/>
              </w:rPr>
              <w:t>3</w:t>
            </w:r>
          </w:p>
        </w:tc>
        <w:tc>
          <w:tcPr>
            <w:tcW w:w="1120" w:type="dxa"/>
            <w:tcBorders>
              <w:top w:val="single" w:sz="4" w:space="0" w:color="auto"/>
              <w:bottom w:val="single" w:sz="4" w:space="0" w:color="auto"/>
            </w:tcBorders>
            <w:shd w:val="clear" w:color="auto" w:fill="B8CCE4" w:themeFill="accent1" w:themeFillTint="66"/>
            <w:vAlign w:val="center"/>
          </w:tcPr>
          <w:p w:rsidR="00D46FCB" w:rsidRPr="00D46FCB" w:rsidRDefault="00933675" w:rsidP="00EE22D3">
            <w:pPr>
              <w:pStyle w:val="cuadroCabe"/>
              <w:spacing w:line="240" w:lineRule="auto"/>
              <w:ind w:right="-66"/>
              <w:jc w:val="right"/>
              <w:rPr>
                <w:rFonts w:cs="Arial"/>
                <w:szCs w:val="18"/>
                <w:lang w:val="es-ES" w:eastAsia="es-ES"/>
              </w:rPr>
            </w:pPr>
            <w:r>
              <w:rPr>
                <w:rFonts w:cs="Arial"/>
                <w:szCs w:val="18"/>
                <w:lang w:val="es-ES" w:eastAsia="es-ES"/>
              </w:rPr>
              <w:t>100</w:t>
            </w:r>
          </w:p>
        </w:tc>
      </w:tr>
    </w:tbl>
    <w:p w:rsidR="00C23A8E" w:rsidRDefault="00C23A8E">
      <w:pPr>
        <w:spacing w:after="0"/>
        <w:ind w:firstLine="0"/>
        <w:jc w:val="left"/>
        <w:rPr>
          <w:rFonts w:ascii="Arial" w:hAnsi="Arial"/>
          <w:color w:val="000000"/>
          <w:spacing w:val="10"/>
          <w:kern w:val="28"/>
          <w:sz w:val="25"/>
          <w:szCs w:val="26"/>
        </w:rPr>
      </w:pPr>
      <w:bookmarkStart w:id="35" w:name="_Toc44330451"/>
      <w:bookmarkStart w:id="36" w:name="_Toc387914548"/>
      <w:bookmarkStart w:id="37" w:name="_Toc389463947"/>
      <w:r>
        <w:rPr>
          <w:bCs/>
          <w:iCs/>
        </w:rPr>
        <w:br w:type="page"/>
      </w:r>
    </w:p>
    <w:p w:rsidR="003C51F4" w:rsidRDefault="00090E11" w:rsidP="00EC4867">
      <w:pPr>
        <w:pStyle w:val="atitulo2"/>
        <w:spacing w:before="240" w:after="360"/>
        <w:rPr>
          <w:bCs w:val="0"/>
          <w:iCs w:val="0"/>
        </w:rPr>
      </w:pPr>
      <w:bookmarkStart w:id="38" w:name="_Toc135044661"/>
      <w:bookmarkStart w:id="39" w:name="_Toc136851404"/>
      <w:r>
        <w:rPr>
          <w:bCs w:val="0"/>
          <w:iCs w:val="0"/>
        </w:rPr>
        <w:lastRenderedPageBreak/>
        <w:t>1</w:t>
      </w:r>
      <w:r w:rsidR="003C51F4" w:rsidRPr="009119ED">
        <w:rPr>
          <w:bCs w:val="0"/>
          <w:iCs w:val="0"/>
        </w:rPr>
        <w:t>.2 Resultado presupuestario</w:t>
      </w:r>
      <w:bookmarkEnd w:id="35"/>
      <w:r w:rsidR="003C51F4" w:rsidRPr="009119ED">
        <w:rPr>
          <w:bCs w:val="0"/>
          <w:iCs w:val="0"/>
        </w:rPr>
        <w:t xml:space="preserve"> </w:t>
      </w:r>
      <w:bookmarkEnd w:id="36"/>
      <w:bookmarkEnd w:id="37"/>
      <w:r w:rsidR="003C51F4">
        <w:rPr>
          <w:bCs w:val="0"/>
          <w:iCs w:val="0"/>
        </w:rPr>
        <w:t>202</w:t>
      </w:r>
      <w:r w:rsidR="00C52CE5">
        <w:rPr>
          <w:bCs w:val="0"/>
          <w:iCs w:val="0"/>
        </w:rPr>
        <w:t>2</w:t>
      </w:r>
      <w:bookmarkEnd w:id="38"/>
      <w:bookmarkEnd w:id="39"/>
    </w:p>
    <w:tbl>
      <w:tblPr>
        <w:tblW w:w="9779" w:type="dxa"/>
        <w:tblInd w:w="-426"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553"/>
        <w:gridCol w:w="850"/>
        <w:gridCol w:w="995"/>
        <w:gridCol w:w="708"/>
        <w:gridCol w:w="978"/>
        <w:gridCol w:w="1002"/>
        <w:gridCol w:w="992"/>
        <w:gridCol w:w="709"/>
        <w:gridCol w:w="992"/>
      </w:tblGrid>
      <w:tr w:rsidR="00C104C7" w:rsidRPr="00050BDD" w:rsidTr="00EE22D3">
        <w:trPr>
          <w:trHeight w:val="227"/>
        </w:trPr>
        <w:tc>
          <w:tcPr>
            <w:tcW w:w="2553" w:type="dxa"/>
            <w:vMerge w:val="restart"/>
            <w:tcBorders>
              <w:top w:val="single" w:sz="4" w:space="0" w:color="auto"/>
            </w:tcBorders>
            <w:shd w:val="clear" w:color="auto" w:fill="B8CCE4" w:themeFill="accent1" w:themeFillTint="66"/>
            <w:noWrap/>
            <w:vAlign w:val="center"/>
          </w:tcPr>
          <w:p w:rsidR="00C104C7" w:rsidRPr="007A374B" w:rsidRDefault="00C104C7" w:rsidP="00050BDD">
            <w:pPr>
              <w:pStyle w:val="cuadroCabe"/>
              <w:spacing w:line="240" w:lineRule="auto"/>
              <w:jc w:val="left"/>
              <w:rPr>
                <w:sz w:val="17"/>
                <w:szCs w:val="17"/>
                <w:lang w:val="es-ES" w:eastAsia="es-ES"/>
              </w:rPr>
            </w:pPr>
            <w:r w:rsidRPr="007A374B">
              <w:rPr>
                <w:sz w:val="17"/>
                <w:szCs w:val="17"/>
                <w:lang w:val="es-ES" w:eastAsia="es-ES"/>
              </w:rPr>
              <w:t>Conceptos</w:t>
            </w:r>
          </w:p>
        </w:tc>
        <w:tc>
          <w:tcPr>
            <w:tcW w:w="850" w:type="dxa"/>
            <w:tcBorders>
              <w:top w:val="single" w:sz="4" w:space="0" w:color="auto"/>
              <w:bottom w:val="single" w:sz="2" w:space="0" w:color="auto"/>
            </w:tcBorders>
            <w:shd w:val="clear" w:color="auto" w:fill="B8CCE4" w:themeFill="accent1" w:themeFillTint="66"/>
            <w:noWrap/>
            <w:vAlign w:val="center"/>
          </w:tcPr>
          <w:p w:rsidR="00C104C7" w:rsidRPr="00050BDD" w:rsidRDefault="00C104C7" w:rsidP="00050BDD">
            <w:pPr>
              <w:pStyle w:val="cuadroCabe"/>
              <w:spacing w:line="240" w:lineRule="auto"/>
              <w:ind w:right="-80"/>
              <w:jc w:val="right"/>
              <w:rPr>
                <w:sz w:val="16"/>
                <w:szCs w:val="16"/>
                <w:lang w:val="es-ES" w:eastAsia="es-ES"/>
              </w:rPr>
            </w:pPr>
          </w:p>
        </w:tc>
        <w:tc>
          <w:tcPr>
            <w:tcW w:w="995" w:type="dxa"/>
            <w:tcBorders>
              <w:top w:val="single" w:sz="4" w:space="0" w:color="auto"/>
              <w:bottom w:val="single" w:sz="2" w:space="0" w:color="auto"/>
            </w:tcBorders>
            <w:shd w:val="clear" w:color="auto" w:fill="B8CCE4" w:themeFill="accent1" w:themeFillTint="66"/>
            <w:noWrap/>
            <w:vAlign w:val="center"/>
          </w:tcPr>
          <w:p w:rsidR="00C104C7" w:rsidRPr="007A374B" w:rsidRDefault="00C104C7" w:rsidP="00050BDD">
            <w:pPr>
              <w:pStyle w:val="cuadroCabe"/>
              <w:spacing w:line="240" w:lineRule="auto"/>
              <w:jc w:val="right"/>
              <w:rPr>
                <w:sz w:val="17"/>
                <w:szCs w:val="17"/>
                <w:lang w:val="es-ES" w:eastAsia="es-ES"/>
              </w:rPr>
            </w:pPr>
            <w:r w:rsidRPr="007A374B">
              <w:rPr>
                <w:sz w:val="17"/>
                <w:szCs w:val="17"/>
                <w:lang w:val="es-ES" w:eastAsia="es-ES"/>
              </w:rPr>
              <w:t>2021</w:t>
            </w:r>
          </w:p>
        </w:tc>
        <w:tc>
          <w:tcPr>
            <w:tcW w:w="708" w:type="dxa"/>
            <w:tcBorders>
              <w:top w:val="single" w:sz="4" w:space="0" w:color="auto"/>
              <w:bottom w:val="single" w:sz="2" w:space="0" w:color="auto"/>
            </w:tcBorders>
            <w:shd w:val="clear" w:color="auto" w:fill="B8CCE4" w:themeFill="accent1" w:themeFillTint="66"/>
            <w:noWrap/>
            <w:vAlign w:val="center"/>
          </w:tcPr>
          <w:p w:rsidR="00C104C7" w:rsidRPr="007A374B" w:rsidRDefault="00C104C7" w:rsidP="00C104C7">
            <w:pPr>
              <w:pStyle w:val="cuadroCabe"/>
              <w:spacing w:line="240" w:lineRule="auto"/>
              <w:jc w:val="right"/>
              <w:rPr>
                <w:sz w:val="17"/>
                <w:szCs w:val="17"/>
                <w:lang w:val="es-ES" w:eastAsia="es-ES"/>
              </w:rPr>
            </w:pPr>
          </w:p>
        </w:tc>
        <w:tc>
          <w:tcPr>
            <w:tcW w:w="978" w:type="dxa"/>
            <w:tcBorders>
              <w:top w:val="single" w:sz="4" w:space="0" w:color="auto"/>
              <w:bottom w:val="single" w:sz="2" w:space="0" w:color="auto"/>
              <w:right w:val="single" w:sz="2" w:space="0" w:color="auto"/>
            </w:tcBorders>
            <w:shd w:val="clear" w:color="auto" w:fill="B8CCE4" w:themeFill="accent1" w:themeFillTint="66"/>
            <w:noWrap/>
            <w:vAlign w:val="center"/>
          </w:tcPr>
          <w:p w:rsidR="00C104C7" w:rsidRPr="007A374B" w:rsidRDefault="00C104C7" w:rsidP="00050BDD">
            <w:pPr>
              <w:pStyle w:val="cuadroCabe"/>
              <w:spacing w:line="240" w:lineRule="auto"/>
              <w:jc w:val="right"/>
              <w:rPr>
                <w:sz w:val="17"/>
                <w:szCs w:val="17"/>
                <w:lang w:val="es-ES" w:eastAsia="es-ES"/>
              </w:rPr>
            </w:pPr>
          </w:p>
        </w:tc>
        <w:tc>
          <w:tcPr>
            <w:tcW w:w="1002" w:type="dxa"/>
            <w:tcBorders>
              <w:top w:val="single" w:sz="4" w:space="0" w:color="auto"/>
              <w:left w:val="single" w:sz="2" w:space="0" w:color="auto"/>
              <w:bottom w:val="single" w:sz="2" w:space="0" w:color="auto"/>
            </w:tcBorders>
            <w:shd w:val="clear" w:color="auto" w:fill="B8CCE4" w:themeFill="accent1" w:themeFillTint="66"/>
            <w:vAlign w:val="center"/>
          </w:tcPr>
          <w:p w:rsidR="00C104C7" w:rsidRPr="007A374B" w:rsidRDefault="00C104C7" w:rsidP="007A374B">
            <w:pPr>
              <w:pStyle w:val="cuadroCabe"/>
              <w:spacing w:line="240" w:lineRule="auto"/>
              <w:jc w:val="center"/>
              <w:rPr>
                <w:sz w:val="17"/>
                <w:szCs w:val="17"/>
                <w:lang w:val="es-ES" w:eastAsia="es-ES"/>
              </w:rPr>
            </w:pPr>
          </w:p>
        </w:tc>
        <w:tc>
          <w:tcPr>
            <w:tcW w:w="992" w:type="dxa"/>
            <w:tcBorders>
              <w:top w:val="single" w:sz="4" w:space="0" w:color="auto"/>
              <w:bottom w:val="single" w:sz="2" w:space="0" w:color="auto"/>
            </w:tcBorders>
            <w:shd w:val="clear" w:color="auto" w:fill="B8CCE4" w:themeFill="accent1" w:themeFillTint="66"/>
            <w:vAlign w:val="center"/>
          </w:tcPr>
          <w:p w:rsidR="00C104C7" w:rsidRPr="007A374B" w:rsidRDefault="00C104C7" w:rsidP="007A374B">
            <w:pPr>
              <w:pStyle w:val="cuadroCabe"/>
              <w:spacing w:line="240" w:lineRule="auto"/>
              <w:jc w:val="center"/>
              <w:rPr>
                <w:sz w:val="17"/>
                <w:szCs w:val="17"/>
                <w:lang w:val="es-ES" w:eastAsia="es-ES"/>
              </w:rPr>
            </w:pPr>
            <w:r w:rsidRPr="007A374B">
              <w:rPr>
                <w:sz w:val="17"/>
                <w:szCs w:val="17"/>
                <w:lang w:val="es-ES" w:eastAsia="es-ES"/>
              </w:rPr>
              <w:t>2022</w:t>
            </w:r>
          </w:p>
        </w:tc>
        <w:tc>
          <w:tcPr>
            <w:tcW w:w="709" w:type="dxa"/>
            <w:tcBorders>
              <w:top w:val="single" w:sz="4" w:space="0" w:color="auto"/>
              <w:bottom w:val="single" w:sz="2" w:space="0" w:color="auto"/>
            </w:tcBorders>
            <w:shd w:val="clear" w:color="auto" w:fill="B8CCE4" w:themeFill="accent1" w:themeFillTint="66"/>
            <w:vAlign w:val="center"/>
          </w:tcPr>
          <w:p w:rsidR="00C104C7" w:rsidRPr="00050BDD" w:rsidRDefault="00C104C7" w:rsidP="007A374B">
            <w:pPr>
              <w:pStyle w:val="cuadroCabe"/>
              <w:spacing w:line="240" w:lineRule="auto"/>
              <w:jc w:val="center"/>
              <w:rPr>
                <w:sz w:val="16"/>
                <w:szCs w:val="16"/>
                <w:lang w:val="es-ES" w:eastAsia="es-ES"/>
              </w:rPr>
            </w:pPr>
          </w:p>
        </w:tc>
        <w:tc>
          <w:tcPr>
            <w:tcW w:w="992" w:type="dxa"/>
            <w:tcBorders>
              <w:top w:val="single" w:sz="4" w:space="0" w:color="auto"/>
              <w:bottom w:val="single" w:sz="2" w:space="0" w:color="auto"/>
            </w:tcBorders>
            <w:shd w:val="clear" w:color="auto" w:fill="B8CCE4" w:themeFill="accent1" w:themeFillTint="66"/>
            <w:vAlign w:val="center"/>
          </w:tcPr>
          <w:p w:rsidR="00C104C7" w:rsidRPr="00050BDD" w:rsidRDefault="00C104C7" w:rsidP="007A374B">
            <w:pPr>
              <w:pStyle w:val="cuadroCabe"/>
              <w:spacing w:line="240" w:lineRule="auto"/>
              <w:jc w:val="center"/>
              <w:rPr>
                <w:sz w:val="16"/>
                <w:szCs w:val="16"/>
                <w:lang w:val="es-ES" w:eastAsia="es-ES"/>
              </w:rPr>
            </w:pPr>
          </w:p>
        </w:tc>
      </w:tr>
      <w:tr w:rsidR="00C104C7" w:rsidRPr="00050BDD" w:rsidTr="00EE22D3">
        <w:trPr>
          <w:trHeight w:val="227"/>
        </w:trPr>
        <w:tc>
          <w:tcPr>
            <w:tcW w:w="2553" w:type="dxa"/>
            <w:vMerge/>
            <w:tcBorders>
              <w:bottom w:val="single" w:sz="4" w:space="0" w:color="auto"/>
            </w:tcBorders>
            <w:shd w:val="clear" w:color="auto" w:fill="B8CCE4" w:themeFill="accent1" w:themeFillTint="66"/>
            <w:noWrap/>
            <w:vAlign w:val="center"/>
          </w:tcPr>
          <w:p w:rsidR="00C104C7" w:rsidRPr="00050BDD" w:rsidRDefault="00C104C7" w:rsidP="00050BDD">
            <w:pPr>
              <w:pStyle w:val="cuadroCabe"/>
              <w:spacing w:line="240" w:lineRule="auto"/>
              <w:jc w:val="left"/>
              <w:rPr>
                <w:sz w:val="16"/>
                <w:szCs w:val="16"/>
                <w:lang w:val="es-ES" w:eastAsia="es-ES"/>
              </w:rPr>
            </w:pPr>
          </w:p>
        </w:tc>
        <w:tc>
          <w:tcPr>
            <w:tcW w:w="850" w:type="dxa"/>
            <w:tcBorders>
              <w:top w:val="single" w:sz="2" w:space="0" w:color="auto"/>
              <w:bottom w:val="single" w:sz="4" w:space="0" w:color="auto"/>
            </w:tcBorders>
            <w:shd w:val="clear" w:color="auto" w:fill="B8CCE4" w:themeFill="accent1" w:themeFillTint="66"/>
            <w:noWrap/>
            <w:vAlign w:val="center"/>
          </w:tcPr>
          <w:p w:rsidR="00C104C7" w:rsidRPr="00050BDD" w:rsidRDefault="00C104C7" w:rsidP="00EE22D3">
            <w:pPr>
              <w:pStyle w:val="cuadroCabe"/>
              <w:spacing w:line="240" w:lineRule="auto"/>
              <w:ind w:right="-80"/>
              <w:jc w:val="right"/>
              <w:rPr>
                <w:sz w:val="16"/>
                <w:szCs w:val="16"/>
                <w:lang w:val="es-ES" w:eastAsia="es-ES"/>
              </w:rPr>
            </w:pPr>
            <w:r>
              <w:rPr>
                <w:sz w:val="16"/>
                <w:szCs w:val="16"/>
                <w:lang w:val="es-ES" w:eastAsia="es-ES"/>
              </w:rPr>
              <w:t>Derechos reconocidos netos</w:t>
            </w:r>
          </w:p>
        </w:tc>
        <w:tc>
          <w:tcPr>
            <w:tcW w:w="995" w:type="dxa"/>
            <w:tcBorders>
              <w:top w:val="single" w:sz="2" w:space="0" w:color="auto"/>
              <w:bottom w:val="single" w:sz="4" w:space="0" w:color="auto"/>
            </w:tcBorders>
            <w:shd w:val="clear" w:color="auto" w:fill="B8CCE4" w:themeFill="accent1" w:themeFillTint="66"/>
            <w:noWrap/>
            <w:vAlign w:val="center"/>
          </w:tcPr>
          <w:p w:rsidR="00C104C7" w:rsidRPr="00050BDD" w:rsidRDefault="00C104C7" w:rsidP="00C104C7">
            <w:pPr>
              <w:pStyle w:val="cuadroCabe"/>
              <w:spacing w:line="240" w:lineRule="auto"/>
              <w:jc w:val="right"/>
              <w:rPr>
                <w:sz w:val="16"/>
                <w:szCs w:val="16"/>
                <w:lang w:val="es-ES" w:eastAsia="es-ES"/>
              </w:rPr>
            </w:pPr>
            <w:proofErr w:type="spellStart"/>
            <w:r>
              <w:rPr>
                <w:sz w:val="16"/>
                <w:szCs w:val="16"/>
                <w:lang w:val="es-ES" w:eastAsia="es-ES"/>
              </w:rPr>
              <w:t>Obligac</w:t>
            </w:r>
            <w:proofErr w:type="spellEnd"/>
            <w:r>
              <w:rPr>
                <w:sz w:val="16"/>
                <w:szCs w:val="16"/>
                <w:lang w:val="es-ES" w:eastAsia="es-ES"/>
              </w:rPr>
              <w:t>.      reconocidas netas</w:t>
            </w:r>
          </w:p>
        </w:tc>
        <w:tc>
          <w:tcPr>
            <w:tcW w:w="708" w:type="dxa"/>
            <w:tcBorders>
              <w:top w:val="single" w:sz="2" w:space="0" w:color="auto"/>
              <w:bottom w:val="single" w:sz="4" w:space="0" w:color="auto"/>
            </w:tcBorders>
            <w:shd w:val="clear" w:color="auto" w:fill="B8CCE4" w:themeFill="accent1" w:themeFillTint="66"/>
            <w:noWrap/>
            <w:vAlign w:val="center"/>
          </w:tcPr>
          <w:p w:rsidR="00C104C7" w:rsidRPr="00050BDD" w:rsidRDefault="00C104C7" w:rsidP="00C104C7">
            <w:pPr>
              <w:pStyle w:val="cuadroCabe"/>
              <w:spacing w:line="240" w:lineRule="auto"/>
              <w:jc w:val="right"/>
              <w:rPr>
                <w:sz w:val="16"/>
                <w:szCs w:val="16"/>
                <w:lang w:val="es-ES" w:eastAsia="es-ES"/>
              </w:rPr>
            </w:pPr>
            <w:r>
              <w:rPr>
                <w:sz w:val="16"/>
                <w:szCs w:val="16"/>
                <w:lang w:val="es-ES" w:eastAsia="es-ES"/>
              </w:rPr>
              <w:t>Ajustes</w:t>
            </w:r>
          </w:p>
        </w:tc>
        <w:tc>
          <w:tcPr>
            <w:tcW w:w="978" w:type="dxa"/>
            <w:tcBorders>
              <w:top w:val="single" w:sz="2" w:space="0" w:color="auto"/>
              <w:bottom w:val="single" w:sz="4" w:space="0" w:color="auto"/>
              <w:right w:val="single" w:sz="2" w:space="0" w:color="auto"/>
            </w:tcBorders>
            <w:shd w:val="clear" w:color="auto" w:fill="B8CCE4" w:themeFill="accent1" w:themeFillTint="66"/>
            <w:noWrap/>
            <w:vAlign w:val="center"/>
          </w:tcPr>
          <w:p w:rsidR="00C104C7" w:rsidRPr="00050BDD" w:rsidRDefault="00C104C7" w:rsidP="00C104C7">
            <w:pPr>
              <w:pStyle w:val="cuadroCabe"/>
              <w:spacing w:line="240" w:lineRule="auto"/>
              <w:jc w:val="right"/>
              <w:rPr>
                <w:sz w:val="16"/>
                <w:szCs w:val="16"/>
                <w:lang w:val="es-ES" w:eastAsia="es-ES"/>
              </w:rPr>
            </w:pPr>
            <w:r>
              <w:rPr>
                <w:sz w:val="16"/>
                <w:szCs w:val="16"/>
                <w:lang w:val="es-ES" w:eastAsia="es-ES"/>
              </w:rPr>
              <w:t xml:space="preserve">Resultado </w:t>
            </w:r>
            <w:proofErr w:type="spellStart"/>
            <w:r>
              <w:rPr>
                <w:sz w:val="16"/>
                <w:szCs w:val="16"/>
                <w:lang w:val="es-ES" w:eastAsia="es-ES"/>
              </w:rPr>
              <w:t>presup</w:t>
            </w:r>
            <w:proofErr w:type="spellEnd"/>
            <w:r>
              <w:rPr>
                <w:sz w:val="16"/>
                <w:szCs w:val="16"/>
                <w:lang w:val="es-ES" w:eastAsia="es-ES"/>
              </w:rPr>
              <w:t>.</w:t>
            </w:r>
          </w:p>
        </w:tc>
        <w:tc>
          <w:tcPr>
            <w:tcW w:w="1002" w:type="dxa"/>
            <w:tcBorders>
              <w:top w:val="single" w:sz="2" w:space="0" w:color="auto"/>
              <w:left w:val="single" w:sz="2" w:space="0" w:color="auto"/>
              <w:bottom w:val="single" w:sz="4" w:space="0" w:color="auto"/>
            </w:tcBorders>
            <w:shd w:val="clear" w:color="auto" w:fill="B8CCE4" w:themeFill="accent1" w:themeFillTint="66"/>
            <w:vAlign w:val="center"/>
          </w:tcPr>
          <w:p w:rsidR="00C104C7" w:rsidRPr="00050BDD" w:rsidRDefault="00C104C7" w:rsidP="00C104C7">
            <w:pPr>
              <w:pStyle w:val="cuadroCabe"/>
              <w:spacing w:line="240" w:lineRule="auto"/>
              <w:ind w:right="-80"/>
              <w:jc w:val="right"/>
              <w:rPr>
                <w:sz w:val="16"/>
                <w:szCs w:val="16"/>
                <w:lang w:val="es-ES" w:eastAsia="es-ES"/>
              </w:rPr>
            </w:pPr>
            <w:r>
              <w:rPr>
                <w:sz w:val="16"/>
                <w:szCs w:val="16"/>
                <w:lang w:val="es-ES" w:eastAsia="es-ES"/>
              </w:rPr>
              <w:t>Derechos reconocidos netos</w:t>
            </w:r>
          </w:p>
        </w:tc>
        <w:tc>
          <w:tcPr>
            <w:tcW w:w="992" w:type="dxa"/>
            <w:tcBorders>
              <w:top w:val="single" w:sz="2" w:space="0" w:color="auto"/>
              <w:bottom w:val="single" w:sz="4" w:space="0" w:color="auto"/>
            </w:tcBorders>
            <w:shd w:val="clear" w:color="auto" w:fill="B8CCE4" w:themeFill="accent1" w:themeFillTint="66"/>
            <w:vAlign w:val="center"/>
          </w:tcPr>
          <w:p w:rsidR="00C104C7" w:rsidRPr="00050BDD" w:rsidRDefault="00C104C7" w:rsidP="00C104C7">
            <w:pPr>
              <w:pStyle w:val="cuadroCabe"/>
              <w:spacing w:line="240" w:lineRule="auto"/>
              <w:jc w:val="right"/>
              <w:rPr>
                <w:sz w:val="16"/>
                <w:szCs w:val="16"/>
                <w:lang w:val="es-ES" w:eastAsia="es-ES"/>
              </w:rPr>
            </w:pPr>
            <w:proofErr w:type="spellStart"/>
            <w:r>
              <w:rPr>
                <w:sz w:val="16"/>
                <w:szCs w:val="16"/>
                <w:lang w:val="es-ES" w:eastAsia="es-ES"/>
              </w:rPr>
              <w:t>Obligac</w:t>
            </w:r>
            <w:proofErr w:type="spellEnd"/>
            <w:r>
              <w:rPr>
                <w:sz w:val="16"/>
                <w:szCs w:val="16"/>
                <w:lang w:val="es-ES" w:eastAsia="es-ES"/>
              </w:rPr>
              <w:t>.      reconocidas netas</w:t>
            </w:r>
          </w:p>
        </w:tc>
        <w:tc>
          <w:tcPr>
            <w:tcW w:w="709" w:type="dxa"/>
            <w:tcBorders>
              <w:top w:val="single" w:sz="2" w:space="0" w:color="auto"/>
              <w:bottom w:val="single" w:sz="4" w:space="0" w:color="auto"/>
            </w:tcBorders>
            <w:shd w:val="clear" w:color="auto" w:fill="B8CCE4" w:themeFill="accent1" w:themeFillTint="66"/>
            <w:vAlign w:val="center"/>
          </w:tcPr>
          <w:p w:rsidR="00C104C7" w:rsidRPr="00050BDD" w:rsidRDefault="00C104C7" w:rsidP="00C104C7">
            <w:pPr>
              <w:pStyle w:val="cuadroCabe"/>
              <w:spacing w:line="240" w:lineRule="auto"/>
              <w:jc w:val="right"/>
              <w:rPr>
                <w:sz w:val="16"/>
                <w:szCs w:val="16"/>
                <w:lang w:val="es-ES" w:eastAsia="es-ES"/>
              </w:rPr>
            </w:pPr>
            <w:r>
              <w:rPr>
                <w:sz w:val="16"/>
                <w:szCs w:val="16"/>
                <w:lang w:val="es-ES" w:eastAsia="es-ES"/>
              </w:rPr>
              <w:t>Ajustes</w:t>
            </w:r>
          </w:p>
        </w:tc>
        <w:tc>
          <w:tcPr>
            <w:tcW w:w="992" w:type="dxa"/>
            <w:tcBorders>
              <w:top w:val="single" w:sz="2" w:space="0" w:color="auto"/>
              <w:bottom w:val="single" w:sz="4" w:space="0" w:color="auto"/>
            </w:tcBorders>
            <w:shd w:val="clear" w:color="auto" w:fill="B8CCE4" w:themeFill="accent1" w:themeFillTint="66"/>
            <w:vAlign w:val="center"/>
          </w:tcPr>
          <w:p w:rsidR="00C104C7" w:rsidRPr="00050BDD" w:rsidRDefault="00C104C7" w:rsidP="00C104C7">
            <w:pPr>
              <w:pStyle w:val="cuadroCabe"/>
              <w:spacing w:line="240" w:lineRule="auto"/>
              <w:jc w:val="right"/>
              <w:rPr>
                <w:sz w:val="16"/>
                <w:szCs w:val="16"/>
                <w:lang w:val="es-ES" w:eastAsia="es-ES"/>
              </w:rPr>
            </w:pPr>
            <w:r>
              <w:rPr>
                <w:sz w:val="16"/>
                <w:szCs w:val="16"/>
                <w:lang w:val="es-ES" w:eastAsia="es-ES"/>
              </w:rPr>
              <w:t xml:space="preserve">Resultado </w:t>
            </w:r>
            <w:proofErr w:type="spellStart"/>
            <w:r>
              <w:rPr>
                <w:sz w:val="16"/>
                <w:szCs w:val="16"/>
                <w:lang w:val="es-ES" w:eastAsia="es-ES"/>
              </w:rPr>
              <w:t>presup</w:t>
            </w:r>
            <w:proofErr w:type="spellEnd"/>
            <w:r>
              <w:rPr>
                <w:sz w:val="16"/>
                <w:szCs w:val="16"/>
                <w:lang w:val="es-ES" w:eastAsia="es-ES"/>
              </w:rPr>
              <w:t>.</w:t>
            </w:r>
          </w:p>
        </w:tc>
      </w:tr>
      <w:tr w:rsidR="00050BDD" w:rsidRPr="00050BDD" w:rsidTr="007A374B">
        <w:trPr>
          <w:trHeight w:val="227"/>
        </w:trPr>
        <w:tc>
          <w:tcPr>
            <w:tcW w:w="2553" w:type="dxa"/>
            <w:tcBorders>
              <w:top w:val="single" w:sz="4" w:space="0" w:color="auto"/>
              <w:bottom w:val="nil"/>
            </w:tcBorders>
            <w:shd w:val="clear" w:color="auto" w:fill="auto"/>
            <w:noWrap/>
            <w:vAlign w:val="center"/>
          </w:tcPr>
          <w:p w:rsidR="00050BDD" w:rsidRPr="007A374B" w:rsidRDefault="00050BDD" w:rsidP="00050BDD">
            <w:pPr>
              <w:pStyle w:val="cuatexto"/>
              <w:jc w:val="left"/>
              <w:rPr>
                <w:sz w:val="17"/>
                <w:szCs w:val="17"/>
              </w:rPr>
            </w:pPr>
            <w:r w:rsidRPr="007A374B">
              <w:rPr>
                <w:sz w:val="17"/>
                <w:szCs w:val="17"/>
              </w:rPr>
              <w:t xml:space="preserve"> a. Operaciones corrientes</w:t>
            </w:r>
          </w:p>
        </w:tc>
        <w:tc>
          <w:tcPr>
            <w:tcW w:w="850" w:type="dxa"/>
            <w:tcBorders>
              <w:top w:val="single" w:sz="4" w:space="0" w:color="auto"/>
              <w:bottom w:val="nil"/>
            </w:tcBorders>
            <w:shd w:val="clear" w:color="auto" w:fill="auto"/>
            <w:noWrap/>
            <w:vAlign w:val="center"/>
          </w:tcPr>
          <w:p w:rsidR="00050BDD" w:rsidRPr="007A374B" w:rsidRDefault="00050BDD" w:rsidP="00EE22D3">
            <w:pPr>
              <w:pStyle w:val="cuatexto"/>
              <w:ind w:right="-80"/>
              <w:jc w:val="right"/>
              <w:rPr>
                <w:sz w:val="17"/>
                <w:szCs w:val="17"/>
              </w:rPr>
            </w:pPr>
            <w:r w:rsidRPr="007A374B">
              <w:rPr>
                <w:sz w:val="17"/>
                <w:szCs w:val="17"/>
              </w:rPr>
              <w:t>829.560</w:t>
            </w:r>
          </w:p>
        </w:tc>
        <w:tc>
          <w:tcPr>
            <w:tcW w:w="995" w:type="dxa"/>
            <w:tcBorders>
              <w:top w:val="single" w:sz="4" w:space="0" w:color="auto"/>
              <w:bottom w:val="nil"/>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737.248</w:t>
            </w:r>
          </w:p>
        </w:tc>
        <w:tc>
          <w:tcPr>
            <w:tcW w:w="708" w:type="dxa"/>
            <w:tcBorders>
              <w:top w:val="single" w:sz="4" w:space="0" w:color="auto"/>
              <w:bottom w:val="nil"/>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single" w:sz="4" w:space="0" w:color="auto"/>
              <w:bottom w:val="nil"/>
              <w:right w:val="single" w:sz="2" w:space="0" w:color="auto"/>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92.312</w:t>
            </w:r>
          </w:p>
        </w:tc>
        <w:tc>
          <w:tcPr>
            <w:tcW w:w="1002" w:type="dxa"/>
            <w:tcBorders>
              <w:top w:val="single" w:sz="4" w:space="0" w:color="auto"/>
              <w:left w:val="single" w:sz="2" w:space="0" w:color="auto"/>
              <w:bottom w:val="nil"/>
            </w:tcBorders>
            <w:vAlign w:val="center"/>
          </w:tcPr>
          <w:p w:rsidR="00050BDD" w:rsidRPr="007A374B" w:rsidRDefault="00050BDD" w:rsidP="007A374B">
            <w:pPr>
              <w:pStyle w:val="cuatexto"/>
              <w:jc w:val="right"/>
              <w:rPr>
                <w:sz w:val="17"/>
                <w:szCs w:val="17"/>
              </w:rPr>
            </w:pPr>
            <w:r w:rsidRPr="007A374B">
              <w:rPr>
                <w:sz w:val="17"/>
                <w:szCs w:val="17"/>
              </w:rPr>
              <w:t>843.507</w:t>
            </w:r>
          </w:p>
        </w:tc>
        <w:tc>
          <w:tcPr>
            <w:tcW w:w="992" w:type="dxa"/>
            <w:tcBorders>
              <w:top w:val="single" w:sz="4" w:space="0" w:color="auto"/>
              <w:bottom w:val="nil"/>
            </w:tcBorders>
            <w:vAlign w:val="center"/>
          </w:tcPr>
          <w:p w:rsidR="00050BDD" w:rsidRPr="007A374B" w:rsidRDefault="00050BDD" w:rsidP="007A374B">
            <w:pPr>
              <w:pStyle w:val="cuatexto"/>
              <w:jc w:val="right"/>
              <w:rPr>
                <w:sz w:val="17"/>
                <w:szCs w:val="17"/>
              </w:rPr>
            </w:pPr>
            <w:r w:rsidRPr="007A374B">
              <w:rPr>
                <w:sz w:val="17"/>
                <w:szCs w:val="17"/>
              </w:rPr>
              <w:t>836.317</w:t>
            </w:r>
          </w:p>
        </w:tc>
        <w:tc>
          <w:tcPr>
            <w:tcW w:w="709" w:type="dxa"/>
            <w:tcBorders>
              <w:top w:val="single" w:sz="4" w:space="0" w:color="auto"/>
              <w:bottom w:val="nil"/>
            </w:tcBorders>
            <w:vAlign w:val="center"/>
          </w:tcPr>
          <w:p w:rsidR="00050BDD" w:rsidRPr="007A374B" w:rsidRDefault="00050BDD" w:rsidP="007A374B">
            <w:pPr>
              <w:pStyle w:val="cuatexto"/>
              <w:jc w:val="right"/>
              <w:rPr>
                <w:sz w:val="17"/>
                <w:szCs w:val="17"/>
              </w:rPr>
            </w:pPr>
          </w:p>
        </w:tc>
        <w:tc>
          <w:tcPr>
            <w:tcW w:w="992" w:type="dxa"/>
            <w:tcBorders>
              <w:top w:val="single" w:sz="4" w:space="0" w:color="auto"/>
              <w:bottom w:val="nil"/>
            </w:tcBorders>
            <w:vAlign w:val="center"/>
          </w:tcPr>
          <w:p w:rsidR="00050BDD" w:rsidRPr="007A374B" w:rsidRDefault="00050BDD" w:rsidP="007A374B">
            <w:pPr>
              <w:pStyle w:val="cuatexto"/>
              <w:jc w:val="right"/>
              <w:rPr>
                <w:sz w:val="17"/>
                <w:szCs w:val="17"/>
              </w:rPr>
            </w:pPr>
            <w:r w:rsidRPr="007A374B">
              <w:rPr>
                <w:sz w:val="17"/>
                <w:szCs w:val="17"/>
              </w:rPr>
              <w:t>7.189</w:t>
            </w:r>
          </w:p>
        </w:tc>
      </w:tr>
      <w:tr w:rsidR="00050BDD" w:rsidRPr="00050BDD" w:rsidTr="007A374B">
        <w:trPr>
          <w:trHeight w:val="227"/>
        </w:trPr>
        <w:tc>
          <w:tcPr>
            <w:tcW w:w="2553" w:type="dxa"/>
            <w:tcBorders>
              <w:top w:val="nil"/>
              <w:bottom w:val="nil"/>
            </w:tcBorders>
            <w:shd w:val="clear" w:color="auto" w:fill="auto"/>
            <w:noWrap/>
            <w:vAlign w:val="center"/>
          </w:tcPr>
          <w:p w:rsidR="00050BDD" w:rsidRPr="007A374B" w:rsidRDefault="00050BDD" w:rsidP="00050BDD">
            <w:pPr>
              <w:pStyle w:val="cuatexto"/>
              <w:jc w:val="left"/>
              <w:rPr>
                <w:sz w:val="17"/>
                <w:szCs w:val="17"/>
              </w:rPr>
            </w:pPr>
            <w:r w:rsidRPr="007A374B">
              <w:rPr>
                <w:sz w:val="17"/>
                <w:szCs w:val="17"/>
              </w:rPr>
              <w:t xml:space="preserve"> b. Operaciones de capital</w:t>
            </w:r>
          </w:p>
        </w:tc>
        <w:tc>
          <w:tcPr>
            <w:tcW w:w="850" w:type="dxa"/>
            <w:tcBorders>
              <w:top w:val="nil"/>
              <w:bottom w:val="nil"/>
            </w:tcBorders>
            <w:shd w:val="clear" w:color="auto" w:fill="auto"/>
            <w:noWrap/>
            <w:vAlign w:val="center"/>
          </w:tcPr>
          <w:p w:rsidR="00050BDD" w:rsidRPr="007A374B" w:rsidRDefault="00050BDD" w:rsidP="00EE22D3">
            <w:pPr>
              <w:pStyle w:val="cuatexto"/>
              <w:ind w:right="-80"/>
              <w:jc w:val="right"/>
              <w:rPr>
                <w:sz w:val="17"/>
                <w:szCs w:val="17"/>
              </w:rPr>
            </w:pPr>
            <w:r w:rsidRPr="007A374B">
              <w:rPr>
                <w:sz w:val="17"/>
                <w:szCs w:val="17"/>
              </w:rPr>
              <w:t>20.240</w:t>
            </w:r>
          </w:p>
        </w:tc>
        <w:tc>
          <w:tcPr>
            <w:tcW w:w="995" w:type="dxa"/>
            <w:tcBorders>
              <w:top w:val="nil"/>
              <w:bottom w:val="nil"/>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19.962</w:t>
            </w:r>
          </w:p>
        </w:tc>
        <w:tc>
          <w:tcPr>
            <w:tcW w:w="708" w:type="dxa"/>
            <w:tcBorders>
              <w:top w:val="nil"/>
              <w:bottom w:val="nil"/>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nil"/>
              <w:bottom w:val="nil"/>
              <w:right w:val="single" w:sz="2" w:space="0" w:color="auto"/>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278</w:t>
            </w:r>
          </w:p>
        </w:tc>
        <w:tc>
          <w:tcPr>
            <w:tcW w:w="1002" w:type="dxa"/>
            <w:tcBorders>
              <w:top w:val="nil"/>
              <w:left w:val="single" w:sz="2" w:space="0" w:color="auto"/>
              <w:bottom w:val="nil"/>
            </w:tcBorders>
            <w:vAlign w:val="center"/>
          </w:tcPr>
          <w:p w:rsidR="00050BDD" w:rsidRPr="007A374B" w:rsidRDefault="00050BDD" w:rsidP="007A374B">
            <w:pPr>
              <w:pStyle w:val="cuatexto"/>
              <w:jc w:val="right"/>
              <w:rPr>
                <w:sz w:val="17"/>
                <w:szCs w:val="17"/>
              </w:rPr>
            </w:pPr>
            <w:r w:rsidRPr="007A374B">
              <w:rPr>
                <w:sz w:val="17"/>
                <w:szCs w:val="17"/>
              </w:rPr>
              <w:t>30.240</w:t>
            </w:r>
          </w:p>
        </w:tc>
        <w:tc>
          <w:tcPr>
            <w:tcW w:w="992" w:type="dxa"/>
            <w:tcBorders>
              <w:top w:val="nil"/>
              <w:bottom w:val="nil"/>
            </w:tcBorders>
            <w:vAlign w:val="center"/>
          </w:tcPr>
          <w:p w:rsidR="00050BDD" w:rsidRPr="007A374B" w:rsidRDefault="00050BDD" w:rsidP="007A374B">
            <w:pPr>
              <w:pStyle w:val="cuatexto"/>
              <w:jc w:val="right"/>
              <w:rPr>
                <w:sz w:val="17"/>
                <w:szCs w:val="17"/>
              </w:rPr>
            </w:pPr>
            <w:r w:rsidRPr="007A374B">
              <w:rPr>
                <w:sz w:val="17"/>
                <w:szCs w:val="17"/>
              </w:rPr>
              <w:t>29.407</w:t>
            </w:r>
          </w:p>
        </w:tc>
        <w:tc>
          <w:tcPr>
            <w:tcW w:w="709" w:type="dxa"/>
            <w:tcBorders>
              <w:top w:val="nil"/>
              <w:bottom w:val="nil"/>
            </w:tcBorders>
            <w:vAlign w:val="center"/>
          </w:tcPr>
          <w:p w:rsidR="00050BDD" w:rsidRPr="007A374B" w:rsidRDefault="00050BDD" w:rsidP="007A374B">
            <w:pPr>
              <w:pStyle w:val="cuatexto"/>
              <w:jc w:val="right"/>
              <w:rPr>
                <w:sz w:val="17"/>
                <w:szCs w:val="17"/>
              </w:rPr>
            </w:pPr>
          </w:p>
        </w:tc>
        <w:tc>
          <w:tcPr>
            <w:tcW w:w="992" w:type="dxa"/>
            <w:tcBorders>
              <w:top w:val="nil"/>
              <w:bottom w:val="nil"/>
            </w:tcBorders>
            <w:vAlign w:val="center"/>
          </w:tcPr>
          <w:p w:rsidR="00050BDD" w:rsidRPr="007A374B" w:rsidRDefault="00050BDD" w:rsidP="007A374B">
            <w:pPr>
              <w:pStyle w:val="cuatexto"/>
              <w:jc w:val="right"/>
              <w:rPr>
                <w:sz w:val="17"/>
                <w:szCs w:val="17"/>
              </w:rPr>
            </w:pPr>
            <w:r w:rsidRPr="007A374B">
              <w:rPr>
                <w:sz w:val="17"/>
                <w:szCs w:val="17"/>
              </w:rPr>
              <w:t>833</w:t>
            </w:r>
          </w:p>
        </w:tc>
      </w:tr>
      <w:tr w:rsidR="00050BDD" w:rsidRPr="00050BDD" w:rsidTr="007A374B">
        <w:trPr>
          <w:trHeight w:val="227"/>
        </w:trPr>
        <w:tc>
          <w:tcPr>
            <w:tcW w:w="2553" w:type="dxa"/>
            <w:tcBorders>
              <w:top w:val="nil"/>
              <w:bottom w:val="single" w:sz="2" w:space="0" w:color="auto"/>
            </w:tcBorders>
            <w:shd w:val="clear" w:color="auto" w:fill="auto"/>
            <w:noWrap/>
            <w:vAlign w:val="center"/>
          </w:tcPr>
          <w:p w:rsidR="00050BDD" w:rsidRPr="007A374B" w:rsidRDefault="00050BDD" w:rsidP="00050BDD">
            <w:pPr>
              <w:pStyle w:val="cuatexto"/>
              <w:jc w:val="left"/>
              <w:rPr>
                <w:sz w:val="17"/>
                <w:szCs w:val="17"/>
              </w:rPr>
            </w:pPr>
            <w:r w:rsidRPr="007A374B">
              <w:rPr>
                <w:sz w:val="17"/>
                <w:szCs w:val="17"/>
              </w:rPr>
              <w:t xml:space="preserve"> c. Operaciones comerciales</w:t>
            </w:r>
          </w:p>
        </w:tc>
        <w:tc>
          <w:tcPr>
            <w:tcW w:w="850" w:type="dxa"/>
            <w:tcBorders>
              <w:top w:val="nil"/>
              <w:bottom w:val="single" w:sz="2" w:space="0" w:color="auto"/>
            </w:tcBorders>
            <w:shd w:val="clear" w:color="auto" w:fill="auto"/>
            <w:noWrap/>
            <w:vAlign w:val="center"/>
          </w:tcPr>
          <w:p w:rsidR="00050BDD" w:rsidRPr="007A374B" w:rsidRDefault="00050BDD" w:rsidP="00EE22D3">
            <w:pPr>
              <w:pStyle w:val="cuatexto"/>
              <w:ind w:right="-80"/>
              <w:jc w:val="right"/>
              <w:rPr>
                <w:sz w:val="17"/>
                <w:szCs w:val="17"/>
              </w:rPr>
            </w:pPr>
            <w:r w:rsidRPr="007A374B">
              <w:rPr>
                <w:sz w:val="17"/>
                <w:szCs w:val="17"/>
              </w:rPr>
              <w:t>0</w:t>
            </w:r>
          </w:p>
        </w:tc>
        <w:tc>
          <w:tcPr>
            <w:tcW w:w="995" w:type="dxa"/>
            <w:tcBorders>
              <w:top w:val="nil"/>
              <w:bottom w:val="single" w:sz="2" w:space="0" w:color="auto"/>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0</w:t>
            </w:r>
          </w:p>
        </w:tc>
        <w:tc>
          <w:tcPr>
            <w:tcW w:w="708" w:type="dxa"/>
            <w:tcBorders>
              <w:top w:val="nil"/>
              <w:bottom w:val="single" w:sz="2" w:space="0" w:color="auto"/>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nil"/>
              <w:bottom w:val="single" w:sz="2" w:space="0" w:color="auto"/>
              <w:right w:val="single" w:sz="2" w:space="0" w:color="auto"/>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0</w:t>
            </w:r>
          </w:p>
        </w:tc>
        <w:tc>
          <w:tcPr>
            <w:tcW w:w="1002" w:type="dxa"/>
            <w:tcBorders>
              <w:top w:val="nil"/>
              <w:left w:val="single" w:sz="2" w:space="0" w:color="auto"/>
              <w:bottom w:val="single" w:sz="2" w:space="0" w:color="auto"/>
            </w:tcBorders>
            <w:vAlign w:val="center"/>
          </w:tcPr>
          <w:p w:rsidR="00050BDD" w:rsidRPr="007A374B" w:rsidRDefault="00050BDD" w:rsidP="007A374B">
            <w:pPr>
              <w:pStyle w:val="cuatexto"/>
              <w:jc w:val="right"/>
              <w:rPr>
                <w:sz w:val="17"/>
                <w:szCs w:val="17"/>
              </w:rPr>
            </w:pPr>
            <w:r w:rsidRPr="007A374B">
              <w:rPr>
                <w:sz w:val="17"/>
                <w:szCs w:val="17"/>
              </w:rPr>
              <w:t>0</w:t>
            </w:r>
          </w:p>
        </w:tc>
        <w:tc>
          <w:tcPr>
            <w:tcW w:w="992" w:type="dxa"/>
            <w:tcBorders>
              <w:top w:val="nil"/>
              <w:bottom w:val="single" w:sz="2" w:space="0" w:color="auto"/>
            </w:tcBorders>
            <w:vAlign w:val="center"/>
          </w:tcPr>
          <w:p w:rsidR="00050BDD" w:rsidRPr="007A374B" w:rsidRDefault="00050BDD" w:rsidP="007A374B">
            <w:pPr>
              <w:pStyle w:val="cuatexto"/>
              <w:jc w:val="right"/>
              <w:rPr>
                <w:sz w:val="17"/>
                <w:szCs w:val="17"/>
              </w:rPr>
            </w:pPr>
            <w:r w:rsidRPr="007A374B">
              <w:rPr>
                <w:sz w:val="17"/>
                <w:szCs w:val="17"/>
              </w:rPr>
              <w:t>0</w:t>
            </w:r>
          </w:p>
        </w:tc>
        <w:tc>
          <w:tcPr>
            <w:tcW w:w="709" w:type="dxa"/>
            <w:tcBorders>
              <w:top w:val="nil"/>
              <w:bottom w:val="single" w:sz="2" w:space="0" w:color="auto"/>
            </w:tcBorders>
            <w:vAlign w:val="center"/>
          </w:tcPr>
          <w:p w:rsidR="00050BDD" w:rsidRPr="007A374B" w:rsidRDefault="00050BDD" w:rsidP="007A374B">
            <w:pPr>
              <w:pStyle w:val="cuatexto"/>
              <w:jc w:val="right"/>
              <w:rPr>
                <w:sz w:val="17"/>
                <w:szCs w:val="17"/>
              </w:rPr>
            </w:pPr>
          </w:p>
        </w:tc>
        <w:tc>
          <w:tcPr>
            <w:tcW w:w="992" w:type="dxa"/>
            <w:tcBorders>
              <w:top w:val="nil"/>
              <w:bottom w:val="single" w:sz="2" w:space="0" w:color="auto"/>
            </w:tcBorders>
            <w:vAlign w:val="center"/>
          </w:tcPr>
          <w:p w:rsidR="00050BDD" w:rsidRPr="007A374B" w:rsidRDefault="00050BDD" w:rsidP="007A374B">
            <w:pPr>
              <w:pStyle w:val="cuatexto"/>
              <w:jc w:val="right"/>
              <w:rPr>
                <w:sz w:val="17"/>
                <w:szCs w:val="17"/>
              </w:rPr>
            </w:pPr>
            <w:r w:rsidRPr="007A374B">
              <w:rPr>
                <w:sz w:val="17"/>
                <w:szCs w:val="17"/>
              </w:rPr>
              <w:t>0</w:t>
            </w:r>
          </w:p>
        </w:tc>
      </w:tr>
      <w:tr w:rsidR="00050BDD" w:rsidRPr="00050BDD" w:rsidTr="007A374B">
        <w:trPr>
          <w:trHeight w:val="227"/>
        </w:trPr>
        <w:tc>
          <w:tcPr>
            <w:tcW w:w="2553" w:type="dxa"/>
            <w:tcBorders>
              <w:top w:val="single" w:sz="2" w:space="0" w:color="auto"/>
              <w:bottom w:val="single" w:sz="2" w:space="0" w:color="auto"/>
            </w:tcBorders>
            <w:shd w:val="clear" w:color="auto" w:fill="auto"/>
            <w:noWrap/>
            <w:vAlign w:val="center"/>
          </w:tcPr>
          <w:p w:rsidR="00050BDD" w:rsidRPr="007A374B" w:rsidRDefault="00050BDD" w:rsidP="00050BDD">
            <w:pPr>
              <w:pStyle w:val="cuatexto"/>
              <w:jc w:val="left"/>
              <w:rPr>
                <w:sz w:val="17"/>
                <w:szCs w:val="17"/>
              </w:rPr>
            </w:pPr>
            <w:r w:rsidRPr="007A374B">
              <w:rPr>
                <w:sz w:val="17"/>
                <w:szCs w:val="17"/>
              </w:rPr>
              <w:t xml:space="preserve"> 1.Total </w:t>
            </w:r>
            <w:proofErr w:type="spellStart"/>
            <w:r w:rsidRPr="007A374B">
              <w:rPr>
                <w:sz w:val="17"/>
                <w:szCs w:val="17"/>
              </w:rPr>
              <w:t>operac</w:t>
            </w:r>
            <w:proofErr w:type="spellEnd"/>
            <w:r w:rsidRPr="007A374B">
              <w:rPr>
                <w:sz w:val="17"/>
                <w:szCs w:val="17"/>
              </w:rPr>
              <w:t xml:space="preserve">. no </w:t>
            </w:r>
            <w:proofErr w:type="spellStart"/>
            <w:r w:rsidRPr="007A374B">
              <w:rPr>
                <w:sz w:val="17"/>
                <w:szCs w:val="17"/>
              </w:rPr>
              <w:t>financ</w:t>
            </w:r>
            <w:proofErr w:type="spellEnd"/>
            <w:r w:rsidRPr="007A374B">
              <w:rPr>
                <w:sz w:val="17"/>
                <w:szCs w:val="17"/>
              </w:rPr>
              <w:t>. (</w:t>
            </w:r>
            <w:proofErr w:type="spellStart"/>
            <w:r w:rsidRPr="007A374B">
              <w:rPr>
                <w:sz w:val="17"/>
                <w:szCs w:val="17"/>
              </w:rPr>
              <w:t>a+b+c</w:t>
            </w:r>
            <w:proofErr w:type="spellEnd"/>
            <w:r w:rsidRPr="007A374B">
              <w:rPr>
                <w:sz w:val="17"/>
                <w:szCs w:val="17"/>
              </w:rPr>
              <w:t>)</w:t>
            </w:r>
          </w:p>
        </w:tc>
        <w:tc>
          <w:tcPr>
            <w:tcW w:w="850" w:type="dxa"/>
            <w:tcBorders>
              <w:top w:val="single" w:sz="2" w:space="0" w:color="auto"/>
              <w:bottom w:val="single" w:sz="2" w:space="0" w:color="auto"/>
            </w:tcBorders>
            <w:shd w:val="clear" w:color="auto" w:fill="auto"/>
            <w:noWrap/>
            <w:vAlign w:val="center"/>
          </w:tcPr>
          <w:p w:rsidR="00050BDD" w:rsidRPr="007A374B" w:rsidRDefault="00050BDD" w:rsidP="00EE22D3">
            <w:pPr>
              <w:pStyle w:val="cuatexto"/>
              <w:ind w:right="-80"/>
              <w:jc w:val="right"/>
              <w:rPr>
                <w:sz w:val="17"/>
                <w:szCs w:val="17"/>
              </w:rPr>
            </w:pPr>
            <w:r w:rsidRPr="007A374B">
              <w:rPr>
                <w:sz w:val="17"/>
                <w:szCs w:val="17"/>
              </w:rPr>
              <w:t>849.800</w:t>
            </w:r>
          </w:p>
        </w:tc>
        <w:tc>
          <w:tcPr>
            <w:tcW w:w="995" w:type="dxa"/>
            <w:tcBorders>
              <w:top w:val="single" w:sz="2" w:space="0" w:color="auto"/>
              <w:bottom w:val="single" w:sz="2" w:space="0" w:color="auto"/>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757.210</w:t>
            </w:r>
          </w:p>
        </w:tc>
        <w:tc>
          <w:tcPr>
            <w:tcW w:w="708" w:type="dxa"/>
            <w:tcBorders>
              <w:top w:val="single" w:sz="2" w:space="0" w:color="auto"/>
              <w:bottom w:val="single" w:sz="2" w:space="0" w:color="auto"/>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single" w:sz="2" w:space="0" w:color="auto"/>
              <w:bottom w:val="single" w:sz="2" w:space="0" w:color="auto"/>
              <w:right w:val="single" w:sz="2" w:space="0" w:color="auto"/>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92.590</w:t>
            </w:r>
          </w:p>
        </w:tc>
        <w:tc>
          <w:tcPr>
            <w:tcW w:w="1002" w:type="dxa"/>
            <w:tcBorders>
              <w:top w:val="single" w:sz="2" w:space="0" w:color="auto"/>
              <w:left w:val="single" w:sz="2" w:space="0" w:color="auto"/>
              <w:bottom w:val="single" w:sz="2" w:space="0" w:color="auto"/>
            </w:tcBorders>
            <w:vAlign w:val="center"/>
          </w:tcPr>
          <w:p w:rsidR="00050BDD" w:rsidRPr="007A374B" w:rsidRDefault="00050BDD" w:rsidP="007A374B">
            <w:pPr>
              <w:pStyle w:val="cuatexto"/>
              <w:jc w:val="right"/>
              <w:rPr>
                <w:sz w:val="17"/>
                <w:szCs w:val="17"/>
              </w:rPr>
            </w:pPr>
            <w:r w:rsidRPr="007A374B">
              <w:rPr>
                <w:sz w:val="17"/>
                <w:szCs w:val="17"/>
              </w:rPr>
              <w:t>873.747</w:t>
            </w:r>
          </w:p>
        </w:tc>
        <w:tc>
          <w:tcPr>
            <w:tcW w:w="992" w:type="dxa"/>
            <w:tcBorders>
              <w:top w:val="single" w:sz="2" w:space="0" w:color="auto"/>
              <w:bottom w:val="single" w:sz="2" w:space="0" w:color="auto"/>
            </w:tcBorders>
            <w:vAlign w:val="center"/>
          </w:tcPr>
          <w:p w:rsidR="00050BDD" w:rsidRPr="007A374B" w:rsidRDefault="00050BDD" w:rsidP="007A374B">
            <w:pPr>
              <w:pStyle w:val="cuatexto"/>
              <w:jc w:val="right"/>
              <w:rPr>
                <w:sz w:val="17"/>
                <w:szCs w:val="17"/>
              </w:rPr>
            </w:pPr>
            <w:r w:rsidRPr="007A374B">
              <w:rPr>
                <w:sz w:val="17"/>
                <w:szCs w:val="17"/>
              </w:rPr>
              <w:t>865.725</w:t>
            </w:r>
          </w:p>
        </w:tc>
        <w:tc>
          <w:tcPr>
            <w:tcW w:w="709" w:type="dxa"/>
            <w:tcBorders>
              <w:top w:val="single" w:sz="2" w:space="0" w:color="auto"/>
              <w:bottom w:val="single" w:sz="2" w:space="0" w:color="auto"/>
            </w:tcBorders>
            <w:vAlign w:val="center"/>
          </w:tcPr>
          <w:p w:rsidR="00050BDD" w:rsidRPr="007A374B" w:rsidRDefault="00050BDD" w:rsidP="007A374B">
            <w:pPr>
              <w:pStyle w:val="cuatexto"/>
              <w:jc w:val="right"/>
              <w:rPr>
                <w:sz w:val="17"/>
                <w:szCs w:val="17"/>
              </w:rPr>
            </w:pPr>
          </w:p>
        </w:tc>
        <w:tc>
          <w:tcPr>
            <w:tcW w:w="992" w:type="dxa"/>
            <w:tcBorders>
              <w:top w:val="single" w:sz="2" w:space="0" w:color="auto"/>
              <w:bottom w:val="single" w:sz="2" w:space="0" w:color="auto"/>
            </w:tcBorders>
            <w:vAlign w:val="center"/>
          </w:tcPr>
          <w:p w:rsidR="00050BDD" w:rsidRPr="007A374B" w:rsidRDefault="00050BDD" w:rsidP="007A374B">
            <w:pPr>
              <w:pStyle w:val="cuatexto"/>
              <w:jc w:val="right"/>
              <w:rPr>
                <w:sz w:val="17"/>
                <w:szCs w:val="17"/>
              </w:rPr>
            </w:pPr>
            <w:r w:rsidRPr="007A374B">
              <w:rPr>
                <w:sz w:val="17"/>
                <w:szCs w:val="17"/>
              </w:rPr>
              <w:t>8.022</w:t>
            </w:r>
          </w:p>
        </w:tc>
      </w:tr>
      <w:tr w:rsidR="00050BDD" w:rsidRPr="00050BDD" w:rsidTr="007A374B">
        <w:trPr>
          <w:trHeight w:val="227"/>
        </w:trPr>
        <w:tc>
          <w:tcPr>
            <w:tcW w:w="2553" w:type="dxa"/>
            <w:tcBorders>
              <w:top w:val="single" w:sz="2" w:space="0" w:color="auto"/>
              <w:bottom w:val="nil"/>
            </w:tcBorders>
            <w:shd w:val="clear" w:color="auto" w:fill="auto"/>
            <w:noWrap/>
            <w:vAlign w:val="center"/>
          </w:tcPr>
          <w:p w:rsidR="00050BDD" w:rsidRPr="007A374B" w:rsidRDefault="00050BDD" w:rsidP="00050BDD">
            <w:pPr>
              <w:pStyle w:val="cuatexto"/>
              <w:jc w:val="left"/>
              <w:rPr>
                <w:sz w:val="17"/>
                <w:szCs w:val="17"/>
              </w:rPr>
            </w:pPr>
            <w:r w:rsidRPr="007A374B">
              <w:rPr>
                <w:sz w:val="17"/>
                <w:szCs w:val="17"/>
              </w:rPr>
              <w:t xml:space="preserve">      d. Activos financieros</w:t>
            </w:r>
          </w:p>
        </w:tc>
        <w:tc>
          <w:tcPr>
            <w:tcW w:w="850" w:type="dxa"/>
            <w:tcBorders>
              <w:top w:val="single" w:sz="2" w:space="0" w:color="auto"/>
              <w:bottom w:val="nil"/>
            </w:tcBorders>
            <w:shd w:val="clear" w:color="auto" w:fill="auto"/>
            <w:noWrap/>
            <w:vAlign w:val="center"/>
          </w:tcPr>
          <w:p w:rsidR="00050BDD" w:rsidRPr="007A374B" w:rsidRDefault="00050BDD" w:rsidP="00EE22D3">
            <w:pPr>
              <w:pStyle w:val="cuatexto"/>
              <w:ind w:right="-80"/>
              <w:jc w:val="right"/>
              <w:rPr>
                <w:sz w:val="17"/>
                <w:szCs w:val="17"/>
              </w:rPr>
            </w:pPr>
            <w:r w:rsidRPr="007A374B">
              <w:rPr>
                <w:sz w:val="17"/>
                <w:szCs w:val="17"/>
              </w:rPr>
              <w:t>0</w:t>
            </w:r>
          </w:p>
        </w:tc>
        <w:tc>
          <w:tcPr>
            <w:tcW w:w="995" w:type="dxa"/>
            <w:tcBorders>
              <w:top w:val="single" w:sz="2" w:space="0" w:color="auto"/>
              <w:bottom w:val="nil"/>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0</w:t>
            </w:r>
          </w:p>
        </w:tc>
        <w:tc>
          <w:tcPr>
            <w:tcW w:w="708" w:type="dxa"/>
            <w:tcBorders>
              <w:top w:val="single" w:sz="2" w:space="0" w:color="auto"/>
              <w:bottom w:val="nil"/>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single" w:sz="2" w:space="0" w:color="auto"/>
              <w:bottom w:val="nil"/>
              <w:right w:val="single" w:sz="2" w:space="0" w:color="auto"/>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0</w:t>
            </w:r>
          </w:p>
        </w:tc>
        <w:tc>
          <w:tcPr>
            <w:tcW w:w="1002" w:type="dxa"/>
            <w:tcBorders>
              <w:top w:val="single" w:sz="2" w:space="0" w:color="auto"/>
              <w:left w:val="single" w:sz="2" w:space="0" w:color="auto"/>
              <w:bottom w:val="nil"/>
            </w:tcBorders>
            <w:vAlign w:val="center"/>
          </w:tcPr>
          <w:p w:rsidR="00050BDD" w:rsidRPr="007A374B" w:rsidRDefault="00050BDD" w:rsidP="007A374B">
            <w:pPr>
              <w:pStyle w:val="cuatexto"/>
              <w:jc w:val="right"/>
              <w:rPr>
                <w:sz w:val="17"/>
                <w:szCs w:val="17"/>
              </w:rPr>
            </w:pPr>
            <w:r w:rsidRPr="007A374B">
              <w:rPr>
                <w:sz w:val="17"/>
                <w:szCs w:val="17"/>
              </w:rPr>
              <w:t>0</w:t>
            </w:r>
          </w:p>
        </w:tc>
        <w:tc>
          <w:tcPr>
            <w:tcW w:w="992" w:type="dxa"/>
            <w:tcBorders>
              <w:top w:val="single" w:sz="2" w:space="0" w:color="auto"/>
              <w:bottom w:val="nil"/>
            </w:tcBorders>
            <w:vAlign w:val="center"/>
          </w:tcPr>
          <w:p w:rsidR="00050BDD" w:rsidRPr="007A374B" w:rsidRDefault="00050BDD" w:rsidP="007A374B">
            <w:pPr>
              <w:pStyle w:val="cuatexto"/>
              <w:jc w:val="right"/>
              <w:rPr>
                <w:sz w:val="17"/>
                <w:szCs w:val="17"/>
              </w:rPr>
            </w:pPr>
            <w:r w:rsidRPr="007A374B">
              <w:rPr>
                <w:sz w:val="17"/>
                <w:szCs w:val="17"/>
              </w:rPr>
              <w:t>0</w:t>
            </w:r>
          </w:p>
        </w:tc>
        <w:tc>
          <w:tcPr>
            <w:tcW w:w="709" w:type="dxa"/>
            <w:tcBorders>
              <w:top w:val="single" w:sz="2" w:space="0" w:color="auto"/>
              <w:bottom w:val="nil"/>
            </w:tcBorders>
            <w:vAlign w:val="center"/>
          </w:tcPr>
          <w:p w:rsidR="00050BDD" w:rsidRPr="007A374B" w:rsidRDefault="00050BDD" w:rsidP="007A374B">
            <w:pPr>
              <w:pStyle w:val="cuatexto"/>
              <w:jc w:val="right"/>
              <w:rPr>
                <w:sz w:val="17"/>
                <w:szCs w:val="17"/>
              </w:rPr>
            </w:pPr>
          </w:p>
        </w:tc>
        <w:tc>
          <w:tcPr>
            <w:tcW w:w="992" w:type="dxa"/>
            <w:tcBorders>
              <w:top w:val="single" w:sz="2" w:space="0" w:color="auto"/>
              <w:bottom w:val="nil"/>
            </w:tcBorders>
            <w:vAlign w:val="center"/>
          </w:tcPr>
          <w:p w:rsidR="00050BDD" w:rsidRPr="007A374B" w:rsidRDefault="00050BDD" w:rsidP="007A374B">
            <w:pPr>
              <w:pStyle w:val="cuatexto"/>
              <w:jc w:val="right"/>
              <w:rPr>
                <w:sz w:val="17"/>
                <w:szCs w:val="17"/>
              </w:rPr>
            </w:pPr>
            <w:r w:rsidRPr="007A374B">
              <w:rPr>
                <w:sz w:val="17"/>
                <w:szCs w:val="17"/>
              </w:rPr>
              <w:t>0</w:t>
            </w:r>
          </w:p>
        </w:tc>
      </w:tr>
      <w:tr w:rsidR="00050BDD" w:rsidRPr="00050BDD" w:rsidTr="007A374B">
        <w:trPr>
          <w:trHeight w:val="227"/>
        </w:trPr>
        <w:tc>
          <w:tcPr>
            <w:tcW w:w="2553" w:type="dxa"/>
            <w:tcBorders>
              <w:top w:val="nil"/>
              <w:bottom w:val="single" w:sz="2" w:space="0" w:color="auto"/>
            </w:tcBorders>
            <w:shd w:val="clear" w:color="auto" w:fill="auto"/>
            <w:noWrap/>
            <w:vAlign w:val="center"/>
          </w:tcPr>
          <w:p w:rsidR="00050BDD" w:rsidRPr="007A374B" w:rsidRDefault="00050BDD" w:rsidP="00050BDD">
            <w:pPr>
              <w:pStyle w:val="cuatexto"/>
              <w:jc w:val="left"/>
              <w:rPr>
                <w:sz w:val="17"/>
                <w:szCs w:val="17"/>
              </w:rPr>
            </w:pPr>
            <w:r w:rsidRPr="007A374B">
              <w:rPr>
                <w:sz w:val="17"/>
                <w:szCs w:val="17"/>
              </w:rPr>
              <w:t xml:space="preserve">      e. Pasivos financieros</w:t>
            </w:r>
          </w:p>
        </w:tc>
        <w:tc>
          <w:tcPr>
            <w:tcW w:w="850" w:type="dxa"/>
            <w:tcBorders>
              <w:top w:val="nil"/>
              <w:bottom w:val="single" w:sz="2" w:space="0" w:color="auto"/>
            </w:tcBorders>
            <w:shd w:val="clear" w:color="auto" w:fill="auto"/>
            <w:noWrap/>
            <w:vAlign w:val="center"/>
          </w:tcPr>
          <w:p w:rsidR="00050BDD" w:rsidRPr="007A374B" w:rsidRDefault="00050BDD" w:rsidP="00EE22D3">
            <w:pPr>
              <w:pStyle w:val="cuatexto"/>
              <w:ind w:right="-80"/>
              <w:jc w:val="right"/>
              <w:rPr>
                <w:sz w:val="17"/>
                <w:szCs w:val="17"/>
              </w:rPr>
            </w:pPr>
            <w:r w:rsidRPr="007A374B">
              <w:rPr>
                <w:sz w:val="17"/>
                <w:szCs w:val="17"/>
              </w:rPr>
              <w:t>0</w:t>
            </w:r>
          </w:p>
        </w:tc>
        <w:tc>
          <w:tcPr>
            <w:tcW w:w="995" w:type="dxa"/>
            <w:tcBorders>
              <w:top w:val="nil"/>
              <w:bottom w:val="single" w:sz="2" w:space="0" w:color="auto"/>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0</w:t>
            </w:r>
          </w:p>
        </w:tc>
        <w:tc>
          <w:tcPr>
            <w:tcW w:w="708" w:type="dxa"/>
            <w:tcBorders>
              <w:top w:val="nil"/>
              <w:bottom w:val="single" w:sz="2" w:space="0" w:color="auto"/>
            </w:tcBorders>
            <w:shd w:val="clear" w:color="auto" w:fill="auto"/>
            <w:noWrap/>
            <w:vAlign w:val="center"/>
          </w:tcPr>
          <w:p w:rsidR="00050BDD" w:rsidRPr="007A374B" w:rsidRDefault="00050BDD" w:rsidP="007A374B">
            <w:pPr>
              <w:pStyle w:val="cuatexto"/>
              <w:jc w:val="right"/>
              <w:rPr>
                <w:sz w:val="17"/>
                <w:szCs w:val="17"/>
              </w:rPr>
            </w:pPr>
          </w:p>
        </w:tc>
        <w:tc>
          <w:tcPr>
            <w:tcW w:w="978" w:type="dxa"/>
            <w:tcBorders>
              <w:top w:val="nil"/>
              <w:bottom w:val="single" w:sz="2" w:space="0" w:color="auto"/>
              <w:right w:val="single" w:sz="2" w:space="0" w:color="auto"/>
            </w:tcBorders>
            <w:shd w:val="clear" w:color="auto" w:fill="auto"/>
            <w:noWrap/>
            <w:vAlign w:val="center"/>
          </w:tcPr>
          <w:p w:rsidR="00050BDD" w:rsidRPr="007A374B" w:rsidRDefault="00050BDD" w:rsidP="007A374B">
            <w:pPr>
              <w:pStyle w:val="cuatexto"/>
              <w:jc w:val="right"/>
              <w:rPr>
                <w:sz w:val="17"/>
                <w:szCs w:val="17"/>
              </w:rPr>
            </w:pPr>
            <w:r w:rsidRPr="007A374B">
              <w:rPr>
                <w:sz w:val="17"/>
                <w:szCs w:val="17"/>
              </w:rPr>
              <w:t>0</w:t>
            </w:r>
          </w:p>
        </w:tc>
        <w:tc>
          <w:tcPr>
            <w:tcW w:w="1002" w:type="dxa"/>
            <w:tcBorders>
              <w:top w:val="nil"/>
              <w:left w:val="single" w:sz="2" w:space="0" w:color="auto"/>
              <w:bottom w:val="single" w:sz="2" w:space="0" w:color="auto"/>
            </w:tcBorders>
            <w:vAlign w:val="center"/>
          </w:tcPr>
          <w:p w:rsidR="00050BDD" w:rsidRPr="007A374B" w:rsidRDefault="00050BDD" w:rsidP="007A374B">
            <w:pPr>
              <w:pStyle w:val="cuatexto"/>
              <w:jc w:val="right"/>
              <w:rPr>
                <w:sz w:val="17"/>
                <w:szCs w:val="17"/>
              </w:rPr>
            </w:pPr>
            <w:r w:rsidRPr="007A374B">
              <w:rPr>
                <w:sz w:val="17"/>
                <w:szCs w:val="17"/>
              </w:rPr>
              <w:t>0</w:t>
            </w:r>
          </w:p>
        </w:tc>
        <w:tc>
          <w:tcPr>
            <w:tcW w:w="992" w:type="dxa"/>
            <w:tcBorders>
              <w:top w:val="nil"/>
              <w:bottom w:val="single" w:sz="2" w:space="0" w:color="auto"/>
            </w:tcBorders>
            <w:vAlign w:val="center"/>
          </w:tcPr>
          <w:p w:rsidR="00050BDD" w:rsidRPr="007A374B" w:rsidRDefault="00050BDD" w:rsidP="007A374B">
            <w:pPr>
              <w:pStyle w:val="cuatexto"/>
              <w:jc w:val="right"/>
              <w:rPr>
                <w:sz w:val="17"/>
                <w:szCs w:val="17"/>
              </w:rPr>
            </w:pPr>
            <w:r w:rsidRPr="007A374B">
              <w:rPr>
                <w:sz w:val="17"/>
                <w:szCs w:val="17"/>
              </w:rPr>
              <w:t>0</w:t>
            </w:r>
          </w:p>
        </w:tc>
        <w:tc>
          <w:tcPr>
            <w:tcW w:w="709" w:type="dxa"/>
            <w:tcBorders>
              <w:top w:val="nil"/>
              <w:bottom w:val="single" w:sz="2" w:space="0" w:color="auto"/>
            </w:tcBorders>
            <w:vAlign w:val="center"/>
          </w:tcPr>
          <w:p w:rsidR="00050BDD" w:rsidRPr="007A374B" w:rsidRDefault="00050BDD" w:rsidP="007A374B">
            <w:pPr>
              <w:pStyle w:val="cuatexto"/>
              <w:jc w:val="right"/>
              <w:rPr>
                <w:sz w:val="17"/>
                <w:szCs w:val="17"/>
              </w:rPr>
            </w:pPr>
          </w:p>
        </w:tc>
        <w:tc>
          <w:tcPr>
            <w:tcW w:w="992" w:type="dxa"/>
            <w:tcBorders>
              <w:top w:val="nil"/>
              <w:bottom w:val="single" w:sz="2" w:space="0" w:color="auto"/>
            </w:tcBorders>
            <w:vAlign w:val="center"/>
          </w:tcPr>
          <w:p w:rsidR="00050BDD" w:rsidRPr="007A374B" w:rsidRDefault="00050BDD" w:rsidP="007A374B">
            <w:pPr>
              <w:pStyle w:val="cuatexto"/>
              <w:jc w:val="right"/>
              <w:rPr>
                <w:sz w:val="17"/>
                <w:szCs w:val="17"/>
              </w:rPr>
            </w:pPr>
            <w:r w:rsidRPr="007A374B">
              <w:rPr>
                <w:sz w:val="17"/>
                <w:szCs w:val="17"/>
              </w:rPr>
              <w:t>0</w:t>
            </w:r>
          </w:p>
        </w:tc>
      </w:tr>
      <w:tr w:rsidR="00C104C7" w:rsidRPr="00050BDD" w:rsidTr="007A374B">
        <w:trPr>
          <w:trHeight w:val="227"/>
        </w:trPr>
        <w:tc>
          <w:tcPr>
            <w:tcW w:w="2553" w:type="dxa"/>
            <w:tcBorders>
              <w:top w:val="single" w:sz="2" w:space="0" w:color="auto"/>
              <w:bottom w:val="single" w:sz="2" w:space="0" w:color="auto"/>
            </w:tcBorders>
            <w:shd w:val="clear" w:color="auto" w:fill="auto"/>
            <w:noWrap/>
            <w:vAlign w:val="center"/>
          </w:tcPr>
          <w:p w:rsidR="00C104C7" w:rsidRPr="007A374B" w:rsidRDefault="00C104C7" w:rsidP="00C104C7">
            <w:pPr>
              <w:pStyle w:val="cuatexto"/>
              <w:jc w:val="left"/>
              <w:rPr>
                <w:sz w:val="17"/>
                <w:szCs w:val="17"/>
              </w:rPr>
            </w:pPr>
            <w:r w:rsidRPr="007A374B">
              <w:rPr>
                <w:sz w:val="17"/>
                <w:szCs w:val="17"/>
              </w:rPr>
              <w:t xml:space="preserve"> 2 Total operaciones </w:t>
            </w:r>
            <w:proofErr w:type="spellStart"/>
            <w:r w:rsidRPr="007A374B">
              <w:rPr>
                <w:sz w:val="17"/>
                <w:szCs w:val="17"/>
              </w:rPr>
              <w:t>financ</w:t>
            </w:r>
            <w:proofErr w:type="spellEnd"/>
            <w:r w:rsidRPr="007A374B">
              <w:rPr>
                <w:sz w:val="17"/>
                <w:szCs w:val="17"/>
              </w:rPr>
              <w:t>. (</w:t>
            </w:r>
            <w:proofErr w:type="spellStart"/>
            <w:r w:rsidRPr="007A374B">
              <w:rPr>
                <w:sz w:val="17"/>
                <w:szCs w:val="17"/>
              </w:rPr>
              <w:t>d+e</w:t>
            </w:r>
            <w:proofErr w:type="spellEnd"/>
            <w:r w:rsidRPr="007A374B">
              <w:rPr>
                <w:sz w:val="17"/>
                <w:szCs w:val="17"/>
              </w:rPr>
              <w:t>)</w:t>
            </w:r>
          </w:p>
        </w:tc>
        <w:tc>
          <w:tcPr>
            <w:tcW w:w="850" w:type="dxa"/>
            <w:tcBorders>
              <w:top w:val="single" w:sz="2" w:space="0" w:color="auto"/>
              <w:bottom w:val="single" w:sz="2" w:space="0" w:color="auto"/>
            </w:tcBorders>
            <w:shd w:val="clear" w:color="auto" w:fill="auto"/>
            <w:noWrap/>
            <w:vAlign w:val="center"/>
          </w:tcPr>
          <w:p w:rsidR="00C104C7" w:rsidRPr="007A374B" w:rsidRDefault="00C104C7" w:rsidP="00EE22D3">
            <w:pPr>
              <w:pStyle w:val="cuatexto"/>
              <w:ind w:right="-80"/>
              <w:jc w:val="right"/>
              <w:rPr>
                <w:sz w:val="17"/>
                <w:szCs w:val="17"/>
              </w:rPr>
            </w:pPr>
            <w:r w:rsidRPr="007A374B">
              <w:rPr>
                <w:sz w:val="17"/>
                <w:szCs w:val="17"/>
              </w:rPr>
              <w:t>0</w:t>
            </w:r>
          </w:p>
        </w:tc>
        <w:tc>
          <w:tcPr>
            <w:tcW w:w="995"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r w:rsidRPr="007A374B">
              <w:rPr>
                <w:sz w:val="17"/>
                <w:szCs w:val="17"/>
              </w:rPr>
              <w:t>0</w:t>
            </w:r>
          </w:p>
        </w:tc>
        <w:tc>
          <w:tcPr>
            <w:tcW w:w="708"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978" w:type="dxa"/>
            <w:tcBorders>
              <w:top w:val="single" w:sz="2" w:space="0" w:color="auto"/>
              <w:bottom w:val="single" w:sz="2" w:space="0" w:color="auto"/>
              <w:right w:val="single" w:sz="2" w:space="0" w:color="auto"/>
            </w:tcBorders>
            <w:shd w:val="clear" w:color="auto" w:fill="auto"/>
            <w:noWrap/>
            <w:vAlign w:val="center"/>
          </w:tcPr>
          <w:p w:rsidR="00C104C7" w:rsidRPr="007A374B" w:rsidRDefault="00C104C7" w:rsidP="007A374B">
            <w:pPr>
              <w:pStyle w:val="cuatexto"/>
              <w:jc w:val="right"/>
              <w:rPr>
                <w:sz w:val="17"/>
                <w:szCs w:val="17"/>
              </w:rPr>
            </w:pPr>
            <w:r w:rsidRPr="007A374B">
              <w:rPr>
                <w:sz w:val="17"/>
                <w:szCs w:val="17"/>
              </w:rPr>
              <w:t>0</w:t>
            </w:r>
          </w:p>
        </w:tc>
        <w:tc>
          <w:tcPr>
            <w:tcW w:w="1002" w:type="dxa"/>
            <w:tcBorders>
              <w:top w:val="single" w:sz="2" w:space="0" w:color="auto"/>
              <w:left w:val="single" w:sz="2" w:space="0" w:color="auto"/>
              <w:bottom w:val="single" w:sz="2" w:space="0" w:color="auto"/>
            </w:tcBorders>
            <w:vAlign w:val="center"/>
          </w:tcPr>
          <w:p w:rsidR="00C104C7" w:rsidRPr="007A374B" w:rsidRDefault="00C104C7" w:rsidP="007A374B">
            <w:pPr>
              <w:pStyle w:val="cuatexto"/>
              <w:jc w:val="right"/>
              <w:rPr>
                <w:sz w:val="17"/>
                <w:szCs w:val="17"/>
              </w:rPr>
            </w:pPr>
            <w:r w:rsidRPr="007A374B">
              <w:rPr>
                <w:sz w:val="17"/>
                <w:szCs w:val="17"/>
              </w:rPr>
              <w:t>0</w:t>
            </w: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r w:rsidRPr="007A374B">
              <w:rPr>
                <w:sz w:val="17"/>
                <w:szCs w:val="17"/>
              </w:rPr>
              <w:t>0</w:t>
            </w:r>
          </w:p>
        </w:tc>
        <w:tc>
          <w:tcPr>
            <w:tcW w:w="709"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r w:rsidRPr="007A374B">
              <w:rPr>
                <w:sz w:val="17"/>
                <w:szCs w:val="17"/>
              </w:rPr>
              <w:t>0</w:t>
            </w:r>
          </w:p>
        </w:tc>
      </w:tr>
      <w:tr w:rsidR="00C104C7" w:rsidRPr="00050BDD" w:rsidTr="007A374B">
        <w:trPr>
          <w:trHeight w:val="227"/>
        </w:trPr>
        <w:tc>
          <w:tcPr>
            <w:tcW w:w="2553" w:type="dxa"/>
            <w:tcBorders>
              <w:top w:val="single" w:sz="2" w:space="0" w:color="auto"/>
              <w:bottom w:val="single" w:sz="2" w:space="0" w:color="auto"/>
            </w:tcBorders>
            <w:shd w:val="clear" w:color="auto" w:fill="auto"/>
            <w:noWrap/>
            <w:vAlign w:val="center"/>
          </w:tcPr>
          <w:p w:rsidR="00C104C7" w:rsidRPr="007A374B" w:rsidRDefault="00C104C7" w:rsidP="00C104C7">
            <w:pPr>
              <w:pStyle w:val="cuatexto"/>
              <w:jc w:val="left"/>
              <w:rPr>
                <w:sz w:val="17"/>
                <w:szCs w:val="17"/>
              </w:rPr>
            </w:pPr>
            <w:r w:rsidRPr="007A374B">
              <w:rPr>
                <w:sz w:val="17"/>
                <w:szCs w:val="17"/>
              </w:rPr>
              <w:t xml:space="preserve"> I. Resultado presupuestario del ejercicio (I=1+2)</w:t>
            </w:r>
          </w:p>
        </w:tc>
        <w:tc>
          <w:tcPr>
            <w:tcW w:w="850" w:type="dxa"/>
            <w:tcBorders>
              <w:top w:val="single" w:sz="2" w:space="0" w:color="auto"/>
              <w:bottom w:val="single" w:sz="2" w:space="0" w:color="auto"/>
            </w:tcBorders>
            <w:shd w:val="clear" w:color="auto" w:fill="auto"/>
            <w:noWrap/>
            <w:vAlign w:val="center"/>
          </w:tcPr>
          <w:p w:rsidR="00C104C7" w:rsidRPr="007A374B" w:rsidRDefault="00C104C7" w:rsidP="00EE22D3">
            <w:pPr>
              <w:pStyle w:val="cuatexto"/>
              <w:ind w:right="-80"/>
              <w:jc w:val="right"/>
              <w:rPr>
                <w:sz w:val="17"/>
                <w:szCs w:val="17"/>
              </w:rPr>
            </w:pPr>
            <w:r w:rsidRPr="007A374B">
              <w:rPr>
                <w:sz w:val="17"/>
                <w:szCs w:val="17"/>
              </w:rPr>
              <w:t>849.800</w:t>
            </w:r>
          </w:p>
        </w:tc>
        <w:tc>
          <w:tcPr>
            <w:tcW w:w="995"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r w:rsidRPr="007A374B">
              <w:rPr>
                <w:sz w:val="17"/>
                <w:szCs w:val="17"/>
              </w:rPr>
              <w:t>757.210</w:t>
            </w:r>
          </w:p>
        </w:tc>
        <w:tc>
          <w:tcPr>
            <w:tcW w:w="708"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978" w:type="dxa"/>
            <w:tcBorders>
              <w:top w:val="single" w:sz="2" w:space="0" w:color="auto"/>
              <w:bottom w:val="single" w:sz="2" w:space="0" w:color="auto"/>
              <w:right w:val="single" w:sz="2" w:space="0" w:color="auto"/>
            </w:tcBorders>
            <w:shd w:val="clear" w:color="auto" w:fill="auto"/>
            <w:noWrap/>
            <w:vAlign w:val="center"/>
          </w:tcPr>
          <w:p w:rsidR="00C104C7" w:rsidRPr="007A374B" w:rsidRDefault="00C104C7" w:rsidP="007A374B">
            <w:pPr>
              <w:pStyle w:val="cuatexto"/>
              <w:jc w:val="right"/>
              <w:rPr>
                <w:sz w:val="17"/>
                <w:szCs w:val="17"/>
              </w:rPr>
            </w:pPr>
            <w:r w:rsidRPr="007A374B">
              <w:rPr>
                <w:sz w:val="17"/>
                <w:szCs w:val="17"/>
              </w:rPr>
              <w:t>92.590</w:t>
            </w:r>
          </w:p>
        </w:tc>
        <w:tc>
          <w:tcPr>
            <w:tcW w:w="1002" w:type="dxa"/>
            <w:tcBorders>
              <w:top w:val="single" w:sz="2" w:space="0" w:color="auto"/>
              <w:left w:val="single" w:sz="2" w:space="0" w:color="auto"/>
              <w:bottom w:val="single" w:sz="2" w:space="0" w:color="auto"/>
            </w:tcBorders>
            <w:vAlign w:val="center"/>
          </w:tcPr>
          <w:p w:rsidR="00C104C7" w:rsidRPr="007A374B" w:rsidRDefault="00C104C7" w:rsidP="007A374B">
            <w:pPr>
              <w:pStyle w:val="cuatexto"/>
              <w:jc w:val="right"/>
              <w:rPr>
                <w:sz w:val="17"/>
                <w:szCs w:val="17"/>
              </w:rPr>
            </w:pPr>
            <w:r w:rsidRPr="007A374B">
              <w:rPr>
                <w:sz w:val="17"/>
                <w:szCs w:val="17"/>
              </w:rPr>
              <w:t>873.747</w:t>
            </w: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r w:rsidRPr="007A374B">
              <w:rPr>
                <w:sz w:val="17"/>
                <w:szCs w:val="17"/>
              </w:rPr>
              <w:t>865.725</w:t>
            </w:r>
          </w:p>
        </w:tc>
        <w:tc>
          <w:tcPr>
            <w:tcW w:w="709"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r w:rsidRPr="007A374B">
              <w:rPr>
                <w:sz w:val="17"/>
                <w:szCs w:val="17"/>
              </w:rPr>
              <w:t>8.022</w:t>
            </w:r>
          </w:p>
        </w:tc>
      </w:tr>
      <w:tr w:rsidR="00C104C7" w:rsidRPr="00C104C7" w:rsidTr="007A374B">
        <w:trPr>
          <w:trHeight w:val="227"/>
        </w:trPr>
        <w:tc>
          <w:tcPr>
            <w:tcW w:w="2553" w:type="dxa"/>
            <w:tcBorders>
              <w:top w:val="single" w:sz="2" w:space="0" w:color="auto"/>
              <w:bottom w:val="single" w:sz="2" w:space="0" w:color="auto"/>
            </w:tcBorders>
            <w:shd w:val="clear" w:color="auto" w:fill="auto"/>
            <w:noWrap/>
            <w:vAlign w:val="center"/>
          </w:tcPr>
          <w:p w:rsidR="00C104C7" w:rsidRPr="00C104C7" w:rsidRDefault="00C104C7" w:rsidP="00C104C7">
            <w:pPr>
              <w:pStyle w:val="cuatexto"/>
              <w:rPr>
                <w:sz w:val="18"/>
                <w:szCs w:val="18"/>
              </w:rPr>
            </w:pPr>
            <w:r w:rsidRPr="00C104C7">
              <w:rPr>
                <w:sz w:val="18"/>
                <w:szCs w:val="18"/>
              </w:rPr>
              <w:t xml:space="preserve"> Ajustes</w:t>
            </w:r>
          </w:p>
        </w:tc>
        <w:tc>
          <w:tcPr>
            <w:tcW w:w="850"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995"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708" w:type="dxa"/>
            <w:tcBorders>
              <w:top w:val="single" w:sz="2" w:space="0" w:color="auto"/>
              <w:bottom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978" w:type="dxa"/>
            <w:tcBorders>
              <w:top w:val="single" w:sz="2" w:space="0" w:color="auto"/>
              <w:bottom w:val="single" w:sz="2" w:space="0" w:color="auto"/>
              <w:right w:val="single" w:sz="2" w:space="0" w:color="auto"/>
            </w:tcBorders>
            <w:shd w:val="clear" w:color="auto" w:fill="auto"/>
            <w:noWrap/>
            <w:vAlign w:val="center"/>
          </w:tcPr>
          <w:p w:rsidR="00C104C7" w:rsidRPr="007A374B" w:rsidRDefault="00C104C7" w:rsidP="007A374B">
            <w:pPr>
              <w:pStyle w:val="cuatexto"/>
              <w:jc w:val="right"/>
              <w:rPr>
                <w:sz w:val="17"/>
                <w:szCs w:val="17"/>
              </w:rPr>
            </w:pPr>
          </w:p>
        </w:tc>
        <w:tc>
          <w:tcPr>
            <w:tcW w:w="1002" w:type="dxa"/>
            <w:tcBorders>
              <w:top w:val="single" w:sz="2" w:space="0" w:color="auto"/>
              <w:left w:val="single" w:sz="2" w:space="0" w:color="auto"/>
              <w:bottom w:val="single" w:sz="2" w:space="0" w:color="auto"/>
            </w:tcBorders>
            <w:vAlign w:val="center"/>
          </w:tcPr>
          <w:p w:rsidR="00C104C7" w:rsidRPr="007A374B" w:rsidRDefault="00C104C7" w:rsidP="007A374B">
            <w:pPr>
              <w:pStyle w:val="cuatexto"/>
              <w:jc w:val="right"/>
              <w:rPr>
                <w:sz w:val="17"/>
                <w:szCs w:val="17"/>
              </w:rPr>
            </w:pP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p>
        </w:tc>
        <w:tc>
          <w:tcPr>
            <w:tcW w:w="709"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p>
        </w:tc>
        <w:tc>
          <w:tcPr>
            <w:tcW w:w="992" w:type="dxa"/>
            <w:tcBorders>
              <w:top w:val="single" w:sz="2" w:space="0" w:color="auto"/>
              <w:bottom w:val="single" w:sz="2" w:space="0" w:color="auto"/>
            </w:tcBorders>
            <w:vAlign w:val="center"/>
          </w:tcPr>
          <w:p w:rsidR="00C104C7" w:rsidRPr="007A374B" w:rsidRDefault="00C104C7" w:rsidP="007A374B">
            <w:pPr>
              <w:pStyle w:val="cuatexto"/>
              <w:jc w:val="right"/>
              <w:rPr>
                <w:sz w:val="17"/>
                <w:szCs w:val="17"/>
              </w:rPr>
            </w:pPr>
          </w:p>
        </w:tc>
      </w:tr>
      <w:tr w:rsidR="00C104C7" w:rsidRPr="00050BDD" w:rsidTr="007A374B">
        <w:trPr>
          <w:trHeight w:val="227"/>
        </w:trPr>
        <w:tc>
          <w:tcPr>
            <w:tcW w:w="4398" w:type="dxa"/>
            <w:gridSpan w:val="3"/>
            <w:tcBorders>
              <w:top w:val="nil"/>
              <w:bottom w:val="nil"/>
            </w:tcBorders>
            <w:shd w:val="clear" w:color="auto" w:fill="auto"/>
            <w:noWrap/>
            <w:vAlign w:val="center"/>
          </w:tcPr>
          <w:p w:rsidR="00C104C7" w:rsidRPr="00C104C7" w:rsidRDefault="007A374B" w:rsidP="00C104C7">
            <w:pPr>
              <w:pStyle w:val="cuatexto"/>
              <w:spacing w:line="240" w:lineRule="auto"/>
              <w:ind w:right="-80"/>
              <w:jc w:val="left"/>
              <w:rPr>
                <w:sz w:val="18"/>
                <w:szCs w:val="18"/>
              </w:rPr>
            </w:pPr>
            <w:r>
              <w:rPr>
                <w:sz w:val="18"/>
                <w:szCs w:val="18"/>
              </w:rPr>
              <w:t>3. Créditos gastados financiados con remanente de tesorería no afectado</w:t>
            </w:r>
          </w:p>
        </w:tc>
        <w:tc>
          <w:tcPr>
            <w:tcW w:w="708" w:type="dxa"/>
            <w:tcBorders>
              <w:top w:val="nil"/>
              <w:bottom w:val="nil"/>
            </w:tcBorders>
            <w:shd w:val="clear" w:color="auto" w:fill="auto"/>
            <w:noWrap/>
            <w:vAlign w:val="center"/>
          </w:tcPr>
          <w:p w:rsidR="00C104C7" w:rsidRPr="007A374B" w:rsidRDefault="007A374B" w:rsidP="00C104C7">
            <w:pPr>
              <w:pStyle w:val="cuatexto"/>
              <w:spacing w:line="240" w:lineRule="auto"/>
              <w:ind w:right="-80"/>
              <w:jc w:val="right"/>
              <w:rPr>
                <w:sz w:val="17"/>
                <w:szCs w:val="17"/>
                <w:lang w:val="es-ES" w:eastAsia="es-ES"/>
              </w:rPr>
            </w:pPr>
            <w:r w:rsidRPr="007A374B">
              <w:rPr>
                <w:sz w:val="17"/>
                <w:szCs w:val="17"/>
                <w:lang w:val="es-ES" w:eastAsia="es-ES"/>
              </w:rPr>
              <w:t>0</w:t>
            </w:r>
          </w:p>
        </w:tc>
        <w:tc>
          <w:tcPr>
            <w:tcW w:w="978" w:type="dxa"/>
            <w:tcBorders>
              <w:top w:val="nil"/>
              <w:bottom w:val="nil"/>
              <w:right w:val="single" w:sz="2" w:space="0" w:color="auto"/>
            </w:tcBorders>
            <w:shd w:val="clear" w:color="auto" w:fill="auto"/>
            <w:noWrap/>
            <w:vAlign w:val="center"/>
          </w:tcPr>
          <w:p w:rsidR="00C104C7" w:rsidRPr="007A374B" w:rsidRDefault="00C104C7" w:rsidP="00C104C7">
            <w:pPr>
              <w:pStyle w:val="cuatexto"/>
              <w:spacing w:line="240" w:lineRule="auto"/>
              <w:ind w:right="-80"/>
              <w:jc w:val="right"/>
              <w:rPr>
                <w:sz w:val="17"/>
                <w:szCs w:val="17"/>
                <w:lang w:val="es-ES" w:eastAsia="es-ES"/>
              </w:rPr>
            </w:pPr>
          </w:p>
        </w:tc>
        <w:tc>
          <w:tcPr>
            <w:tcW w:w="1002" w:type="dxa"/>
            <w:tcBorders>
              <w:top w:val="nil"/>
              <w:left w:val="single" w:sz="2" w:space="0" w:color="auto"/>
              <w:bottom w:val="nil"/>
            </w:tcBorders>
            <w:vAlign w:val="center"/>
          </w:tcPr>
          <w:p w:rsidR="00C104C7" w:rsidRPr="00C104C7" w:rsidRDefault="00C104C7" w:rsidP="00C104C7">
            <w:pPr>
              <w:pStyle w:val="cuatexto"/>
              <w:spacing w:line="240" w:lineRule="auto"/>
              <w:ind w:right="-80"/>
              <w:jc w:val="right"/>
              <w:rPr>
                <w:sz w:val="16"/>
                <w:szCs w:val="16"/>
                <w:lang w:val="es-ES" w:eastAsia="es-ES"/>
              </w:rPr>
            </w:pPr>
          </w:p>
        </w:tc>
        <w:tc>
          <w:tcPr>
            <w:tcW w:w="992" w:type="dxa"/>
            <w:tcBorders>
              <w:top w:val="nil"/>
              <w:bottom w:val="nil"/>
            </w:tcBorders>
            <w:vAlign w:val="center"/>
          </w:tcPr>
          <w:p w:rsidR="00C104C7" w:rsidRPr="00C104C7" w:rsidRDefault="00C104C7" w:rsidP="00C104C7">
            <w:pPr>
              <w:pStyle w:val="cuatexto"/>
              <w:spacing w:line="240" w:lineRule="auto"/>
              <w:jc w:val="right"/>
              <w:rPr>
                <w:sz w:val="16"/>
                <w:szCs w:val="16"/>
                <w:lang w:val="es-ES" w:eastAsia="es-ES"/>
              </w:rPr>
            </w:pPr>
          </w:p>
        </w:tc>
        <w:tc>
          <w:tcPr>
            <w:tcW w:w="709" w:type="dxa"/>
            <w:tcBorders>
              <w:top w:val="nil"/>
              <w:bottom w:val="nil"/>
            </w:tcBorders>
            <w:vAlign w:val="center"/>
          </w:tcPr>
          <w:p w:rsidR="00C104C7" w:rsidRPr="007A374B" w:rsidRDefault="007A374B" w:rsidP="00C104C7">
            <w:pPr>
              <w:pStyle w:val="cuatexto"/>
              <w:spacing w:line="240" w:lineRule="auto"/>
              <w:jc w:val="right"/>
              <w:rPr>
                <w:sz w:val="17"/>
                <w:szCs w:val="17"/>
                <w:lang w:val="es-ES" w:eastAsia="es-ES"/>
              </w:rPr>
            </w:pPr>
            <w:r w:rsidRPr="007A374B">
              <w:rPr>
                <w:sz w:val="17"/>
                <w:szCs w:val="17"/>
                <w:lang w:val="es-ES" w:eastAsia="es-ES"/>
              </w:rPr>
              <w:t>0</w:t>
            </w:r>
          </w:p>
        </w:tc>
        <w:tc>
          <w:tcPr>
            <w:tcW w:w="992" w:type="dxa"/>
            <w:tcBorders>
              <w:top w:val="nil"/>
              <w:bottom w:val="nil"/>
            </w:tcBorders>
            <w:vAlign w:val="center"/>
          </w:tcPr>
          <w:p w:rsidR="00C104C7" w:rsidRPr="007A374B" w:rsidRDefault="00C104C7" w:rsidP="00C104C7">
            <w:pPr>
              <w:pStyle w:val="cuatexto"/>
              <w:spacing w:line="240" w:lineRule="auto"/>
              <w:jc w:val="right"/>
              <w:rPr>
                <w:sz w:val="17"/>
                <w:szCs w:val="17"/>
                <w:lang w:val="es-ES" w:eastAsia="es-ES"/>
              </w:rPr>
            </w:pPr>
          </w:p>
        </w:tc>
      </w:tr>
      <w:tr w:rsidR="00C104C7" w:rsidRPr="00050BDD" w:rsidTr="007A374B">
        <w:trPr>
          <w:trHeight w:val="227"/>
        </w:trPr>
        <w:tc>
          <w:tcPr>
            <w:tcW w:w="4398" w:type="dxa"/>
            <w:gridSpan w:val="3"/>
            <w:tcBorders>
              <w:top w:val="nil"/>
              <w:bottom w:val="nil"/>
            </w:tcBorders>
            <w:shd w:val="clear" w:color="auto" w:fill="auto"/>
            <w:noWrap/>
            <w:vAlign w:val="center"/>
          </w:tcPr>
          <w:p w:rsidR="00C104C7" w:rsidRPr="00050BDD" w:rsidRDefault="00C104C7" w:rsidP="00C104C7">
            <w:pPr>
              <w:pStyle w:val="cuatexto"/>
              <w:spacing w:line="240" w:lineRule="auto"/>
              <w:ind w:right="-80"/>
              <w:jc w:val="left"/>
              <w:rPr>
                <w:sz w:val="18"/>
                <w:szCs w:val="18"/>
                <w:lang w:val="es-ES" w:eastAsia="es-ES"/>
              </w:rPr>
            </w:pPr>
            <w:r w:rsidRPr="00C104C7">
              <w:rPr>
                <w:sz w:val="18"/>
                <w:szCs w:val="18"/>
              </w:rPr>
              <w:t xml:space="preserve"> 4. Desviaciones de financiación negativas del ejercicio</w:t>
            </w:r>
          </w:p>
        </w:tc>
        <w:tc>
          <w:tcPr>
            <w:tcW w:w="708" w:type="dxa"/>
            <w:tcBorders>
              <w:top w:val="nil"/>
              <w:bottom w:val="nil"/>
            </w:tcBorders>
            <w:shd w:val="clear" w:color="auto" w:fill="auto"/>
            <w:noWrap/>
            <w:vAlign w:val="center"/>
          </w:tcPr>
          <w:p w:rsidR="00C104C7" w:rsidRPr="007A374B" w:rsidRDefault="00C104C7" w:rsidP="00C104C7">
            <w:pPr>
              <w:pStyle w:val="cuatexto"/>
              <w:spacing w:line="240" w:lineRule="auto"/>
              <w:ind w:right="-80"/>
              <w:jc w:val="right"/>
              <w:rPr>
                <w:sz w:val="17"/>
                <w:szCs w:val="17"/>
                <w:lang w:val="es-ES" w:eastAsia="es-ES"/>
              </w:rPr>
            </w:pPr>
            <w:r w:rsidRPr="007A374B">
              <w:rPr>
                <w:sz w:val="17"/>
                <w:szCs w:val="17"/>
                <w:lang w:val="es-ES" w:eastAsia="es-ES"/>
              </w:rPr>
              <w:t>0</w:t>
            </w:r>
          </w:p>
        </w:tc>
        <w:tc>
          <w:tcPr>
            <w:tcW w:w="978" w:type="dxa"/>
            <w:tcBorders>
              <w:top w:val="nil"/>
              <w:bottom w:val="nil"/>
              <w:right w:val="single" w:sz="2" w:space="0" w:color="auto"/>
            </w:tcBorders>
            <w:shd w:val="clear" w:color="auto" w:fill="auto"/>
            <w:noWrap/>
            <w:vAlign w:val="center"/>
          </w:tcPr>
          <w:p w:rsidR="00C104C7" w:rsidRPr="007A374B" w:rsidRDefault="00C104C7" w:rsidP="00C104C7">
            <w:pPr>
              <w:pStyle w:val="cuatexto"/>
              <w:spacing w:line="240" w:lineRule="auto"/>
              <w:ind w:right="-80"/>
              <w:jc w:val="right"/>
              <w:rPr>
                <w:sz w:val="17"/>
                <w:szCs w:val="17"/>
                <w:lang w:val="es-ES" w:eastAsia="es-ES"/>
              </w:rPr>
            </w:pPr>
          </w:p>
        </w:tc>
        <w:tc>
          <w:tcPr>
            <w:tcW w:w="1002" w:type="dxa"/>
            <w:tcBorders>
              <w:top w:val="nil"/>
              <w:left w:val="single" w:sz="2" w:space="0" w:color="auto"/>
              <w:bottom w:val="nil"/>
            </w:tcBorders>
            <w:vAlign w:val="center"/>
          </w:tcPr>
          <w:p w:rsidR="00C104C7" w:rsidRPr="00C104C7" w:rsidRDefault="00C104C7" w:rsidP="00C104C7">
            <w:pPr>
              <w:pStyle w:val="cuatexto"/>
              <w:spacing w:line="240" w:lineRule="auto"/>
              <w:ind w:right="-80"/>
              <w:jc w:val="right"/>
              <w:rPr>
                <w:sz w:val="16"/>
                <w:szCs w:val="16"/>
                <w:lang w:val="es-ES" w:eastAsia="es-ES"/>
              </w:rPr>
            </w:pPr>
          </w:p>
        </w:tc>
        <w:tc>
          <w:tcPr>
            <w:tcW w:w="992" w:type="dxa"/>
            <w:tcBorders>
              <w:top w:val="nil"/>
              <w:bottom w:val="nil"/>
            </w:tcBorders>
            <w:vAlign w:val="center"/>
          </w:tcPr>
          <w:p w:rsidR="00C104C7" w:rsidRPr="00C104C7" w:rsidRDefault="00C104C7" w:rsidP="00C104C7">
            <w:pPr>
              <w:pStyle w:val="cuatexto"/>
              <w:spacing w:line="240" w:lineRule="auto"/>
              <w:jc w:val="right"/>
              <w:rPr>
                <w:sz w:val="16"/>
                <w:szCs w:val="16"/>
                <w:lang w:val="es-ES" w:eastAsia="es-ES"/>
              </w:rPr>
            </w:pPr>
          </w:p>
        </w:tc>
        <w:tc>
          <w:tcPr>
            <w:tcW w:w="709" w:type="dxa"/>
            <w:tcBorders>
              <w:top w:val="nil"/>
              <w:bottom w:val="nil"/>
            </w:tcBorders>
            <w:vAlign w:val="center"/>
          </w:tcPr>
          <w:p w:rsidR="00C104C7" w:rsidRPr="007A374B" w:rsidRDefault="00C104C7" w:rsidP="00C104C7">
            <w:pPr>
              <w:pStyle w:val="cuatexto"/>
              <w:spacing w:line="240" w:lineRule="auto"/>
              <w:jc w:val="right"/>
              <w:rPr>
                <w:sz w:val="17"/>
                <w:szCs w:val="17"/>
                <w:lang w:val="es-ES" w:eastAsia="es-ES"/>
              </w:rPr>
            </w:pPr>
            <w:r w:rsidRPr="007A374B">
              <w:rPr>
                <w:sz w:val="17"/>
                <w:szCs w:val="17"/>
                <w:lang w:val="es-ES" w:eastAsia="es-ES"/>
              </w:rPr>
              <w:t>0</w:t>
            </w:r>
          </w:p>
        </w:tc>
        <w:tc>
          <w:tcPr>
            <w:tcW w:w="992" w:type="dxa"/>
            <w:tcBorders>
              <w:top w:val="nil"/>
              <w:bottom w:val="nil"/>
            </w:tcBorders>
            <w:vAlign w:val="center"/>
          </w:tcPr>
          <w:p w:rsidR="00C104C7" w:rsidRPr="007A374B" w:rsidRDefault="00C104C7" w:rsidP="00C104C7">
            <w:pPr>
              <w:pStyle w:val="cuatexto"/>
              <w:spacing w:line="240" w:lineRule="auto"/>
              <w:jc w:val="right"/>
              <w:rPr>
                <w:sz w:val="17"/>
                <w:szCs w:val="17"/>
                <w:lang w:val="es-ES" w:eastAsia="es-ES"/>
              </w:rPr>
            </w:pPr>
          </w:p>
        </w:tc>
      </w:tr>
      <w:tr w:rsidR="007A374B" w:rsidRPr="00050BDD" w:rsidTr="007A374B">
        <w:trPr>
          <w:trHeight w:val="227"/>
        </w:trPr>
        <w:tc>
          <w:tcPr>
            <w:tcW w:w="4398" w:type="dxa"/>
            <w:gridSpan w:val="3"/>
            <w:tcBorders>
              <w:top w:val="nil"/>
              <w:bottom w:val="single" w:sz="2" w:space="0" w:color="auto"/>
            </w:tcBorders>
            <w:shd w:val="clear" w:color="auto" w:fill="auto"/>
            <w:noWrap/>
            <w:vAlign w:val="center"/>
          </w:tcPr>
          <w:p w:rsidR="007A374B" w:rsidRPr="007A374B" w:rsidRDefault="007A374B" w:rsidP="007A374B">
            <w:pPr>
              <w:pStyle w:val="cuatexto"/>
              <w:spacing w:line="240" w:lineRule="auto"/>
              <w:ind w:right="-80"/>
              <w:jc w:val="left"/>
              <w:rPr>
                <w:sz w:val="18"/>
                <w:szCs w:val="18"/>
                <w:lang w:val="es-ES" w:eastAsia="es-ES"/>
              </w:rPr>
            </w:pPr>
            <w:r w:rsidRPr="007A374B">
              <w:rPr>
                <w:sz w:val="18"/>
                <w:szCs w:val="18"/>
              </w:rPr>
              <w:t xml:space="preserve"> 5. Desviaciones de financiación positivas del ejercicio</w:t>
            </w:r>
          </w:p>
        </w:tc>
        <w:tc>
          <w:tcPr>
            <w:tcW w:w="708" w:type="dxa"/>
            <w:tcBorders>
              <w:top w:val="nil"/>
              <w:bottom w:val="single" w:sz="2" w:space="0" w:color="auto"/>
            </w:tcBorders>
            <w:shd w:val="clear" w:color="auto" w:fill="auto"/>
            <w:noWrap/>
            <w:vAlign w:val="center"/>
          </w:tcPr>
          <w:p w:rsidR="007A374B" w:rsidRPr="007A374B" w:rsidRDefault="007A374B" w:rsidP="00C104C7">
            <w:pPr>
              <w:pStyle w:val="cuatexto"/>
              <w:spacing w:line="240" w:lineRule="auto"/>
              <w:ind w:right="-80"/>
              <w:jc w:val="right"/>
              <w:rPr>
                <w:sz w:val="17"/>
                <w:szCs w:val="17"/>
                <w:lang w:val="es-ES" w:eastAsia="es-ES"/>
              </w:rPr>
            </w:pPr>
            <w:r w:rsidRPr="007A374B">
              <w:rPr>
                <w:sz w:val="17"/>
                <w:szCs w:val="17"/>
                <w:lang w:val="es-ES" w:eastAsia="es-ES"/>
              </w:rPr>
              <w:t>0</w:t>
            </w:r>
          </w:p>
        </w:tc>
        <w:tc>
          <w:tcPr>
            <w:tcW w:w="978" w:type="dxa"/>
            <w:tcBorders>
              <w:top w:val="nil"/>
              <w:bottom w:val="single" w:sz="2" w:space="0" w:color="auto"/>
              <w:right w:val="single" w:sz="2" w:space="0" w:color="auto"/>
            </w:tcBorders>
            <w:shd w:val="clear" w:color="auto" w:fill="auto"/>
            <w:noWrap/>
            <w:vAlign w:val="center"/>
          </w:tcPr>
          <w:p w:rsidR="007A374B" w:rsidRPr="007A374B" w:rsidRDefault="007A374B" w:rsidP="00C104C7">
            <w:pPr>
              <w:pStyle w:val="cuatexto"/>
              <w:spacing w:line="240" w:lineRule="auto"/>
              <w:ind w:right="-80"/>
              <w:jc w:val="right"/>
              <w:rPr>
                <w:sz w:val="17"/>
                <w:szCs w:val="17"/>
                <w:lang w:val="es-ES" w:eastAsia="es-ES"/>
              </w:rPr>
            </w:pPr>
          </w:p>
        </w:tc>
        <w:tc>
          <w:tcPr>
            <w:tcW w:w="1002" w:type="dxa"/>
            <w:tcBorders>
              <w:top w:val="nil"/>
              <w:left w:val="single" w:sz="2" w:space="0" w:color="auto"/>
              <w:bottom w:val="single" w:sz="2" w:space="0" w:color="auto"/>
            </w:tcBorders>
            <w:vAlign w:val="center"/>
          </w:tcPr>
          <w:p w:rsidR="007A374B" w:rsidRPr="00C104C7" w:rsidRDefault="007A374B" w:rsidP="00C104C7">
            <w:pPr>
              <w:pStyle w:val="cuatexto"/>
              <w:spacing w:line="240" w:lineRule="auto"/>
              <w:ind w:right="-80"/>
              <w:jc w:val="right"/>
              <w:rPr>
                <w:sz w:val="16"/>
                <w:szCs w:val="16"/>
                <w:lang w:val="es-ES" w:eastAsia="es-ES"/>
              </w:rPr>
            </w:pPr>
          </w:p>
        </w:tc>
        <w:tc>
          <w:tcPr>
            <w:tcW w:w="992" w:type="dxa"/>
            <w:tcBorders>
              <w:top w:val="nil"/>
              <w:bottom w:val="single" w:sz="2" w:space="0" w:color="auto"/>
            </w:tcBorders>
            <w:vAlign w:val="center"/>
          </w:tcPr>
          <w:p w:rsidR="007A374B" w:rsidRPr="00C104C7" w:rsidRDefault="007A374B" w:rsidP="00C104C7">
            <w:pPr>
              <w:pStyle w:val="cuatexto"/>
              <w:spacing w:line="240" w:lineRule="auto"/>
              <w:jc w:val="right"/>
              <w:rPr>
                <w:sz w:val="16"/>
                <w:szCs w:val="16"/>
                <w:lang w:val="es-ES" w:eastAsia="es-ES"/>
              </w:rPr>
            </w:pPr>
          </w:p>
        </w:tc>
        <w:tc>
          <w:tcPr>
            <w:tcW w:w="709" w:type="dxa"/>
            <w:tcBorders>
              <w:top w:val="nil"/>
              <w:bottom w:val="single" w:sz="2" w:space="0" w:color="auto"/>
            </w:tcBorders>
            <w:vAlign w:val="center"/>
          </w:tcPr>
          <w:p w:rsidR="007A374B" w:rsidRPr="007A374B" w:rsidRDefault="007A374B" w:rsidP="00C104C7">
            <w:pPr>
              <w:pStyle w:val="cuatexto"/>
              <w:spacing w:line="240" w:lineRule="auto"/>
              <w:jc w:val="right"/>
              <w:rPr>
                <w:sz w:val="17"/>
                <w:szCs w:val="17"/>
                <w:lang w:val="es-ES" w:eastAsia="es-ES"/>
              </w:rPr>
            </w:pPr>
            <w:r w:rsidRPr="007A374B">
              <w:rPr>
                <w:sz w:val="17"/>
                <w:szCs w:val="17"/>
                <w:lang w:val="es-ES" w:eastAsia="es-ES"/>
              </w:rPr>
              <w:t>0</w:t>
            </w:r>
          </w:p>
        </w:tc>
        <w:tc>
          <w:tcPr>
            <w:tcW w:w="992" w:type="dxa"/>
            <w:tcBorders>
              <w:top w:val="nil"/>
              <w:bottom w:val="single" w:sz="2" w:space="0" w:color="auto"/>
            </w:tcBorders>
            <w:vAlign w:val="center"/>
          </w:tcPr>
          <w:p w:rsidR="007A374B" w:rsidRPr="007A374B" w:rsidRDefault="007A374B" w:rsidP="00C104C7">
            <w:pPr>
              <w:pStyle w:val="cuatexto"/>
              <w:spacing w:line="240" w:lineRule="auto"/>
              <w:jc w:val="right"/>
              <w:rPr>
                <w:sz w:val="17"/>
                <w:szCs w:val="17"/>
                <w:lang w:val="es-ES" w:eastAsia="es-ES"/>
              </w:rPr>
            </w:pPr>
          </w:p>
        </w:tc>
      </w:tr>
      <w:tr w:rsidR="007A374B" w:rsidRPr="00050BDD" w:rsidTr="007A374B">
        <w:trPr>
          <w:trHeight w:val="227"/>
        </w:trPr>
        <w:tc>
          <w:tcPr>
            <w:tcW w:w="4398" w:type="dxa"/>
            <w:gridSpan w:val="3"/>
            <w:tcBorders>
              <w:top w:val="single" w:sz="2" w:space="0" w:color="auto"/>
              <w:bottom w:val="single" w:sz="2" w:space="0" w:color="auto"/>
            </w:tcBorders>
            <w:shd w:val="clear" w:color="auto" w:fill="auto"/>
            <w:noWrap/>
            <w:vAlign w:val="center"/>
          </w:tcPr>
          <w:p w:rsidR="007A374B" w:rsidRPr="00050BDD" w:rsidRDefault="007A374B" w:rsidP="00C104C7">
            <w:pPr>
              <w:pStyle w:val="cuatexto"/>
              <w:spacing w:line="240" w:lineRule="auto"/>
              <w:ind w:right="-80"/>
              <w:jc w:val="right"/>
              <w:rPr>
                <w:sz w:val="18"/>
                <w:szCs w:val="18"/>
                <w:lang w:val="es-ES" w:eastAsia="es-ES"/>
              </w:rPr>
            </w:pPr>
            <w:r w:rsidRPr="004352E3">
              <w:rPr>
                <w:rFonts w:ascii="Arial" w:hAnsi="Arial"/>
                <w:sz w:val="16"/>
                <w:szCs w:val="16"/>
              </w:rPr>
              <w:t>II. Total ajustes (II=3+4+5)</w:t>
            </w:r>
          </w:p>
        </w:tc>
        <w:tc>
          <w:tcPr>
            <w:tcW w:w="708" w:type="dxa"/>
            <w:tcBorders>
              <w:top w:val="single" w:sz="2" w:space="0" w:color="auto"/>
              <w:bottom w:val="single" w:sz="2" w:space="0" w:color="auto"/>
            </w:tcBorders>
            <w:shd w:val="clear" w:color="auto" w:fill="auto"/>
            <w:noWrap/>
            <w:vAlign w:val="center"/>
          </w:tcPr>
          <w:p w:rsidR="007A374B" w:rsidRPr="007A374B" w:rsidRDefault="007A374B" w:rsidP="00C104C7">
            <w:pPr>
              <w:pStyle w:val="cuatexto"/>
              <w:spacing w:line="240" w:lineRule="auto"/>
              <w:ind w:right="-80"/>
              <w:jc w:val="right"/>
              <w:rPr>
                <w:sz w:val="17"/>
                <w:szCs w:val="17"/>
                <w:lang w:val="es-ES" w:eastAsia="es-ES"/>
              </w:rPr>
            </w:pPr>
            <w:r w:rsidRPr="007A374B">
              <w:rPr>
                <w:sz w:val="17"/>
                <w:szCs w:val="17"/>
                <w:lang w:val="es-ES" w:eastAsia="es-ES"/>
              </w:rPr>
              <w:t>0</w:t>
            </w:r>
          </w:p>
        </w:tc>
        <w:tc>
          <w:tcPr>
            <w:tcW w:w="978" w:type="dxa"/>
            <w:tcBorders>
              <w:top w:val="single" w:sz="2" w:space="0" w:color="auto"/>
              <w:bottom w:val="single" w:sz="2" w:space="0" w:color="auto"/>
              <w:right w:val="single" w:sz="2" w:space="0" w:color="auto"/>
            </w:tcBorders>
            <w:shd w:val="clear" w:color="auto" w:fill="auto"/>
            <w:noWrap/>
            <w:vAlign w:val="center"/>
          </w:tcPr>
          <w:p w:rsidR="007A374B" w:rsidRPr="007A374B" w:rsidRDefault="007A374B" w:rsidP="00C104C7">
            <w:pPr>
              <w:pStyle w:val="cuatexto"/>
              <w:spacing w:line="240" w:lineRule="auto"/>
              <w:ind w:right="-80"/>
              <w:jc w:val="right"/>
              <w:rPr>
                <w:sz w:val="17"/>
                <w:szCs w:val="17"/>
                <w:lang w:val="es-ES" w:eastAsia="es-ES"/>
              </w:rPr>
            </w:pPr>
          </w:p>
        </w:tc>
        <w:tc>
          <w:tcPr>
            <w:tcW w:w="1002" w:type="dxa"/>
            <w:tcBorders>
              <w:top w:val="single" w:sz="2" w:space="0" w:color="auto"/>
              <w:left w:val="single" w:sz="2" w:space="0" w:color="auto"/>
              <w:bottom w:val="single" w:sz="2" w:space="0" w:color="auto"/>
            </w:tcBorders>
            <w:vAlign w:val="center"/>
          </w:tcPr>
          <w:p w:rsidR="007A374B" w:rsidRPr="00C104C7" w:rsidRDefault="007A374B" w:rsidP="00C104C7">
            <w:pPr>
              <w:pStyle w:val="cuatexto"/>
              <w:spacing w:line="240" w:lineRule="auto"/>
              <w:ind w:right="-80"/>
              <w:jc w:val="right"/>
              <w:rPr>
                <w:sz w:val="16"/>
                <w:szCs w:val="16"/>
                <w:lang w:val="es-ES" w:eastAsia="es-ES"/>
              </w:rPr>
            </w:pPr>
          </w:p>
        </w:tc>
        <w:tc>
          <w:tcPr>
            <w:tcW w:w="992" w:type="dxa"/>
            <w:tcBorders>
              <w:top w:val="single" w:sz="2" w:space="0" w:color="auto"/>
              <w:bottom w:val="single" w:sz="2" w:space="0" w:color="auto"/>
            </w:tcBorders>
            <w:vAlign w:val="center"/>
          </w:tcPr>
          <w:p w:rsidR="007A374B" w:rsidRPr="00C104C7" w:rsidRDefault="007A374B" w:rsidP="00C104C7">
            <w:pPr>
              <w:pStyle w:val="cuatexto"/>
              <w:spacing w:line="240" w:lineRule="auto"/>
              <w:jc w:val="right"/>
              <w:rPr>
                <w:sz w:val="16"/>
                <w:szCs w:val="16"/>
                <w:lang w:val="es-ES" w:eastAsia="es-ES"/>
              </w:rPr>
            </w:pPr>
          </w:p>
        </w:tc>
        <w:tc>
          <w:tcPr>
            <w:tcW w:w="709" w:type="dxa"/>
            <w:tcBorders>
              <w:top w:val="single" w:sz="2" w:space="0" w:color="auto"/>
              <w:bottom w:val="single" w:sz="2" w:space="0" w:color="auto"/>
            </w:tcBorders>
            <w:vAlign w:val="center"/>
          </w:tcPr>
          <w:p w:rsidR="007A374B" w:rsidRPr="007A374B" w:rsidRDefault="007A374B" w:rsidP="00C104C7">
            <w:pPr>
              <w:pStyle w:val="cuatexto"/>
              <w:spacing w:line="240" w:lineRule="auto"/>
              <w:jc w:val="right"/>
              <w:rPr>
                <w:sz w:val="17"/>
                <w:szCs w:val="17"/>
                <w:lang w:val="es-ES" w:eastAsia="es-ES"/>
              </w:rPr>
            </w:pPr>
            <w:r w:rsidRPr="007A374B">
              <w:rPr>
                <w:sz w:val="17"/>
                <w:szCs w:val="17"/>
                <w:lang w:val="es-ES" w:eastAsia="es-ES"/>
              </w:rPr>
              <w:t>0</w:t>
            </w:r>
          </w:p>
        </w:tc>
        <w:tc>
          <w:tcPr>
            <w:tcW w:w="992" w:type="dxa"/>
            <w:tcBorders>
              <w:top w:val="single" w:sz="2" w:space="0" w:color="auto"/>
              <w:bottom w:val="single" w:sz="2" w:space="0" w:color="auto"/>
            </w:tcBorders>
            <w:vAlign w:val="center"/>
          </w:tcPr>
          <w:p w:rsidR="007A374B" w:rsidRPr="007A374B" w:rsidRDefault="007A374B" w:rsidP="00C104C7">
            <w:pPr>
              <w:pStyle w:val="cuatexto"/>
              <w:spacing w:line="240" w:lineRule="auto"/>
              <w:jc w:val="right"/>
              <w:rPr>
                <w:sz w:val="17"/>
                <w:szCs w:val="17"/>
                <w:lang w:val="es-ES" w:eastAsia="es-ES"/>
              </w:rPr>
            </w:pPr>
          </w:p>
        </w:tc>
      </w:tr>
      <w:tr w:rsidR="007A374B" w:rsidRPr="00050BDD" w:rsidTr="007A374B">
        <w:trPr>
          <w:trHeight w:val="284"/>
        </w:trPr>
        <w:tc>
          <w:tcPr>
            <w:tcW w:w="3403" w:type="dxa"/>
            <w:gridSpan w:val="2"/>
            <w:tcBorders>
              <w:top w:val="single" w:sz="4" w:space="0" w:color="auto"/>
              <w:bottom w:val="single" w:sz="4" w:space="0" w:color="auto"/>
            </w:tcBorders>
            <w:shd w:val="clear" w:color="auto" w:fill="B8CCE4" w:themeFill="accent1" w:themeFillTint="66"/>
            <w:noWrap/>
            <w:vAlign w:val="center"/>
          </w:tcPr>
          <w:p w:rsidR="007A374B" w:rsidRPr="007A374B" w:rsidRDefault="007A374B" w:rsidP="007A374B">
            <w:pPr>
              <w:pStyle w:val="cuatexto"/>
              <w:spacing w:line="240" w:lineRule="auto"/>
              <w:ind w:right="-80"/>
              <w:jc w:val="left"/>
              <w:rPr>
                <w:rFonts w:ascii="Arial" w:hAnsi="Arial" w:cs="Arial"/>
                <w:sz w:val="16"/>
                <w:szCs w:val="16"/>
                <w:lang w:val="es-ES" w:eastAsia="es-ES"/>
              </w:rPr>
            </w:pPr>
            <w:r w:rsidRPr="007A374B">
              <w:rPr>
                <w:rFonts w:ascii="Arial" w:hAnsi="Arial" w:cs="Arial"/>
                <w:sz w:val="16"/>
                <w:szCs w:val="16"/>
              </w:rPr>
              <w:t>Resultado presupuestario ajustado (I+II)</w:t>
            </w:r>
          </w:p>
        </w:tc>
        <w:tc>
          <w:tcPr>
            <w:tcW w:w="995" w:type="dxa"/>
            <w:tcBorders>
              <w:top w:val="single" w:sz="4" w:space="0" w:color="auto"/>
              <w:bottom w:val="single" w:sz="4" w:space="0" w:color="auto"/>
            </w:tcBorders>
            <w:shd w:val="clear" w:color="auto" w:fill="B8CCE4" w:themeFill="accent1" w:themeFillTint="66"/>
            <w:noWrap/>
            <w:vAlign w:val="center"/>
          </w:tcPr>
          <w:p w:rsidR="007A374B" w:rsidRPr="00050BDD" w:rsidRDefault="007A374B" w:rsidP="007A374B">
            <w:pPr>
              <w:pStyle w:val="cuatexto"/>
              <w:spacing w:line="240" w:lineRule="auto"/>
              <w:ind w:right="-80"/>
              <w:jc w:val="right"/>
              <w:rPr>
                <w:rFonts w:ascii="Arial" w:hAnsi="Arial" w:cs="Arial"/>
                <w:sz w:val="16"/>
                <w:szCs w:val="16"/>
                <w:lang w:val="es-ES" w:eastAsia="es-ES"/>
              </w:rPr>
            </w:pPr>
          </w:p>
        </w:tc>
        <w:tc>
          <w:tcPr>
            <w:tcW w:w="708" w:type="dxa"/>
            <w:tcBorders>
              <w:top w:val="single" w:sz="4" w:space="0" w:color="auto"/>
              <w:bottom w:val="single" w:sz="4" w:space="0" w:color="auto"/>
            </w:tcBorders>
            <w:shd w:val="clear" w:color="auto" w:fill="B8CCE4" w:themeFill="accent1" w:themeFillTint="66"/>
            <w:noWrap/>
            <w:vAlign w:val="center"/>
          </w:tcPr>
          <w:p w:rsidR="007A374B" w:rsidRPr="00050BDD" w:rsidRDefault="007A374B" w:rsidP="007A374B">
            <w:pPr>
              <w:pStyle w:val="cuatexto"/>
              <w:spacing w:line="240" w:lineRule="auto"/>
              <w:ind w:right="-80"/>
              <w:jc w:val="right"/>
              <w:rPr>
                <w:rFonts w:ascii="Arial" w:hAnsi="Arial" w:cs="Arial"/>
                <w:sz w:val="16"/>
                <w:szCs w:val="16"/>
                <w:lang w:val="es-ES" w:eastAsia="es-ES"/>
              </w:rPr>
            </w:pPr>
          </w:p>
        </w:tc>
        <w:tc>
          <w:tcPr>
            <w:tcW w:w="978" w:type="dxa"/>
            <w:tcBorders>
              <w:top w:val="single" w:sz="4" w:space="0" w:color="auto"/>
              <w:bottom w:val="single" w:sz="4" w:space="0" w:color="auto"/>
              <w:right w:val="single" w:sz="2" w:space="0" w:color="auto"/>
            </w:tcBorders>
            <w:shd w:val="clear" w:color="auto" w:fill="B8CCE4" w:themeFill="accent1" w:themeFillTint="66"/>
            <w:noWrap/>
            <w:vAlign w:val="center"/>
          </w:tcPr>
          <w:p w:rsidR="007A374B" w:rsidRPr="007A374B" w:rsidRDefault="007A374B" w:rsidP="007A374B">
            <w:pPr>
              <w:pStyle w:val="cuadroCabe"/>
              <w:spacing w:line="240" w:lineRule="auto"/>
              <w:jc w:val="right"/>
              <w:rPr>
                <w:sz w:val="17"/>
                <w:szCs w:val="17"/>
              </w:rPr>
            </w:pPr>
            <w:r w:rsidRPr="007A374B">
              <w:rPr>
                <w:sz w:val="17"/>
                <w:szCs w:val="17"/>
              </w:rPr>
              <w:t>92.590</w:t>
            </w:r>
          </w:p>
        </w:tc>
        <w:tc>
          <w:tcPr>
            <w:tcW w:w="1002" w:type="dxa"/>
            <w:tcBorders>
              <w:top w:val="single" w:sz="4" w:space="0" w:color="auto"/>
              <w:left w:val="single" w:sz="2" w:space="0" w:color="auto"/>
              <w:bottom w:val="single" w:sz="4" w:space="0" w:color="auto"/>
            </w:tcBorders>
            <w:shd w:val="clear" w:color="auto" w:fill="B8CCE4" w:themeFill="accent1" w:themeFillTint="66"/>
            <w:vAlign w:val="center"/>
          </w:tcPr>
          <w:p w:rsidR="007A374B" w:rsidRPr="00050BDD" w:rsidRDefault="007A374B" w:rsidP="007A374B">
            <w:pPr>
              <w:pStyle w:val="cuatexto"/>
              <w:spacing w:line="240" w:lineRule="auto"/>
              <w:ind w:right="-80"/>
              <w:jc w:val="right"/>
              <w:rPr>
                <w:rFonts w:ascii="Arial" w:hAnsi="Arial" w:cs="Arial"/>
                <w:sz w:val="16"/>
                <w:szCs w:val="16"/>
                <w:lang w:val="es-ES" w:eastAsia="es-ES"/>
              </w:rPr>
            </w:pPr>
          </w:p>
        </w:tc>
        <w:tc>
          <w:tcPr>
            <w:tcW w:w="992" w:type="dxa"/>
            <w:tcBorders>
              <w:top w:val="single" w:sz="4" w:space="0" w:color="auto"/>
              <w:bottom w:val="single" w:sz="4" w:space="0" w:color="auto"/>
            </w:tcBorders>
            <w:shd w:val="clear" w:color="auto" w:fill="B8CCE4" w:themeFill="accent1" w:themeFillTint="66"/>
            <w:vAlign w:val="center"/>
          </w:tcPr>
          <w:p w:rsidR="007A374B" w:rsidRPr="00050BDD" w:rsidRDefault="007A374B" w:rsidP="007A374B">
            <w:pPr>
              <w:pStyle w:val="cuadroCabe"/>
              <w:spacing w:line="240" w:lineRule="auto"/>
              <w:jc w:val="right"/>
              <w:rPr>
                <w:rFonts w:cs="Arial"/>
                <w:sz w:val="16"/>
                <w:szCs w:val="16"/>
                <w:lang w:val="es-ES" w:eastAsia="es-ES"/>
              </w:rPr>
            </w:pPr>
          </w:p>
        </w:tc>
        <w:tc>
          <w:tcPr>
            <w:tcW w:w="709" w:type="dxa"/>
            <w:tcBorders>
              <w:top w:val="single" w:sz="4" w:space="0" w:color="auto"/>
              <w:bottom w:val="single" w:sz="4" w:space="0" w:color="auto"/>
            </w:tcBorders>
            <w:shd w:val="clear" w:color="auto" w:fill="B8CCE4" w:themeFill="accent1" w:themeFillTint="66"/>
            <w:vAlign w:val="center"/>
          </w:tcPr>
          <w:p w:rsidR="007A374B" w:rsidRPr="00050BDD" w:rsidRDefault="007A374B" w:rsidP="007A374B">
            <w:pPr>
              <w:pStyle w:val="cuadroCabe"/>
              <w:spacing w:line="240" w:lineRule="auto"/>
              <w:jc w:val="right"/>
              <w:rPr>
                <w:rFonts w:cs="Arial"/>
                <w:sz w:val="16"/>
                <w:szCs w:val="16"/>
                <w:lang w:val="es-ES" w:eastAsia="es-ES"/>
              </w:rPr>
            </w:pPr>
          </w:p>
        </w:tc>
        <w:tc>
          <w:tcPr>
            <w:tcW w:w="992" w:type="dxa"/>
            <w:tcBorders>
              <w:top w:val="single" w:sz="4" w:space="0" w:color="auto"/>
              <w:bottom w:val="single" w:sz="4" w:space="0" w:color="auto"/>
            </w:tcBorders>
            <w:shd w:val="clear" w:color="auto" w:fill="B8CCE4" w:themeFill="accent1" w:themeFillTint="66"/>
            <w:vAlign w:val="center"/>
          </w:tcPr>
          <w:p w:rsidR="007A374B" w:rsidRPr="007A374B" w:rsidRDefault="007A374B" w:rsidP="007A374B">
            <w:pPr>
              <w:pStyle w:val="cuadroCabe"/>
              <w:spacing w:line="240" w:lineRule="auto"/>
              <w:jc w:val="right"/>
              <w:rPr>
                <w:rFonts w:cs="Arial"/>
                <w:sz w:val="17"/>
                <w:szCs w:val="17"/>
                <w:lang w:val="es-ES" w:eastAsia="es-ES"/>
              </w:rPr>
            </w:pPr>
            <w:r w:rsidRPr="007A374B">
              <w:rPr>
                <w:rFonts w:cs="Arial"/>
                <w:sz w:val="17"/>
                <w:szCs w:val="17"/>
                <w:lang w:val="es-ES" w:eastAsia="es-ES"/>
              </w:rPr>
              <w:t>8.022</w:t>
            </w:r>
          </w:p>
        </w:tc>
      </w:tr>
    </w:tbl>
    <w:p w:rsidR="003C51F4" w:rsidRDefault="00090E11" w:rsidP="007A374B">
      <w:pPr>
        <w:pStyle w:val="atitulo2"/>
        <w:spacing w:before="480" w:after="360"/>
        <w:rPr>
          <w:bCs w:val="0"/>
          <w:iCs w:val="0"/>
        </w:rPr>
      </w:pPr>
      <w:bookmarkStart w:id="40" w:name="_Toc44330452"/>
      <w:bookmarkStart w:id="41" w:name="_Toc387914549"/>
      <w:bookmarkStart w:id="42" w:name="_Toc389463948"/>
      <w:bookmarkStart w:id="43" w:name="_Toc135044662"/>
      <w:bookmarkStart w:id="44" w:name="_Toc136851405"/>
      <w:r>
        <w:rPr>
          <w:bCs w:val="0"/>
          <w:iCs w:val="0"/>
        </w:rPr>
        <w:t>1</w:t>
      </w:r>
      <w:r w:rsidR="003C51F4" w:rsidRPr="009119ED">
        <w:rPr>
          <w:bCs w:val="0"/>
          <w:iCs w:val="0"/>
        </w:rPr>
        <w:t>.3 Remanente de tesorería</w:t>
      </w:r>
      <w:bookmarkEnd w:id="40"/>
      <w:r w:rsidR="003C51F4" w:rsidRPr="009119ED">
        <w:rPr>
          <w:bCs w:val="0"/>
          <w:iCs w:val="0"/>
        </w:rPr>
        <w:t xml:space="preserve"> </w:t>
      </w:r>
      <w:bookmarkEnd w:id="41"/>
      <w:bookmarkEnd w:id="42"/>
      <w:r w:rsidR="003C51F4">
        <w:rPr>
          <w:bCs w:val="0"/>
          <w:iCs w:val="0"/>
        </w:rPr>
        <w:t>a 31 de diciembre de 202</w:t>
      </w:r>
      <w:r w:rsidR="00C52CE5">
        <w:rPr>
          <w:bCs w:val="0"/>
          <w:iCs w:val="0"/>
        </w:rPr>
        <w:t>2</w:t>
      </w:r>
      <w:bookmarkEnd w:id="43"/>
      <w:bookmarkEnd w:id="44"/>
    </w:p>
    <w:tbl>
      <w:tblPr>
        <w:tblW w:w="9183" w:type="dxa"/>
        <w:jc w:val="center"/>
        <w:tblCellMar>
          <w:left w:w="70" w:type="dxa"/>
          <w:right w:w="70" w:type="dxa"/>
        </w:tblCellMar>
        <w:tblLook w:val="04A0" w:firstRow="1" w:lastRow="0" w:firstColumn="1" w:lastColumn="0" w:noHBand="0" w:noVBand="1"/>
      </w:tblPr>
      <w:tblGrid>
        <w:gridCol w:w="5103"/>
        <w:gridCol w:w="175"/>
        <w:gridCol w:w="833"/>
        <w:gridCol w:w="1037"/>
        <w:gridCol w:w="6"/>
        <w:gridCol w:w="986"/>
        <w:gridCol w:w="1043"/>
      </w:tblGrid>
      <w:tr w:rsidR="00F80ADC" w:rsidRPr="007A374B" w:rsidTr="00EE22D3">
        <w:trPr>
          <w:trHeight w:val="312"/>
          <w:jc w:val="center"/>
        </w:trPr>
        <w:tc>
          <w:tcPr>
            <w:tcW w:w="5103" w:type="dxa"/>
            <w:tcBorders>
              <w:top w:val="single" w:sz="4" w:space="0" w:color="auto"/>
              <w:bottom w:val="single" w:sz="4" w:space="0" w:color="auto"/>
            </w:tcBorders>
            <w:shd w:val="clear" w:color="auto" w:fill="B8CCE4" w:themeFill="accent1" w:themeFillTint="66"/>
            <w:noWrap/>
            <w:vAlign w:val="center"/>
          </w:tcPr>
          <w:p w:rsidR="00F80ADC" w:rsidRPr="007A374B" w:rsidRDefault="00F80ADC" w:rsidP="007A374B">
            <w:pPr>
              <w:pStyle w:val="cuadroCabe"/>
              <w:spacing w:line="240" w:lineRule="auto"/>
              <w:rPr>
                <w:sz w:val="17"/>
                <w:szCs w:val="17"/>
                <w:lang w:val="es-ES" w:eastAsia="es-ES"/>
              </w:rPr>
            </w:pPr>
            <w:bookmarkStart w:id="45" w:name="_Toc387914550"/>
            <w:bookmarkStart w:id="46" w:name="_Toc389463949"/>
            <w:r w:rsidRPr="007A374B">
              <w:rPr>
                <w:sz w:val="17"/>
                <w:szCs w:val="17"/>
                <w:lang w:val="es-ES" w:eastAsia="es-ES"/>
              </w:rPr>
              <w:t>Concepto</w:t>
            </w:r>
          </w:p>
        </w:tc>
        <w:tc>
          <w:tcPr>
            <w:tcW w:w="175" w:type="dxa"/>
            <w:tcBorders>
              <w:top w:val="single" w:sz="4" w:space="0" w:color="auto"/>
              <w:bottom w:val="single" w:sz="4" w:space="0" w:color="auto"/>
              <w:right w:val="single" w:sz="2" w:space="0" w:color="auto"/>
            </w:tcBorders>
            <w:shd w:val="clear" w:color="auto" w:fill="B8CCE4" w:themeFill="accent1" w:themeFillTint="66"/>
            <w:vAlign w:val="center"/>
          </w:tcPr>
          <w:p w:rsidR="00F80ADC" w:rsidRPr="007A374B" w:rsidRDefault="00F80ADC" w:rsidP="007A374B">
            <w:pPr>
              <w:pStyle w:val="cuadroCabe"/>
              <w:spacing w:line="240" w:lineRule="auto"/>
              <w:jc w:val="center"/>
              <w:rPr>
                <w:sz w:val="17"/>
                <w:szCs w:val="17"/>
                <w:lang w:val="es-ES" w:eastAsia="es-ES"/>
              </w:rPr>
            </w:pPr>
          </w:p>
        </w:tc>
        <w:tc>
          <w:tcPr>
            <w:tcW w:w="1876" w:type="dxa"/>
            <w:gridSpan w:val="3"/>
            <w:tcBorders>
              <w:top w:val="single" w:sz="4" w:space="0" w:color="auto"/>
              <w:left w:val="single" w:sz="2" w:space="0" w:color="auto"/>
              <w:bottom w:val="single" w:sz="4" w:space="0" w:color="auto"/>
              <w:right w:val="single" w:sz="4" w:space="0" w:color="auto"/>
            </w:tcBorders>
            <w:shd w:val="clear" w:color="auto" w:fill="B8CCE4" w:themeFill="accent1" w:themeFillTint="66"/>
            <w:noWrap/>
            <w:vAlign w:val="center"/>
          </w:tcPr>
          <w:p w:rsidR="00F80ADC" w:rsidRPr="007A374B" w:rsidRDefault="00F80ADC" w:rsidP="007A374B">
            <w:pPr>
              <w:pStyle w:val="cuadroCabe"/>
              <w:spacing w:line="240" w:lineRule="auto"/>
              <w:jc w:val="center"/>
              <w:rPr>
                <w:sz w:val="17"/>
                <w:szCs w:val="17"/>
                <w:lang w:val="es-ES" w:eastAsia="es-ES"/>
              </w:rPr>
            </w:pPr>
            <w:r w:rsidRPr="007A374B">
              <w:rPr>
                <w:sz w:val="17"/>
                <w:szCs w:val="17"/>
                <w:lang w:val="es-ES" w:eastAsia="es-ES"/>
              </w:rPr>
              <w:t>Ejercicio 20</w:t>
            </w:r>
            <w:r w:rsidR="005B1A7F" w:rsidRPr="007A374B">
              <w:rPr>
                <w:sz w:val="17"/>
                <w:szCs w:val="17"/>
                <w:lang w:val="es-ES" w:eastAsia="es-ES"/>
              </w:rPr>
              <w:t>2</w:t>
            </w:r>
            <w:r w:rsidR="00C52CE5" w:rsidRPr="007A374B">
              <w:rPr>
                <w:sz w:val="17"/>
                <w:szCs w:val="17"/>
                <w:lang w:val="es-ES" w:eastAsia="es-ES"/>
              </w:rPr>
              <w:t>1</w:t>
            </w:r>
          </w:p>
        </w:tc>
        <w:tc>
          <w:tcPr>
            <w:tcW w:w="2029" w:type="dxa"/>
            <w:gridSpan w:val="2"/>
            <w:tcBorders>
              <w:top w:val="single" w:sz="4" w:space="0" w:color="auto"/>
              <w:left w:val="nil"/>
              <w:bottom w:val="single" w:sz="4" w:space="0" w:color="auto"/>
            </w:tcBorders>
            <w:shd w:val="clear" w:color="auto" w:fill="B8CCE4" w:themeFill="accent1" w:themeFillTint="66"/>
            <w:noWrap/>
            <w:vAlign w:val="center"/>
          </w:tcPr>
          <w:p w:rsidR="00F80ADC" w:rsidRPr="007A374B" w:rsidRDefault="00F80ADC" w:rsidP="007A374B">
            <w:pPr>
              <w:pStyle w:val="cuadroCabe"/>
              <w:spacing w:line="240" w:lineRule="auto"/>
              <w:jc w:val="center"/>
              <w:rPr>
                <w:sz w:val="17"/>
                <w:szCs w:val="17"/>
                <w:lang w:val="es-ES" w:eastAsia="es-ES"/>
              </w:rPr>
            </w:pPr>
            <w:r w:rsidRPr="007A374B">
              <w:rPr>
                <w:sz w:val="17"/>
                <w:szCs w:val="17"/>
                <w:lang w:val="es-ES" w:eastAsia="es-ES"/>
              </w:rPr>
              <w:t>Ejercicio 202</w:t>
            </w:r>
            <w:r w:rsidR="00C358FF" w:rsidRPr="007A374B">
              <w:rPr>
                <w:sz w:val="17"/>
                <w:szCs w:val="17"/>
                <w:lang w:val="es-ES" w:eastAsia="es-ES"/>
              </w:rPr>
              <w:t>2</w:t>
            </w:r>
          </w:p>
        </w:tc>
      </w:tr>
      <w:tr w:rsidR="005B1A7F" w:rsidRPr="007A374B" w:rsidTr="00EE22D3">
        <w:trPr>
          <w:trHeight w:val="255"/>
          <w:jc w:val="center"/>
        </w:trPr>
        <w:tc>
          <w:tcPr>
            <w:tcW w:w="5103" w:type="dxa"/>
            <w:tcBorders>
              <w:top w:val="single" w:sz="4"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left"/>
              <w:rPr>
                <w:lang w:val="es-ES" w:eastAsia="es-ES"/>
              </w:rPr>
            </w:pPr>
            <w:r w:rsidRPr="007A374B">
              <w:rPr>
                <w:lang w:val="es-ES" w:eastAsia="es-ES"/>
              </w:rPr>
              <w:t>1. (+) Fondos líquidos</w:t>
            </w:r>
          </w:p>
        </w:tc>
        <w:tc>
          <w:tcPr>
            <w:tcW w:w="175" w:type="dxa"/>
            <w:tcBorders>
              <w:top w:val="single" w:sz="4" w:space="0" w:color="auto"/>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4"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37" w:type="dxa"/>
            <w:tcBorders>
              <w:top w:val="single" w:sz="4" w:space="0" w:color="auto"/>
              <w:left w:val="single" w:sz="2" w:space="0" w:color="auto"/>
              <w:bottom w:val="single" w:sz="2" w:space="0" w:color="auto"/>
              <w:right w:val="single" w:sz="2" w:space="0" w:color="auto"/>
            </w:tcBorders>
            <w:shd w:val="clear" w:color="auto" w:fill="auto"/>
            <w:noWrap/>
            <w:vAlign w:val="center"/>
          </w:tcPr>
          <w:p w:rsidR="005B1A7F" w:rsidRPr="007A374B" w:rsidRDefault="00245ACF" w:rsidP="007A374B">
            <w:pPr>
              <w:pStyle w:val="cuatexto"/>
              <w:spacing w:line="240" w:lineRule="auto"/>
              <w:jc w:val="right"/>
              <w:rPr>
                <w:rFonts w:cs="Arial"/>
                <w:sz w:val="18"/>
                <w:szCs w:val="18"/>
                <w:lang w:val="es-ES" w:eastAsia="es-ES"/>
              </w:rPr>
            </w:pPr>
            <w:r w:rsidRPr="007A374B">
              <w:rPr>
                <w:rFonts w:cs="Arial"/>
                <w:sz w:val="18"/>
                <w:szCs w:val="18"/>
                <w:lang w:val="es-ES" w:eastAsia="es-ES"/>
              </w:rPr>
              <w:t>136</w:t>
            </w:r>
            <w:r w:rsidR="00C52CE5" w:rsidRPr="007A374B">
              <w:rPr>
                <w:rFonts w:cs="Arial"/>
                <w:sz w:val="18"/>
                <w:szCs w:val="18"/>
                <w:lang w:val="es-ES" w:eastAsia="es-ES"/>
              </w:rPr>
              <w:t>.964</w:t>
            </w:r>
          </w:p>
        </w:tc>
        <w:tc>
          <w:tcPr>
            <w:tcW w:w="992" w:type="dxa"/>
            <w:gridSpan w:val="2"/>
            <w:tcBorders>
              <w:top w:val="single" w:sz="4"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43" w:type="dxa"/>
            <w:tcBorders>
              <w:top w:val="single" w:sz="4" w:space="0" w:color="auto"/>
              <w:left w:val="single" w:sz="2" w:space="0" w:color="auto"/>
              <w:bottom w:val="single" w:sz="2" w:space="0" w:color="auto"/>
            </w:tcBorders>
            <w:shd w:val="clear" w:color="auto" w:fill="auto"/>
            <w:noWrap/>
            <w:vAlign w:val="center"/>
          </w:tcPr>
          <w:p w:rsidR="005B1A7F" w:rsidRPr="007A374B" w:rsidRDefault="00A2650E" w:rsidP="007A374B">
            <w:pPr>
              <w:pStyle w:val="cuatexto"/>
              <w:spacing w:line="240" w:lineRule="auto"/>
              <w:jc w:val="right"/>
              <w:rPr>
                <w:rFonts w:cs="Arial"/>
                <w:sz w:val="18"/>
                <w:szCs w:val="18"/>
                <w:lang w:val="es-ES" w:eastAsia="es-ES"/>
              </w:rPr>
            </w:pPr>
            <w:r w:rsidRPr="007A374B">
              <w:rPr>
                <w:rFonts w:cs="Arial"/>
                <w:sz w:val="18"/>
                <w:szCs w:val="18"/>
                <w:lang w:val="es-ES" w:eastAsia="es-ES"/>
              </w:rPr>
              <w:t>62.815</w:t>
            </w: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2. (+) Derechos pendientes de cobro</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r>
      <w:tr w:rsidR="005B1A7F" w:rsidRPr="007A374B" w:rsidTr="00EE22D3">
        <w:trPr>
          <w:trHeight w:val="284"/>
          <w:jc w:val="center"/>
        </w:trPr>
        <w:tc>
          <w:tcPr>
            <w:tcW w:w="5103" w:type="dxa"/>
            <w:tcBorders>
              <w:top w:val="single" w:sz="2" w:space="0" w:color="auto"/>
            </w:tcBorders>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 xml:space="preserve">    (+) Del Presupuesto corriente</w:t>
            </w:r>
          </w:p>
        </w:tc>
        <w:tc>
          <w:tcPr>
            <w:tcW w:w="175" w:type="dxa"/>
            <w:tcBorders>
              <w:top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37" w:type="dxa"/>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43" w:type="dxa"/>
            <w:tcBorders>
              <w:top w:val="single" w:sz="2" w:space="0" w:color="auto"/>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 xml:space="preserve">    (+) De Presupuestos cerrados</w:t>
            </w:r>
          </w:p>
        </w:tc>
        <w:tc>
          <w:tcPr>
            <w:tcW w:w="175" w:type="dxa"/>
            <w:tcBorders>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37"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43" w:type="dxa"/>
            <w:tcBorders>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 xml:space="preserve">    (+) De operaciones no presupuestarias</w:t>
            </w:r>
          </w:p>
        </w:tc>
        <w:tc>
          <w:tcPr>
            <w:tcW w:w="175" w:type="dxa"/>
            <w:tcBorders>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37"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43" w:type="dxa"/>
            <w:tcBorders>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tcBorders>
              <w:bottom w:val="single" w:sz="2" w:space="0" w:color="auto"/>
            </w:tcBorders>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 xml:space="preserve">    (+) De operaciones comerciales</w:t>
            </w:r>
          </w:p>
        </w:tc>
        <w:tc>
          <w:tcPr>
            <w:tcW w:w="175" w:type="dxa"/>
            <w:tcBorders>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37"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43" w:type="dxa"/>
            <w:tcBorders>
              <w:left w:val="single" w:sz="2"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3. (-) Obligaciones pendientes de pago</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245ACF" w:rsidP="007A374B">
            <w:pPr>
              <w:pStyle w:val="cuatexto"/>
              <w:spacing w:line="240" w:lineRule="auto"/>
              <w:jc w:val="right"/>
              <w:rPr>
                <w:rFonts w:cs="Arial"/>
                <w:sz w:val="18"/>
                <w:szCs w:val="18"/>
                <w:lang w:val="es-ES" w:eastAsia="es-ES"/>
              </w:rPr>
            </w:pPr>
            <w:r w:rsidRPr="007A374B">
              <w:rPr>
                <w:rFonts w:cs="Arial"/>
                <w:sz w:val="18"/>
                <w:szCs w:val="18"/>
                <w:lang w:val="es-ES" w:eastAsia="es-ES"/>
              </w:rPr>
              <w:t>136</w:t>
            </w:r>
            <w:r w:rsidR="00C52CE5" w:rsidRPr="007A374B">
              <w:rPr>
                <w:rFonts w:cs="Arial"/>
                <w:sz w:val="18"/>
                <w:szCs w:val="18"/>
                <w:lang w:val="es-ES" w:eastAsia="es-ES"/>
              </w:rPr>
              <w:t>.964</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A2650E" w:rsidP="007A374B">
            <w:pPr>
              <w:pStyle w:val="cuatexto"/>
              <w:spacing w:line="240" w:lineRule="auto"/>
              <w:jc w:val="right"/>
              <w:rPr>
                <w:rFonts w:cs="Arial"/>
                <w:sz w:val="18"/>
                <w:szCs w:val="18"/>
                <w:lang w:val="es-ES" w:eastAsia="es-ES"/>
              </w:rPr>
            </w:pPr>
            <w:r w:rsidRPr="007A374B">
              <w:rPr>
                <w:rFonts w:cs="Arial"/>
                <w:sz w:val="18"/>
                <w:szCs w:val="18"/>
                <w:lang w:val="es-ES" w:eastAsia="es-ES"/>
              </w:rPr>
              <w:t>62.815</w:t>
            </w:r>
          </w:p>
        </w:tc>
      </w:tr>
      <w:tr w:rsidR="005B1A7F" w:rsidRPr="007A374B" w:rsidTr="00EE22D3">
        <w:trPr>
          <w:trHeight w:val="284"/>
          <w:jc w:val="center"/>
        </w:trPr>
        <w:tc>
          <w:tcPr>
            <w:tcW w:w="5103" w:type="dxa"/>
            <w:tcBorders>
              <w:top w:val="single" w:sz="2" w:space="0" w:color="auto"/>
            </w:tcBorders>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 xml:space="preserve">   (+) Del Presupuesto corriente</w:t>
            </w:r>
          </w:p>
        </w:tc>
        <w:tc>
          <w:tcPr>
            <w:tcW w:w="175" w:type="dxa"/>
            <w:tcBorders>
              <w:top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right w:val="single" w:sz="2" w:space="0" w:color="auto"/>
            </w:tcBorders>
            <w:shd w:val="clear" w:color="auto" w:fill="auto"/>
            <w:noWrap/>
            <w:vAlign w:val="center"/>
          </w:tcPr>
          <w:p w:rsidR="005B1A7F" w:rsidRPr="007A374B" w:rsidRDefault="00C52CE5" w:rsidP="007A374B">
            <w:pPr>
              <w:pStyle w:val="cuatexto"/>
              <w:spacing w:line="240" w:lineRule="auto"/>
              <w:jc w:val="right"/>
              <w:rPr>
                <w:rFonts w:cs="Arial"/>
                <w:sz w:val="18"/>
                <w:szCs w:val="18"/>
                <w:lang w:val="es-ES" w:eastAsia="es-ES"/>
              </w:rPr>
            </w:pPr>
            <w:r w:rsidRPr="007A374B">
              <w:rPr>
                <w:rFonts w:cs="Arial"/>
                <w:sz w:val="18"/>
                <w:szCs w:val="18"/>
                <w:lang w:val="es-ES" w:eastAsia="es-ES"/>
              </w:rPr>
              <w:t>2.403</w:t>
            </w:r>
          </w:p>
        </w:tc>
        <w:tc>
          <w:tcPr>
            <w:tcW w:w="1037" w:type="dxa"/>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top w:val="single" w:sz="2" w:space="0" w:color="auto"/>
              <w:left w:val="single" w:sz="2" w:space="0" w:color="auto"/>
              <w:right w:val="single" w:sz="2" w:space="0" w:color="auto"/>
            </w:tcBorders>
            <w:shd w:val="clear" w:color="auto" w:fill="auto"/>
            <w:noWrap/>
            <w:vAlign w:val="center"/>
          </w:tcPr>
          <w:p w:rsidR="005B1A7F" w:rsidRPr="007A374B" w:rsidRDefault="00A2650E" w:rsidP="007A374B">
            <w:pPr>
              <w:pStyle w:val="cuatexto"/>
              <w:spacing w:line="240" w:lineRule="auto"/>
              <w:jc w:val="right"/>
              <w:rPr>
                <w:rFonts w:cs="Arial"/>
                <w:sz w:val="18"/>
                <w:szCs w:val="18"/>
                <w:lang w:val="es-ES" w:eastAsia="es-ES"/>
              </w:rPr>
            </w:pPr>
            <w:r w:rsidRPr="007A374B">
              <w:rPr>
                <w:rFonts w:cs="Arial"/>
                <w:sz w:val="18"/>
                <w:szCs w:val="18"/>
                <w:lang w:val="es-ES" w:eastAsia="es-ES"/>
              </w:rPr>
              <w:t>4.05</w:t>
            </w:r>
            <w:r w:rsidR="00245ACF" w:rsidRPr="007A374B">
              <w:rPr>
                <w:rFonts w:cs="Arial"/>
                <w:sz w:val="18"/>
                <w:szCs w:val="18"/>
                <w:lang w:val="es-ES" w:eastAsia="es-ES"/>
              </w:rPr>
              <w:t>3</w:t>
            </w:r>
          </w:p>
        </w:tc>
        <w:tc>
          <w:tcPr>
            <w:tcW w:w="1043" w:type="dxa"/>
            <w:tcBorders>
              <w:top w:val="single" w:sz="2" w:space="0" w:color="auto"/>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 xml:space="preserve">   (+) De Presupuestos cerrados</w:t>
            </w:r>
          </w:p>
        </w:tc>
        <w:tc>
          <w:tcPr>
            <w:tcW w:w="175" w:type="dxa"/>
            <w:tcBorders>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37"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43" w:type="dxa"/>
            <w:tcBorders>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 xml:space="preserve">   (+) De operaciones no presupuestarias</w:t>
            </w:r>
          </w:p>
        </w:tc>
        <w:tc>
          <w:tcPr>
            <w:tcW w:w="175" w:type="dxa"/>
            <w:tcBorders>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right w:val="single" w:sz="2" w:space="0" w:color="auto"/>
            </w:tcBorders>
            <w:shd w:val="clear" w:color="auto" w:fill="auto"/>
            <w:noWrap/>
            <w:vAlign w:val="center"/>
          </w:tcPr>
          <w:p w:rsidR="005B1A7F" w:rsidRPr="007A374B" w:rsidRDefault="00C52CE5" w:rsidP="007A374B">
            <w:pPr>
              <w:pStyle w:val="cuatexto"/>
              <w:spacing w:line="240" w:lineRule="auto"/>
              <w:jc w:val="right"/>
              <w:rPr>
                <w:rFonts w:cs="Arial"/>
                <w:sz w:val="18"/>
                <w:szCs w:val="18"/>
                <w:lang w:val="es-ES" w:eastAsia="es-ES"/>
              </w:rPr>
            </w:pPr>
            <w:r w:rsidRPr="007A374B">
              <w:rPr>
                <w:rFonts w:cs="Arial"/>
                <w:sz w:val="18"/>
                <w:szCs w:val="18"/>
                <w:lang w:val="es-ES" w:eastAsia="es-ES"/>
              </w:rPr>
              <w:t>134.561</w:t>
            </w:r>
          </w:p>
        </w:tc>
        <w:tc>
          <w:tcPr>
            <w:tcW w:w="1037" w:type="dxa"/>
            <w:tcBorders>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right w:val="single" w:sz="2" w:space="0" w:color="auto"/>
            </w:tcBorders>
            <w:shd w:val="clear" w:color="auto" w:fill="auto"/>
            <w:noWrap/>
            <w:vAlign w:val="center"/>
          </w:tcPr>
          <w:p w:rsidR="005B1A7F" w:rsidRPr="007A374B" w:rsidRDefault="00E075C0" w:rsidP="007A374B">
            <w:pPr>
              <w:pStyle w:val="cuatexto"/>
              <w:spacing w:line="240" w:lineRule="auto"/>
              <w:jc w:val="right"/>
              <w:rPr>
                <w:rFonts w:cs="Arial"/>
                <w:sz w:val="18"/>
                <w:szCs w:val="18"/>
                <w:lang w:val="es-ES" w:eastAsia="es-ES"/>
              </w:rPr>
            </w:pPr>
            <w:r w:rsidRPr="007A374B">
              <w:rPr>
                <w:rFonts w:cs="Arial"/>
                <w:sz w:val="18"/>
                <w:szCs w:val="18"/>
                <w:lang w:val="es-ES" w:eastAsia="es-ES"/>
              </w:rPr>
              <w:t>58.7</w:t>
            </w:r>
            <w:r w:rsidR="00A2650E" w:rsidRPr="007A374B">
              <w:rPr>
                <w:rFonts w:cs="Arial"/>
                <w:sz w:val="18"/>
                <w:szCs w:val="18"/>
                <w:lang w:val="es-ES" w:eastAsia="es-ES"/>
              </w:rPr>
              <w:t>63</w:t>
            </w:r>
          </w:p>
        </w:tc>
        <w:tc>
          <w:tcPr>
            <w:tcW w:w="1043" w:type="dxa"/>
            <w:tcBorders>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84"/>
          <w:jc w:val="center"/>
        </w:trPr>
        <w:tc>
          <w:tcPr>
            <w:tcW w:w="5103" w:type="dxa"/>
            <w:tcBorders>
              <w:bottom w:val="single" w:sz="2" w:space="0" w:color="auto"/>
            </w:tcBorders>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 xml:space="preserve">   (+) De operaciones comerciales</w:t>
            </w:r>
          </w:p>
        </w:tc>
        <w:tc>
          <w:tcPr>
            <w:tcW w:w="175" w:type="dxa"/>
            <w:tcBorders>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37"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c>
          <w:tcPr>
            <w:tcW w:w="992" w:type="dxa"/>
            <w:gridSpan w:val="2"/>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1043" w:type="dxa"/>
            <w:tcBorders>
              <w:left w:val="single" w:sz="2"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4. (+) Partidas pendientes de aplicación</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r>
      <w:tr w:rsidR="005B1A7F" w:rsidRPr="007A374B" w:rsidTr="00EE22D3">
        <w:trPr>
          <w:trHeight w:val="284"/>
          <w:jc w:val="center"/>
        </w:trPr>
        <w:tc>
          <w:tcPr>
            <w:tcW w:w="5103" w:type="dxa"/>
            <w:tcBorders>
              <w:top w:val="single" w:sz="2" w:space="0" w:color="auto"/>
            </w:tcBorders>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 xml:space="preserve">    (+) Cobros realizados pendientes de aplicación definitiva</w:t>
            </w:r>
          </w:p>
        </w:tc>
        <w:tc>
          <w:tcPr>
            <w:tcW w:w="175" w:type="dxa"/>
            <w:tcBorders>
              <w:top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37" w:type="dxa"/>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992" w:type="dxa"/>
            <w:gridSpan w:val="2"/>
            <w:tcBorders>
              <w:top w:val="single" w:sz="2" w:space="0" w:color="auto"/>
              <w:left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43" w:type="dxa"/>
            <w:tcBorders>
              <w:top w:val="single" w:sz="2" w:space="0" w:color="auto"/>
              <w:lef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r>
      <w:tr w:rsidR="005B1A7F" w:rsidRPr="007A374B" w:rsidTr="00EE22D3">
        <w:trPr>
          <w:trHeight w:val="284"/>
          <w:jc w:val="center"/>
        </w:trPr>
        <w:tc>
          <w:tcPr>
            <w:tcW w:w="5103" w:type="dxa"/>
            <w:tcBorders>
              <w:bottom w:val="single" w:sz="2" w:space="0" w:color="auto"/>
            </w:tcBorders>
            <w:shd w:val="clear" w:color="auto" w:fill="auto"/>
            <w:noWrap/>
            <w:vAlign w:val="center"/>
            <w:hideMark/>
          </w:tcPr>
          <w:p w:rsidR="005B1A7F" w:rsidRPr="007A374B" w:rsidRDefault="005B1A7F" w:rsidP="007A374B">
            <w:pPr>
              <w:pStyle w:val="cuatexto"/>
              <w:spacing w:line="240" w:lineRule="auto"/>
              <w:jc w:val="left"/>
              <w:rPr>
                <w:lang w:val="es-ES" w:eastAsia="es-ES"/>
              </w:rPr>
            </w:pPr>
            <w:r w:rsidRPr="007A374B">
              <w:rPr>
                <w:lang w:val="es-ES" w:eastAsia="es-ES"/>
              </w:rPr>
              <w:t xml:space="preserve">    (+) Pagos realizados pendientes de aplicación definitiva</w:t>
            </w:r>
          </w:p>
        </w:tc>
        <w:tc>
          <w:tcPr>
            <w:tcW w:w="175" w:type="dxa"/>
            <w:tcBorders>
              <w:bottom w:val="single" w:sz="2" w:space="0" w:color="auto"/>
              <w:right w:val="single" w:sz="2" w:space="0" w:color="auto"/>
            </w:tcBorders>
            <w:vAlign w:val="center"/>
          </w:tcPr>
          <w:p w:rsidR="005B1A7F" w:rsidRPr="007A374B" w:rsidRDefault="005B1A7F" w:rsidP="007A374B">
            <w:pPr>
              <w:pStyle w:val="cuatexto"/>
              <w:spacing w:line="240" w:lineRule="auto"/>
              <w:jc w:val="right"/>
              <w:rPr>
                <w:rFonts w:cs="Arial"/>
                <w:sz w:val="18"/>
                <w:szCs w:val="18"/>
                <w:lang w:val="es-ES" w:eastAsia="es-ES"/>
              </w:rPr>
            </w:pPr>
          </w:p>
        </w:tc>
        <w:tc>
          <w:tcPr>
            <w:tcW w:w="833"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37" w:type="dxa"/>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c>
          <w:tcPr>
            <w:tcW w:w="992" w:type="dxa"/>
            <w:gridSpan w:val="2"/>
            <w:tcBorders>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texto"/>
              <w:spacing w:line="240" w:lineRule="auto"/>
              <w:jc w:val="right"/>
              <w:rPr>
                <w:lang w:val="es-ES" w:eastAsia="es-ES"/>
              </w:rPr>
            </w:pPr>
          </w:p>
        </w:tc>
        <w:tc>
          <w:tcPr>
            <w:tcW w:w="1043" w:type="dxa"/>
            <w:tcBorders>
              <w:left w:val="single" w:sz="2" w:space="0" w:color="auto"/>
              <w:bottom w:val="single" w:sz="2" w:space="0" w:color="auto"/>
            </w:tcBorders>
            <w:shd w:val="clear" w:color="auto" w:fill="auto"/>
            <w:noWrap/>
            <w:vAlign w:val="center"/>
          </w:tcPr>
          <w:p w:rsidR="005B1A7F" w:rsidRPr="007A374B" w:rsidRDefault="005B1A7F" w:rsidP="007A374B">
            <w:pPr>
              <w:pStyle w:val="cuatexto"/>
              <w:spacing w:line="240" w:lineRule="auto"/>
              <w:jc w:val="right"/>
              <w:rPr>
                <w:rFonts w:cs="Arial"/>
                <w:sz w:val="18"/>
                <w:szCs w:val="18"/>
                <w:lang w:val="es-ES" w:eastAsia="es-ES"/>
              </w:rPr>
            </w:pPr>
            <w:r w:rsidRPr="007A374B">
              <w:rPr>
                <w:rFonts w:cs="Arial"/>
                <w:sz w:val="18"/>
                <w:szCs w:val="18"/>
                <w:lang w:val="es-ES" w:eastAsia="es-ES"/>
              </w:rPr>
              <w:t>0</w:t>
            </w: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hideMark/>
          </w:tcPr>
          <w:p w:rsidR="005B1A7F" w:rsidRPr="007A374B" w:rsidRDefault="005B1A7F" w:rsidP="007A374B">
            <w:pPr>
              <w:pStyle w:val="cuadroCabe"/>
              <w:spacing w:line="240" w:lineRule="auto"/>
              <w:jc w:val="left"/>
              <w:rPr>
                <w:rFonts w:ascii="Arial Narrow" w:hAnsi="Arial Narrow"/>
                <w:lang w:val="es-ES" w:eastAsia="es-ES"/>
              </w:rPr>
            </w:pPr>
            <w:r w:rsidRPr="007A374B">
              <w:rPr>
                <w:rFonts w:ascii="Arial Narrow" w:hAnsi="Arial Narrow"/>
                <w:lang w:val="es-ES" w:eastAsia="es-ES"/>
              </w:rPr>
              <w:t>I. Remanente de tesorería total (1+2-3+4)</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r w:rsidRPr="007A374B">
              <w:rPr>
                <w:rFonts w:ascii="Arial Narrow" w:hAnsi="Arial Narrow"/>
                <w:lang w:val="es-ES" w:eastAsia="es-ES"/>
              </w:rPr>
              <w:t>0</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r w:rsidRPr="007A374B">
              <w:rPr>
                <w:rFonts w:ascii="Arial Narrow" w:hAnsi="Arial Narrow"/>
                <w:lang w:val="es-ES" w:eastAsia="es-ES"/>
              </w:rPr>
              <w:t>0</w:t>
            </w: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tcPr>
          <w:p w:rsidR="005B1A7F" w:rsidRPr="007A374B" w:rsidRDefault="005B1A7F" w:rsidP="007A374B">
            <w:pPr>
              <w:pStyle w:val="cuadroCabe"/>
              <w:spacing w:line="240" w:lineRule="auto"/>
              <w:jc w:val="left"/>
              <w:rPr>
                <w:rFonts w:ascii="Arial Narrow" w:hAnsi="Arial Narrow"/>
                <w:lang w:val="es-ES" w:eastAsia="es-ES"/>
              </w:rPr>
            </w:pPr>
            <w:r w:rsidRPr="007A374B">
              <w:rPr>
                <w:rFonts w:ascii="Arial Narrow" w:hAnsi="Arial Narrow"/>
                <w:lang w:val="es-ES" w:eastAsia="es-ES"/>
              </w:rPr>
              <w:t>II. Exceso de financiación afectada</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r w:rsidRPr="007A374B">
              <w:rPr>
                <w:rFonts w:ascii="Arial Narrow" w:hAnsi="Arial Narrow"/>
                <w:lang w:val="es-ES" w:eastAsia="es-ES"/>
              </w:rPr>
              <w:t>0</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r w:rsidRPr="007A374B">
              <w:rPr>
                <w:rFonts w:ascii="Arial Narrow" w:hAnsi="Arial Narrow"/>
                <w:lang w:val="es-ES" w:eastAsia="es-ES"/>
              </w:rPr>
              <w:t>0</w:t>
            </w:r>
          </w:p>
        </w:tc>
      </w:tr>
      <w:tr w:rsidR="005B1A7F" w:rsidRPr="007A374B" w:rsidTr="00EE22D3">
        <w:trPr>
          <w:trHeight w:val="255"/>
          <w:jc w:val="center"/>
        </w:trPr>
        <w:tc>
          <w:tcPr>
            <w:tcW w:w="5103" w:type="dxa"/>
            <w:tcBorders>
              <w:top w:val="single" w:sz="2" w:space="0" w:color="auto"/>
              <w:bottom w:val="single" w:sz="2" w:space="0" w:color="auto"/>
            </w:tcBorders>
            <w:shd w:val="clear" w:color="auto" w:fill="auto"/>
            <w:noWrap/>
            <w:vAlign w:val="center"/>
          </w:tcPr>
          <w:p w:rsidR="005B1A7F" w:rsidRPr="007A374B" w:rsidRDefault="005B1A7F" w:rsidP="007A374B">
            <w:pPr>
              <w:pStyle w:val="cuadroCabe"/>
              <w:spacing w:line="240" w:lineRule="auto"/>
              <w:jc w:val="left"/>
              <w:rPr>
                <w:rFonts w:ascii="Arial Narrow" w:hAnsi="Arial Narrow"/>
                <w:lang w:val="es-ES" w:eastAsia="es-ES"/>
              </w:rPr>
            </w:pPr>
            <w:r w:rsidRPr="007A374B">
              <w:rPr>
                <w:rFonts w:ascii="Arial Narrow" w:hAnsi="Arial Narrow"/>
                <w:lang w:val="es-ES" w:eastAsia="es-ES"/>
              </w:rPr>
              <w:t>III. Saldos de dudoso cobro</w:t>
            </w:r>
          </w:p>
        </w:tc>
        <w:tc>
          <w:tcPr>
            <w:tcW w:w="175" w:type="dxa"/>
            <w:tcBorders>
              <w:top w:val="single" w:sz="2" w:space="0" w:color="auto"/>
              <w:bottom w:val="single" w:sz="2" w:space="0" w:color="auto"/>
              <w:right w:val="single" w:sz="2" w:space="0" w:color="auto"/>
            </w:tcBorders>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833"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37" w:type="dxa"/>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r w:rsidRPr="007A374B">
              <w:rPr>
                <w:rFonts w:ascii="Arial Narrow" w:hAnsi="Arial Narrow"/>
                <w:lang w:val="es-ES" w:eastAsia="es-ES"/>
              </w:rPr>
              <w:t>0</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43" w:type="dxa"/>
            <w:tcBorders>
              <w:top w:val="single" w:sz="2" w:space="0" w:color="auto"/>
              <w:left w:val="single" w:sz="2" w:space="0" w:color="auto"/>
              <w:bottom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r w:rsidRPr="007A374B">
              <w:rPr>
                <w:rFonts w:ascii="Arial Narrow" w:hAnsi="Arial Narrow"/>
                <w:lang w:val="es-ES" w:eastAsia="es-ES"/>
              </w:rPr>
              <w:t>0</w:t>
            </w:r>
          </w:p>
        </w:tc>
      </w:tr>
      <w:tr w:rsidR="005B1A7F" w:rsidRPr="007A374B" w:rsidTr="00EE22D3">
        <w:trPr>
          <w:trHeight w:val="255"/>
          <w:jc w:val="center"/>
        </w:trPr>
        <w:tc>
          <w:tcPr>
            <w:tcW w:w="5103" w:type="dxa"/>
            <w:tcBorders>
              <w:top w:val="single" w:sz="2" w:space="0" w:color="auto"/>
              <w:bottom w:val="single" w:sz="4" w:space="0" w:color="auto"/>
            </w:tcBorders>
            <w:shd w:val="clear" w:color="auto" w:fill="auto"/>
            <w:noWrap/>
            <w:vAlign w:val="center"/>
          </w:tcPr>
          <w:p w:rsidR="005B1A7F" w:rsidRPr="007A374B" w:rsidRDefault="005B1A7F" w:rsidP="007A374B">
            <w:pPr>
              <w:pStyle w:val="cuadroCabe"/>
              <w:spacing w:line="240" w:lineRule="auto"/>
              <w:jc w:val="left"/>
              <w:rPr>
                <w:rFonts w:ascii="Arial Narrow" w:hAnsi="Arial Narrow"/>
                <w:lang w:val="es-ES" w:eastAsia="es-ES"/>
              </w:rPr>
            </w:pPr>
            <w:r w:rsidRPr="007A374B">
              <w:rPr>
                <w:rFonts w:ascii="Arial Narrow" w:hAnsi="Arial Narrow"/>
                <w:lang w:val="es-ES" w:eastAsia="es-ES"/>
              </w:rPr>
              <w:t>IV. Remanente de tesorería no afectado =(I-II-III)</w:t>
            </w:r>
          </w:p>
        </w:tc>
        <w:tc>
          <w:tcPr>
            <w:tcW w:w="175" w:type="dxa"/>
            <w:tcBorders>
              <w:top w:val="single" w:sz="2" w:space="0" w:color="auto"/>
              <w:bottom w:val="single" w:sz="4" w:space="0" w:color="auto"/>
              <w:right w:val="single" w:sz="2" w:space="0" w:color="auto"/>
            </w:tcBorders>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833" w:type="dxa"/>
            <w:tcBorders>
              <w:top w:val="single" w:sz="2" w:space="0" w:color="auto"/>
              <w:left w:val="single" w:sz="2" w:space="0" w:color="auto"/>
              <w:bottom w:val="single" w:sz="4"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37" w:type="dxa"/>
            <w:tcBorders>
              <w:top w:val="single" w:sz="2" w:space="0" w:color="auto"/>
              <w:left w:val="single" w:sz="2" w:space="0" w:color="auto"/>
              <w:bottom w:val="single" w:sz="4"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r w:rsidRPr="007A374B">
              <w:rPr>
                <w:rFonts w:ascii="Arial Narrow" w:hAnsi="Arial Narrow"/>
                <w:lang w:val="es-ES" w:eastAsia="es-ES"/>
              </w:rPr>
              <w:t>0</w:t>
            </w:r>
          </w:p>
        </w:tc>
        <w:tc>
          <w:tcPr>
            <w:tcW w:w="992" w:type="dxa"/>
            <w:gridSpan w:val="2"/>
            <w:tcBorders>
              <w:top w:val="single" w:sz="2" w:space="0" w:color="auto"/>
              <w:left w:val="single" w:sz="2" w:space="0" w:color="auto"/>
              <w:bottom w:val="single" w:sz="4" w:space="0" w:color="auto"/>
              <w:right w:val="single" w:sz="2"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p>
        </w:tc>
        <w:tc>
          <w:tcPr>
            <w:tcW w:w="1043" w:type="dxa"/>
            <w:tcBorders>
              <w:top w:val="single" w:sz="2" w:space="0" w:color="auto"/>
              <w:left w:val="single" w:sz="2" w:space="0" w:color="auto"/>
              <w:bottom w:val="single" w:sz="4" w:space="0" w:color="auto"/>
            </w:tcBorders>
            <w:shd w:val="clear" w:color="auto" w:fill="auto"/>
            <w:noWrap/>
            <w:vAlign w:val="center"/>
          </w:tcPr>
          <w:p w:rsidR="005B1A7F" w:rsidRPr="007A374B" w:rsidRDefault="005B1A7F" w:rsidP="007A374B">
            <w:pPr>
              <w:pStyle w:val="cuadroCabe"/>
              <w:spacing w:line="240" w:lineRule="auto"/>
              <w:jc w:val="right"/>
              <w:rPr>
                <w:rFonts w:ascii="Arial Narrow" w:hAnsi="Arial Narrow"/>
                <w:lang w:val="es-ES" w:eastAsia="es-ES"/>
              </w:rPr>
            </w:pPr>
            <w:r w:rsidRPr="007A374B">
              <w:rPr>
                <w:rFonts w:ascii="Arial Narrow" w:hAnsi="Arial Narrow"/>
                <w:lang w:val="es-ES" w:eastAsia="es-ES"/>
              </w:rPr>
              <w:t>0</w:t>
            </w:r>
          </w:p>
        </w:tc>
      </w:tr>
    </w:tbl>
    <w:p w:rsidR="00F80ADC" w:rsidRDefault="00F80ADC" w:rsidP="003C51F4">
      <w:pPr>
        <w:spacing w:after="0"/>
        <w:ind w:firstLine="0"/>
        <w:jc w:val="left"/>
        <w:rPr>
          <w:rFonts w:ascii="Arial" w:hAnsi="Arial" w:cs="Arial"/>
        </w:rPr>
      </w:pPr>
    </w:p>
    <w:p w:rsidR="00F80ADC" w:rsidRDefault="00F80ADC" w:rsidP="003C51F4">
      <w:pPr>
        <w:spacing w:after="0"/>
        <w:ind w:firstLine="0"/>
        <w:jc w:val="left"/>
        <w:rPr>
          <w:rFonts w:ascii="Arial" w:hAnsi="Arial" w:cs="Arial"/>
        </w:rPr>
      </w:pPr>
    </w:p>
    <w:p w:rsidR="00F80ADC" w:rsidRDefault="00F80ADC" w:rsidP="003C51F4">
      <w:pPr>
        <w:spacing w:after="0"/>
        <w:ind w:firstLine="0"/>
        <w:jc w:val="left"/>
        <w:rPr>
          <w:rFonts w:ascii="Arial" w:hAnsi="Arial" w:cs="Arial"/>
        </w:rPr>
      </w:pPr>
    </w:p>
    <w:p w:rsidR="00F80ADC" w:rsidRDefault="00F80ADC" w:rsidP="003C51F4">
      <w:pPr>
        <w:spacing w:after="0"/>
        <w:ind w:firstLine="0"/>
        <w:jc w:val="left"/>
        <w:rPr>
          <w:rFonts w:ascii="Arial" w:hAnsi="Arial" w:cs="Arial"/>
        </w:rPr>
      </w:pPr>
    </w:p>
    <w:p w:rsidR="00F80ADC" w:rsidRDefault="00F80ADC" w:rsidP="003C51F4">
      <w:pPr>
        <w:spacing w:after="0"/>
        <w:ind w:firstLine="0"/>
        <w:jc w:val="left"/>
        <w:rPr>
          <w:rFonts w:ascii="Arial" w:hAnsi="Arial" w:cs="Arial"/>
        </w:rPr>
      </w:pPr>
    </w:p>
    <w:p w:rsidR="003C51F4" w:rsidRPr="009119ED" w:rsidRDefault="003C51F4" w:rsidP="003C51F4">
      <w:pPr>
        <w:spacing w:after="0"/>
        <w:ind w:firstLine="0"/>
        <w:jc w:val="left"/>
        <w:rPr>
          <w:rFonts w:ascii="Arial" w:hAnsi="Arial" w:cs="Arial"/>
          <w:i/>
          <w:iCs/>
          <w:color w:val="000000"/>
          <w:spacing w:val="10"/>
          <w:kern w:val="28"/>
        </w:rPr>
      </w:pPr>
      <w:r w:rsidRPr="009119ED">
        <w:rPr>
          <w:rFonts w:ascii="Arial" w:hAnsi="Arial" w:cs="Arial"/>
        </w:rPr>
        <w:br w:type="page"/>
      </w:r>
    </w:p>
    <w:p w:rsidR="003C51F4" w:rsidRDefault="00090E11" w:rsidP="002A22EE">
      <w:pPr>
        <w:pStyle w:val="atitulo2"/>
        <w:spacing w:before="240" w:after="180"/>
        <w:rPr>
          <w:bCs w:val="0"/>
          <w:iCs w:val="0"/>
        </w:rPr>
      </w:pPr>
      <w:bookmarkStart w:id="47" w:name="_Toc44330453"/>
      <w:bookmarkStart w:id="48" w:name="_Toc135044663"/>
      <w:bookmarkStart w:id="49" w:name="_Toc136851406"/>
      <w:r>
        <w:rPr>
          <w:bCs w:val="0"/>
          <w:iCs w:val="0"/>
        </w:rPr>
        <w:lastRenderedPageBreak/>
        <w:t>1</w:t>
      </w:r>
      <w:r w:rsidR="003C51F4" w:rsidRPr="00097604">
        <w:rPr>
          <w:bCs w:val="0"/>
          <w:iCs w:val="0"/>
        </w:rPr>
        <w:t>.4 Balance</w:t>
      </w:r>
      <w:bookmarkEnd w:id="45"/>
      <w:bookmarkEnd w:id="46"/>
      <w:bookmarkEnd w:id="47"/>
      <w:r w:rsidR="003C51F4">
        <w:rPr>
          <w:bCs w:val="0"/>
          <w:iCs w:val="0"/>
        </w:rPr>
        <w:t xml:space="preserve"> a 31 de diciembre de 202</w:t>
      </w:r>
      <w:r w:rsidR="00C52CE5">
        <w:rPr>
          <w:bCs w:val="0"/>
          <w:iCs w:val="0"/>
        </w:rPr>
        <w:t>2</w:t>
      </w:r>
      <w:bookmarkEnd w:id="48"/>
      <w:bookmarkEnd w:id="49"/>
    </w:p>
    <w:p w:rsidR="00744D06" w:rsidRPr="00AA1A0E" w:rsidRDefault="00744D06" w:rsidP="00AA1A0E">
      <w:pPr>
        <w:pStyle w:val="texto"/>
        <w:jc w:val="center"/>
        <w:rPr>
          <w:rStyle w:val="Textoennegrita"/>
          <w:rFonts w:ascii="Arial" w:hAnsi="Arial" w:cs="Arial"/>
          <w:b w:val="0"/>
          <w:sz w:val="22"/>
          <w:szCs w:val="22"/>
        </w:rPr>
      </w:pPr>
      <w:r w:rsidRPr="00AA1A0E">
        <w:rPr>
          <w:rStyle w:val="Textoennegrita"/>
          <w:rFonts w:ascii="Arial" w:hAnsi="Arial" w:cs="Arial"/>
          <w:b w:val="0"/>
          <w:sz w:val="22"/>
          <w:szCs w:val="22"/>
        </w:rPr>
        <w:t>(Después de aplicar el resultado)</w:t>
      </w:r>
    </w:p>
    <w:tbl>
      <w:tblPr>
        <w:tblStyle w:val="Tablaconcuadrcula1"/>
        <w:tblW w:w="886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429"/>
        <w:gridCol w:w="2940"/>
        <w:gridCol w:w="1495"/>
      </w:tblGrid>
      <w:tr w:rsidR="00F80ADC" w:rsidRPr="00097604" w:rsidTr="00B44298">
        <w:trPr>
          <w:trHeight w:val="312"/>
          <w:jc w:val="center"/>
        </w:trPr>
        <w:tc>
          <w:tcPr>
            <w:tcW w:w="4429" w:type="dxa"/>
            <w:tcBorders>
              <w:top w:val="single" w:sz="4" w:space="0" w:color="auto"/>
              <w:bottom w:val="single" w:sz="4" w:space="0" w:color="auto"/>
            </w:tcBorders>
            <w:shd w:val="clear" w:color="auto" w:fill="B8CCE4" w:themeFill="accent1" w:themeFillTint="66"/>
            <w:noWrap/>
            <w:vAlign w:val="center"/>
            <w:hideMark/>
          </w:tcPr>
          <w:p w:rsidR="00F80ADC" w:rsidRPr="00097604" w:rsidRDefault="00F80ADC" w:rsidP="00DC2DD4">
            <w:pPr>
              <w:pStyle w:val="cuadroCabe"/>
              <w:spacing w:line="240" w:lineRule="auto"/>
              <w:jc w:val="left"/>
              <w:rPr>
                <w:lang w:val="es-ES" w:eastAsia="es-ES"/>
              </w:rPr>
            </w:pPr>
            <w:r w:rsidRPr="00097604">
              <w:rPr>
                <w:lang w:val="es-ES" w:eastAsia="es-ES"/>
              </w:rPr>
              <w:t>Activo</w:t>
            </w:r>
          </w:p>
        </w:tc>
        <w:tc>
          <w:tcPr>
            <w:tcW w:w="2940" w:type="dxa"/>
            <w:tcBorders>
              <w:top w:val="single" w:sz="4" w:space="0" w:color="auto"/>
              <w:bottom w:val="single" w:sz="4" w:space="0" w:color="auto"/>
            </w:tcBorders>
            <w:shd w:val="clear" w:color="auto" w:fill="B8CCE4" w:themeFill="accent1" w:themeFillTint="66"/>
            <w:noWrap/>
            <w:vAlign w:val="center"/>
            <w:hideMark/>
          </w:tcPr>
          <w:p w:rsidR="00F80ADC" w:rsidRPr="00097604" w:rsidRDefault="00F80ADC" w:rsidP="00DC2DD4">
            <w:pPr>
              <w:pStyle w:val="cuadroCabe"/>
              <w:spacing w:line="240" w:lineRule="auto"/>
              <w:jc w:val="right"/>
              <w:rPr>
                <w:lang w:val="es-ES" w:eastAsia="es-ES"/>
              </w:rPr>
            </w:pPr>
            <w:r w:rsidRPr="00097604">
              <w:rPr>
                <w:lang w:val="es-ES" w:eastAsia="es-ES"/>
              </w:rPr>
              <w:t>20</w:t>
            </w:r>
            <w:r w:rsidR="00747D9D">
              <w:rPr>
                <w:lang w:val="es-ES" w:eastAsia="es-ES"/>
              </w:rPr>
              <w:t>2</w:t>
            </w:r>
            <w:r w:rsidR="00C52CE5">
              <w:rPr>
                <w:lang w:val="es-ES" w:eastAsia="es-ES"/>
              </w:rPr>
              <w:t>1</w:t>
            </w:r>
          </w:p>
        </w:tc>
        <w:tc>
          <w:tcPr>
            <w:tcW w:w="1495" w:type="dxa"/>
            <w:tcBorders>
              <w:top w:val="single" w:sz="4" w:space="0" w:color="auto"/>
              <w:bottom w:val="single" w:sz="4" w:space="0" w:color="auto"/>
              <w:right w:val="nil"/>
            </w:tcBorders>
            <w:shd w:val="clear" w:color="auto" w:fill="B8CCE4" w:themeFill="accent1" w:themeFillTint="66"/>
            <w:vAlign w:val="center"/>
          </w:tcPr>
          <w:p w:rsidR="00F80ADC" w:rsidRPr="00097604" w:rsidRDefault="00F80ADC" w:rsidP="00DC2DD4">
            <w:pPr>
              <w:pStyle w:val="cuadroCabe"/>
              <w:spacing w:line="240" w:lineRule="auto"/>
              <w:jc w:val="right"/>
              <w:rPr>
                <w:lang w:val="es-ES" w:eastAsia="es-ES"/>
              </w:rPr>
            </w:pPr>
            <w:r w:rsidRPr="00097604">
              <w:rPr>
                <w:lang w:val="es-ES" w:eastAsia="es-ES"/>
              </w:rPr>
              <w:t>20</w:t>
            </w:r>
            <w:r w:rsidR="00E400FA">
              <w:rPr>
                <w:lang w:val="es-ES" w:eastAsia="es-ES"/>
              </w:rPr>
              <w:t>2</w:t>
            </w:r>
            <w:r w:rsidR="00F11C51">
              <w:rPr>
                <w:lang w:val="es-ES" w:eastAsia="es-ES"/>
              </w:rPr>
              <w:t>2</w:t>
            </w:r>
          </w:p>
        </w:tc>
      </w:tr>
      <w:tr w:rsidR="00C52CE5" w:rsidRPr="00B86CEF" w:rsidTr="00A2650E">
        <w:trPr>
          <w:trHeight w:val="255"/>
          <w:jc w:val="center"/>
        </w:trPr>
        <w:tc>
          <w:tcPr>
            <w:tcW w:w="4429" w:type="dxa"/>
            <w:tcBorders>
              <w:top w:val="single" w:sz="4" w:space="0" w:color="auto"/>
              <w:bottom w:val="single" w:sz="2" w:space="0" w:color="auto"/>
            </w:tcBorders>
            <w:shd w:val="clear" w:color="auto" w:fill="FFFFFF" w:themeFill="background1"/>
            <w:noWrap/>
            <w:vAlign w:val="center"/>
            <w:hideMark/>
          </w:tcPr>
          <w:p w:rsidR="00C52CE5" w:rsidRPr="00B86CEF" w:rsidRDefault="00C52CE5" w:rsidP="00DC2DD4">
            <w:pPr>
              <w:pStyle w:val="cuatexto"/>
              <w:spacing w:line="240" w:lineRule="auto"/>
              <w:jc w:val="left"/>
              <w:rPr>
                <w:b/>
                <w:lang w:val="es-ES" w:eastAsia="es-ES"/>
              </w:rPr>
            </w:pPr>
            <w:r w:rsidRPr="00B86CEF">
              <w:rPr>
                <w:b/>
                <w:lang w:val="es-ES" w:eastAsia="es-ES"/>
              </w:rPr>
              <w:t>A) Activo no corriente</w:t>
            </w:r>
          </w:p>
        </w:tc>
        <w:tc>
          <w:tcPr>
            <w:tcW w:w="2940" w:type="dxa"/>
            <w:tcBorders>
              <w:top w:val="single" w:sz="4" w:space="0" w:color="auto"/>
              <w:bottom w:val="single" w:sz="2" w:space="0" w:color="auto"/>
              <w:right w:val="nil"/>
            </w:tcBorders>
            <w:shd w:val="clear" w:color="auto" w:fill="FFFFFF" w:themeFill="background1"/>
            <w:noWrap/>
            <w:vAlign w:val="center"/>
          </w:tcPr>
          <w:p w:rsidR="00C52CE5" w:rsidRPr="00B86CEF" w:rsidRDefault="00C52CE5" w:rsidP="00DC2DD4">
            <w:pPr>
              <w:pStyle w:val="cuatexto"/>
              <w:spacing w:line="240" w:lineRule="auto"/>
              <w:jc w:val="right"/>
              <w:rPr>
                <w:b/>
                <w:lang w:val="es-ES" w:eastAsia="es-ES"/>
              </w:rPr>
            </w:pPr>
            <w:r>
              <w:rPr>
                <w:b/>
                <w:lang w:val="es-ES" w:eastAsia="es-ES"/>
              </w:rPr>
              <w:t>202.507</w:t>
            </w:r>
          </w:p>
        </w:tc>
        <w:tc>
          <w:tcPr>
            <w:tcW w:w="1495" w:type="dxa"/>
            <w:tcBorders>
              <w:top w:val="single" w:sz="4" w:space="0" w:color="auto"/>
              <w:bottom w:val="single" w:sz="2" w:space="0" w:color="auto"/>
              <w:right w:val="nil"/>
            </w:tcBorders>
            <w:shd w:val="clear" w:color="auto" w:fill="FFFFFF" w:themeFill="background1"/>
            <w:vAlign w:val="center"/>
          </w:tcPr>
          <w:p w:rsidR="00C52CE5" w:rsidRPr="00B86CEF" w:rsidRDefault="00F11C51" w:rsidP="00DC2DD4">
            <w:pPr>
              <w:pStyle w:val="cuatexto"/>
              <w:spacing w:line="240" w:lineRule="auto"/>
              <w:jc w:val="right"/>
              <w:rPr>
                <w:b/>
                <w:lang w:val="es-ES" w:eastAsia="es-ES"/>
              </w:rPr>
            </w:pPr>
            <w:r>
              <w:rPr>
                <w:b/>
                <w:lang w:val="es-ES" w:eastAsia="es-ES"/>
              </w:rPr>
              <w:t>219.669</w:t>
            </w:r>
          </w:p>
        </w:tc>
      </w:tr>
      <w:tr w:rsidR="00C52CE5" w:rsidRPr="00B86CEF" w:rsidTr="00A2650E">
        <w:trPr>
          <w:trHeight w:val="284"/>
          <w:jc w:val="center"/>
        </w:trPr>
        <w:tc>
          <w:tcPr>
            <w:tcW w:w="4429" w:type="dxa"/>
            <w:tcBorders>
              <w:top w:val="single" w:sz="2" w:space="0" w:color="auto"/>
              <w:bottom w:val="nil"/>
            </w:tcBorders>
            <w:noWrap/>
            <w:vAlign w:val="center"/>
            <w:hideMark/>
          </w:tcPr>
          <w:p w:rsidR="00C52CE5" w:rsidRPr="00B86CEF" w:rsidRDefault="00C52CE5" w:rsidP="00DC2DD4">
            <w:pPr>
              <w:pStyle w:val="cuatexto"/>
              <w:spacing w:line="240" w:lineRule="auto"/>
              <w:jc w:val="left"/>
              <w:rPr>
                <w:b/>
                <w:lang w:val="es-ES" w:eastAsia="es-ES"/>
              </w:rPr>
            </w:pPr>
            <w:r w:rsidRPr="00B86CEF">
              <w:rPr>
                <w:b/>
                <w:lang w:val="es-ES" w:eastAsia="es-ES"/>
              </w:rPr>
              <w:t>I. Inmovilizado intangible</w:t>
            </w:r>
          </w:p>
        </w:tc>
        <w:tc>
          <w:tcPr>
            <w:tcW w:w="2940" w:type="dxa"/>
            <w:tcBorders>
              <w:top w:val="single" w:sz="2" w:space="0" w:color="auto"/>
              <w:bottom w:val="nil"/>
              <w:right w:val="nil"/>
            </w:tcBorders>
            <w:noWrap/>
            <w:vAlign w:val="center"/>
          </w:tcPr>
          <w:p w:rsidR="00C52CE5" w:rsidRPr="00B86CEF" w:rsidRDefault="00C52CE5" w:rsidP="00DC2DD4">
            <w:pPr>
              <w:pStyle w:val="cuatexto"/>
              <w:spacing w:line="240" w:lineRule="auto"/>
              <w:jc w:val="right"/>
              <w:rPr>
                <w:b/>
                <w:lang w:val="es-ES" w:eastAsia="es-ES"/>
              </w:rPr>
            </w:pPr>
            <w:r>
              <w:rPr>
                <w:b/>
                <w:lang w:val="es-ES" w:eastAsia="es-ES"/>
              </w:rPr>
              <w:t>12.138</w:t>
            </w:r>
          </w:p>
        </w:tc>
        <w:tc>
          <w:tcPr>
            <w:tcW w:w="1495" w:type="dxa"/>
            <w:tcBorders>
              <w:top w:val="single" w:sz="2" w:space="0" w:color="auto"/>
              <w:bottom w:val="nil"/>
              <w:right w:val="nil"/>
            </w:tcBorders>
            <w:vAlign w:val="center"/>
          </w:tcPr>
          <w:p w:rsidR="00C52CE5" w:rsidRPr="00B86CEF" w:rsidRDefault="00F11C51" w:rsidP="00DC2DD4">
            <w:pPr>
              <w:pStyle w:val="cuatexto"/>
              <w:spacing w:line="240" w:lineRule="auto"/>
              <w:jc w:val="right"/>
              <w:rPr>
                <w:b/>
                <w:lang w:val="es-ES" w:eastAsia="es-ES"/>
              </w:rPr>
            </w:pPr>
            <w:r>
              <w:rPr>
                <w:b/>
                <w:lang w:val="es-ES" w:eastAsia="es-ES"/>
              </w:rPr>
              <w:t>11.44</w:t>
            </w:r>
            <w:r w:rsidR="00245ACF">
              <w:rPr>
                <w:b/>
                <w:lang w:val="es-ES" w:eastAsia="es-ES"/>
              </w:rPr>
              <w:t>4</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jc w:val="left"/>
              <w:rPr>
                <w:lang w:val="es-ES" w:eastAsia="es-ES"/>
              </w:rPr>
            </w:pPr>
            <w:r>
              <w:rPr>
                <w:lang w:val="es-ES" w:eastAsia="es-ES"/>
              </w:rPr>
              <w:t xml:space="preserve">    </w:t>
            </w:r>
            <w:r w:rsidRPr="0083226F">
              <w:rPr>
                <w:lang w:val="es-ES" w:eastAsia="es-ES"/>
              </w:rPr>
              <w:t>3. Aplicaciones informáticas</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12.138</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rPr>
                <w:lang w:val="es-ES" w:eastAsia="es-ES"/>
              </w:rPr>
            </w:pPr>
            <w:r>
              <w:rPr>
                <w:lang w:val="es-ES" w:eastAsia="es-ES"/>
              </w:rPr>
              <w:t>11.44</w:t>
            </w:r>
            <w:r w:rsidR="00245ACF">
              <w:rPr>
                <w:lang w:val="es-ES" w:eastAsia="es-ES"/>
              </w:rPr>
              <w:t>4</w:t>
            </w:r>
          </w:p>
        </w:tc>
      </w:tr>
      <w:tr w:rsidR="00C52CE5" w:rsidRPr="00B86CEF" w:rsidTr="00A2650E">
        <w:trPr>
          <w:trHeight w:val="284"/>
          <w:jc w:val="center"/>
        </w:trPr>
        <w:tc>
          <w:tcPr>
            <w:tcW w:w="4429" w:type="dxa"/>
            <w:tcBorders>
              <w:top w:val="nil"/>
              <w:bottom w:val="nil"/>
            </w:tcBorders>
            <w:noWrap/>
            <w:vAlign w:val="center"/>
            <w:hideMark/>
          </w:tcPr>
          <w:p w:rsidR="00C52CE5" w:rsidRPr="00B86CEF" w:rsidRDefault="00C52CE5" w:rsidP="00DC2DD4">
            <w:pPr>
              <w:pStyle w:val="cuadroCabe"/>
              <w:spacing w:line="240" w:lineRule="auto"/>
              <w:rPr>
                <w:b/>
                <w:lang w:val="es-ES" w:eastAsia="es-ES"/>
              </w:rPr>
            </w:pPr>
            <w:r w:rsidRPr="00B86CEF">
              <w:rPr>
                <w:b/>
                <w:lang w:val="es-ES" w:eastAsia="es-ES"/>
              </w:rPr>
              <w:t>II. Inmovilizado material</w:t>
            </w:r>
          </w:p>
        </w:tc>
        <w:tc>
          <w:tcPr>
            <w:tcW w:w="2940" w:type="dxa"/>
            <w:tcBorders>
              <w:top w:val="nil"/>
              <w:bottom w:val="nil"/>
              <w:right w:val="nil"/>
            </w:tcBorders>
            <w:noWrap/>
            <w:vAlign w:val="center"/>
          </w:tcPr>
          <w:p w:rsidR="00C52CE5" w:rsidRPr="00B86CEF" w:rsidRDefault="00C52CE5" w:rsidP="00DC2DD4">
            <w:pPr>
              <w:pStyle w:val="cuadroCabe"/>
              <w:spacing w:line="240" w:lineRule="auto"/>
              <w:jc w:val="right"/>
              <w:rPr>
                <w:b/>
                <w:lang w:val="es-ES" w:eastAsia="es-ES"/>
              </w:rPr>
            </w:pPr>
            <w:r>
              <w:rPr>
                <w:b/>
                <w:lang w:val="es-ES" w:eastAsia="es-ES"/>
              </w:rPr>
              <w:t>190.369</w:t>
            </w:r>
          </w:p>
        </w:tc>
        <w:tc>
          <w:tcPr>
            <w:tcW w:w="1495" w:type="dxa"/>
            <w:tcBorders>
              <w:top w:val="nil"/>
              <w:bottom w:val="nil"/>
              <w:right w:val="nil"/>
            </w:tcBorders>
            <w:vAlign w:val="center"/>
          </w:tcPr>
          <w:p w:rsidR="00C52CE5" w:rsidRPr="00B86CEF" w:rsidRDefault="00F11C51" w:rsidP="00DC2DD4">
            <w:pPr>
              <w:pStyle w:val="cuadroCabe"/>
              <w:spacing w:line="240" w:lineRule="auto"/>
              <w:jc w:val="right"/>
              <w:rPr>
                <w:b/>
                <w:lang w:val="es-ES" w:eastAsia="es-ES"/>
              </w:rPr>
            </w:pPr>
            <w:r>
              <w:rPr>
                <w:b/>
                <w:lang w:val="es-ES" w:eastAsia="es-ES"/>
              </w:rPr>
              <w:t>208.225</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2. Construcciones</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100.231</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rPr>
                <w:lang w:val="es-ES" w:eastAsia="es-ES"/>
              </w:rPr>
            </w:pPr>
            <w:r>
              <w:rPr>
                <w:lang w:val="es-ES" w:eastAsia="es-ES"/>
              </w:rPr>
              <w:t>98.062</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4 Bienes del patrimonio histórico</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41.817</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rPr>
                <w:lang w:val="es-ES" w:eastAsia="es-ES"/>
              </w:rPr>
            </w:pPr>
            <w:r>
              <w:rPr>
                <w:lang w:val="es-ES" w:eastAsia="es-ES"/>
              </w:rPr>
              <w:t>42.257</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5. Otro inmovilizado material</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48.321</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rPr>
                <w:lang w:val="es-ES" w:eastAsia="es-ES"/>
              </w:rPr>
            </w:pPr>
            <w:r>
              <w:rPr>
                <w:lang w:val="es-ES" w:eastAsia="es-ES"/>
              </w:rPr>
              <w:t>67.907</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Maquinaria, instalaciones y utillaje</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3.46</w:t>
            </w:r>
            <w:r w:rsidR="00245ACF">
              <w:rPr>
                <w:lang w:val="es-ES" w:eastAsia="es-ES"/>
              </w:rPr>
              <w:t>8</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rPr>
                <w:lang w:val="es-ES" w:eastAsia="es-ES"/>
              </w:rPr>
            </w:pPr>
            <w:r>
              <w:rPr>
                <w:lang w:val="es-ES" w:eastAsia="es-ES"/>
              </w:rPr>
              <w:t>6.556</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Mobiliario y enseres</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1.130</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rPr>
                <w:lang w:val="es-ES" w:eastAsia="es-ES"/>
              </w:rPr>
            </w:pPr>
            <w:r>
              <w:rPr>
                <w:lang w:val="es-ES" w:eastAsia="es-ES"/>
              </w:rPr>
              <w:t>2.724</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Equipos procesos de información</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14.622</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rPr>
                <w:lang w:val="es-ES" w:eastAsia="es-ES"/>
              </w:rPr>
            </w:pPr>
            <w:r>
              <w:rPr>
                <w:lang w:val="es-ES" w:eastAsia="es-ES"/>
              </w:rPr>
              <w:t>28.229</w:t>
            </w:r>
          </w:p>
        </w:tc>
      </w:tr>
      <w:tr w:rsidR="00C52CE5" w:rsidRPr="0083226F" w:rsidTr="00A2650E">
        <w:trPr>
          <w:trHeight w:val="284"/>
          <w:jc w:val="center"/>
        </w:trPr>
        <w:tc>
          <w:tcPr>
            <w:tcW w:w="4429" w:type="dxa"/>
            <w:tcBorders>
              <w:top w:val="nil"/>
              <w:bottom w:val="single" w:sz="2" w:space="0" w:color="auto"/>
            </w:tcBorders>
            <w:noWrap/>
            <w:vAlign w:val="center"/>
            <w:hideMark/>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Otro Inmovilizado Material</w:t>
            </w:r>
          </w:p>
        </w:tc>
        <w:tc>
          <w:tcPr>
            <w:tcW w:w="2940" w:type="dxa"/>
            <w:tcBorders>
              <w:top w:val="nil"/>
              <w:bottom w:val="single" w:sz="2" w:space="0" w:color="auto"/>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29.101</w:t>
            </w:r>
          </w:p>
        </w:tc>
        <w:tc>
          <w:tcPr>
            <w:tcW w:w="1495" w:type="dxa"/>
            <w:tcBorders>
              <w:top w:val="nil"/>
              <w:bottom w:val="single" w:sz="2" w:space="0" w:color="auto"/>
              <w:right w:val="nil"/>
            </w:tcBorders>
            <w:vAlign w:val="center"/>
          </w:tcPr>
          <w:p w:rsidR="00C52CE5" w:rsidRPr="0083226F" w:rsidRDefault="00F11C51" w:rsidP="00DC2DD4">
            <w:pPr>
              <w:pStyle w:val="cuatexto"/>
              <w:spacing w:line="240" w:lineRule="auto"/>
              <w:jc w:val="right"/>
              <w:rPr>
                <w:lang w:val="es-ES" w:eastAsia="es-ES"/>
              </w:rPr>
            </w:pPr>
            <w:r>
              <w:rPr>
                <w:lang w:val="es-ES" w:eastAsia="es-ES"/>
              </w:rPr>
              <w:t>30.397</w:t>
            </w:r>
          </w:p>
        </w:tc>
      </w:tr>
      <w:tr w:rsidR="00C52CE5" w:rsidRPr="00B86CEF" w:rsidTr="00A2650E">
        <w:trPr>
          <w:trHeight w:val="255"/>
          <w:jc w:val="center"/>
        </w:trPr>
        <w:tc>
          <w:tcPr>
            <w:tcW w:w="4429" w:type="dxa"/>
            <w:tcBorders>
              <w:top w:val="single" w:sz="2" w:space="0" w:color="auto"/>
              <w:bottom w:val="single" w:sz="2" w:space="0" w:color="auto"/>
            </w:tcBorders>
            <w:noWrap/>
            <w:vAlign w:val="center"/>
          </w:tcPr>
          <w:p w:rsidR="00C52CE5" w:rsidRPr="00B86CEF" w:rsidRDefault="00C52CE5" w:rsidP="00DC2DD4">
            <w:pPr>
              <w:pStyle w:val="cuatexto"/>
              <w:spacing w:line="240" w:lineRule="auto"/>
              <w:rPr>
                <w:b/>
                <w:lang w:val="es-ES" w:eastAsia="es-ES"/>
              </w:rPr>
            </w:pPr>
            <w:r w:rsidRPr="00B86CEF">
              <w:rPr>
                <w:b/>
                <w:lang w:val="es-ES" w:eastAsia="es-ES"/>
              </w:rPr>
              <w:t>B) Activo corriente</w:t>
            </w:r>
          </w:p>
        </w:tc>
        <w:tc>
          <w:tcPr>
            <w:tcW w:w="2940" w:type="dxa"/>
            <w:tcBorders>
              <w:top w:val="single" w:sz="2" w:space="0" w:color="auto"/>
              <w:bottom w:val="single" w:sz="2" w:space="0" w:color="auto"/>
              <w:right w:val="nil"/>
            </w:tcBorders>
            <w:noWrap/>
            <w:vAlign w:val="center"/>
          </w:tcPr>
          <w:p w:rsidR="00C52CE5" w:rsidRPr="00B86CEF" w:rsidRDefault="00C52CE5" w:rsidP="00DC2DD4">
            <w:pPr>
              <w:pStyle w:val="cuatexto"/>
              <w:spacing w:line="240" w:lineRule="auto"/>
              <w:jc w:val="right"/>
              <w:rPr>
                <w:b/>
                <w:lang w:val="es-ES" w:eastAsia="es-ES"/>
              </w:rPr>
            </w:pPr>
            <w:r>
              <w:rPr>
                <w:b/>
                <w:lang w:val="es-ES" w:eastAsia="es-ES"/>
              </w:rPr>
              <w:t>136.964</w:t>
            </w:r>
          </w:p>
        </w:tc>
        <w:tc>
          <w:tcPr>
            <w:tcW w:w="1495" w:type="dxa"/>
            <w:tcBorders>
              <w:top w:val="single" w:sz="2" w:space="0" w:color="auto"/>
              <w:bottom w:val="single" w:sz="2" w:space="0" w:color="auto"/>
              <w:right w:val="nil"/>
            </w:tcBorders>
            <w:vAlign w:val="center"/>
          </w:tcPr>
          <w:p w:rsidR="00C52CE5" w:rsidRPr="00B86CEF" w:rsidRDefault="00245ACF" w:rsidP="00DC2DD4">
            <w:pPr>
              <w:pStyle w:val="cuatexto"/>
              <w:spacing w:line="240" w:lineRule="auto"/>
              <w:jc w:val="right"/>
              <w:rPr>
                <w:b/>
                <w:lang w:val="es-ES" w:eastAsia="es-ES"/>
              </w:rPr>
            </w:pPr>
            <w:r>
              <w:rPr>
                <w:b/>
                <w:lang w:val="es-ES" w:eastAsia="es-ES"/>
              </w:rPr>
              <w:t>62.815</w:t>
            </w:r>
          </w:p>
        </w:tc>
      </w:tr>
      <w:tr w:rsidR="00C52CE5" w:rsidRPr="00B86CEF" w:rsidTr="00A2650E">
        <w:trPr>
          <w:trHeight w:val="284"/>
          <w:jc w:val="center"/>
        </w:trPr>
        <w:tc>
          <w:tcPr>
            <w:tcW w:w="4429" w:type="dxa"/>
            <w:tcBorders>
              <w:top w:val="nil"/>
              <w:bottom w:val="nil"/>
            </w:tcBorders>
            <w:noWrap/>
            <w:vAlign w:val="center"/>
            <w:hideMark/>
          </w:tcPr>
          <w:p w:rsidR="00C52CE5" w:rsidRPr="00B86CEF" w:rsidRDefault="00C52CE5" w:rsidP="00DC2DD4">
            <w:pPr>
              <w:pStyle w:val="cuatexto"/>
              <w:spacing w:line="240" w:lineRule="auto"/>
              <w:rPr>
                <w:b/>
                <w:lang w:val="es-ES" w:eastAsia="es-ES"/>
              </w:rPr>
            </w:pPr>
            <w:r w:rsidRPr="00B86CEF">
              <w:rPr>
                <w:b/>
                <w:lang w:val="es-ES" w:eastAsia="es-ES"/>
              </w:rPr>
              <w:t>VII. Efectivo y otros activos líquidos equivalentes</w:t>
            </w:r>
          </w:p>
        </w:tc>
        <w:tc>
          <w:tcPr>
            <w:tcW w:w="2940" w:type="dxa"/>
            <w:tcBorders>
              <w:top w:val="nil"/>
              <w:bottom w:val="nil"/>
              <w:right w:val="nil"/>
            </w:tcBorders>
            <w:noWrap/>
            <w:vAlign w:val="center"/>
          </w:tcPr>
          <w:p w:rsidR="00C52CE5" w:rsidRPr="00B86CEF" w:rsidRDefault="00C52CE5" w:rsidP="00DC2DD4">
            <w:pPr>
              <w:pStyle w:val="cuatexto"/>
              <w:spacing w:line="240" w:lineRule="auto"/>
              <w:jc w:val="right"/>
              <w:rPr>
                <w:b/>
                <w:lang w:val="es-ES" w:eastAsia="es-ES"/>
              </w:rPr>
            </w:pPr>
            <w:r>
              <w:rPr>
                <w:b/>
                <w:lang w:val="es-ES" w:eastAsia="es-ES"/>
              </w:rPr>
              <w:t>136.964</w:t>
            </w:r>
          </w:p>
        </w:tc>
        <w:tc>
          <w:tcPr>
            <w:tcW w:w="1495" w:type="dxa"/>
            <w:tcBorders>
              <w:top w:val="nil"/>
              <w:bottom w:val="nil"/>
              <w:right w:val="nil"/>
            </w:tcBorders>
            <w:vAlign w:val="center"/>
          </w:tcPr>
          <w:p w:rsidR="00C52CE5" w:rsidRPr="00B86CEF" w:rsidRDefault="00F11C51" w:rsidP="00DC2DD4">
            <w:pPr>
              <w:pStyle w:val="cuatexto"/>
              <w:spacing w:line="240" w:lineRule="auto"/>
              <w:jc w:val="right"/>
              <w:rPr>
                <w:b/>
                <w:lang w:val="es-ES" w:eastAsia="es-ES"/>
              </w:rPr>
            </w:pPr>
            <w:r>
              <w:rPr>
                <w:b/>
                <w:lang w:val="es-ES" w:eastAsia="es-ES"/>
              </w:rPr>
              <w:t>62.815</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2. Tesorería</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136.964</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rPr>
                <w:lang w:val="es-ES" w:eastAsia="es-ES"/>
              </w:rPr>
            </w:pPr>
            <w:r>
              <w:rPr>
                <w:lang w:val="es-ES" w:eastAsia="es-ES"/>
              </w:rPr>
              <w:t>62.815</w:t>
            </w:r>
          </w:p>
        </w:tc>
      </w:tr>
      <w:tr w:rsidR="00C52CE5" w:rsidRPr="0083226F" w:rsidTr="00A2650E">
        <w:trPr>
          <w:trHeight w:val="284"/>
          <w:jc w:val="center"/>
        </w:trPr>
        <w:tc>
          <w:tcPr>
            <w:tcW w:w="4429" w:type="dxa"/>
            <w:tcBorders>
              <w:top w:val="nil"/>
              <w:bottom w:val="nil"/>
            </w:tcBorders>
            <w:noWrap/>
            <w:vAlign w:val="center"/>
            <w:hideMark/>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Caja</w:t>
            </w:r>
          </w:p>
        </w:tc>
        <w:tc>
          <w:tcPr>
            <w:tcW w:w="2940" w:type="dxa"/>
            <w:tcBorders>
              <w:top w:val="nil"/>
              <w:bottom w:val="nil"/>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420</w:t>
            </w:r>
          </w:p>
        </w:tc>
        <w:tc>
          <w:tcPr>
            <w:tcW w:w="1495" w:type="dxa"/>
            <w:tcBorders>
              <w:top w:val="nil"/>
              <w:bottom w:val="nil"/>
              <w:right w:val="nil"/>
            </w:tcBorders>
            <w:vAlign w:val="center"/>
          </w:tcPr>
          <w:p w:rsidR="00C52CE5" w:rsidRPr="0083226F" w:rsidRDefault="00F11C51" w:rsidP="00DC2DD4">
            <w:pPr>
              <w:pStyle w:val="cuatexto"/>
              <w:spacing w:line="240" w:lineRule="auto"/>
              <w:jc w:val="right"/>
              <w:rPr>
                <w:lang w:val="es-ES" w:eastAsia="es-ES"/>
              </w:rPr>
            </w:pPr>
            <w:r>
              <w:rPr>
                <w:lang w:val="es-ES" w:eastAsia="es-ES"/>
              </w:rPr>
              <w:t>314</w:t>
            </w:r>
          </w:p>
        </w:tc>
      </w:tr>
      <w:tr w:rsidR="00C52CE5" w:rsidRPr="0083226F" w:rsidTr="00A2650E">
        <w:trPr>
          <w:trHeight w:val="284"/>
          <w:jc w:val="center"/>
        </w:trPr>
        <w:tc>
          <w:tcPr>
            <w:tcW w:w="4429" w:type="dxa"/>
            <w:tcBorders>
              <w:top w:val="nil"/>
              <w:bottom w:val="single" w:sz="4" w:space="0" w:color="auto"/>
            </w:tcBorders>
            <w:noWrap/>
            <w:vAlign w:val="center"/>
            <w:hideMark/>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Bancos e instituciones de crédito</w:t>
            </w:r>
          </w:p>
        </w:tc>
        <w:tc>
          <w:tcPr>
            <w:tcW w:w="2940" w:type="dxa"/>
            <w:tcBorders>
              <w:top w:val="nil"/>
              <w:bottom w:val="single" w:sz="4" w:space="0" w:color="auto"/>
              <w:right w:val="nil"/>
            </w:tcBorders>
            <w:noWrap/>
            <w:vAlign w:val="center"/>
          </w:tcPr>
          <w:p w:rsidR="00C52CE5" w:rsidRPr="0083226F" w:rsidRDefault="00C52CE5" w:rsidP="00DC2DD4">
            <w:pPr>
              <w:pStyle w:val="cuatexto"/>
              <w:spacing w:line="240" w:lineRule="auto"/>
              <w:jc w:val="right"/>
              <w:rPr>
                <w:lang w:val="es-ES" w:eastAsia="es-ES"/>
              </w:rPr>
            </w:pPr>
            <w:r>
              <w:rPr>
                <w:lang w:val="es-ES" w:eastAsia="es-ES"/>
              </w:rPr>
              <w:t>136.544</w:t>
            </w:r>
          </w:p>
        </w:tc>
        <w:tc>
          <w:tcPr>
            <w:tcW w:w="1495" w:type="dxa"/>
            <w:tcBorders>
              <w:top w:val="nil"/>
              <w:bottom w:val="single" w:sz="4" w:space="0" w:color="auto"/>
              <w:right w:val="nil"/>
            </w:tcBorders>
            <w:vAlign w:val="center"/>
          </w:tcPr>
          <w:p w:rsidR="00C52CE5" w:rsidRPr="0083226F" w:rsidRDefault="00E075C0" w:rsidP="00DC2DD4">
            <w:pPr>
              <w:pStyle w:val="cuatexto"/>
              <w:spacing w:line="240" w:lineRule="auto"/>
              <w:jc w:val="right"/>
              <w:rPr>
                <w:lang w:val="es-ES" w:eastAsia="es-ES"/>
              </w:rPr>
            </w:pPr>
            <w:r>
              <w:rPr>
                <w:lang w:val="es-ES" w:eastAsia="es-ES"/>
              </w:rPr>
              <w:t>62.501</w:t>
            </w:r>
          </w:p>
        </w:tc>
      </w:tr>
      <w:tr w:rsidR="00C52CE5" w:rsidRPr="00097604" w:rsidTr="00B44298">
        <w:trPr>
          <w:trHeight w:val="284"/>
          <w:jc w:val="center"/>
        </w:trPr>
        <w:tc>
          <w:tcPr>
            <w:tcW w:w="4429" w:type="dxa"/>
            <w:tcBorders>
              <w:top w:val="single" w:sz="4" w:space="0" w:color="auto"/>
              <w:bottom w:val="single" w:sz="4" w:space="0" w:color="auto"/>
            </w:tcBorders>
            <w:shd w:val="clear" w:color="auto" w:fill="B8CCE4" w:themeFill="accent1" w:themeFillTint="66"/>
            <w:noWrap/>
            <w:vAlign w:val="center"/>
            <w:hideMark/>
          </w:tcPr>
          <w:p w:rsidR="00C52CE5" w:rsidRPr="00097604" w:rsidRDefault="00C52CE5" w:rsidP="00DC2DD4">
            <w:pPr>
              <w:pStyle w:val="cuadroCabe"/>
              <w:spacing w:line="240" w:lineRule="auto"/>
              <w:rPr>
                <w:lang w:val="es-ES" w:eastAsia="es-ES"/>
              </w:rPr>
            </w:pPr>
            <w:r w:rsidRPr="00097604">
              <w:rPr>
                <w:lang w:val="es-ES" w:eastAsia="es-ES"/>
              </w:rPr>
              <w:t>Total activo</w:t>
            </w:r>
          </w:p>
        </w:tc>
        <w:tc>
          <w:tcPr>
            <w:tcW w:w="2940" w:type="dxa"/>
            <w:tcBorders>
              <w:top w:val="single" w:sz="4" w:space="0" w:color="auto"/>
              <w:bottom w:val="single" w:sz="4" w:space="0" w:color="auto"/>
            </w:tcBorders>
            <w:shd w:val="clear" w:color="auto" w:fill="B8CCE4" w:themeFill="accent1" w:themeFillTint="66"/>
            <w:noWrap/>
            <w:vAlign w:val="center"/>
          </w:tcPr>
          <w:p w:rsidR="00C52CE5" w:rsidRPr="00097604" w:rsidRDefault="00C52CE5" w:rsidP="00DC2DD4">
            <w:pPr>
              <w:pStyle w:val="cuadroCabe"/>
              <w:spacing w:line="240" w:lineRule="auto"/>
              <w:jc w:val="right"/>
              <w:rPr>
                <w:lang w:val="es-ES" w:eastAsia="es-ES"/>
              </w:rPr>
            </w:pPr>
            <w:r>
              <w:rPr>
                <w:lang w:val="es-ES" w:eastAsia="es-ES"/>
              </w:rPr>
              <w:t>339.471</w:t>
            </w:r>
          </w:p>
        </w:tc>
        <w:tc>
          <w:tcPr>
            <w:tcW w:w="1495" w:type="dxa"/>
            <w:tcBorders>
              <w:top w:val="single" w:sz="4" w:space="0" w:color="auto"/>
              <w:bottom w:val="single" w:sz="4" w:space="0" w:color="auto"/>
              <w:right w:val="nil"/>
            </w:tcBorders>
            <w:shd w:val="clear" w:color="auto" w:fill="B8CCE4" w:themeFill="accent1" w:themeFillTint="66"/>
            <w:vAlign w:val="center"/>
          </w:tcPr>
          <w:p w:rsidR="00C52CE5" w:rsidRPr="00097604" w:rsidRDefault="00F11C51" w:rsidP="00DC2DD4">
            <w:pPr>
              <w:pStyle w:val="cuadroCabe"/>
              <w:spacing w:line="240" w:lineRule="auto"/>
              <w:jc w:val="right"/>
              <w:rPr>
                <w:lang w:val="es-ES" w:eastAsia="es-ES"/>
              </w:rPr>
            </w:pPr>
            <w:r>
              <w:rPr>
                <w:lang w:val="es-ES" w:eastAsia="es-ES"/>
              </w:rPr>
              <w:t>282.484</w:t>
            </w:r>
          </w:p>
        </w:tc>
      </w:tr>
    </w:tbl>
    <w:p w:rsidR="00F80ADC" w:rsidRDefault="00F80ADC" w:rsidP="003C51F4"/>
    <w:p w:rsidR="003C51F4" w:rsidRPr="00AF100F" w:rsidRDefault="003C51F4" w:rsidP="003C51F4"/>
    <w:tbl>
      <w:tblPr>
        <w:tblStyle w:val="Tablaconcuadrcula1"/>
        <w:tblW w:w="886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24"/>
        <w:gridCol w:w="1059"/>
        <w:gridCol w:w="1481"/>
      </w:tblGrid>
      <w:tr w:rsidR="00E400FA" w:rsidRPr="00097604" w:rsidTr="00B44298">
        <w:trPr>
          <w:trHeight w:val="312"/>
          <w:jc w:val="center"/>
        </w:trPr>
        <w:tc>
          <w:tcPr>
            <w:tcW w:w="6324" w:type="dxa"/>
            <w:tcBorders>
              <w:top w:val="single" w:sz="4" w:space="0" w:color="auto"/>
              <w:left w:val="nil"/>
              <w:bottom w:val="single" w:sz="4" w:space="0" w:color="auto"/>
            </w:tcBorders>
            <w:shd w:val="clear" w:color="auto" w:fill="B8CCE4" w:themeFill="accent1" w:themeFillTint="66"/>
            <w:vAlign w:val="center"/>
          </w:tcPr>
          <w:p w:rsidR="00E400FA" w:rsidRPr="00097604" w:rsidRDefault="00E400FA" w:rsidP="00DC2DD4">
            <w:pPr>
              <w:pStyle w:val="cuadroCabe"/>
              <w:spacing w:line="240" w:lineRule="auto"/>
              <w:rPr>
                <w:lang w:val="es-ES" w:eastAsia="es-ES"/>
              </w:rPr>
            </w:pPr>
            <w:bookmarkStart w:id="50" w:name="_Toc44330454"/>
            <w:bookmarkStart w:id="51" w:name="_Toc387914551"/>
            <w:bookmarkStart w:id="52" w:name="_Toc389463950"/>
            <w:r w:rsidRPr="00097604">
              <w:rPr>
                <w:lang w:val="es-ES" w:eastAsia="es-ES"/>
              </w:rPr>
              <w:t>Patrimonio neto y pasivo</w:t>
            </w:r>
          </w:p>
        </w:tc>
        <w:tc>
          <w:tcPr>
            <w:tcW w:w="1059" w:type="dxa"/>
            <w:tcBorders>
              <w:top w:val="single" w:sz="4" w:space="0" w:color="auto"/>
              <w:bottom w:val="single" w:sz="4" w:space="0" w:color="auto"/>
            </w:tcBorders>
            <w:shd w:val="clear" w:color="auto" w:fill="B8CCE4" w:themeFill="accent1" w:themeFillTint="66"/>
            <w:vAlign w:val="center"/>
          </w:tcPr>
          <w:p w:rsidR="00E400FA" w:rsidRPr="00097604" w:rsidRDefault="00E400FA" w:rsidP="00DC2DD4">
            <w:pPr>
              <w:pStyle w:val="cuadroCabe"/>
              <w:spacing w:line="240" w:lineRule="auto"/>
              <w:jc w:val="right"/>
              <w:rPr>
                <w:lang w:val="es-ES" w:eastAsia="es-ES"/>
              </w:rPr>
            </w:pPr>
            <w:r w:rsidRPr="00097604">
              <w:rPr>
                <w:lang w:val="es-ES" w:eastAsia="es-ES"/>
              </w:rPr>
              <w:t>20</w:t>
            </w:r>
            <w:r w:rsidR="00747D9D">
              <w:rPr>
                <w:lang w:val="es-ES" w:eastAsia="es-ES"/>
              </w:rPr>
              <w:t>2</w:t>
            </w:r>
            <w:r w:rsidR="00C52CE5">
              <w:rPr>
                <w:lang w:val="es-ES" w:eastAsia="es-ES"/>
              </w:rPr>
              <w:t>1</w:t>
            </w:r>
          </w:p>
        </w:tc>
        <w:tc>
          <w:tcPr>
            <w:tcW w:w="1481" w:type="dxa"/>
            <w:tcBorders>
              <w:top w:val="single" w:sz="4" w:space="0" w:color="auto"/>
              <w:bottom w:val="single" w:sz="4" w:space="0" w:color="auto"/>
            </w:tcBorders>
            <w:shd w:val="clear" w:color="auto" w:fill="B8CCE4" w:themeFill="accent1" w:themeFillTint="66"/>
            <w:vAlign w:val="center"/>
          </w:tcPr>
          <w:p w:rsidR="00E400FA" w:rsidRPr="00097604" w:rsidRDefault="00E400FA" w:rsidP="00DC2DD4">
            <w:pPr>
              <w:pStyle w:val="cuadroCabe"/>
              <w:spacing w:line="240" w:lineRule="auto"/>
              <w:jc w:val="right"/>
              <w:rPr>
                <w:lang w:val="es-ES" w:eastAsia="es-ES"/>
              </w:rPr>
            </w:pPr>
            <w:r w:rsidRPr="00097604">
              <w:rPr>
                <w:lang w:val="es-ES" w:eastAsia="es-ES"/>
              </w:rPr>
              <w:t>20</w:t>
            </w:r>
            <w:r>
              <w:rPr>
                <w:lang w:val="es-ES" w:eastAsia="es-ES"/>
              </w:rPr>
              <w:t>2</w:t>
            </w:r>
            <w:r w:rsidR="00F11C51">
              <w:rPr>
                <w:lang w:val="es-ES" w:eastAsia="es-ES"/>
              </w:rPr>
              <w:t>2</w:t>
            </w:r>
          </w:p>
        </w:tc>
      </w:tr>
      <w:tr w:rsidR="00C52CE5" w:rsidRPr="00215C5B" w:rsidTr="00B44298">
        <w:trPr>
          <w:trHeight w:val="255"/>
          <w:jc w:val="center"/>
        </w:trPr>
        <w:tc>
          <w:tcPr>
            <w:tcW w:w="6324" w:type="dxa"/>
            <w:tcBorders>
              <w:top w:val="single" w:sz="4" w:space="0" w:color="auto"/>
              <w:left w:val="nil"/>
              <w:bottom w:val="single" w:sz="2" w:space="0" w:color="auto"/>
            </w:tcBorders>
            <w:shd w:val="clear" w:color="auto" w:fill="FFFFFF" w:themeFill="background1"/>
            <w:vAlign w:val="center"/>
          </w:tcPr>
          <w:p w:rsidR="00C52CE5" w:rsidRPr="00215C5B" w:rsidRDefault="00C52CE5" w:rsidP="00DC2DD4">
            <w:pPr>
              <w:pStyle w:val="cuatexto"/>
              <w:spacing w:line="240" w:lineRule="auto"/>
              <w:rPr>
                <w:b/>
                <w:lang w:val="es-ES" w:eastAsia="es-ES"/>
              </w:rPr>
            </w:pPr>
            <w:r w:rsidRPr="00215C5B">
              <w:rPr>
                <w:b/>
                <w:lang w:val="es-ES" w:eastAsia="es-ES"/>
              </w:rPr>
              <w:t>A) Patrimonio neto</w:t>
            </w:r>
          </w:p>
        </w:tc>
        <w:tc>
          <w:tcPr>
            <w:tcW w:w="1059" w:type="dxa"/>
            <w:tcBorders>
              <w:top w:val="single" w:sz="4" w:space="0" w:color="auto"/>
              <w:bottom w:val="single" w:sz="2" w:space="0" w:color="auto"/>
            </w:tcBorders>
            <w:shd w:val="clear" w:color="auto" w:fill="FFFFFF" w:themeFill="background1"/>
            <w:vAlign w:val="center"/>
          </w:tcPr>
          <w:p w:rsidR="00C52CE5" w:rsidRPr="00215C5B" w:rsidRDefault="00C52CE5" w:rsidP="00DC2DD4">
            <w:pPr>
              <w:pStyle w:val="cuatexto"/>
              <w:spacing w:line="240" w:lineRule="auto"/>
              <w:jc w:val="right"/>
              <w:rPr>
                <w:b/>
                <w:lang w:val="es-ES" w:eastAsia="es-ES"/>
              </w:rPr>
            </w:pPr>
            <w:r>
              <w:rPr>
                <w:b/>
                <w:lang w:val="es-ES" w:eastAsia="es-ES"/>
              </w:rPr>
              <w:t>202.507</w:t>
            </w:r>
          </w:p>
        </w:tc>
        <w:tc>
          <w:tcPr>
            <w:tcW w:w="1481" w:type="dxa"/>
            <w:tcBorders>
              <w:top w:val="single" w:sz="4" w:space="0" w:color="auto"/>
              <w:bottom w:val="single" w:sz="2" w:space="0" w:color="auto"/>
            </w:tcBorders>
            <w:shd w:val="clear" w:color="auto" w:fill="FFFFFF" w:themeFill="background1"/>
            <w:vAlign w:val="center"/>
          </w:tcPr>
          <w:p w:rsidR="00C52CE5" w:rsidRPr="00215C5B" w:rsidRDefault="00245ACF" w:rsidP="00DC2DD4">
            <w:pPr>
              <w:pStyle w:val="cuatexto"/>
              <w:spacing w:line="240" w:lineRule="auto"/>
              <w:jc w:val="right"/>
              <w:rPr>
                <w:b/>
                <w:lang w:val="es-ES" w:eastAsia="es-ES"/>
              </w:rPr>
            </w:pPr>
            <w:r>
              <w:rPr>
                <w:b/>
                <w:lang w:val="es-ES" w:eastAsia="es-ES"/>
              </w:rPr>
              <w:t>219.669</w:t>
            </w:r>
          </w:p>
        </w:tc>
      </w:tr>
      <w:tr w:rsidR="00C52CE5" w:rsidRPr="00215C5B" w:rsidTr="00B44298">
        <w:trPr>
          <w:trHeight w:val="284"/>
          <w:jc w:val="center"/>
        </w:trPr>
        <w:tc>
          <w:tcPr>
            <w:tcW w:w="6324" w:type="dxa"/>
            <w:tcBorders>
              <w:top w:val="single" w:sz="2" w:space="0" w:color="auto"/>
              <w:left w:val="nil"/>
              <w:bottom w:val="nil"/>
            </w:tcBorders>
            <w:vAlign w:val="center"/>
          </w:tcPr>
          <w:p w:rsidR="00C52CE5" w:rsidRPr="00215C5B" w:rsidRDefault="00C52CE5" w:rsidP="00DC2DD4">
            <w:pPr>
              <w:pStyle w:val="cuatexto"/>
              <w:spacing w:line="240" w:lineRule="auto"/>
              <w:rPr>
                <w:b/>
                <w:lang w:val="es-ES" w:eastAsia="es-ES"/>
              </w:rPr>
            </w:pPr>
            <w:r w:rsidRPr="00215C5B">
              <w:rPr>
                <w:b/>
                <w:lang w:val="es-ES" w:eastAsia="es-ES"/>
              </w:rPr>
              <w:t>I. Patrimonio aportado</w:t>
            </w:r>
          </w:p>
        </w:tc>
        <w:tc>
          <w:tcPr>
            <w:tcW w:w="1059" w:type="dxa"/>
            <w:tcBorders>
              <w:top w:val="single" w:sz="2" w:space="0" w:color="auto"/>
              <w:bottom w:val="nil"/>
            </w:tcBorders>
            <w:vAlign w:val="center"/>
          </w:tcPr>
          <w:p w:rsidR="00C52CE5" w:rsidRPr="00215C5B" w:rsidRDefault="00C52CE5" w:rsidP="00DC2DD4">
            <w:pPr>
              <w:pStyle w:val="cuatexto"/>
              <w:spacing w:line="240" w:lineRule="auto"/>
              <w:jc w:val="right"/>
              <w:rPr>
                <w:b/>
                <w:lang w:val="es-ES" w:eastAsia="es-ES"/>
              </w:rPr>
            </w:pPr>
            <w:r w:rsidRPr="00215C5B">
              <w:rPr>
                <w:b/>
                <w:lang w:val="es-ES" w:eastAsia="es-ES"/>
              </w:rPr>
              <w:t>0</w:t>
            </w:r>
          </w:p>
        </w:tc>
        <w:tc>
          <w:tcPr>
            <w:tcW w:w="1481" w:type="dxa"/>
            <w:tcBorders>
              <w:top w:val="single" w:sz="2" w:space="0" w:color="auto"/>
              <w:bottom w:val="nil"/>
            </w:tcBorders>
            <w:vAlign w:val="center"/>
          </w:tcPr>
          <w:p w:rsidR="00C52CE5" w:rsidRPr="00215C5B" w:rsidRDefault="00C52CE5" w:rsidP="00DC2DD4">
            <w:pPr>
              <w:pStyle w:val="cuatexto"/>
              <w:spacing w:line="240" w:lineRule="auto"/>
              <w:jc w:val="right"/>
              <w:rPr>
                <w:b/>
                <w:lang w:val="es-ES" w:eastAsia="es-ES"/>
              </w:rPr>
            </w:pPr>
            <w:r w:rsidRPr="00215C5B">
              <w:rPr>
                <w:b/>
                <w:lang w:val="es-ES" w:eastAsia="es-ES"/>
              </w:rPr>
              <w:t>0</w:t>
            </w:r>
          </w:p>
        </w:tc>
      </w:tr>
      <w:tr w:rsidR="00C52CE5" w:rsidRPr="00215C5B" w:rsidTr="00B44298">
        <w:trPr>
          <w:trHeight w:val="284"/>
          <w:jc w:val="center"/>
        </w:trPr>
        <w:tc>
          <w:tcPr>
            <w:tcW w:w="6324" w:type="dxa"/>
            <w:tcBorders>
              <w:top w:val="nil"/>
              <w:left w:val="nil"/>
              <w:bottom w:val="nil"/>
            </w:tcBorders>
            <w:vAlign w:val="center"/>
          </w:tcPr>
          <w:p w:rsidR="00C52CE5" w:rsidRPr="00215C5B" w:rsidRDefault="00C52CE5" w:rsidP="00DC2DD4">
            <w:pPr>
              <w:pStyle w:val="cuatexto"/>
              <w:spacing w:line="240" w:lineRule="auto"/>
              <w:rPr>
                <w:b/>
                <w:lang w:val="es-ES" w:eastAsia="es-ES"/>
              </w:rPr>
            </w:pPr>
            <w:r w:rsidRPr="00215C5B">
              <w:rPr>
                <w:b/>
                <w:lang w:val="es-ES" w:eastAsia="es-ES"/>
              </w:rPr>
              <w:t>II. Patrimonio generado</w:t>
            </w:r>
          </w:p>
        </w:tc>
        <w:tc>
          <w:tcPr>
            <w:tcW w:w="1059" w:type="dxa"/>
            <w:tcBorders>
              <w:top w:val="nil"/>
              <w:bottom w:val="nil"/>
            </w:tcBorders>
            <w:vAlign w:val="center"/>
          </w:tcPr>
          <w:p w:rsidR="00C52CE5" w:rsidRPr="00215C5B" w:rsidRDefault="00C52CE5" w:rsidP="00DC2DD4">
            <w:pPr>
              <w:pStyle w:val="cuatexto"/>
              <w:spacing w:line="240" w:lineRule="auto"/>
              <w:jc w:val="right"/>
              <w:rPr>
                <w:b/>
                <w:lang w:val="es-ES" w:eastAsia="es-ES"/>
              </w:rPr>
            </w:pPr>
            <w:r>
              <w:rPr>
                <w:b/>
                <w:lang w:val="es-ES" w:eastAsia="es-ES"/>
              </w:rPr>
              <w:t>202.507</w:t>
            </w:r>
          </w:p>
        </w:tc>
        <w:tc>
          <w:tcPr>
            <w:tcW w:w="1481" w:type="dxa"/>
            <w:tcBorders>
              <w:top w:val="nil"/>
              <w:bottom w:val="nil"/>
            </w:tcBorders>
            <w:vAlign w:val="center"/>
          </w:tcPr>
          <w:p w:rsidR="00C52CE5" w:rsidRPr="00215C5B" w:rsidRDefault="00F11C51" w:rsidP="00DC2DD4">
            <w:pPr>
              <w:pStyle w:val="cuatexto"/>
              <w:spacing w:line="240" w:lineRule="auto"/>
              <w:jc w:val="right"/>
              <w:rPr>
                <w:b/>
                <w:lang w:val="es-ES" w:eastAsia="es-ES"/>
              </w:rPr>
            </w:pPr>
            <w:r>
              <w:rPr>
                <w:b/>
                <w:lang w:val="es-ES" w:eastAsia="es-ES"/>
              </w:rPr>
              <w:t>219.669</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droCabe"/>
              <w:spacing w:line="240" w:lineRule="auto"/>
              <w:rPr>
                <w:lang w:val="es-ES" w:eastAsia="es-ES"/>
              </w:rPr>
            </w:pPr>
            <w:r>
              <w:rPr>
                <w:lang w:val="es-ES" w:eastAsia="es-ES"/>
              </w:rPr>
              <w:t xml:space="preserve">   </w:t>
            </w:r>
            <w:r w:rsidRPr="0083226F">
              <w:rPr>
                <w:lang w:val="es-ES" w:eastAsia="es-ES"/>
              </w:rPr>
              <w:t>1. R</w:t>
            </w:r>
            <w:r>
              <w:rPr>
                <w:lang w:val="es-ES" w:eastAsia="es-ES"/>
              </w:rPr>
              <w:t>esulta</w:t>
            </w:r>
            <w:r w:rsidRPr="0083226F">
              <w:rPr>
                <w:lang w:val="es-ES" w:eastAsia="es-ES"/>
              </w:rPr>
              <w:t>dos de ejercicios anteriores</w:t>
            </w:r>
          </w:p>
        </w:tc>
        <w:tc>
          <w:tcPr>
            <w:tcW w:w="1059" w:type="dxa"/>
            <w:tcBorders>
              <w:top w:val="nil"/>
              <w:bottom w:val="nil"/>
            </w:tcBorders>
            <w:vAlign w:val="center"/>
          </w:tcPr>
          <w:p w:rsidR="00C52CE5" w:rsidRPr="0083226F" w:rsidRDefault="00C52CE5" w:rsidP="00DC2DD4">
            <w:pPr>
              <w:pStyle w:val="cuadroCabe"/>
              <w:spacing w:line="240" w:lineRule="auto"/>
              <w:jc w:val="right"/>
              <w:rPr>
                <w:lang w:val="es-ES" w:eastAsia="es-ES"/>
              </w:rPr>
            </w:pPr>
            <w:r>
              <w:rPr>
                <w:lang w:val="es-ES" w:eastAsia="es-ES"/>
              </w:rPr>
              <w:t>202.507</w:t>
            </w:r>
          </w:p>
        </w:tc>
        <w:tc>
          <w:tcPr>
            <w:tcW w:w="1481" w:type="dxa"/>
            <w:tcBorders>
              <w:top w:val="nil"/>
              <w:bottom w:val="nil"/>
            </w:tcBorders>
            <w:vAlign w:val="center"/>
          </w:tcPr>
          <w:p w:rsidR="00C52CE5" w:rsidRPr="0083226F" w:rsidRDefault="00F11C51" w:rsidP="00DC2DD4">
            <w:pPr>
              <w:pStyle w:val="cuadroCabe"/>
              <w:spacing w:line="240" w:lineRule="auto"/>
              <w:jc w:val="right"/>
              <w:rPr>
                <w:lang w:val="es-ES" w:eastAsia="es-ES"/>
              </w:rPr>
            </w:pPr>
            <w:r>
              <w:rPr>
                <w:lang w:val="es-ES" w:eastAsia="es-ES"/>
              </w:rPr>
              <w:t>219.669</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Patrimonio</w:t>
            </w:r>
          </w:p>
        </w:tc>
        <w:tc>
          <w:tcPr>
            <w:tcW w:w="1059" w:type="dxa"/>
            <w:tcBorders>
              <w:top w:val="nil"/>
              <w:bottom w:val="nil"/>
            </w:tcBorders>
            <w:vAlign w:val="center"/>
          </w:tcPr>
          <w:p w:rsidR="00C52CE5" w:rsidRPr="0083226F" w:rsidRDefault="00C52CE5" w:rsidP="00DC2DD4">
            <w:pPr>
              <w:pStyle w:val="cuatexto"/>
              <w:spacing w:line="240" w:lineRule="auto"/>
              <w:jc w:val="right"/>
              <w:rPr>
                <w:lang w:val="es-ES" w:eastAsia="es-ES"/>
              </w:rPr>
            </w:pPr>
            <w:r>
              <w:rPr>
                <w:lang w:val="es-ES" w:eastAsia="es-ES"/>
              </w:rPr>
              <w:t>207.969</w:t>
            </w:r>
          </w:p>
        </w:tc>
        <w:tc>
          <w:tcPr>
            <w:tcW w:w="1481" w:type="dxa"/>
            <w:tcBorders>
              <w:top w:val="nil"/>
              <w:bottom w:val="nil"/>
            </w:tcBorders>
            <w:vAlign w:val="center"/>
          </w:tcPr>
          <w:p w:rsidR="00C52CE5" w:rsidRPr="0083226F" w:rsidRDefault="00F11C51" w:rsidP="00DC2DD4">
            <w:pPr>
              <w:pStyle w:val="cuatexto"/>
              <w:spacing w:line="240" w:lineRule="auto"/>
              <w:jc w:val="right"/>
              <w:rPr>
                <w:lang w:val="es-ES" w:eastAsia="es-ES"/>
              </w:rPr>
            </w:pPr>
            <w:r>
              <w:rPr>
                <w:lang w:val="es-ES" w:eastAsia="es-ES"/>
              </w:rPr>
              <w:t>225.131</w:t>
            </w:r>
          </w:p>
        </w:tc>
      </w:tr>
      <w:tr w:rsidR="00C52CE5" w:rsidRPr="0083226F" w:rsidTr="00B44298">
        <w:trPr>
          <w:trHeight w:val="284"/>
          <w:jc w:val="center"/>
        </w:trPr>
        <w:tc>
          <w:tcPr>
            <w:tcW w:w="6324" w:type="dxa"/>
            <w:tcBorders>
              <w:top w:val="nil"/>
              <w:left w:val="nil"/>
              <w:bottom w:val="single" w:sz="2" w:space="0" w:color="auto"/>
            </w:tcBorders>
            <w:vAlign w:val="center"/>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Patrimonio entregado en cesión</w:t>
            </w:r>
          </w:p>
        </w:tc>
        <w:tc>
          <w:tcPr>
            <w:tcW w:w="1059" w:type="dxa"/>
            <w:tcBorders>
              <w:top w:val="nil"/>
              <w:bottom w:val="single" w:sz="2" w:space="0" w:color="auto"/>
            </w:tcBorders>
            <w:vAlign w:val="center"/>
          </w:tcPr>
          <w:p w:rsidR="00C52CE5" w:rsidRPr="0083226F" w:rsidRDefault="00C52CE5" w:rsidP="00DC2DD4">
            <w:pPr>
              <w:pStyle w:val="cuatexto"/>
              <w:spacing w:line="240" w:lineRule="auto"/>
              <w:jc w:val="right"/>
              <w:rPr>
                <w:lang w:val="es-ES" w:eastAsia="es-ES"/>
              </w:rPr>
            </w:pPr>
            <w:r w:rsidRPr="0083226F">
              <w:rPr>
                <w:lang w:val="es-ES" w:eastAsia="es-ES"/>
              </w:rPr>
              <w:t>-5.46</w:t>
            </w:r>
            <w:r>
              <w:rPr>
                <w:lang w:val="es-ES" w:eastAsia="es-ES"/>
              </w:rPr>
              <w:t>2</w:t>
            </w:r>
          </w:p>
        </w:tc>
        <w:tc>
          <w:tcPr>
            <w:tcW w:w="1481" w:type="dxa"/>
            <w:tcBorders>
              <w:top w:val="nil"/>
              <w:bottom w:val="single" w:sz="2" w:space="0" w:color="auto"/>
            </w:tcBorders>
            <w:vAlign w:val="center"/>
          </w:tcPr>
          <w:p w:rsidR="00C52CE5" w:rsidRPr="0083226F" w:rsidRDefault="00C52CE5" w:rsidP="00DC2DD4">
            <w:pPr>
              <w:pStyle w:val="cuatexto"/>
              <w:spacing w:line="240" w:lineRule="auto"/>
              <w:jc w:val="right"/>
              <w:rPr>
                <w:lang w:val="es-ES" w:eastAsia="es-ES"/>
              </w:rPr>
            </w:pPr>
            <w:r w:rsidRPr="0083226F">
              <w:rPr>
                <w:lang w:val="es-ES" w:eastAsia="es-ES"/>
              </w:rPr>
              <w:t>-5.46</w:t>
            </w:r>
            <w:r>
              <w:rPr>
                <w:lang w:val="es-ES" w:eastAsia="es-ES"/>
              </w:rPr>
              <w:t>2</w:t>
            </w:r>
          </w:p>
        </w:tc>
      </w:tr>
      <w:tr w:rsidR="00C52CE5" w:rsidRPr="00215C5B" w:rsidTr="00B44298">
        <w:trPr>
          <w:trHeight w:val="255"/>
          <w:jc w:val="center"/>
        </w:trPr>
        <w:tc>
          <w:tcPr>
            <w:tcW w:w="6324" w:type="dxa"/>
            <w:tcBorders>
              <w:top w:val="single" w:sz="2" w:space="0" w:color="auto"/>
              <w:left w:val="nil"/>
              <w:bottom w:val="single" w:sz="2" w:space="0" w:color="auto"/>
            </w:tcBorders>
            <w:shd w:val="clear" w:color="auto" w:fill="FFFFFF" w:themeFill="background1"/>
            <w:vAlign w:val="center"/>
          </w:tcPr>
          <w:p w:rsidR="00C52CE5" w:rsidRPr="00215C5B" w:rsidRDefault="00C52CE5" w:rsidP="00DC2DD4">
            <w:pPr>
              <w:pStyle w:val="cuatexto"/>
              <w:spacing w:line="240" w:lineRule="auto"/>
              <w:rPr>
                <w:b/>
                <w:lang w:val="es-ES" w:eastAsia="es-ES"/>
              </w:rPr>
            </w:pPr>
            <w:r w:rsidRPr="00215C5B">
              <w:rPr>
                <w:b/>
                <w:lang w:val="es-ES" w:eastAsia="es-ES"/>
              </w:rPr>
              <w:t>C) Pasivo corriente</w:t>
            </w:r>
          </w:p>
        </w:tc>
        <w:tc>
          <w:tcPr>
            <w:tcW w:w="1059" w:type="dxa"/>
            <w:tcBorders>
              <w:top w:val="single" w:sz="2" w:space="0" w:color="auto"/>
              <w:bottom w:val="single" w:sz="2" w:space="0" w:color="auto"/>
            </w:tcBorders>
            <w:shd w:val="clear" w:color="auto" w:fill="FFFFFF" w:themeFill="background1"/>
            <w:vAlign w:val="center"/>
          </w:tcPr>
          <w:p w:rsidR="00C52CE5" w:rsidRPr="00215C5B" w:rsidRDefault="00C52CE5" w:rsidP="00DC2DD4">
            <w:pPr>
              <w:pStyle w:val="cuatexto"/>
              <w:spacing w:line="240" w:lineRule="auto"/>
              <w:jc w:val="right"/>
              <w:rPr>
                <w:b/>
                <w:lang w:val="es-ES" w:eastAsia="es-ES"/>
              </w:rPr>
            </w:pPr>
            <w:r>
              <w:rPr>
                <w:b/>
                <w:lang w:val="es-ES" w:eastAsia="es-ES"/>
              </w:rPr>
              <w:t>136.964</w:t>
            </w:r>
          </w:p>
        </w:tc>
        <w:tc>
          <w:tcPr>
            <w:tcW w:w="1481" w:type="dxa"/>
            <w:tcBorders>
              <w:top w:val="single" w:sz="2" w:space="0" w:color="auto"/>
              <w:bottom w:val="single" w:sz="2" w:space="0" w:color="auto"/>
            </w:tcBorders>
            <w:shd w:val="clear" w:color="auto" w:fill="FFFFFF" w:themeFill="background1"/>
            <w:vAlign w:val="center"/>
          </w:tcPr>
          <w:p w:rsidR="00C52CE5" w:rsidRPr="00215C5B" w:rsidRDefault="00F11C51" w:rsidP="00DC2DD4">
            <w:pPr>
              <w:pStyle w:val="cuatexto"/>
              <w:spacing w:line="240" w:lineRule="auto"/>
              <w:jc w:val="right"/>
              <w:rPr>
                <w:b/>
                <w:lang w:val="es-ES" w:eastAsia="es-ES"/>
              </w:rPr>
            </w:pPr>
            <w:r>
              <w:rPr>
                <w:b/>
                <w:lang w:val="es-ES" w:eastAsia="es-ES"/>
              </w:rPr>
              <w:t>62.815</w:t>
            </w:r>
          </w:p>
        </w:tc>
      </w:tr>
      <w:tr w:rsidR="00C52CE5" w:rsidRPr="00215C5B" w:rsidTr="00B44298">
        <w:trPr>
          <w:trHeight w:val="284"/>
          <w:jc w:val="center"/>
        </w:trPr>
        <w:tc>
          <w:tcPr>
            <w:tcW w:w="6324" w:type="dxa"/>
            <w:tcBorders>
              <w:top w:val="single" w:sz="2" w:space="0" w:color="auto"/>
              <w:left w:val="nil"/>
              <w:bottom w:val="nil"/>
            </w:tcBorders>
            <w:vAlign w:val="center"/>
          </w:tcPr>
          <w:p w:rsidR="00C52CE5" w:rsidRPr="00215C5B" w:rsidRDefault="00C52CE5" w:rsidP="00DC2DD4">
            <w:pPr>
              <w:pStyle w:val="cuatexto"/>
              <w:spacing w:line="240" w:lineRule="auto"/>
              <w:rPr>
                <w:b/>
                <w:lang w:val="es-ES" w:eastAsia="es-ES"/>
              </w:rPr>
            </w:pPr>
            <w:r w:rsidRPr="00215C5B">
              <w:rPr>
                <w:b/>
                <w:lang w:val="es-ES" w:eastAsia="es-ES"/>
              </w:rPr>
              <w:t>IV. Acreedores y otras cuentas a pagar</w:t>
            </w:r>
          </w:p>
        </w:tc>
        <w:tc>
          <w:tcPr>
            <w:tcW w:w="1059" w:type="dxa"/>
            <w:tcBorders>
              <w:top w:val="single" w:sz="2" w:space="0" w:color="auto"/>
              <w:bottom w:val="nil"/>
            </w:tcBorders>
            <w:vAlign w:val="center"/>
          </w:tcPr>
          <w:p w:rsidR="00C52CE5" w:rsidRPr="00215C5B" w:rsidRDefault="00C52CE5" w:rsidP="00DC2DD4">
            <w:pPr>
              <w:pStyle w:val="cuatexto"/>
              <w:spacing w:line="240" w:lineRule="auto"/>
              <w:jc w:val="right"/>
              <w:rPr>
                <w:b/>
                <w:lang w:val="es-ES" w:eastAsia="es-ES"/>
              </w:rPr>
            </w:pPr>
            <w:r>
              <w:rPr>
                <w:b/>
                <w:lang w:val="es-ES" w:eastAsia="es-ES"/>
              </w:rPr>
              <w:t>136.964</w:t>
            </w:r>
          </w:p>
        </w:tc>
        <w:tc>
          <w:tcPr>
            <w:tcW w:w="1481" w:type="dxa"/>
            <w:tcBorders>
              <w:top w:val="single" w:sz="2" w:space="0" w:color="auto"/>
              <w:bottom w:val="nil"/>
            </w:tcBorders>
            <w:vAlign w:val="center"/>
          </w:tcPr>
          <w:p w:rsidR="00C52CE5" w:rsidRPr="00215C5B" w:rsidRDefault="00F11C51" w:rsidP="00DC2DD4">
            <w:pPr>
              <w:pStyle w:val="cuatexto"/>
              <w:spacing w:line="240" w:lineRule="auto"/>
              <w:jc w:val="right"/>
              <w:rPr>
                <w:b/>
                <w:lang w:val="es-ES" w:eastAsia="es-ES"/>
              </w:rPr>
            </w:pPr>
            <w:r>
              <w:rPr>
                <w:b/>
                <w:lang w:val="es-ES" w:eastAsia="es-ES"/>
              </w:rPr>
              <w:t>62.815</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droCabe"/>
              <w:spacing w:line="240" w:lineRule="auto"/>
              <w:rPr>
                <w:lang w:val="es-ES" w:eastAsia="es-ES"/>
              </w:rPr>
            </w:pPr>
            <w:r>
              <w:rPr>
                <w:lang w:val="es-ES" w:eastAsia="es-ES"/>
              </w:rPr>
              <w:t xml:space="preserve">   </w:t>
            </w:r>
            <w:r w:rsidRPr="0083226F">
              <w:rPr>
                <w:lang w:val="es-ES" w:eastAsia="es-ES"/>
              </w:rPr>
              <w:t>1. Acreed</w:t>
            </w:r>
            <w:r>
              <w:rPr>
                <w:lang w:val="es-ES" w:eastAsia="es-ES"/>
              </w:rPr>
              <w:t>ores</w:t>
            </w:r>
            <w:r w:rsidRPr="0083226F">
              <w:rPr>
                <w:lang w:val="es-ES" w:eastAsia="es-ES"/>
              </w:rPr>
              <w:t xml:space="preserve"> por operac</w:t>
            </w:r>
            <w:r>
              <w:rPr>
                <w:lang w:val="es-ES" w:eastAsia="es-ES"/>
              </w:rPr>
              <w:t>iones</w:t>
            </w:r>
            <w:r w:rsidRPr="0083226F">
              <w:rPr>
                <w:lang w:val="es-ES" w:eastAsia="es-ES"/>
              </w:rPr>
              <w:t xml:space="preserve"> de gestión</w:t>
            </w:r>
          </w:p>
        </w:tc>
        <w:tc>
          <w:tcPr>
            <w:tcW w:w="1059" w:type="dxa"/>
            <w:tcBorders>
              <w:top w:val="nil"/>
              <w:bottom w:val="nil"/>
            </w:tcBorders>
            <w:vAlign w:val="center"/>
          </w:tcPr>
          <w:p w:rsidR="00C52CE5" w:rsidRPr="0083226F" w:rsidRDefault="00C52CE5" w:rsidP="00DC2DD4">
            <w:pPr>
              <w:pStyle w:val="cuadroCabe"/>
              <w:spacing w:line="240" w:lineRule="auto"/>
              <w:jc w:val="right"/>
              <w:rPr>
                <w:lang w:val="es-ES" w:eastAsia="es-ES"/>
              </w:rPr>
            </w:pPr>
            <w:r>
              <w:rPr>
                <w:lang w:val="es-ES" w:eastAsia="es-ES"/>
              </w:rPr>
              <w:t>2.403</w:t>
            </w:r>
          </w:p>
        </w:tc>
        <w:tc>
          <w:tcPr>
            <w:tcW w:w="1481" w:type="dxa"/>
            <w:tcBorders>
              <w:top w:val="nil"/>
              <w:bottom w:val="nil"/>
            </w:tcBorders>
            <w:vAlign w:val="center"/>
          </w:tcPr>
          <w:p w:rsidR="00C52CE5" w:rsidRPr="0083226F" w:rsidRDefault="00F11C51" w:rsidP="00DC2DD4">
            <w:pPr>
              <w:pStyle w:val="cuadroCabe"/>
              <w:spacing w:line="240" w:lineRule="auto"/>
              <w:jc w:val="right"/>
              <w:rPr>
                <w:lang w:val="es-ES" w:eastAsia="es-ES"/>
              </w:rPr>
            </w:pPr>
            <w:r>
              <w:rPr>
                <w:lang w:val="es-ES" w:eastAsia="es-ES"/>
              </w:rPr>
              <w:t>4.05</w:t>
            </w:r>
            <w:r w:rsidR="00245ACF">
              <w:rPr>
                <w:lang w:val="es-ES" w:eastAsia="es-ES"/>
              </w:rPr>
              <w:t>3</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droCabe"/>
              <w:spacing w:line="240" w:lineRule="auto"/>
              <w:rPr>
                <w:lang w:val="es-ES" w:eastAsia="es-ES"/>
              </w:rPr>
            </w:pPr>
            <w:r>
              <w:rPr>
                <w:lang w:val="es-ES" w:eastAsia="es-ES"/>
              </w:rPr>
              <w:t xml:space="preserve">   </w:t>
            </w:r>
            <w:r w:rsidRPr="0083226F">
              <w:rPr>
                <w:lang w:val="es-ES" w:eastAsia="es-ES"/>
              </w:rPr>
              <w:t>3. Administraciones públicas</w:t>
            </w:r>
          </w:p>
        </w:tc>
        <w:tc>
          <w:tcPr>
            <w:tcW w:w="1059" w:type="dxa"/>
            <w:tcBorders>
              <w:top w:val="nil"/>
              <w:bottom w:val="nil"/>
            </w:tcBorders>
            <w:vAlign w:val="center"/>
          </w:tcPr>
          <w:p w:rsidR="00C52CE5" w:rsidRPr="0083226F" w:rsidRDefault="00C52CE5" w:rsidP="00DC2DD4">
            <w:pPr>
              <w:pStyle w:val="cuadroCabe"/>
              <w:spacing w:line="240" w:lineRule="auto"/>
              <w:jc w:val="right"/>
              <w:rPr>
                <w:lang w:val="es-ES" w:eastAsia="es-ES"/>
              </w:rPr>
            </w:pPr>
            <w:r>
              <w:rPr>
                <w:lang w:val="es-ES" w:eastAsia="es-ES"/>
              </w:rPr>
              <w:t>134.561</w:t>
            </w:r>
          </w:p>
        </w:tc>
        <w:tc>
          <w:tcPr>
            <w:tcW w:w="1481" w:type="dxa"/>
            <w:tcBorders>
              <w:top w:val="nil"/>
              <w:bottom w:val="nil"/>
            </w:tcBorders>
            <w:vAlign w:val="center"/>
          </w:tcPr>
          <w:p w:rsidR="00C52CE5" w:rsidRPr="0083226F" w:rsidRDefault="00E075C0" w:rsidP="00DC2DD4">
            <w:pPr>
              <w:pStyle w:val="cuadroCabe"/>
              <w:spacing w:line="240" w:lineRule="auto"/>
              <w:jc w:val="right"/>
              <w:rPr>
                <w:lang w:val="es-ES" w:eastAsia="es-ES"/>
              </w:rPr>
            </w:pPr>
            <w:r>
              <w:rPr>
                <w:lang w:val="es-ES" w:eastAsia="es-ES"/>
              </w:rPr>
              <w:t>58.763</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H.P.A. acreedora por IRPF</w:t>
            </w:r>
          </w:p>
        </w:tc>
        <w:tc>
          <w:tcPr>
            <w:tcW w:w="1059" w:type="dxa"/>
            <w:tcBorders>
              <w:top w:val="nil"/>
              <w:bottom w:val="nil"/>
            </w:tcBorders>
            <w:vAlign w:val="center"/>
          </w:tcPr>
          <w:p w:rsidR="00C52CE5" w:rsidRPr="0083226F" w:rsidRDefault="00C52CE5" w:rsidP="00DC2DD4">
            <w:pPr>
              <w:pStyle w:val="cuatexto"/>
              <w:spacing w:line="240" w:lineRule="auto"/>
              <w:jc w:val="right"/>
              <w:rPr>
                <w:lang w:val="es-ES" w:eastAsia="es-ES"/>
              </w:rPr>
            </w:pPr>
            <w:r>
              <w:rPr>
                <w:lang w:val="es-ES" w:eastAsia="es-ES"/>
              </w:rPr>
              <w:t>30.959</w:t>
            </w:r>
          </w:p>
        </w:tc>
        <w:tc>
          <w:tcPr>
            <w:tcW w:w="1481" w:type="dxa"/>
            <w:tcBorders>
              <w:top w:val="nil"/>
              <w:bottom w:val="nil"/>
            </w:tcBorders>
            <w:vAlign w:val="center"/>
          </w:tcPr>
          <w:p w:rsidR="00C52CE5" w:rsidRPr="0083226F" w:rsidRDefault="00F11C51" w:rsidP="00DC2DD4">
            <w:pPr>
              <w:pStyle w:val="cuatexto"/>
              <w:spacing w:line="240" w:lineRule="auto"/>
              <w:jc w:val="right"/>
              <w:rPr>
                <w:lang w:val="es-ES" w:eastAsia="es-ES"/>
              </w:rPr>
            </w:pPr>
            <w:r>
              <w:rPr>
                <w:lang w:val="es-ES" w:eastAsia="es-ES"/>
              </w:rPr>
              <w:t>36.551</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H.P.A. acreed</w:t>
            </w:r>
            <w:r>
              <w:rPr>
                <w:lang w:val="es-ES" w:eastAsia="es-ES"/>
              </w:rPr>
              <w:t>ora</w:t>
            </w:r>
            <w:r w:rsidRPr="0083226F">
              <w:rPr>
                <w:lang w:val="es-ES" w:eastAsia="es-ES"/>
              </w:rPr>
              <w:t xml:space="preserve"> por d</w:t>
            </w:r>
            <w:r>
              <w:rPr>
                <w:lang w:val="es-ES" w:eastAsia="es-ES"/>
              </w:rPr>
              <w:t>ere</w:t>
            </w:r>
            <w:r w:rsidRPr="0083226F">
              <w:rPr>
                <w:lang w:val="es-ES" w:eastAsia="es-ES"/>
              </w:rPr>
              <w:t>chos pasivos</w:t>
            </w:r>
          </w:p>
        </w:tc>
        <w:tc>
          <w:tcPr>
            <w:tcW w:w="1059" w:type="dxa"/>
            <w:tcBorders>
              <w:top w:val="nil"/>
              <w:bottom w:val="nil"/>
            </w:tcBorders>
            <w:vAlign w:val="center"/>
          </w:tcPr>
          <w:p w:rsidR="00C52CE5" w:rsidRPr="0083226F" w:rsidRDefault="00C52CE5" w:rsidP="00DC2DD4">
            <w:pPr>
              <w:pStyle w:val="cuatexto"/>
              <w:spacing w:line="240" w:lineRule="auto"/>
              <w:jc w:val="right"/>
              <w:rPr>
                <w:lang w:val="es-ES" w:eastAsia="es-ES"/>
              </w:rPr>
            </w:pPr>
            <w:r>
              <w:rPr>
                <w:lang w:val="es-ES" w:eastAsia="es-ES"/>
              </w:rPr>
              <w:t>2.344</w:t>
            </w:r>
          </w:p>
        </w:tc>
        <w:tc>
          <w:tcPr>
            <w:tcW w:w="1481" w:type="dxa"/>
            <w:tcBorders>
              <w:top w:val="nil"/>
              <w:bottom w:val="nil"/>
            </w:tcBorders>
            <w:vAlign w:val="center"/>
          </w:tcPr>
          <w:p w:rsidR="00C52CE5" w:rsidRPr="0083226F" w:rsidRDefault="00F11C51" w:rsidP="00DC2DD4">
            <w:pPr>
              <w:pStyle w:val="cuatexto"/>
              <w:spacing w:line="240" w:lineRule="auto"/>
              <w:jc w:val="right"/>
              <w:rPr>
                <w:lang w:val="es-ES" w:eastAsia="es-ES"/>
              </w:rPr>
            </w:pPr>
            <w:r>
              <w:rPr>
                <w:lang w:val="es-ES" w:eastAsia="es-ES"/>
              </w:rPr>
              <w:t>0</w:t>
            </w:r>
          </w:p>
        </w:tc>
      </w:tr>
      <w:tr w:rsidR="00C52CE5" w:rsidRPr="0083226F" w:rsidTr="00B44298">
        <w:trPr>
          <w:trHeight w:val="284"/>
          <w:jc w:val="center"/>
        </w:trPr>
        <w:tc>
          <w:tcPr>
            <w:tcW w:w="6324" w:type="dxa"/>
            <w:tcBorders>
              <w:top w:val="nil"/>
              <w:left w:val="nil"/>
              <w:bottom w:val="nil"/>
            </w:tcBorders>
            <w:vAlign w:val="center"/>
          </w:tcPr>
          <w:p w:rsidR="00C52CE5" w:rsidRPr="0083226F" w:rsidRDefault="00C52CE5" w:rsidP="00DC2DD4">
            <w:pPr>
              <w:pStyle w:val="cuatexto"/>
              <w:spacing w:line="240" w:lineRule="auto"/>
              <w:rPr>
                <w:lang w:val="es-ES" w:eastAsia="es-ES"/>
              </w:rPr>
            </w:pPr>
            <w:r>
              <w:rPr>
                <w:lang w:val="es-ES" w:eastAsia="es-ES"/>
              </w:rPr>
              <w:t xml:space="preserve">           H.P.A. por devolución</w:t>
            </w:r>
            <w:r w:rsidRPr="0083226F">
              <w:rPr>
                <w:lang w:val="es-ES" w:eastAsia="es-ES"/>
              </w:rPr>
              <w:t xml:space="preserve"> de créditos</w:t>
            </w:r>
          </w:p>
        </w:tc>
        <w:tc>
          <w:tcPr>
            <w:tcW w:w="1059" w:type="dxa"/>
            <w:tcBorders>
              <w:top w:val="nil"/>
              <w:bottom w:val="nil"/>
            </w:tcBorders>
            <w:vAlign w:val="center"/>
          </w:tcPr>
          <w:p w:rsidR="00C52CE5" w:rsidRPr="0083226F" w:rsidRDefault="00C52CE5" w:rsidP="00DC2DD4">
            <w:pPr>
              <w:pStyle w:val="cuatexto"/>
              <w:spacing w:line="240" w:lineRule="auto"/>
              <w:jc w:val="right"/>
              <w:rPr>
                <w:lang w:val="es-ES" w:eastAsia="es-ES"/>
              </w:rPr>
            </w:pPr>
            <w:r>
              <w:rPr>
                <w:lang w:val="es-ES" w:eastAsia="es-ES"/>
              </w:rPr>
              <w:t>92.590</w:t>
            </w:r>
          </w:p>
        </w:tc>
        <w:tc>
          <w:tcPr>
            <w:tcW w:w="1481" w:type="dxa"/>
            <w:tcBorders>
              <w:top w:val="nil"/>
              <w:bottom w:val="nil"/>
            </w:tcBorders>
            <w:vAlign w:val="center"/>
          </w:tcPr>
          <w:p w:rsidR="00C52CE5" w:rsidRPr="0083226F" w:rsidRDefault="00F11C51" w:rsidP="00DC2DD4">
            <w:pPr>
              <w:pStyle w:val="cuatexto"/>
              <w:spacing w:line="240" w:lineRule="auto"/>
              <w:jc w:val="right"/>
              <w:rPr>
                <w:lang w:val="es-ES" w:eastAsia="es-ES"/>
              </w:rPr>
            </w:pPr>
            <w:r>
              <w:rPr>
                <w:lang w:val="es-ES" w:eastAsia="es-ES"/>
              </w:rPr>
              <w:t>8.022</w:t>
            </w:r>
          </w:p>
        </w:tc>
      </w:tr>
      <w:tr w:rsidR="00C52CE5" w:rsidRPr="0083226F" w:rsidTr="00B44298">
        <w:trPr>
          <w:trHeight w:val="284"/>
          <w:jc w:val="center"/>
        </w:trPr>
        <w:tc>
          <w:tcPr>
            <w:tcW w:w="6324" w:type="dxa"/>
            <w:tcBorders>
              <w:top w:val="nil"/>
              <w:left w:val="nil"/>
              <w:bottom w:val="single" w:sz="4" w:space="0" w:color="auto"/>
            </w:tcBorders>
            <w:vAlign w:val="center"/>
          </w:tcPr>
          <w:p w:rsidR="00C52CE5" w:rsidRPr="0083226F" w:rsidRDefault="00C52CE5" w:rsidP="00DC2DD4">
            <w:pPr>
              <w:pStyle w:val="cuatexto"/>
              <w:spacing w:line="240" w:lineRule="auto"/>
              <w:rPr>
                <w:lang w:val="es-ES" w:eastAsia="es-ES"/>
              </w:rPr>
            </w:pPr>
            <w:r>
              <w:rPr>
                <w:lang w:val="es-ES" w:eastAsia="es-ES"/>
              </w:rPr>
              <w:t xml:space="preserve">           </w:t>
            </w:r>
            <w:r w:rsidRPr="0083226F">
              <w:rPr>
                <w:lang w:val="es-ES" w:eastAsia="es-ES"/>
              </w:rPr>
              <w:t>Seguridad Social Acreedora</w:t>
            </w:r>
          </w:p>
        </w:tc>
        <w:tc>
          <w:tcPr>
            <w:tcW w:w="1059" w:type="dxa"/>
            <w:tcBorders>
              <w:top w:val="nil"/>
              <w:bottom w:val="single" w:sz="4" w:space="0" w:color="auto"/>
            </w:tcBorders>
            <w:vAlign w:val="center"/>
          </w:tcPr>
          <w:p w:rsidR="00C52CE5" w:rsidRPr="0083226F" w:rsidRDefault="00C52CE5" w:rsidP="00DC2DD4">
            <w:pPr>
              <w:pStyle w:val="cuatexto"/>
              <w:spacing w:line="240" w:lineRule="auto"/>
              <w:jc w:val="right"/>
              <w:rPr>
                <w:lang w:val="es-ES" w:eastAsia="es-ES"/>
              </w:rPr>
            </w:pPr>
            <w:r>
              <w:rPr>
                <w:lang w:val="es-ES" w:eastAsia="es-ES"/>
              </w:rPr>
              <w:t>8.667</w:t>
            </w:r>
          </w:p>
        </w:tc>
        <w:tc>
          <w:tcPr>
            <w:tcW w:w="1481" w:type="dxa"/>
            <w:tcBorders>
              <w:top w:val="nil"/>
              <w:bottom w:val="single" w:sz="4" w:space="0" w:color="auto"/>
            </w:tcBorders>
            <w:vAlign w:val="center"/>
          </w:tcPr>
          <w:p w:rsidR="00C52CE5" w:rsidRPr="0083226F" w:rsidRDefault="00F11C51" w:rsidP="00DC2DD4">
            <w:pPr>
              <w:pStyle w:val="cuatexto"/>
              <w:spacing w:line="240" w:lineRule="auto"/>
              <w:jc w:val="right"/>
              <w:rPr>
                <w:lang w:val="es-ES" w:eastAsia="es-ES"/>
              </w:rPr>
            </w:pPr>
            <w:r>
              <w:rPr>
                <w:lang w:val="es-ES" w:eastAsia="es-ES"/>
              </w:rPr>
              <w:t>14.190</w:t>
            </w:r>
          </w:p>
        </w:tc>
      </w:tr>
      <w:tr w:rsidR="00C52CE5" w:rsidRPr="00097604" w:rsidTr="00B44298">
        <w:trPr>
          <w:trHeight w:val="284"/>
          <w:jc w:val="center"/>
        </w:trPr>
        <w:tc>
          <w:tcPr>
            <w:tcW w:w="6324" w:type="dxa"/>
            <w:tcBorders>
              <w:top w:val="single" w:sz="4" w:space="0" w:color="auto"/>
              <w:left w:val="nil"/>
              <w:bottom w:val="single" w:sz="4" w:space="0" w:color="auto"/>
            </w:tcBorders>
            <w:shd w:val="clear" w:color="auto" w:fill="B8CCE4" w:themeFill="accent1" w:themeFillTint="66"/>
            <w:vAlign w:val="center"/>
          </w:tcPr>
          <w:p w:rsidR="00C52CE5" w:rsidRPr="00097604" w:rsidRDefault="00C52CE5" w:rsidP="00DC2DD4">
            <w:pPr>
              <w:pStyle w:val="cuadroCabe"/>
              <w:spacing w:line="240" w:lineRule="auto"/>
              <w:rPr>
                <w:lang w:val="es-ES" w:eastAsia="es-ES"/>
              </w:rPr>
            </w:pPr>
            <w:r w:rsidRPr="00097604">
              <w:rPr>
                <w:lang w:val="es-ES" w:eastAsia="es-ES"/>
              </w:rPr>
              <w:t>Total patrimonio neto y pasivo</w:t>
            </w:r>
          </w:p>
        </w:tc>
        <w:tc>
          <w:tcPr>
            <w:tcW w:w="1059" w:type="dxa"/>
            <w:tcBorders>
              <w:top w:val="single" w:sz="4" w:space="0" w:color="auto"/>
              <w:bottom w:val="single" w:sz="4" w:space="0" w:color="auto"/>
            </w:tcBorders>
            <w:shd w:val="clear" w:color="auto" w:fill="B8CCE4" w:themeFill="accent1" w:themeFillTint="66"/>
            <w:vAlign w:val="center"/>
          </w:tcPr>
          <w:p w:rsidR="00C52CE5" w:rsidRPr="00097604" w:rsidRDefault="00C52CE5" w:rsidP="00DC2DD4">
            <w:pPr>
              <w:pStyle w:val="cuadroCabe"/>
              <w:spacing w:line="240" w:lineRule="auto"/>
              <w:jc w:val="right"/>
              <w:rPr>
                <w:lang w:val="es-ES" w:eastAsia="es-ES"/>
              </w:rPr>
            </w:pPr>
            <w:r>
              <w:rPr>
                <w:lang w:val="es-ES" w:eastAsia="es-ES"/>
              </w:rPr>
              <w:t>339.471</w:t>
            </w:r>
          </w:p>
        </w:tc>
        <w:tc>
          <w:tcPr>
            <w:tcW w:w="1481" w:type="dxa"/>
            <w:tcBorders>
              <w:top w:val="single" w:sz="4" w:space="0" w:color="auto"/>
              <w:bottom w:val="single" w:sz="4" w:space="0" w:color="auto"/>
            </w:tcBorders>
            <w:shd w:val="clear" w:color="auto" w:fill="B8CCE4" w:themeFill="accent1" w:themeFillTint="66"/>
            <w:vAlign w:val="center"/>
          </w:tcPr>
          <w:p w:rsidR="00C52CE5" w:rsidRPr="00097604" w:rsidRDefault="00F11C51" w:rsidP="00DC2DD4">
            <w:pPr>
              <w:pStyle w:val="cuadroCabe"/>
              <w:spacing w:line="240" w:lineRule="auto"/>
              <w:jc w:val="right"/>
              <w:rPr>
                <w:lang w:val="es-ES" w:eastAsia="es-ES"/>
              </w:rPr>
            </w:pPr>
            <w:r>
              <w:rPr>
                <w:lang w:val="es-ES" w:eastAsia="es-ES"/>
              </w:rPr>
              <w:t>282.484</w:t>
            </w:r>
          </w:p>
        </w:tc>
      </w:tr>
    </w:tbl>
    <w:p w:rsidR="0035097E" w:rsidRDefault="0035097E" w:rsidP="0035097E">
      <w:pPr>
        <w:spacing w:after="0"/>
        <w:ind w:firstLine="0"/>
        <w:jc w:val="left"/>
        <w:rPr>
          <w:spacing w:val="6"/>
          <w:sz w:val="26"/>
          <w:szCs w:val="24"/>
        </w:rPr>
      </w:pPr>
    </w:p>
    <w:p w:rsidR="0035097E" w:rsidRDefault="0035097E">
      <w:pPr>
        <w:spacing w:after="0"/>
        <w:ind w:firstLine="0"/>
        <w:jc w:val="left"/>
        <w:rPr>
          <w:spacing w:val="6"/>
          <w:sz w:val="26"/>
          <w:szCs w:val="24"/>
        </w:rPr>
      </w:pPr>
      <w:r>
        <w:rPr>
          <w:spacing w:val="6"/>
          <w:sz w:val="26"/>
          <w:szCs w:val="24"/>
        </w:rPr>
        <w:br w:type="page"/>
      </w:r>
    </w:p>
    <w:p w:rsidR="003C51F4" w:rsidRPr="0083226F" w:rsidRDefault="00090E11" w:rsidP="002A22EE">
      <w:pPr>
        <w:pStyle w:val="atitulo2"/>
        <w:spacing w:before="240" w:after="360"/>
        <w:rPr>
          <w:bCs w:val="0"/>
          <w:iCs w:val="0"/>
        </w:rPr>
      </w:pPr>
      <w:bookmarkStart w:id="53" w:name="_Toc135044664"/>
      <w:bookmarkStart w:id="54" w:name="_Toc136851407"/>
      <w:r>
        <w:rPr>
          <w:bCs w:val="0"/>
          <w:iCs w:val="0"/>
        </w:rPr>
        <w:lastRenderedPageBreak/>
        <w:t>1</w:t>
      </w:r>
      <w:r w:rsidR="003C51F4" w:rsidRPr="0083226F">
        <w:rPr>
          <w:bCs w:val="0"/>
          <w:iCs w:val="0"/>
        </w:rPr>
        <w:t>.5 Cuenta de resultado económico patrimonial</w:t>
      </w:r>
      <w:bookmarkEnd w:id="50"/>
      <w:r w:rsidR="003C51F4" w:rsidRPr="0083226F">
        <w:rPr>
          <w:bCs w:val="0"/>
          <w:iCs w:val="0"/>
        </w:rPr>
        <w:t xml:space="preserve"> </w:t>
      </w:r>
      <w:bookmarkEnd w:id="51"/>
      <w:bookmarkEnd w:id="52"/>
      <w:r w:rsidR="003C51F4">
        <w:rPr>
          <w:bCs w:val="0"/>
          <w:iCs w:val="0"/>
        </w:rPr>
        <w:t>202</w:t>
      </w:r>
      <w:r w:rsidR="00C52CE5">
        <w:rPr>
          <w:bCs w:val="0"/>
          <w:iCs w:val="0"/>
        </w:rPr>
        <w:t>2</w:t>
      </w:r>
      <w:bookmarkEnd w:id="53"/>
      <w:bookmarkEnd w:id="54"/>
    </w:p>
    <w:tbl>
      <w:tblPr>
        <w:tblStyle w:val="Tablaconcuadrcula1"/>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5"/>
        <w:gridCol w:w="1376"/>
        <w:gridCol w:w="1376"/>
        <w:gridCol w:w="236"/>
      </w:tblGrid>
      <w:tr w:rsidR="00747D9D" w:rsidRPr="00AF100F" w:rsidTr="00747D9D">
        <w:trPr>
          <w:gridAfter w:val="1"/>
          <w:wAfter w:w="236" w:type="dxa"/>
          <w:trHeight w:val="312"/>
        </w:trPr>
        <w:tc>
          <w:tcPr>
            <w:tcW w:w="6255" w:type="dxa"/>
            <w:tcBorders>
              <w:top w:val="single" w:sz="4" w:space="0" w:color="auto"/>
              <w:bottom w:val="single" w:sz="4" w:space="0" w:color="auto"/>
            </w:tcBorders>
            <w:shd w:val="clear" w:color="auto" w:fill="B8CCE4" w:themeFill="accent1" w:themeFillTint="66"/>
            <w:noWrap/>
            <w:vAlign w:val="center"/>
            <w:hideMark/>
          </w:tcPr>
          <w:p w:rsidR="00747D9D" w:rsidRPr="00AF100F" w:rsidRDefault="00747D9D" w:rsidP="00747D9D">
            <w:pPr>
              <w:pStyle w:val="cuadroCabe"/>
              <w:jc w:val="left"/>
              <w:rPr>
                <w:lang w:val="es-ES" w:eastAsia="es-ES"/>
              </w:rPr>
            </w:pPr>
          </w:p>
        </w:tc>
        <w:tc>
          <w:tcPr>
            <w:tcW w:w="1376" w:type="dxa"/>
            <w:tcBorders>
              <w:top w:val="single" w:sz="4" w:space="0" w:color="auto"/>
              <w:bottom w:val="single" w:sz="4" w:space="0" w:color="auto"/>
            </w:tcBorders>
            <w:shd w:val="clear" w:color="auto" w:fill="B8CCE4" w:themeFill="accent1" w:themeFillTint="66"/>
            <w:vAlign w:val="center"/>
          </w:tcPr>
          <w:p w:rsidR="00747D9D" w:rsidRPr="00AF100F" w:rsidRDefault="00747D9D" w:rsidP="00747D9D">
            <w:pPr>
              <w:pStyle w:val="cuadroCabe"/>
              <w:jc w:val="right"/>
              <w:rPr>
                <w:lang w:val="es-ES" w:eastAsia="es-ES"/>
              </w:rPr>
            </w:pPr>
            <w:r w:rsidRPr="00AF100F">
              <w:rPr>
                <w:lang w:val="es-ES" w:eastAsia="es-ES"/>
              </w:rPr>
              <w:t>20</w:t>
            </w:r>
            <w:r>
              <w:rPr>
                <w:lang w:val="es-ES" w:eastAsia="es-ES"/>
              </w:rPr>
              <w:t>2</w:t>
            </w:r>
            <w:r w:rsidR="00C52CE5">
              <w:rPr>
                <w:lang w:val="es-ES" w:eastAsia="es-ES"/>
              </w:rPr>
              <w:t>1</w:t>
            </w:r>
          </w:p>
        </w:tc>
        <w:tc>
          <w:tcPr>
            <w:tcW w:w="1376" w:type="dxa"/>
            <w:tcBorders>
              <w:top w:val="single" w:sz="4" w:space="0" w:color="auto"/>
              <w:bottom w:val="single" w:sz="4" w:space="0" w:color="auto"/>
            </w:tcBorders>
            <w:shd w:val="clear" w:color="auto" w:fill="B8CCE4" w:themeFill="accent1" w:themeFillTint="66"/>
            <w:vAlign w:val="center"/>
          </w:tcPr>
          <w:p w:rsidR="00747D9D" w:rsidRPr="00AF100F" w:rsidRDefault="00747D9D" w:rsidP="00747D9D">
            <w:pPr>
              <w:pStyle w:val="cuadroCabe"/>
              <w:jc w:val="right"/>
              <w:rPr>
                <w:lang w:val="es-ES" w:eastAsia="es-ES"/>
              </w:rPr>
            </w:pPr>
            <w:r w:rsidRPr="00AF100F">
              <w:rPr>
                <w:lang w:val="es-ES" w:eastAsia="es-ES"/>
              </w:rPr>
              <w:t>20</w:t>
            </w:r>
            <w:r>
              <w:rPr>
                <w:lang w:val="es-ES" w:eastAsia="es-ES"/>
              </w:rPr>
              <w:t>2</w:t>
            </w:r>
            <w:r w:rsidR="00A2650E">
              <w:rPr>
                <w:lang w:val="es-ES" w:eastAsia="es-ES"/>
              </w:rPr>
              <w:t>2</w:t>
            </w:r>
          </w:p>
        </w:tc>
      </w:tr>
      <w:tr w:rsidR="00C52CE5" w:rsidRPr="00AF100F" w:rsidTr="00747D9D">
        <w:trPr>
          <w:gridAfter w:val="1"/>
          <w:wAfter w:w="236" w:type="dxa"/>
          <w:trHeight w:val="198"/>
        </w:trPr>
        <w:tc>
          <w:tcPr>
            <w:tcW w:w="6255" w:type="dxa"/>
            <w:tcBorders>
              <w:top w:val="single" w:sz="4" w:space="0" w:color="auto"/>
            </w:tcBorders>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2.Transferencias y subvenciones recibidas</w:t>
            </w:r>
          </w:p>
        </w:tc>
        <w:tc>
          <w:tcPr>
            <w:tcW w:w="1376" w:type="dxa"/>
            <w:tcBorders>
              <w:top w:val="single" w:sz="4" w:space="0" w:color="auto"/>
            </w:tcBorders>
            <w:vAlign w:val="center"/>
          </w:tcPr>
          <w:p w:rsidR="00C52CE5" w:rsidRPr="005470F3" w:rsidRDefault="00C52CE5" w:rsidP="00C52CE5">
            <w:pPr>
              <w:pStyle w:val="cuatexto"/>
              <w:jc w:val="right"/>
              <w:rPr>
                <w:rFonts w:cs="Arial"/>
                <w:bCs/>
                <w:color w:val="000000"/>
                <w:lang w:val="es-ES" w:eastAsia="es-ES"/>
              </w:rPr>
            </w:pPr>
            <w:r>
              <w:rPr>
                <w:rFonts w:cs="Arial"/>
                <w:bCs/>
                <w:color w:val="000000"/>
                <w:lang w:val="es-ES" w:eastAsia="es-ES"/>
              </w:rPr>
              <w:t>849.800</w:t>
            </w:r>
          </w:p>
        </w:tc>
        <w:tc>
          <w:tcPr>
            <w:tcW w:w="1376" w:type="dxa"/>
            <w:tcBorders>
              <w:top w:val="single" w:sz="4" w:space="0" w:color="auto"/>
            </w:tcBorders>
            <w:vAlign w:val="center"/>
          </w:tcPr>
          <w:p w:rsidR="00C52CE5" w:rsidRPr="005470F3" w:rsidRDefault="00A2650E" w:rsidP="00C52CE5">
            <w:pPr>
              <w:pStyle w:val="cuatexto"/>
              <w:jc w:val="right"/>
              <w:rPr>
                <w:rFonts w:cs="Arial"/>
                <w:bCs/>
                <w:color w:val="000000"/>
                <w:lang w:val="es-ES" w:eastAsia="es-ES"/>
              </w:rPr>
            </w:pPr>
            <w:r>
              <w:rPr>
                <w:rFonts w:cs="Arial"/>
                <w:bCs/>
                <w:color w:val="000000"/>
                <w:lang w:val="es-ES" w:eastAsia="es-ES"/>
              </w:rPr>
              <w:t>873.700</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keepLines/>
              <w:tabs>
                <w:tab w:val="right" w:pos="2835"/>
                <w:tab w:val="right" w:pos="3969"/>
                <w:tab w:val="right" w:pos="5103"/>
                <w:tab w:val="right" w:pos="6237"/>
                <w:tab w:val="right" w:pos="7371"/>
              </w:tabs>
              <w:spacing w:after="0"/>
              <w:ind w:left="357" w:right="-83" w:firstLine="14"/>
              <w:jc w:val="left"/>
              <w:rPr>
                <w:rFonts w:ascii="Arial Narrow" w:hAnsi="Arial Narrow"/>
                <w:spacing w:val="6"/>
                <w:lang w:val="es-ES" w:eastAsia="es-ES"/>
              </w:rPr>
            </w:pPr>
            <w:r w:rsidRPr="00AF100F">
              <w:rPr>
                <w:rFonts w:ascii="Arial Narrow" w:hAnsi="Arial Narrow"/>
                <w:spacing w:val="6"/>
                <w:lang w:val="es-ES" w:eastAsia="es-ES"/>
              </w:rPr>
              <w:t>a) Del ejercicio</w:t>
            </w:r>
          </w:p>
        </w:tc>
        <w:tc>
          <w:tcPr>
            <w:tcW w:w="1376" w:type="dxa"/>
            <w:vAlign w:val="center"/>
          </w:tcPr>
          <w:p w:rsidR="00C52CE5" w:rsidRPr="005470F3" w:rsidRDefault="00C52CE5" w:rsidP="00C52CE5">
            <w:pPr>
              <w:spacing w:after="0"/>
              <w:jc w:val="right"/>
              <w:rPr>
                <w:rFonts w:ascii="Arial Narrow" w:hAnsi="Arial Narrow" w:cs="Arial"/>
                <w:color w:val="000000"/>
                <w:lang w:val="es-ES" w:eastAsia="es-ES"/>
              </w:rPr>
            </w:pPr>
            <w:r>
              <w:rPr>
                <w:rFonts w:ascii="Arial Narrow" w:hAnsi="Arial Narrow" w:cs="Arial"/>
                <w:color w:val="000000"/>
                <w:lang w:val="es-ES" w:eastAsia="es-ES"/>
              </w:rPr>
              <w:t>849.800</w:t>
            </w:r>
          </w:p>
        </w:tc>
        <w:tc>
          <w:tcPr>
            <w:tcW w:w="1376" w:type="dxa"/>
            <w:vAlign w:val="center"/>
          </w:tcPr>
          <w:p w:rsidR="00C52CE5" w:rsidRPr="005470F3" w:rsidRDefault="00A2650E" w:rsidP="00C52CE5">
            <w:pPr>
              <w:spacing w:after="0"/>
              <w:jc w:val="right"/>
              <w:rPr>
                <w:rFonts w:ascii="Arial Narrow" w:hAnsi="Arial Narrow" w:cs="Arial"/>
                <w:color w:val="000000"/>
                <w:lang w:val="es-ES" w:eastAsia="es-ES"/>
              </w:rPr>
            </w:pPr>
            <w:r>
              <w:rPr>
                <w:rFonts w:ascii="Arial Narrow" w:hAnsi="Arial Narrow" w:cs="Arial"/>
                <w:color w:val="000000"/>
                <w:lang w:val="es-ES" w:eastAsia="es-ES"/>
              </w:rPr>
              <w:t>873.700</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keepLines/>
              <w:tabs>
                <w:tab w:val="right" w:pos="2835"/>
                <w:tab w:val="right" w:pos="3969"/>
                <w:tab w:val="right" w:pos="5103"/>
                <w:tab w:val="right" w:pos="6237"/>
                <w:tab w:val="right" w:pos="7371"/>
              </w:tabs>
              <w:spacing w:after="0"/>
              <w:ind w:left="357" w:right="-83" w:firstLine="14"/>
              <w:jc w:val="left"/>
              <w:rPr>
                <w:rFonts w:ascii="Arial Narrow" w:hAnsi="Arial Narrow"/>
                <w:spacing w:val="6"/>
                <w:lang w:val="es-ES" w:eastAsia="es-ES"/>
              </w:rPr>
            </w:pPr>
            <w:r w:rsidRPr="00AF100F">
              <w:rPr>
                <w:rFonts w:ascii="Arial Narrow" w:hAnsi="Arial Narrow"/>
                <w:spacing w:val="6"/>
                <w:lang w:val="es-ES" w:eastAsia="es-ES"/>
              </w:rPr>
              <w:t>a.2) Transferencias</w:t>
            </w:r>
          </w:p>
        </w:tc>
        <w:tc>
          <w:tcPr>
            <w:tcW w:w="1376" w:type="dxa"/>
            <w:vAlign w:val="center"/>
          </w:tcPr>
          <w:p w:rsidR="00C52CE5" w:rsidRPr="005470F3" w:rsidRDefault="00C52CE5" w:rsidP="00C52CE5">
            <w:pPr>
              <w:spacing w:after="0"/>
              <w:jc w:val="right"/>
              <w:rPr>
                <w:rFonts w:ascii="Arial Narrow" w:hAnsi="Arial Narrow" w:cs="Arial"/>
                <w:color w:val="000000"/>
                <w:lang w:val="es-ES" w:eastAsia="es-ES"/>
              </w:rPr>
            </w:pPr>
            <w:r>
              <w:rPr>
                <w:rFonts w:ascii="Arial Narrow" w:hAnsi="Arial Narrow" w:cs="Arial"/>
                <w:color w:val="000000"/>
                <w:lang w:val="es-ES" w:eastAsia="es-ES"/>
              </w:rPr>
              <w:t>849.800</w:t>
            </w:r>
          </w:p>
        </w:tc>
        <w:tc>
          <w:tcPr>
            <w:tcW w:w="1376" w:type="dxa"/>
            <w:vAlign w:val="center"/>
          </w:tcPr>
          <w:p w:rsidR="00C52CE5" w:rsidRPr="005470F3" w:rsidRDefault="00A2650E" w:rsidP="00C52CE5">
            <w:pPr>
              <w:spacing w:after="0"/>
              <w:jc w:val="right"/>
              <w:rPr>
                <w:rFonts w:ascii="Arial Narrow" w:hAnsi="Arial Narrow" w:cs="Arial"/>
                <w:color w:val="000000"/>
                <w:lang w:val="es-ES" w:eastAsia="es-ES"/>
              </w:rPr>
            </w:pPr>
            <w:r>
              <w:rPr>
                <w:rFonts w:ascii="Arial Narrow" w:hAnsi="Arial Narrow" w:cs="Arial"/>
                <w:color w:val="000000"/>
                <w:lang w:val="es-ES" w:eastAsia="es-ES"/>
              </w:rPr>
              <w:t>873.700</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keepLines/>
              <w:tabs>
                <w:tab w:val="right" w:pos="2835"/>
                <w:tab w:val="right" w:pos="3969"/>
                <w:tab w:val="right" w:pos="5103"/>
                <w:tab w:val="right" w:pos="6237"/>
                <w:tab w:val="right" w:pos="7371"/>
              </w:tabs>
              <w:spacing w:after="0"/>
              <w:ind w:left="357" w:right="-83" w:firstLine="14"/>
              <w:jc w:val="left"/>
              <w:rPr>
                <w:rFonts w:ascii="Arial Narrow" w:hAnsi="Arial Narrow"/>
                <w:spacing w:val="6"/>
                <w:lang w:val="es-ES" w:eastAsia="es-ES"/>
              </w:rPr>
            </w:pPr>
            <w:r w:rsidRPr="00AF100F">
              <w:rPr>
                <w:rFonts w:ascii="Arial Narrow" w:hAnsi="Arial Narrow"/>
                <w:spacing w:val="6"/>
                <w:lang w:val="es-ES" w:eastAsia="es-ES"/>
              </w:rPr>
              <w:t>Transferencias de capital Gobierno de Navarra</w:t>
            </w:r>
          </w:p>
        </w:tc>
        <w:tc>
          <w:tcPr>
            <w:tcW w:w="1376" w:type="dxa"/>
            <w:vAlign w:val="center"/>
          </w:tcPr>
          <w:p w:rsidR="00C52CE5" w:rsidRPr="005470F3" w:rsidRDefault="00C52CE5" w:rsidP="00C52CE5">
            <w:pPr>
              <w:spacing w:after="0"/>
              <w:jc w:val="right"/>
              <w:rPr>
                <w:rFonts w:ascii="Arial Narrow" w:hAnsi="Arial Narrow" w:cs="Arial"/>
                <w:color w:val="000000"/>
                <w:lang w:val="es-ES" w:eastAsia="es-ES"/>
              </w:rPr>
            </w:pPr>
            <w:r>
              <w:rPr>
                <w:rFonts w:ascii="Arial Narrow" w:hAnsi="Arial Narrow" w:cs="Arial"/>
                <w:color w:val="000000"/>
                <w:lang w:val="es-ES" w:eastAsia="es-ES"/>
              </w:rPr>
              <w:t>20.240</w:t>
            </w:r>
          </w:p>
        </w:tc>
        <w:tc>
          <w:tcPr>
            <w:tcW w:w="1376" w:type="dxa"/>
            <w:vAlign w:val="center"/>
          </w:tcPr>
          <w:p w:rsidR="00C52CE5" w:rsidRPr="005470F3" w:rsidRDefault="00A2650E" w:rsidP="00C52CE5">
            <w:pPr>
              <w:spacing w:after="0"/>
              <w:jc w:val="right"/>
              <w:rPr>
                <w:rFonts w:ascii="Arial Narrow" w:hAnsi="Arial Narrow" w:cs="Arial"/>
                <w:color w:val="000000"/>
                <w:lang w:val="es-ES" w:eastAsia="es-ES"/>
              </w:rPr>
            </w:pPr>
            <w:r>
              <w:rPr>
                <w:rFonts w:ascii="Arial Narrow" w:hAnsi="Arial Narrow" w:cs="Arial"/>
                <w:color w:val="000000"/>
                <w:lang w:val="es-ES" w:eastAsia="es-ES"/>
              </w:rPr>
              <w:t>30.240</w:t>
            </w:r>
          </w:p>
        </w:tc>
      </w:tr>
      <w:tr w:rsidR="00C52CE5" w:rsidRPr="00AF100F" w:rsidTr="00747D9D">
        <w:trPr>
          <w:gridAfter w:val="1"/>
          <w:wAfter w:w="236" w:type="dxa"/>
          <w:trHeight w:val="198"/>
        </w:trPr>
        <w:tc>
          <w:tcPr>
            <w:tcW w:w="6255" w:type="dxa"/>
            <w:tcBorders>
              <w:bottom w:val="single" w:sz="2" w:space="0" w:color="auto"/>
            </w:tcBorders>
            <w:noWrap/>
            <w:vAlign w:val="center"/>
            <w:hideMark/>
          </w:tcPr>
          <w:p w:rsidR="00C52CE5" w:rsidRPr="00AF100F" w:rsidRDefault="00C52CE5" w:rsidP="00C52CE5">
            <w:pPr>
              <w:keepLines/>
              <w:tabs>
                <w:tab w:val="right" w:pos="2835"/>
                <w:tab w:val="right" w:pos="3969"/>
                <w:tab w:val="right" w:pos="5103"/>
                <w:tab w:val="right" w:pos="6237"/>
                <w:tab w:val="right" w:pos="7371"/>
              </w:tabs>
              <w:spacing w:after="0"/>
              <w:ind w:left="357" w:right="-83" w:firstLine="14"/>
              <w:jc w:val="left"/>
              <w:rPr>
                <w:rFonts w:ascii="Arial Narrow" w:hAnsi="Arial Narrow"/>
                <w:spacing w:val="6"/>
                <w:lang w:val="es-ES" w:eastAsia="es-ES"/>
              </w:rPr>
            </w:pPr>
            <w:r w:rsidRPr="00AF100F">
              <w:rPr>
                <w:rFonts w:ascii="Arial Narrow" w:hAnsi="Arial Narrow"/>
                <w:spacing w:val="6"/>
                <w:lang w:val="es-ES" w:eastAsia="es-ES"/>
              </w:rPr>
              <w:t>Transferencias corrientes Gobierno de Navarra</w:t>
            </w:r>
          </w:p>
        </w:tc>
        <w:tc>
          <w:tcPr>
            <w:tcW w:w="1376" w:type="dxa"/>
            <w:tcBorders>
              <w:bottom w:val="single" w:sz="2" w:space="0" w:color="auto"/>
            </w:tcBorders>
            <w:vAlign w:val="center"/>
          </w:tcPr>
          <w:p w:rsidR="00C52CE5" w:rsidRPr="005470F3" w:rsidRDefault="00C52CE5" w:rsidP="00C52CE5">
            <w:pPr>
              <w:spacing w:after="0"/>
              <w:jc w:val="right"/>
              <w:rPr>
                <w:rFonts w:ascii="Arial Narrow" w:hAnsi="Arial Narrow" w:cs="Arial"/>
                <w:color w:val="000000"/>
                <w:lang w:val="es-ES" w:eastAsia="es-ES"/>
              </w:rPr>
            </w:pPr>
            <w:r>
              <w:rPr>
                <w:rFonts w:ascii="Arial Narrow" w:hAnsi="Arial Narrow" w:cs="Arial"/>
                <w:color w:val="000000"/>
                <w:lang w:val="es-ES" w:eastAsia="es-ES"/>
              </w:rPr>
              <w:t>829.560</w:t>
            </w:r>
          </w:p>
        </w:tc>
        <w:tc>
          <w:tcPr>
            <w:tcW w:w="1376" w:type="dxa"/>
            <w:tcBorders>
              <w:bottom w:val="single" w:sz="2" w:space="0" w:color="auto"/>
            </w:tcBorders>
            <w:vAlign w:val="center"/>
          </w:tcPr>
          <w:p w:rsidR="00C52CE5" w:rsidRPr="005470F3" w:rsidRDefault="00A2650E" w:rsidP="00C52CE5">
            <w:pPr>
              <w:spacing w:after="0"/>
              <w:jc w:val="right"/>
              <w:rPr>
                <w:rFonts w:ascii="Arial Narrow" w:hAnsi="Arial Narrow" w:cs="Arial"/>
                <w:color w:val="000000"/>
                <w:lang w:val="es-ES" w:eastAsia="es-ES"/>
              </w:rPr>
            </w:pPr>
            <w:r>
              <w:rPr>
                <w:rFonts w:ascii="Arial Narrow" w:hAnsi="Arial Narrow" w:cs="Arial"/>
                <w:color w:val="000000"/>
                <w:lang w:val="es-ES" w:eastAsia="es-ES"/>
              </w:rPr>
              <w:t>843.460</w:t>
            </w:r>
          </w:p>
        </w:tc>
      </w:tr>
      <w:tr w:rsidR="00C52CE5" w:rsidRPr="00AF100F" w:rsidTr="00747D9D">
        <w:trPr>
          <w:trHeight w:val="284"/>
        </w:trPr>
        <w:tc>
          <w:tcPr>
            <w:tcW w:w="6255" w:type="dxa"/>
            <w:tcBorders>
              <w:top w:val="single" w:sz="4" w:space="0" w:color="auto"/>
              <w:bottom w:val="single" w:sz="4" w:space="0" w:color="auto"/>
            </w:tcBorders>
            <w:noWrap/>
            <w:vAlign w:val="center"/>
            <w:hideMark/>
          </w:tcPr>
          <w:p w:rsidR="00C52CE5" w:rsidRPr="00AF100F" w:rsidRDefault="00C52CE5" w:rsidP="00C52CE5">
            <w:pPr>
              <w:pStyle w:val="cuatexto"/>
              <w:rPr>
                <w:lang w:val="es-ES" w:eastAsia="es-ES"/>
              </w:rPr>
            </w:pPr>
            <w:r w:rsidRPr="00AF100F">
              <w:rPr>
                <w:lang w:val="es-ES" w:eastAsia="es-ES"/>
              </w:rPr>
              <w:t xml:space="preserve">A) Total de ingresos de gestión ordinaria </w:t>
            </w:r>
          </w:p>
        </w:tc>
        <w:tc>
          <w:tcPr>
            <w:tcW w:w="1376" w:type="dxa"/>
            <w:tcBorders>
              <w:top w:val="single" w:sz="4" w:space="0" w:color="auto"/>
              <w:bottom w:val="single" w:sz="4" w:space="0" w:color="auto"/>
            </w:tcBorders>
            <w:vAlign w:val="center"/>
          </w:tcPr>
          <w:p w:rsidR="00C52CE5" w:rsidRPr="00AF100F" w:rsidRDefault="00C52CE5" w:rsidP="00C52CE5">
            <w:pPr>
              <w:pStyle w:val="cuatexto"/>
              <w:jc w:val="right"/>
              <w:rPr>
                <w:lang w:val="es-ES" w:eastAsia="es-ES"/>
              </w:rPr>
            </w:pPr>
            <w:r>
              <w:rPr>
                <w:lang w:val="es-ES" w:eastAsia="es-ES"/>
              </w:rPr>
              <w:t>849.800</w:t>
            </w:r>
          </w:p>
        </w:tc>
        <w:tc>
          <w:tcPr>
            <w:tcW w:w="1376" w:type="dxa"/>
            <w:tcBorders>
              <w:top w:val="single" w:sz="4" w:space="0" w:color="auto"/>
              <w:bottom w:val="single" w:sz="4" w:space="0" w:color="auto"/>
            </w:tcBorders>
            <w:vAlign w:val="center"/>
          </w:tcPr>
          <w:p w:rsidR="00C52CE5" w:rsidRPr="00AF100F" w:rsidRDefault="00A2650E" w:rsidP="00C52CE5">
            <w:pPr>
              <w:pStyle w:val="cuatexto"/>
              <w:jc w:val="right"/>
              <w:rPr>
                <w:lang w:val="es-ES" w:eastAsia="es-ES"/>
              </w:rPr>
            </w:pPr>
            <w:r>
              <w:rPr>
                <w:lang w:val="es-ES" w:eastAsia="es-ES"/>
              </w:rPr>
              <w:t>873.700</w:t>
            </w:r>
          </w:p>
        </w:tc>
        <w:tc>
          <w:tcPr>
            <w:tcW w:w="236" w:type="dxa"/>
            <w:vAlign w:val="center"/>
          </w:tcPr>
          <w:p w:rsidR="00C52CE5" w:rsidRPr="00AF100F" w:rsidRDefault="00C52CE5" w:rsidP="00C52CE5">
            <w:pPr>
              <w:pStyle w:val="cuatexto"/>
              <w:rPr>
                <w:lang w:val="es-ES" w:eastAsia="es-ES"/>
              </w:rPr>
            </w:pPr>
          </w:p>
        </w:tc>
      </w:tr>
      <w:tr w:rsidR="00C52CE5" w:rsidRPr="00AF100F" w:rsidTr="00747D9D">
        <w:trPr>
          <w:gridAfter w:val="1"/>
          <w:wAfter w:w="236" w:type="dxa"/>
          <w:trHeight w:val="198"/>
        </w:trPr>
        <w:tc>
          <w:tcPr>
            <w:tcW w:w="6255" w:type="dxa"/>
            <w:tcBorders>
              <w:top w:val="single" w:sz="2" w:space="0" w:color="auto"/>
            </w:tcBorders>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 xml:space="preserve">8.Gastos de personal   </w:t>
            </w:r>
          </w:p>
        </w:tc>
        <w:tc>
          <w:tcPr>
            <w:tcW w:w="1376" w:type="dxa"/>
            <w:tcBorders>
              <w:top w:val="single" w:sz="2" w:space="0" w:color="auto"/>
            </w:tcBorders>
            <w:vAlign w:val="center"/>
          </w:tcPr>
          <w:p w:rsidR="00C52CE5" w:rsidRPr="00AF100F" w:rsidRDefault="00C52CE5" w:rsidP="00C52CE5">
            <w:pPr>
              <w:pStyle w:val="cuatexto"/>
              <w:jc w:val="right"/>
              <w:rPr>
                <w:lang w:val="es-ES" w:eastAsia="es-ES"/>
              </w:rPr>
            </w:pPr>
            <w:r w:rsidRPr="00AF100F">
              <w:rPr>
                <w:lang w:val="es-ES" w:eastAsia="es-ES"/>
              </w:rPr>
              <w:t>-55</w:t>
            </w:r>
            <w:r>
              <w:rPr>
                <w:lang w:val="es-ES" w:eastAsia="es-ES"/>
              </w:rPr>
              <w:t>8.175</w:t>
            </w:r>
          </w:p>
        </w:tc>
        <w:tc>
          <w:tcPr>
            <w:tcW w:w="1376" w:type="dxa"/>
            <w:tcBorders>
              <w:top w:val="single" w:sz="2" w:space="0" w:color="auto"/>
            </w:tcBorders>
            <w:vAlign w:val="center"/>
          </w:tcPr>
          <w:p w:rsidR="00C52CE5" w:rsidRPr="00AF100F" w:rsidRDefault="00A2650E" w:rsidP="00C52CE5">
            <w:pPr>
              <w:pStyle w:val="cuatexto"/>
              <w:jc w:val="right"/>
              <w:rPr>
                <w:lang w:val="es-ES" w:eastAsia="es-ES"/>
              </w:rPr>
            </w:pPr>
            <w:r>
              <w:rPr>
                <w:lang w:val="es-ES" w:eastAsia="es-ES"/>
              </w:rPr>
              <w:t>-643.025</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a) Sueldos, salarios y asimilados</w:t>
            </w:r>
          </w:p>
        </w:tc>
        <w:tc>
          <w:tcPr>
            <w:tcW w:w="1376" w:type="dxa"/>
            <w:vAlign w:val="center"/>
          </w:tcPr>
          <w:p w:rsidR="00C52CE5" w:rsidRPr="00AF100F" w:rsidRDefault="00C52CE5" w:rsidP="00C52CE5">
            <w:pPr>
              <w:pStyle w:val="cuatexto"/>
              <w:jc w:val="right"/>
              <w:rPr>
                <w:lang w:val="es-ES" w:eastAsia="es-ES"/>
              </w:rPr>
            </w:pPr>
            <w:r>
              <w:rPr>
                <w:lang w:val="es-ES" w:eastAsia="es-ES"/>
              </w:rPr>
              <w:t>-455.708</w:t>
            </w:r>
          </w:p>
        </w:tc>
        <w:tc>
          <w:tcPr>
            <w:tcW w:w="1376" w:type="dxa"/>
            <w:vAlign w:val="center"/>
          </w:tcPr>
          <w:p w:rsidR="00C52CE5" w:rsidRPr="00AF100F" w:rsidRDefault="00A2650E" w:rsidP="00C52CE5">
            <w:pPr>
              <w:pStyle w:val="cuatexto"/>
              <w:jc w:val="right"/>
              <w:rPr>
                <w:lang w:val="es-ES" w:eastAsia="es-ES"/>
              </w:rPr>
            </w:pPr>
            <w:r>
              <w:rPr>
                <w:lang w:val="es-ES" w:eastAsia="es-ES"/>
              </w:rPr>
              <w:t>-513.203</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Sueldos y salarios Defensor del Pueblo</w:t>
            </w:r>
          </w:p>
        </w:tc>
        <w:tc>
          <w:tcPr>
            <w:tcW w:w="1376" w:type="dxa"/>
            <w:vAlign w:val="center"/>
          </w:tcPr>
          <w:p w:rsidR="00C52CE5" w:rsidRPr="00AF100F" w:rsidRDefault="00C52CE5" w:rsidP="00C52CE5">
            <w:pPr>
              <w:pStyle w:val="cuatexto"/>
              <w:jc w:val="right"/>
              <w:rPr>
                <w:lang w:val="es-ES" w:eastAsia="es-ES"/>
              </w:rPr>
            </w:pPr>
            <w:r>
              <w:rPr>
                <w:lang w:val="es-ES" w:eastAsia="es-ES"/>
              </w:rPr>
              <w:t>-70.041</w:t>
            </w:r>
          </w:p>
        </w:tc>
        <w:tc>
          <w:tcPr>
            <w:tcW w:w="1376" w:type="dxa"/>
            <w:vAlign w:val="center"/>
          </w:tcPr>
          <w:p w:rsidR="00C52CE5" w:rsidRPr="00AF100F" w:rsidRDefault="00A2650E" w:rsidP="00C52CE5">
            <w:pPr>
              <w:pStyle w:val="cuatexto"/>
              <w:jc w:val="right"/>
              <w:rPr>
                <w:lang w:val="es-ES" w:eastAsia="es-ES"/>
              </w:rPr>
            </w:pPr>
            <w:r>
              <w:rPr>
                <w:lang w:val="es-ES" w:eastAsia="es-ES"/>
              </w:rPr>
              <w:t>-73.551</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Sueldos y salarios personal eventual</w:t>
            </w:r>
          </w:p>
        </w:tc>
        <w:tc>
          <w:tcPr>
            <w:tcW w:w="1376" w:type="dxa"/>
            <w:vAlign w:val="center"/>
          </w:tcPr>
          <w:p w:rsidR="00C52CE5" w:rsidRPr="00AF100F" w:rsidRDefault="00C52CE5" w:rsidP="00C52CE5">
            <w:pPr>
              <w:pStyle w:val="cuatexto"/>
              <w:jc w:val="right"/>
              <w:rPr>
                <w:lang w:val="es-ES" w:eastAsia="es-ES"/>
              </w:rPr>
            </w:pPr>
            <w:r>
              <w:rPr>
                <w:lang w:val="es-ES" w:eastAsia="es-ES"/>
              </w:rPr>
              <w:t>-258.906</w:t>
            </w:r>
          </w:p>
        </w:tc>
        <w:tc>
          <w:tcPr>
            <w:tcW w:w="1376" w:type="dxa"/>
            <w:vAlign w:val="center"/>
          </w:tcPr>
          <w:p w:rsidR="00C52CE5" w:rsidRPr="00AF100F" w:rsidRDefault="00A2650E" w:rsidP="00C52CE5">
            <w:pPr>
              <w:pStyle w:val="cuatexto"/>
              <w:jc w:val="right"/>
              <w:rPr>
                <w:lang w:val="es-ES" w:eastAsia="es-ES"/>
              </w:rPr>
            </w:pPr>
            <w:r>
              <w:rPr>
                <w:lang w:val="es-ES" w:eastAsia="es-ES"/>
              </w:rPr>
              <w:t>-308.454</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Sueldos y salarios personal funcionario</w:t>
            </w:r>
          </w:p>
        </w:tc>
        <w:tc>
          <w:tcPr>
            <w:tcW w:w="1376" w:type="dxa"/>
            <w:vAlign w:val="center"/>
          </w:tcPr>
          <w:p w:rsidR="00C52CE5" w:rsidRPr="00AF100F" w:rsidRDefault="00C52CE5" w:rsidP="00C52CE5">
            <w:pPr>
              <w:pStyle w:val="cuatexto"/>
              <w:jc w:val="right"/>
              <w:rPr>
                <w:lang w:val="es-ES" w:eastAsia="es-ES"/>
              </w:rPr>
            </w:pPr>
            <w:r>
              <w:rPr>
                <w:lang w:val="es-ES" w:eastAsia="es-ES"/>
              </w:rPr>
              <w:t>-88.946</w:t>
            </w:r>
          </w:p>
        </w:tc>
        <w:tc>
          <w:tcPr>
            <w:tcW w:w="1376" w:type="dxa"/>
            <w:vAlign w:val="center"/>
          </w:tcPr>
          <w:p w:rsidR="00C52CE5" w:rsidRPr="00AF100F" w:rsidRDefault="00A2650E" w:rsidP="00C52CE5">
            <w:pPr>
              <w:pStyle w:val="cuatexto"/>
              <w:jc w:val="right"/>
              <w:rPr>
                <w:lang w:val="es-ES" w:eastAsia="es-ES"/>
              </w:rPr>
            </w:pPr>
            <w:r>
              <w:rPr>
                <w:lang w:val="es-ES" w:eastAsia="es-ES"/>
              </w:rPr>
              <w:t>-92.059</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Sueldos y salarios personal contratado</w:t>
            </w:r>
          </w:p>
        </w:tc>
        <w:tc>
          <w:tcPr>
            <w:tcW w:w="1376" w:type="dxa"/>
            <w:vAlign w:val="center"/>
          </w:tcPr>
          <w:p w:rsidR="00C52CE5" w:rsidRPr="00AF100F" w:rsidRDefault="00C52CE5" w:rsidP="00C52CE5">
            <w:pPr>
              <w:pStyle w:val="cuatexto"/>
              <w:jc w:val="right"/>
              <w:rPr>
                <w:lang w:val="es-ES" w:eastAsia="es-ES"/>
              </w:rPr>
            </w:pPr>
            <w:r>
              <w:rPr>
                <w:lang w:val="es-ES" w:eastAsia="es-ES"/>
              </w:rPr>
              <w:t>-37.815</w:t>
            </w:r>
          </w:p>
        </w:tc>
        <w:tc>
          <w:tcPr>
            <w:tcW w:w="1376" w:type="dxa"/>
            <w:vAlign w:val="center"/>
          </w:tcPr>
          <w:p w:rsidR="00C52CE5" w:rsidRPr="00AF100F" w:rsidRDefault="00A2650E" w:rsidP="00C52CE5">
            <w:pPr>
              <w:pStyle w:val="cuatexto"/>
              <w:jc w:val="right"/>
              <w:rPr>
                <w:lang w:val="es-ES" w:eastAsia="es-ES"/>
              </w:rPr>
            </w:pPr>
            <w:r>
              <w:rPr>
                <w:lang w:val="es-ES" w:eastAsia="es-ES"/>
              </w:rPr>
              <w:t>-39.138</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b</w:t>
            </w:r>
            <w:r>
              <w:rPr>
                <w:lang w:val="es-ES" w:eastAsia="es-ES"/>
              </w:rPr>
              <w:t xml:space="preserve"> </w:t>
            </w:r>
            <w:r w:rsidRPr="00AF100F">
              <w:rPr>
                <w:lang w:val="es-ES" w:eastAsia="es-ES"/>
              </w:rPr>
              <w:t>) Cargas sociales</w:t>
            </w:r>
          </w:p>
        </w:tc>
        <w:tc>
          <w:tcPr>
            <w:tcW w:w="1376" w:type="dxa"/>
            <w:vAlign w:val="center"/>
          </w:tcPr>
          <w:p w:rsidR="00C52CE5" w:rsidRPr="00AF100F" w:rsidRDefault="00C52CE5" w:rsidP="00C52CE5">
            <w:pPr>
              <w:pStyle w:val="cuatexto"/>
              <w:jc w:val="right"/>
              <w:rPr>
                <w:lang w:val="es-ES" w:eastAsia="es-ES"/>
              </w:rPr>
            </w:pPr>
            <w:r>
              <w:rPr>
                <w:lang w:val="es-ES" w:eastAsia="es-ES"/>
              </w:rPr>
              <w:t>-102.467</w:t>
            </w:r>
          </w:p>
        </w:tc>
        <w:tc>
          <w:tcPr>
            <w:tcW w:w="1376" w:type="dxa"/>
            <w:vAlign w:val="center"/>
          </w:tcPr>
          <w:p w:rsidR="00C52CE5" w:rsidRPr="00AF100F" w:rsidRDefault="00A2650E" w:rsidP="00C52CE5">
            <w:pPr>
              <w:pStyle w:val="cuatexto"/>
              <w:jc w:val="right"/>
              <w:rPr>
                <w:lang w:val="es-ES" w:eastAsia="es-ES"/>
              </w:rPr>
            </w:pPr>
            <w:r>
              <w:rPr>
                <w:lang w:val="es-ES" w:eastAsia="es-ES"/>
              </w:rPr>
              <w:t>-129.822</w:t>
            </w:r>
          </w:p>
        </w:tc>
      </w:tr>
      <w:tr w:rsidR="00C52CE5" w:rsidRPr="00AF100F" w:rsidTr="00747D9D">
        <w:trPr>
          <w:gridAfter w:val="1"/>
          <w:wAfter w:w="236" w:type="dxa"/>
          <w:trHeight w:val="198"/>
        </w:trPr>
        <w:tc>
          <w:tcPr>
            <w:tcW w:w="6255" w:type="dxa"/>
            <w:tcBorders>
              <w:bottom w:val="single" w:sz="2" w:space="0" w:color="auto"/>
            </w:tcBorders>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Seguridad Social a cargo de la empresa</w:t>
            </w:r>
          </w:p>
        </w:tc>
        <w:tc>
          <w:tcPr>
            <w:tcW w:w="1376" w:type="dxa"/>
            <w:tcBorders>
              <w:bottom w:val="single" w:sz="2" w:space="0" w:color="auto"/>
            </w:tcBorders>
            <w:vAlign w:val="center"/>
          </w:tcPr>
          <w:p w:rsidR="00C52CE5" w:rsidRPr="00AF100F" w:rsidRDefault="00C52CE5" w:rsidP="00C52CE5">
            <w:pPr>
              <w:pStyle w:val="cuatexto"/>
              <w:jc w:val="right"/>
              <w:rPr>
                <w:lang w:val="es-ES" w:eastAsia="es-ES"/>
              </w:rPr>
            </w:pPr>
            <w:r>
              <w:rPr>
                <w:lang w:val="es-ES" w:eastAsia="es-ES"/>
              </w:rPr>
              <w:t>-102.467</w:t>
            </w:r>
          </w:p>
        </w:tc>
        <w:tc>
          <w:tcPr>
            <w:tcW w:w="1376" w:type="dxa"/>
            <w:tcBorders>
              <w:bottom w:val="single" w:sz="2" w:space="0" w:color="auto"/>
            </w:tcBorders>
            <w:vAlign w:val="center"/>
          </w:tcPr>
          <w:p w:rsidR="00C52CE5" w:rsidRPr="00AF100F" w:rsidRDefault="00A2650E" w:rsidP="00C52CE5">
            <w:pPr>
              <w:pStyle w:val="cuatexto"/>
              <w:jc w:val="right"/>
              <w:rPr>
                <w:lang w:val="es-ES" w:eastAsia="es-ES"/>
              </w:rPr>
            </w:pPr>
            <w:r>
              <w:rPr>
                <w:lang w:val="es-ES" w:eastAsia="es-ES"/>
              </w:rPr>
              <w:t>-129.822</w:t>
            </w:r>
          </w:p>
        </w:tc>
      </w:tr>
      <w:tr w:rsidR="00C52CE5" w:rsidRPr="00AF100F" w:rsidTr="00747D9D">
        <w:trPr>
          <w:gridAfter w:val="1"/>
          <w:wAfter w:w="236" w:type="dxa"/>
          <w:trHeight w:val="198"/>
        </w:trPr>
        <w:tc>
          <w:tcPr>
            <w:tcW w:w="6255" w:type="dxa"/>
            <w:tcBorders>
              <w:top w:val="single" w:sz="2" w:space="0" w:color="auto"/>
              <w:bottom w:val="single" w:sz="2" w:space="0" w:color="auto"/>
            </w:tcBorders>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9.Transferencias y subvenciones concedidas</w:t>
            </w:r>
          </w:p>
        </w:tc>
        <w:tc>
          <w:tcPr>
            <w:tcW w:w="1376" w:type="dxa"/>
            <w:tcBorders>
              <w:top w:val="single" w:sz="2" w:space="0" w:color="auto"/>
              <w:bottom w:val="single" w:sz="2" w:space="0" w:color="auto"/>
            </w:tcBorders>
            <w:vAlign w:val="center"/>
          </w:tcPr>
          <w:p w:rsidR="00C52CE5" w:rsidRPr="00AF100F" w:rsidRDefault="00C52CE5" w:rsidP="00C52CE5">
            <w:pPr>
              <w:pStyle w:val="cuatexto"/>
              <w:jc w:val="right"/>
              <w:rPr>
                <w:lang w:val="es-ES" w:eastAsia="es-ES"/>
              </w:rPr>
            </w:pPr>
            <w:r>
              <w:rPr>
                <w:lang w:val="es-ES" w:eastAsia="es-ES"/>
              </w:rPr>
              <w:t>-34.090</w:t>
            </w:r>
          </w:p>
        </w:tc>
        <w:tc>
          <w:tcPr>
            <w:tcW w:w="1376" w:type="dxa"/>
            <w:tcBorders>
              <w:top w:val="single" w:sz="2" w:space="0" w:color="auto"/>
              <w:bottom w:val="single" w:sz="2" w:space="0" w:color="auto"/>
            </w:tcBorders>
            <w:vAlign w:val="center"/>
          </w:tcPr>
          <w:p w:rsidR="00C52CE5" w:rsidRPr="00AF100F" w:rsidRDefault="00B81381" w:rsidP="00C52CE5">
            <w:pPr>
              <w:pStyle w:val="cuatexto"/>
              <w:jc w:val="right"/>
              <w:rPr>
                <w:lang w:val="es-ES" w:eastAsia="es-ES"/>
              </w:rPr>
            </w:pPr>
            <w:r>
              <w:rPr>
                <w:lang w:val="es-ES" w:eastAsia="es-ES"/>
              </w:rPr>
              <w:t>-37.905</w:t>
            </w:r>
          </w:p>
        </w:tc>
      </w:tr>
      <w:tr w:rsidR="00C52CE5" w:rsidRPr="00AF100F" w:rsidTr="00747D9D">
        <w:trPr>
          <w:gridAfter w:val="1"/>
          <w:wAfter w:w="236" w:type="dxa"/>
          <w:trHeight w:val="198"/>
        </w:trPr>
        <w:tc>
          <w:tcPr>
            <w:tcW w:w="6255" w:type="dxa"/>
            <w:tcBorders>
              <w:top w:val="single" w:sz="2" w:space="0" w:color="auto"/>
            </w:tcBorders>
            <w:noWrap/>
            <w:vAlign w:val="center"/>
            <w:hideMark/>
          </w:tcPr>
          <w:p w:rsidR="00C52CE5" w:rsidRPr="00AF100F" w:rsidRDefault="00C52CE5" w:rsidP="00C52CE5">
            <w:pPr>
              <w:pStyle w:val="cuatexto"/>
              <w:rPr>
                <w:lang w:val="es-ES" w:eastAsia="es-ES"/>
              </w:rPr>
            </w:pPr>
            <w:r w:rsidRPr="00AF100F">
              <w:rPr>
                <w:lang w:val="es-ES" w:eastAsia="es-ES"/>
              </w:rPr>
              <w:t>11. Otros gastos de gestión ordinaria</w:t>
            </w:r>
          </w:p>
        </w:tc>
        <w:tc>
          <w:tcPr>
            <w:tcW w:w="1376" w:type="dxa"/>
            <w:tcBorders>
              <w:top w:val="single" w:sz="2" w:space="0" w:color="auto"/>
            </w:tcBorders>
            <w:vAlign w:val="center"/>
          </w:tcPr>
          <w:p w:rsidR="00C52CE5" w:rsidRPr="00AF100F" w:rsidRDefault="00C52CE5" w:rsidP="00C52CE5">
            <w:pPr>
              <w:pStyle w:val="cuatexto"/>
              <w:jc w:val="right"/>
              <w:rPr>
                <w:lang w:val="es-ES" w:eastAsia="es-ES"/>
              </w:rPr>
            </w:pPr>
            <w:r>
              <w:rPr>
                <w:lang w:val="es-ES" w:eastAsia="es-ES"/>
              </w:rPr>
              <w:t>-144.983</w:t>
            </w:r>
          </w:p>
        </w:tc>
        <w:tc>
          <w:tcPr>
            <w:tcW w:w="1376" w:type="dxa"/>
            <w:tcBorders>
              <w:top w:val="single" w:sz="2" w:space="0" w:color="auto"/>
            </w:tcBorders>
            <w:vAlign w:val="center"/>
          </w:tcPr>
          <w:p w:rsidR="00C52CE5" w:rsidRPr="00AF100F" w:rsidRDefault="00B81381" w:rsidP="00C52CE5">
            <w:pPr>
              <w:pStyle w:val="cuatexto"/>
              <w:jc w:val="right"/>
              <w:rPr>
                <w:lang w:val="es-ES" w:eastAsia="es-ES"/>
              </w:rPr>
            </w:pPr>
            <w:r>
              <w:rPr>
                <w:lang w:val="es-ES" w:eastAsia="es-ES"/>
              </w:rPr>
              <w:t>-155.388</w:t>
            </w:r>
          </w:p>
        </w:tc>
      </w:tr>
      <w:tr w:rsidR="00C52CE5" w:rsidRPr="00AF100F" w:rsidTr="00747D9D">
        <w:trPr>
          <w:gridAfter w:val="1"/>
          <w:wAfter w:w="236" w:type="dxa"/>
          <w:trHeight w:val="198"/>
        </w:trPr>
        <w:tc>
          <w:tcPr>
            <w:tcW w:w="6255" w:type="dxa"/>
            <w:tcBorders>
              <w:bottom w:val="single" w:sz="2" w:space="0" w:color="auto"/>
            </w:tcBorders>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a) Suministros y servicios exteriores</w:t>
            </w:r>
          </w:p>
        </w:tc>
        <w:tc>
          <w:tcPr>
            <w:tcW w:w="1376" w:type="dxa"/>
            <w:tcBorders>
              <w:bottom w:val="single" w:sz="2" w:space="0" w:color="auto"/>
            </w:tcBorders>
            <w:vAlign w:val="center"/>
          </w:tcPr>
          <w:p w:rsidR="00C52CE5" w:rsidRPr="00AF100F" w:rsidRDefault="00C52CE5" w:rsidP="00C52CE5">
            <w:pPr>
              <w:pStyle w:val="cuatexto"/>
              <w:jc w:val="right"/>
              <w:rPr>
                <w:lang w:val="es-ES" w:eastAsia="es-ES"/>
              </w:rPr>
            </w:pPr>
            <w:r>
              <w:rPr>
                <w:lang w:val="es-ES" w:eastAsia="es-ES"/>
              </w:rPr>
              <w:t>-144.983</w:t>
            </w:r>
          </w:p>
        </w:tc>
        <w:tc>
          <w:tcPr>
            <w:tcW w:w="1376" w:type="dxa"/>
            <w:tcBorders>
              <w:bottom w:val="single" w:sz="2" w:space="0" w:color="auto"/>
            </w:tcBorders>
            <w:vAlign w:val="center"/>
          </w:tcPr>
          <w:p w:rsidR="00C52CE5" w:rsidRPr="00AF100F" w:rsidRDefault="00B81381" w:rsidP="00C52CE5">
            <w:pPr>
              <w:pStyle w:val="cuatexto"/>
              <w:jc w:val="right"/>
              <w:rPr>
                <w:lang w:val="es-ES" w:eastAsia="es-ES"/>
              </w:rPr>
            </w:pPr>
            <w:r w:rsidRPr="000D7A5B">
              <w:rPr>
                <w:lang w:val="es-ES" w:eastAsia="es-ES"/>
              </w:rPr>
              <w:t>-155.388</w:t>
            </w:r>
          </w:p>
        </w:tc>
      </w:tr>
      <w:tr w:rsidR="00C52CE5" w:rsidRPr="00AF100F" w:rsidTr="00747D9D">
        <w:trPr>
          <w:gridAfter w:val="1"/>
          <w:wAfter w:w="236" w:type="dxa"/>
          <w:trHeight w:val="198"/>
        </w:trPr>
        <w:tc>
          <w:tcPr>
            <w:tcW w:w="6255" w:type="dxa"/>
            <w:tcBorders>
              <w:top w:val="single" w:sz="2" w:space="0" w:color="auto"/>
              <w:bottom w:val="single" w:sz="2" w:space="0" w:color="auto"/>
            </w:tcBorders>
            <w:noWrap/>
            <w:vAlign w:val="center"/>
            <w:hideMark/>
          </w:tcPr>
          <w:p w:rsidR="00C52CE5" w:rsidRPr="00AF100F" w:rsidRDefault="00C52CE5" w:rsidP="00C52CE5">
            <w:pPr>
              <w:pStyle w:val="cuatexto"/>
              <w:rPr>
                <w:lang w:val="es-ES" w:eastAsia="es-ES"/>
              </w:rPr>
            </w:pPr>
            <w:r w:rsidRPr="00AF100F">
              <w:rPr>
                <w:lang w:val="es-ES" w:eastAsia="es-ES"/>
              </w:rPr>
              <w:t>12. Amortización del inmovilizado</w:t>
            </w:r>
          </w:p>
        </w:tc>
        <w:tc>
          <w:tcPr>
            <w:tcW w:w="1376" w:type="dxa"/>
            <w:tcBorders>
              <w:top w:val="single" w:sz="2" w:space="0" w:color="auto"/>
              <w:bottom w:val="single" w:sz="2" w:space="0" w:color="auto"/>
            </w:tcBorders>
            <w:vAlign w:val="center"/>
          </w:tcPr>
          <w:p w:rsidR="00C52CE5" w:rsidRPr="00AF100F" w:rsidRDefault="00C52CE5" w:rsidP="00C52CE5">
            <w:pPr>
              <w:pStyle w:val="cuatexto"/>
              <w:jc w:val="right"/>
              <w:rPr>
                <w:lang w:val="es-ES" w:eastAsia="es-ES"/>
              </w:rPr>
            </w:pPr>
            <w:r>
              <w:rPr>
                <w:lang w:val="es-ES" w:eastAsia="es-ES"/>
              </w:rPr>
              <w:t>-10.00</w:t>
            </w:r>
            <w:r w:rsidR="00245ACF">
              <w:rPr>
                <w:lang w:val="es-ES" w:eastAsia="es-ES"/>
              </w:rPr>
              <w:t>4</w:t>
            </w:r>
          </w:p>
        </w:tc>
        <w:tc>
          <w:tcPr>
            <w:tcW w:w="1376" w:type="dxa"/>
            <w:tcBorders>
              <w:top w:val="single" w:sz="2" w:space="0" w:color="auto"/>
              <w:bottom w:val="single" w:sz="2" w:space="0" w:color="auto"/>
            </w:tcBorders>
            <w:vAlign w:val="center"/>
          </w:tcPr>
          <w:p w:rsidR="00C52CE5" w:rsidRPr="00AF100F" w:rsidRDefault="00B81381" w:rsidP="00C52CE5">
            <w:pPr>
              <w:pStyle w:val="cuatexto"/>
              <w:jc w:val="right"/>
              <w:rPr>
                <w:lang w:val="es-ES" w:eastAsia="es-ES"/>
              </w:rPr>
            </w:pPr>
            <w:r>
              <w:rPr>
                <w:lang w:val="es-ES" w:eastAsia="es-ES"/>
              </w:rPr>
              <w:t>-12.087</w:t>
            </w:r>
          </w:p>
        </w:tc>
      </w:tr>
      <w:tr w:rsidR="00C52CE5" w:rsidRPr="00AF100F" w:rsidTr="00747D9D">
        <w:trPr>
          <w:gridAfter w:val="1"/>
          <w:wAfter w:w="236" w:type="dxa"/>
          <w:trHeight w:val="284"/>
        </w:trPr>
        <w:tc>
          <w:tcPr>
            <w:tcW w:w="6255" w:type="dxa"/>
            <w:tcBorders>
              <w:top w:val="single" w:sz="2" w:space="0" w:color="auto"/>
              <w:bottom w:val="single" w:sz="4" w:space="0" w:color="auto"/>
            </w:tcBorders>
            <w:noWrap/>
            <w:vAlign w:val="center"/>
            <w:hideMark/>
          </w:tcPr>
          <w:p w:rsidR="00C52CE5" w:rsidRPr="00AF100F" w:rsidRDefault="00C52CE5" w:rsidP="00C52CE5">
            <w:pPr>
              <w:pStyle w:val="cuatexto"/>
              <w:rPr>
                <w:lang w:val="es-ES" w:eastAsia="es-ES"/>
              </w:rPr>
            </w:pPr>
            <w:r w:rsidRPr="00AF100F">
              <w:rPr>
                <w:lang w:val="es-ES" w:eastAsia="es-ES"/>
              </w:rPr>
              <w:t>B). Total de gastos de gestión ordinaria (</w:t>
            </w:r>
            <w:r>
              <w:rPr>
                <w:lang w:val="es-ES" w:eastAsia="es-ES"/>
              </w:rPr>
              <w:t>8+9+</w:t>
            </w:r>
            <w:r w:rsidRPr="00AF100F">
              <w:rPr>
                <w:lang w:val="es-ES" w:eastAsia="es-ES"/>
              </w:rPr>
              <w:t>11+12)</w:t>
            </w:r>
          </w:p>
        </w:tc>
        <w:tc>
          <w:tcPr>
            <w:tcW w:w="1376" w:type="dxa"/>
            <w:tcBorders>
              <w:top w:val="single" w:sz="2" w:space="0" w:color="auto"/>
              <w:bottom w:val="single" w:sz="4" w:space="0" w:color="auto"/>
            </w:tcBorders>
            <w:vAlign w:val="center"/>
          </w:tcPr>
          <w:p w:rsidR="00C52CE5" w:rsidRPr="00AF100F" w:rsidRDefault="00C52CE5" w:rsidP="00C52CE5">
            <w:pPr>
              <w:pStyle w:val="cuatexto"/>
              <w:jc w:val="right"/>
              <w:rPr>
                <w:lang w:val="es-ES" w:eastAsia="es-ES"/>
              </w:rPr>
            </w:pPr>
            <w:r>
              <w:rPr>
                <w:lang w:val="es-ES" w:eastAsia="es-ES"/>
              </w:rPr>
              <w:t>-747.252</w:t>
            </w:r>
          </w:p>
        </w:tc>
        <w:tc>
          <w:tcPr>
            <w:tcW w:w="1376" w:type="dxa"/>
            <w:tcBorders>
              <w:top w:val="single" w:sz="2" w:space="0" w:color="auto"/>
              <w:bottom w:val="single" w:sz="4" w:space="0" w:color="auto"/>
            </w:tcBorders>
            <w:vAlign w:val="center"/>
          </w:tcPr>
          <w:p w:rsidR="00C52CE5" w:rsidRPr="00AF100F" w:rsidRDefault="00B81381" w:rsidP="00C52CE5">
            <w:pPr>
              <w:pStyle w:val="cuatexto"/>
              <w:jc w:val="right"/>
              <w:rPr>
                <w:lang w:val="es-ES" w:eastAsia="es-ES"/>
              </w:rPr>
            </w:pPr>
            <w:r>
              <w:rPr>
                <w:lang w:val="es-ES" w:eastAsia="es-ES"/>
              </w:rPr>
              <w:t>-848.405</w:t>
            </w:r>
          </w:p>
        </w:tc>
      </w:tr>
      <w:tr w:rsidR="00C52CE5" w:rsidRPr="00AE1748" w:rsidTr="00747D9D">
        <w:trPr>
          <w:gridAfter w:val="1"/>
          <w:wAfter w:w="236" w:type="dxa"/>
          <w:trHeight w:val="284"/>
        </w:trPr>
        <w:tc>
          <w:tcPr>
            <w:tcW w:w="6255" w:type="dxa"/>
            <w:tcBorders>
              <w:top w:val="single" w:sz="4" w:space="0" w:color="auto"/>
              <w:bottom w:val="single" w:sz="4" w:space="0" w:color="auto"/>
            </w:tcBorders>
            <w:noWrap/>
            <w:vAlign w:val="center"/>
            <w:hideMark/>
          </w:tcPr>
          <w:p w:rsidR="00C52CE5" w:rsidRPr="00AE1748" w:rsidRDefault="00C52CE5" w:rsidP="00C52CE5">
            <w:pPr>
              <w:pStyle w:val="cuatexto"/>
              <w:rPr>
                <w:b/>
                <w:lang w:val="es-ES" w:eastAsia="es-ES"/>
              </w:rPr>
            </w:pPr>
            <w:r w:rsidRPr="00AE1748">
              <w:rPr>
                <w:b/>
                <w:lang w:val="es-ES" w:eastAsia="es-ES"/>
              </w:rPr>
              <w:t>I. Resultado (ahorro o desahorro) de la gestión ordinaria (A+B)</w:t>
            </w:r>
          </w:p>
        </w:tc>
        <w:tc>
          <w:tcPr>
            <w:tcW w:w="1376" w:type="dxa"/>
            <w:tcBorders>
              <w:top w:val="single" w:sz="4" w:space="0" w:color="auto"/>
              <w:bottom w:val="single" w:sz="4" w:space="0" w:color="auto"/>
            </w:tcBorders>
            <w:vAlign w:val="center"/>
          </w:tcPr>
          <w:p w:rsidR="00C52CE5" w:rsidRPr="00AE1748" w:rsidRDefault="00C52CE5" w:rsidP="00C52CE5">
            <w:pPr>
              <w:pStyle w:val="cuatexto"/>
              <w:jc w:val="right"/>
              <w:rPr>
                <w:b/>
                <w:lang w:val="es-ES" w:eastAsia="es-ES"/>
              </w:rPr>
            </w:pPr>
            <w:r>
              <w:rPr>
                <w:b/>
                <w:lang w:val="es-ES" w:eastAsia="es-ES"/>
              </w:rPr>
              <w:t>102.548</w:t>
            </w:r>
          </w:p>
        </w:tc>
        <w:tc>
          <w:tcPr>
            <w:tcW w:w="1376" w:type="dxa"/>
            <w:tcBorders>
              <w:top w:val="single" w:sz="4" w:space="0" w:color="auto"/>
              <w:bottom w:val="single" w:sz="4" w:space="0" w:color="auto"/>
            </w:tcBorders>
            <w:vAlign w:val="center"/>
          </w:tcPr>
          <w:p w:rsidR="00C52CE5" w:rsidRPr="00AE1748" w:rsidRDefault="00B81381" w:rsidP="00C52CE5">
            <w:pPr>
              <w:pStyle w:val="cuatexto"/>
              <w:jc w:val="right"/>
              <w:rPr>
                <w:b/>
                <w:lang w:val="es-ES" w:eastAsia="es-ES"/>
              </w:rPr>
            </w:pPr>
            <w:r>
              <w:rPr>
                <w:b/>
                <w:lang w:val="es-ES" w:eastAsia="es-ES"/>
              </w:rPr>
              <w:t>25.295</w:t>
            </w:r>
          </w:p>
        </w:tc>
      </w:tr>
      <w:tr w:rsidR="00C52CE5" w:rsidRPr="00AF100F" w:rsidTr="00747D9D">
        <w:trPr>
          <w:gridAfter w:val="1"/>
          <w:wAfter w:w="236" w:type="dxa"/>
          <w:trHeight w:val="198"/>
        </w:trPr>
        <w:tc>
          <w:tcPr>
            <w:tcW w:w="6255" w:type="dxa"/>
            <w:tcBorders>
              <w:top w:val="single" w:sz="4" w:space="0" w:color="auto"/>
            </w:tcBorders>
            <w:noWrap/>
            <w:vAlign w:val="center"/>
            <w:hideMark/>
          </w:tcPr>
          <w:p w:rsidR="00C52CE5" w:rsidRPr="00AF100F" w:rsidRDefault="00C52CE5" w:rsidP="00C52CE5">
            <w:pPr>
              <w:pStyle w:val="cuatexto"/>
              <w:rPr>
                <w:lang w:val="es-ES" w:eastAsia="es-ES"/>
              </w:rPr>
            </w:pPr>
            <w:r w:rsidRPr="00AF100F">
              <w:rPr>
                <w:lang w:val="es-ES" w:eastAsia="es-ES"/>
              </w:rPr>
              <w:t>13. Deterioro de valor y resultados por enajenación del inmovilizado no financiero y activos en estado de venta</w:t>
            </w:r>
          </w:p>
        </w:tc>
        <w:tc>
          <w:tcPr>
            <w:tcW w:w="1376" w:type="dxa"/>
            <w:tcBorders>
              <w:top w:val="single" w:sz="4" w:space="0" w:color="auto"/>
            </w:tcBorders>
            <w:vAlign w:val="center"/>
          </w:tcPr>
          <w:p w:rsidR="00C52CE5" w:rsidRPr="00AF100F" w:rsidRDefault="00C52CE5" w:rsidP="00C52CE5">
            <w:pPr>
              <w:pStyle w:val="cuatexto"/>
              <w:jc w:val="right"/>
              <w:rPr>
                <w:lang w:val="es-ES" w:eastAsia="es-ES"/>
              </w:rPr>
            </w:pPr>
            <w:r>
              <w:rPr>
                <w:lang w:val="es-ES" w:eastAsia="es-ES"/>
              </w:rPr>
              <w:t>-758</w:t>
            </w:r>
          </w:p>
        </w:tc>
        <w:tc>
          <w:tcPr>
            <w:tcW w:w="1376" w:type="dxa"/>
            <w:tcBorders>
              <w:top w:val="single" w:sz="4" w:space="0" w:color="auto"/>
            </w:tcBorders>
            <w:vAlign w:val="center"/>
          </w:tcPr>
          <w:p w:rsidR="00C52CE5" w:rsidRPr="00AF100F" w:rsidRDefault="00B81381" w:rsidP="00C52CE5">
            <w:pPr>
              <w:pStyle w:val="cuatexto"/>
              <w:jc w:val="right"/>
              <w:rPr>
                <w:lang w:val="es-ES" w:eastAsia="es-ES"/>
              </w:rPr>
            </w:pPr>
            <w:r>
              <w:rPr>
                <w:lang w:val="es-ES" w:eastAsia="es-ES"/>
              </w:rPr>
              <w:t>-158</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rPr>
                <w:lang w:val="es-ES" w:eastAsia="es-ES"/>
              </w:rPr>
            </w:pPr>
            <w:r>
              <w:rPr>
                <w:lang w:val="es-ES" w:eastAsia="es-ES"/>
              </w:rPr>
              <w:t xml:space="preserve">      </w:t>
            </w:r>
            <w:r w:rsidRPr="00AF100F">
              <w:rPr>
                <w:lang w:val="es-ES" w:eastAsia="es-ES"/>
              </w:rPr>
              <w:t>b) Bajas y enajenaciones</w:t>
            </w:r>
          </w:p>
        </w:tc>
        <w:tc>
          <w:tcPr>
            <w:tcW w:w="1376" w:type="dxa"/>
            <w:vAlign w:val="center"/>
          </w:tcPr>
          <w:p w:rsidR="00C52CE5" w:rsidRPr="00AF100F" w:rsidRDefault="00C52CE5" w:rsidP="00C52CE5">
            <w:pPr>
              <w:pStyle w:val="cuatexto"/>
              <w:jc w:val="right"/>
              <w:rPr>
                <w:lang w:val="es-ES" w:eastAsia="es-ES"/>
              </w:rPr>
            </w:pPr>
            <w:r>
              <w:rPr>
                <w:lang w:val="es-ES" w:eastAsia="es-ES"/>
              </w:rPr>
              <w:t>-758</w:t>
            </w:r>
          </w:p>
        </w:tc>
        <w:tc>
          <w:tcPr>
            <w:tcW w:w="1376" w:type="dxa"/>
            <w:vAlign w:val="center"/>
          </w:tcPr>
          <w:p w:rsidR="00C52CE5" w:rsidRPr="00AF100F" w:rsidRDefault="00B81381" w:rsidP="00C52CE5">
            <w:pPr>
              <w:pStyle w:val="cuatexto"/>
              <w:jc w:val="right"/>
              <w:rPr>
                <w:lang w:val="es-ES" w:eastAsia="es-ES"/>
              </w:rPr>
            </w:pPr>
            <w:r>
              <w:rPr>
                <w:lang w:val="es-ES" w:eastAsia="es-ES"/>
              </w:rPr>
              <w:t>-158</w:t>
            </w:r>
          </w:p>
        </w:tc>
      </w:tr>
      <w:tr w:rsidR="00C52CE5" w:rsidRPr="00AF100F" w:rsidTr="00747D9D">
        <w:trPr>
          <w:gridAfter w:val="1"/>
          <w:wAfter w:w="236" w:type="dxa"/>
          <w:trHeight w:val="198"/>
        </w:trPr>
        <w:tc>
          <w:tcPr>
            <w:tcW w:w="6255" w:type="dxa"/>
            <w:noWrap/>
            <w:vAlign w:val="center"/>
            <w:hideMark/>
          </w:tcPr>
          <w:p w:rsidR="00C52CE5" w:rsidRPr="00AF100F" w:rsidRDefault="00C52CE5" w:rsidP="00C52CE5">
            <w:pPr>
              <w:pStyle w:val="cuatexto"/>
              <w:rPr>
                <w:lang w:val="es-ES" w:eastAsia="es-ES"/>
              </w:rPr>
            </w:pPr>
            <w:r w:rsidRPr="00AF100F">
              <w:rPr>
                <w:lang w:val="es-ES" w:eastAsia="es-ES"/>
              </w:rPr>
              <w:t>14. Otras partidas no ordinarias</w:t>
            </w:r>
          </w:p>
        </w:tc>
        <w:tc>
          <w:tcPr>
            <w:tcW w:w="1376" w:type="dxa"/>
            <w:vAlign w:val="center"/>
          </w:tcPr>
          <w:p w:rsidR="00C52CE5" w:rsidRPr="00AF100F" w:rsidRDefault="00C52CE5" w:rsidP="00C52CE5">
            <w:pPr>
              <w:pStyle w:val="cuatexto"/>
              <w:jc w:val="right"/>
              <w:rPr>
                <w:lang w:val="es-ES" w:eastAsia="es-ES"/>
              </w:rPr>
            </w:pPr>
            <w:r w:rsidRPr="00AF100F">
              <w:rPr>
                <w:lang w:val="es-ES" w:eastAsia="es-ES"/>
              </w:rPr>
              <w:t>0</w:t>
            </w:r>
          </w:p>
        </w:tc>
        <w:tc>
          <w:tcPr>
            <w:tcW w:w="1376" w:type="dxa"/>
            <w:vAlign w:val="center"/>
          </w:tcPr>
          <w:p w:rsidR="00C52CE5" w:rsidRPr="00AF100F" w:rsidRDefault="00245ACF" w:rsidP="00C52CE5">
            <w:pPr>
              <w:pStyle w:val="cuatexto"/>
              <w:jc w:val="right"/>
              <w:rPr>
                <w:lang w:val="es-ES" w:eastAsia="es-ES"/>
              </w:rPr>
            </w:pPr>
            <w:r>
              <w:rPr>
                <w:lang w:val="es-ES" w:eastAsia="es-ES"/>
              </w:rPr>
              <w:t>47</w:t>
            </w:r>
          </w:p>
        </w:tc>
      </w:tr>
      <w:tr w:rsidR="00C52CE5" w:rsidRPr="00AE1748" w:rsidTr="00747D9D">
        <w:trPr>
          <w:gridAfter w:val="1"/>
          <w:wAfter w:w="236" w:type="dxa"/>
          <w:trHeight w:val="284"/>
        </w:trPr>
        <w:tc>
          <w:tcPr>
            <w:tcW w:w="6255" w:type="dxa"/>
            <w:tcBorders>
              <w:top w:val="single" w:sz="4" w:space="0" w:color="auto"/>
              <w:bottom w:val="single" w:sz="4" w:space="0" w:color="auto"/>
            </w:tcBorders>
            <w:shd w:val="clear" w:color="auto" w:fill="FFFFFF" w:themeFill="background1"/>
            <w:noWrap/>
            <w:vAlign w:val="center"/>
            <w:hideMark/>
          </w:tcPr>
          <w:p w:rsidR="00C52CE5" w:rsidRPr="00AE1748" w:rsidRDefault="00C52CE5" w:rsidP="00C52CE5">
            <w:pPr>
              <w:pStyle w:val="cuatexto"/>
              <w:rPr>
                <w:b/>
                <w:lang w:val="es-ES" w:eastAsia="es-ES"/>
              </w:rPr>
            </w:pPr>
            <w:r w:rsidRPr="00AE1748">
              <w:rPr>
                <w:b/>
                <w:lang w:val="es-ES" w:eastAsia="es-ES"/>
              </w:rPr>
              <w:t>II. Resultado de las operaciones no financieras (I+13+14)</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C52CE5" w:rsidP="00C52CE5">
            <w:pPr>
              <w:pStyle w:val="cuatexto"/>
              <w:jc w:val="right"/>
              <w:rPr>
                <w:b/>
                <w:lang w:val="es-ES" w:eastAsia="es-ES"/>
              </w:rPr>
            </w:pPr>
            <w:r>
              <w:rPr>
                <w:b/>
                <w:lang w:val="es-ES" w:eastAsia="es-ES"/>
              </w:rPr>
              <w:t>101.790</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B81381" w:rsidP="00C52CE5">
            <w:pPr>
              <w:pStyle w:val="cuatexto"/>
              <w:jc w:val="right"/>
              <w:rPr>
                <w:b/>
                <w:lang w:val="es-ES" w:eastAsia="es-ES"/>
              </w:rPr>
            </w:pPr>
            <w:r>
              <w:rPr>
                <w:b/>
                <w:lang w:val="es-ES" w:eastAsia="es-ES"/>
              </w:rPr>
              <w:t>25.184</w:t>
            </w:r>
          </w:p>
        </w:tc>
      </w:tr>
      <w:tr w:rsidR="00C52CE5" w:rsidRPr="00AF100F" w:rsidTr="00747D9D">
        <w:trPr>
          <w:gridAfter w:val="1"/>
          <w:wAfter w:w="236" w:type="dxa"/>
          <w:trHeight w:val="198"/>
        </w:trPr>
        <w:tc>
          <w:tcPr>
            <w:tcW w:w="6255" w:type="dxa"/>
            <w:tcBorders>
              <w:top w:val="single" w:sz="4" w:space="0" w:color="auto"/>
            </w:tcBorders>
            <w:noWrap/>
            <w:vAlign w:val="center"/>
            <w:hideMark/>
          </w:tcPr>
          <w:p w:rsidR="00C52CE5" w:rsidRPr="00AF100F" w:rsidRDefault="00C52CE5" w:rsidP="00C52CE5">
            <w:pPr>
              <w:pStyle w:val="cuatexto"/>
              <w:rPr>
                <w:lang w:val="es-ES" w:eastAsia="es-ES"/>
              </w:rPr>
            </w:pPr>
            <w:r w:rsidRPr="00AF100F">
              <w:rPr>
                <w:lang w:val="es-ES" w:eastAsia="es-ES"/>
              </w:rPr>
              <w:t>15. Ingresos financieros</w:t>
            </w:r>
          </w:p>
        </w:tc>
        <w:tc>
          <w:tcPr>
            <w:tcW w:w="1376" w:type="dxa"/>
            <w:tcBorders>
              <w:top w:val="single" w:sz="4" w:space="0" w:color="auto"/>
            </w:tcBorders>
            <w:vAlign w:val="center"/>
          </w:tcPr>
          <w:p w:rsidR="00C52CE5" w:rsidRPr="00AF100F" w:rsidRDefault="00C52CE5" w:rsidP="00C52CE5">
            <w:pPr>
              <w:pStyle w:val="cuatexto"/>
              <w:jc w:val="right"/>
              <w:rPr>
                <w:lang w:val="es-ES" w:eastAsia="es-ES"/>
              </w:rPr>
            </w:pPr>
            <w:r w:rsidRPr="00AF100F">
              <w:rPr>
                <w:lang w:val="es-ES" w:eastAsia="es-ES"/>
              </w:rPr>
              <w:t>0</w:t>
            </w:r>
          </w:p>
        </w:tc>
        <w:tc>
          <w:tcPr>
            <w:tcW w:w="1376" w:type="dxa"/>
            <w:tcBorders>
              <w:top w:val="single" w:sz="4" w:space="0" w:color="auto"/>
            </w:tcBorders>
            <w:vAlign w:val="center"/>
          </w:tcPr>
          <w:p w:rsidR="00C52CE5" w:rsidRPr="00AF100F" w:rsidRDefault="00C52CE5" w:rsidP="00C52CE5">
            <w:pPr>
              <w:pStyle w:val="cuatexto"/>
              <w:jc w:val="right"/>
              <w:rPr>
                <w:lang w:val="es-ES" w:eastAsia="es-ES"/>
              </w:rPr>
            </w:pPr>
            <w:r w:rsidRPr="00AF100F">
              <w:rPr>
                <w:lang w:val="es-ES" w:eastAsia="es-ES"/>
              </w:rPr>
              <w:t>0</w:t>
            </w:r>
          </w:p>
        </w:tc>
      </w:tr>
      <w:tr w:rsidR="00C52CE5" w:rsidRPr="00AF100F" w:rsidTr="00747D9D">
        <w:trPr>
          <w:gridAfter w:val="1"/>
          <w:wAfter w:w="236" w:type="dxa"/>
          <w:trHeight w:val="198"/>
        </w:trPr>
        <w:tc>
          <w:tcPr>
            <w:tcW w:w="6255" w:type="dxa"/>
            <w:tcBorders>
              <w:top w:val="single" w:sz="4" w:space="0" w:color="auto"/>
            </w:tcBorders>
            <w:noWrap/>
            <w:vAlign w:val="center"/>
          </w:tcPr>
          <w:p w:rsidR="00C52CE5" w:rsidRPr="00AF100F" w:rsidRDefault="00C52CE5" w:rsidP="00C52CE5">
            <w:pPr>
              <w:pStyle w:val="cuatexto"/>
              <w:rPr>
                <w:lang w:val="es-ES" w:eastAsia="es-ES"/>
              </w:rPr>
            </w:pPr>
            <w:r>
              <w:rPr>
                <w:lang w:val="es-ES" w:eastAsia="es-ES"/>
              </w:rPr>
              <w:t>16  Gastos financieros</w:t>
            </w:r>
          </w:p>
        </w:tc>
        <w:tc>
          <w:tcPr>
            <w:tcW w:w="1376" w:type="dxa"/>
            <w:tcBorders>
              <w:top w:val="single" w:sz="4" w:space="0" w:color="auto"/>
            </w:tcBorders>
            <w:vAlign w:val="center"/>
          </w:tcPr>
          <w:p w:rsidR="00C52CE5" w:rsidRPr="00AF100F" w:rsidRDefault="00C52CE5" w:rsidP="00C52CE5">
            <w:pPr>
              <w:pStyle w:val="cuatexto"/>
              <w:jc w:val="right"/>
              <w:rPr>
                <w:lang w:val="es-ES" w:eastAsia="es-ES"/>
              </w:rPr>
            </w:pPr>
            <w:r>
              <w:rPr>
                <w:lang w:val="es-ES" w:eastAsia="es-ES"/>
              </w:rPr>
              <w:t>0</w:t>
            </w:r>
          </w:p>
        </w:tc>
        <w:tc>
          <w:tcPr>
            <w:tcW w:w="1376" w:type="dxa"/>
            <w:tcBorders>
              <w:top w:val="single" w:sz="4" w:space="0" w:color="auto"/>
            </w:tcBorders>
            <w:vAlign w:val="center"/>
          </w:tcPr>
          <w:p w:rsidR="00C52CE5" w:rsidRPr="00AF100F" w:rsidRDefault="00C52CE5" w:rsidP="00C52CE5">
            <w:pPr>
              <w:pStyle w:val="cuatexto"/>
              <w:jc w:val="right"/>
              <w:rPr>
                <w:lang w:val="es-ES" w:eastAsia="es-ES"/>
              </w:rPr>
            </w:pPr>
            <w:r>
              <w:rPr>
                <w:lang w:val="es-ES" w:eastAsia="es-ES"/>
              </w:rPr>
              <w:t>0</w:t>
            </w:r>
          </w:p>
        </w:tc>
      </w:tr>
      <w:tr w:rsidR="00C52CE5" w:rsidRPr="00AE1748" w:rsidTr="00747D9D">
        <w:trPr>
          <w:gridAfter w:val="1"/>
          <w:wAfter w:w="236" w:type="dxa"/>
          <w:trHeight w:val="284"/>
        </w:trPr>
        <w:tc>
          <w:tcPr>
            <w:tcW w:w="6255" w:type="dxa"/>
            <w:tcBorders>
              <w:top w:val="single" w:sz="4" w:space="0" w:color="auto"/>
              <w:bottom w:val="single" w:sz="4" w:space="0" w:color="auto"/>
            </w:tcBorders>
            <w:shd w:val="clear" w:color="auto" w:fill="FFFFFF" w:themeFill="background1"/>
            <w:noWrap/>
            <w:vAlign w:val="center"/>
            <w:hideMark/>
          </w:tcPr>
          <w:p w:rsidR="00C52CE5" w:rsidRPr="00AE1748" w:rsidRDefault="00C52CE5" w:rsidP="00C52CE5">
            <w:pPr>
              <w:pStyle w:val="cuatexto"/>
              <w:rPr>
                <w:b/>
                <w:lang w:val="es-ES" w:eastAsia="es-ES"/>
              </w:rPr>
            </w:pPr>
            <w:r w:rsidRPr="00AE1748">
              <w:rPr>
                <w:b/>
                <w:lang w:val="es-ES" w:eastAsia="es-ES"/>
              </w:rPr>
              <w:t>III. Resultado de las operaciones financieras (15+16)</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C52CE5" w:rsidP="00C52CE5">
            <w:pPr>
              <w:pStyle w:val="cuatexto"/>
              <w:jc w:val="right"/>
              <w:rPr>
                <w:b/>
                <w:lang w:val="es-ES" w:eastAsia="es-ES"/>
              </w:rPr>
            </w:pPr>
            <w:r w:rsidRPr="00AE1748">
              <w:rPr>
                <w:b/>
                <w:lang w:val="es-ES" w:eastAsia="es-ES"/>
              </w:rPr>
              <w:t>0</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C52CE5" w:rsidP="00C52CE5">
            <w:pPr>
              <w:pStyle w:val="cuatexto"/>
              <w:jc w:val="right"/>
              <w:rPr>
                <w:b/>
                <w:lang w:val="es-ES" w:eastAsia="es-ES"/>
              </w:rPr>
            </w:pPr>
            <w:r w:rsidRPr="00AE1748">
              <w:rPr>
                <w:b/>
                <w:lang w:val="es-ES" w:eastAsia="es-ES"/>
              </w:rPr>
              <w:t>0</w:t>
            </w:r>
          </w:p>
        </w:tc>
      </w:tr>
      <w:tr w:rsidR="00C52CE5" w:rsidRPr="00AE1748" w:rsidTr="00A2650E">
        <w:trPr>
          <w:gridAfter w:val="1"/>
          <w:wAfter w:w="236" w:type="dxa"/>
          <w:trHeight w:val="284"/>
        </w:trPr>
        <w:tc>
          <w:tcPr>
            <w:tcW w:w="6255" w:type="dxa"/>
            <w:tcBorders>
              <w:top w:val="single" w:sz="4" w:space="0" w:color="auto"/>
              <w:bottom w:val="single" w:sz="4" w:space="0" w:color="auto"/>
            </w:tcBorders>
            <w:noWrap/>
            <w:vAlign w:val="center"/>
            <w:hideMark/>
          </w:tcPr>
          <w:p w:rsidR="00C52CE5" w:rsidRPr="00AE1748" w:rsidRDefault="00C52CE5" w:rsidP="00C52CE5">
            <w:pPr>
              <w:pStyle w:val="cuatexto"/>
              <w:rPr>
                <w:b/>
                <w:lang w:val="es-ES" w:eastAsia="es-ES"/>
              </w:rPr>
            </w:pPr>
            <w:r w:rsidRPr="00AE1748">
              <w:rPr>
                <w:b/>
                <w:lang w:val="es-ES" w:eastAsia="es-ES"/>
              </w:rPr>
              <w:t>IV. Resultado (ahorro o desahorro) neto del ejercicio (II+III)</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C52CE5" w:rsidP="00C52CE5">
            <w:pPr>
              <w:pStyle w:val="cuatexto"/>
              <w:jc w:val="right"/>
              <w:rPr>
                <w:b/>
                <w:lang w:val="es-ES" w:eastAsia="es-ES"/>
              </w:rPr>
            </w:pPr>
            <w:r>
              <w:rPr>
                <w:b/>
                <w:lang w:val="es-ES" w:eastAsia="es-ES"/>
              </w:rPr>
              <w:t>101.790</w:t>
            </w:r>
          </w:p>
        </w:tc>
        <w:tc>
          <w:tcPr>
            <w:tcW w:w="1376" w:type="dxa"/>
            <w:tcBorders>
              <w:top w:val="single" w:sz="4" w:space="0" w:color="auto"/>
              <w:bottom w:val="single" w:sz="4" w:space="0" w:color="auto"/>
            </w:tcBorders>
            <w:shd w:val="clear" w:color="auto" w:fill="FFFFFF" w:themeFill="background1"/>
            <w:vAlign w:val="center"/>
          </w:tcPr>
          <w:p w:rsidR="00C52CE5" w:rsidRPr="00AE1748" w:rsidRDefault="00B81381" w:rsidP="00C52CE5">
            <w:pPr>
              <w:pStyle w:val="cuatexto"/>
              <w:jc w:val="right"/>
              <w:rPr>
                <w:b/>
                <w:lang w:val="es-ES" w:eastAsia="es-ES"/>
              </w:rPr>
            </w:pPr>
            <w:r>
              <w:rPr>
                <w:b/>
                <w:lang w:val="es-ES" w:eastAsia="es-ES"/>
              </w:rPr>
              <w:t>25.184</w:t>
            </w:r>
          </w:p>
        </w:tc>
      </w:tr>
    </w:tbl>
    <w:p w:rsidR="003C51F4" w:rsidRPr="00AF100F" w:rsidRDefault="003C51F4" w:rsidP="003C51F4">
      <w:pPr>
        <w:spacing w:after="0"/>
        <w:ind w:firstLine="0"/>
        <w:jc w:val="left"/>
        <w:rPr>
          <w:spacing w:val="6"/>
          <w:sz w:val="26"/>
          <w:szCs w:val="24"/>
        </w:rPr>
      </w:pPr>
    </w:p>
    <w:p w:rsidR="003C51F4" w:rsidRPr="00AF100F" w:rsidRDefault="003C51F4" w:rsidP="003C51F4">
      <w:pPr>
        <w:spacing w:after="0"/>
        <w:ind w:firstLine="0"/>
        <w:jc w:val="left"/>
        <w:rPr>
          <w:spacing w:val="6"/>
          <w:sz w:val="26"/>
          <w:szCs w:val="24"/>
        </w:rPr>
      </w:pPr>
    </w:p>
    <w:p w:rsidR="003C51F4" w:rsidRPr="00AF100F" w:rsidRDefault="003C51F4" w:rsidP="003C51F4">
      <w:pPr>
        <w:rPr>
          <w:sz w:val="28"/>
          <w:szCs w:val="28"/>
        </w:rPr>
      </w:pPr>
    </w:p>
    <w:p w:rsidR="003C51F4" w:rsidRPr="00AF100F" w:rsidRDefault="003C51F4" w:rsidP="003C51F4">
      <w:pPr>
        <w:rPr>
          <w:sz w:val="28"/>
          <w:szCs w:val="28"/>
        </w:rPr>
      </w:pPr>
    </w:p>
    <w:p w:rsidR="003C51F4" w:rsidRPr="00AF100F" w:rsidRDefault="003C51F4" w:rsidP="003C51F4">
      <w:pPr>
        <w:rPr>
          <w:sz w:val="28"/>
          <w:szCs w:val="28"/>
        </w:rPr>
      </w:pPr>
    </w:p>
    <w:p w:rsidR="003C51F4" w:rsidRPr="00AF100F" w:rsidRDefault="003C51F4" w:rsidP="003C51F4">
      <w:pPr>
        <w:rPr>
          <w:sz w:val="28"/>
          <w:szCs w:val="28"/>
        </w:rPr>
      </w:pPr>
    </w:p>
    <w:p w:rsidR="003C51F4" w:rsidRDefault="003C51F4" w:rsidP="003C51F4">
      <w:pPr>
        <w:spacing w:after="0"/>
        <w:ind w:firstLine="0"/>
        <w:jc w:val="left"/>
        <w:rPr>
          <w:rFonts w:ascii="Arial" w:hAnsi="Arial"/>
          <w:color w:val="000000"/>
          <w:spacing w:val="10"/>
          <w:kern w:val="28"/>
          <w:sz w:val="25"/>
          <w:szCs w:val="26"/>
        </w:rPr>
      </w:pPr>
      <w:bookmarkStart w:id="55" w:name="_Toc44330455"/>
      <w:r>
        <w:rPr>
          <w:bCs/>
          <w:iCs/>
        </w:rPr>
        <w:br w:type="page"/>
      </w:r>
    </w:p>
    <w:p w:rsidR="003C51F4" w:rsidRPr="0025030E" w:rsidRDefault="00090E11" w:rsidP="002A22EE">
      <w:pPr>
        <w:pStyle w:val="atitulo2"/>
        <w:spacing w:before="240" w:after="360"/>
        <w:rPr>
          <w:bCs w:val="0"/>
          <w:iCs w:val="0"/>
        </w:rPr>
      </w:pPr>
      <w:bookmarkStart w:id="56" w:name="_Toc135044665"/>
      <w:bookmarkStart w:id="57" w:name="_Toc136851408"/>
      <w:r>
        <w:rPr>
          <w:bCs w:val="0"/>
          <w:iCs w:val="0"/>
        </w:rPr>
        <w:lastRenderedPageBreak/>
        <w:t>1</w:t>
      </w:r>
      <w:r w:rsidR="003C51F4" w:rsidRPr="0025030E">
        <w:rPr>
          <w:bCs w:val="0"/>
          <w:iCs w:val="0"/>
        </w:rPr>
        <w:t>.6 Estado de cambios en el patrimonio neto</w:t>
      </w:r>
      <w:bookmarkEnd w:id="55"/>
      <w:r w:rsidR="003C51F4" w:rsidRPr="0025030E">
        <w:rPr>
          <w:bCs w:val="0"/>
          <w:iCs w:val="0"/>
        </w:rPr>
        <w:t xml:space="preserve"> </w:t>
      </w:r>
      <w:r w:rsidR="003C51F4">
        <w:rPr>
          <w:bCs w:val="0"/>
          <w:iCs w:val="0"/>
        </w:rPr>
        <w:t>202</w:t>
      </w:r>
      <w:r w:rsidR="00C52CE5">
        <w:rPr>
          <w:bCs w:val="0"/>
          <w:iCs w:val="0"/>
        </w:rPr>
        <w:t>2</w:t>
      </w:r>
      <w:bookmarkEnd w:id="56"/>
      <w:bookmarkEnd w:id="57"/>
    </w:p>
    <w:tbl>
      <w:tblPr>
        <w:tblW w:w="8817"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320"/>
        <w:gridCol w:w="1275"/>
        <w:gridCol w:w="1256"/>
        <w:gridCol w:w="966"/>
      </w:tblGrid>
      <w:tr w:rsidR="003C51F4" w:rsidRPr="00AF100F" w:rsidTr="00483FCA">
        <w:trPr>
          <w:trHeight w:val="255"/>
          <w:jc w:val="center"/>
        </w:trPr>
        <w:tc>
          <w:tcPr>
            <w:tcW w:w="5320" w:type="dxa"/>
            <w:tcBorders>
              <w:bottom w:val="single" w:sz="4" w:space="0" w:color="auto"/>
            </w:tcBorders>
            <w:shd w:val="clear" w:color="auto" w:fill="B8CCE4" w:themeFill="accent1" w:themeFillTint="66"/>
            <w:noWrap/>
            <w:vAlign w:val="center"/>
          </w:tcPr>
          <w:p w:rsidR="003C51F4" w:rsidRPr="00AF100F" w:rsidRDefault="003C51F4" w:rsidP="005B600D">
            <w:pPr>
              <w:pStyle w:val="cuadroCabe"/>
              <w:jc w:val="left"/>
              <w:rPr>
                <w:snapToGrid w:val="0"/>
              </w:rPr>
            </w:pPr>
          </w:p>
        </w:tc>
        <w:tc>
          <w:tcPr>
            <w:tcW w:w="1275" w:type="dxa"/>
            <w:tcBorders>
              <w:bottom w:val="single" w:sz="4" w:space="0" w:color="auto"/>
            </w:tcBorders>
            <w:shd w:val="clear" w:color="auto" w:fill="B8CCE4" w:themeFill="accent1" w:themeFillTint="66"/>
            <w:noWrap/>
            <w:vAlign w:val="center"/>
          </w:tcPr>
          <w:p w:rsidR="003C51F4" w:rsidRPr="00AF100F" w:rsidRDefault="003C51F4" w:rsidP="005B600D">
            <w:pPr>
              <w:pStyle w:val="cuadroCabe"/>
              <w:jc w:val="right"/>
              <w:rPr>
                <w:snapToGrid w:val="0"/>
              </w:rPr>
            </w:pPr>
            <w:r w:rsidRPr="00AF100F">
              <w:rPr>
                <w:snapToGrid w:val="0"/>
              </w:rPr>
              <w:t>Patrimonio</w:t>
            </w:r>
          </w:p>
          <w:p w:rsidR="003C51F4" w:rsidRPr="00AF100F" w:rsidRDefault="003C51F4" w:rsidP="005B600D">
            <w:pPr>
              <w:pStyle w:val="cuadroCabe"/>
              <w:jc w:val="right"/>
              <w:rPr>
                <w:snapToGrid w:val="0"/>
              </w:rPr>
            </w:pPr>
            <w:r w:rsidRPr="00AF100F">
              <w:rPr>
                <w:snapToGrid w:val="0"/>
              </w:rPr>
              <w:t>aportado</w:t>
            </w:r>
          </w:p>
        </w:tc>
        <w:tc>
          <w:tcPr>
            <w:tcW w:w="1256" w:type="dxa"/>
            <w:tcBorders>
              <w:bottom w:val="single" w:sz="4" w:space="0" w:color="auto"/>
            </w:tcBorders>
            <w:shd w:val="clear" w:color="auto" w:fill="B8CCE4" w:themeFill="accent1" w:themeFillTint="66"/>
            <w:noWrap/>
            <w:vAlign w:val="center"/>
          </w:tcPr>
          <w:p w:rsidR="003C51F4" w:rsidRPr="00AF100F" w:rsidRDefault="003C51F4" w:rsidP="005B600D">
            <w:pPr>
              <w:pStyle w:val="cuadroCabe"/>
              <w:jc w:val="right"/>
              <w:rPr>
                <w:snapToGrid w:val="0"/>
              </w:rPr>
            </w:pPr>
            <w:r w:rsidRPr="00AF100F">
              <w:rPr>
                <w:snapToGrid w:val="0"/>
              </w:rPr>
              <w:t>Patrimonio</w:t>
            </w:r>
          </w:p>
          <w:p w:rsidR="003C51F4" w:rsidRPr="00AF100F" w:rsidRDefault="003C51F4" w:rsidP="005B600D">
            <w:pPr>
              <w:pStyle w:val="cuadroCabe"/>
              <w:jc w:val="right"/>
              <w:rPr>
                <w:snapToGrid w:val="0"/>
              </w:rPr>
            </w:pPr>
            <w:r w:rsidRPr="00AF100F">
              <w:rPr>
                <w:snapToGrid w:val="0"/>
              </w:rPr>
              <w:t>generado</w:t>
            </w:r>
          </w:p>
        </w:tc>
        <w:tc>
          <w:tcPr>
            <w:tcW w:w="966" w:type="dxa"/>
            <w:tcBorders>
              <w:bottom w:val="single" w:sz="4" w:space="0" w:color="auto"/>
            </w:tcBorders>
            <w:shd w:val="clear" w:color="auto" w:fill="B8CCE4" w:themeFill="accent1" w:themeFillTint="66"/>
            <w:noWrap/>
            <w:vAlign w:val="center"/>
          </w:tcPr>
          <w:p w:rsidR="003C51F4" w:rsidRPr="00AF100F" w:rsidRDefault="003C51F4" w:rsidP="005B600D">
            <w:pPr>
              <w:pStyle w:val="cuadroCabe"/>
              <w:jc w:val="right"/>
              <w:rPr>
                <w:snapToGrid w:val="0"/>
              </w:rPr>
            </w:pPr>
            <w:r w:rsidRPr="00AF100F">
              <w:rPr>
                <w:snapToGrid w:val="0"/>
              </w:rPr>
              <w:t>Total</w:t>
            </w:r>
          </w:p>
        </w:tc>
      </w:tr>
      <w:tr w:rsidR="003C51F4" w:rsidRPr="00532525" w:rsidTr="00F2759E">
        <w:trPr>
          <w:trHeight w:val="198"/>
          <w:jc w:val="center"/>
        </w:trPr>
        <w:tc>
          <w:tcPr>
            <w:tcW w:w="5320" w:type="dxa"/>
            <w:tcBorders>
              <w:top w:val="single" w:sz="4" w:space="0" w:color="auto"/>
              <w:bottom w:val="single" w:sz="2" w:space="0" w:color="auto"/>
            </w:tcBorders>
            <w:shd w:val="clear" w:color="auto" w:fill="auto"/>
            <w:noWrap/>
            <w:vAlign w:val="center"/>
          </w:tcPr>
          <w:p w:rsidR="003C51F4" w:rsidRPr="00532525" w:rsidRDefault="003C51F4" w:rsidP="00F600A1">
            <w:pPr>
              <w:pStyle w:val="cuatexto"/>
              <w:jc w:val="left"/>
              <w:rPr>
                <w:snapToGrid w:val="0"/>
              </w:rPr>
            </w:pPr>
            <w:r w:rsidRPr="00532525">
              <w:rPr>
                <w:snapToGrid w:val="0"/>
              </w:rPr>
              <w:t>Patrimonio neto al final del ejercicio 20</w:t>
            </w:r>
            <w:r w:rsidR="00F600A1">
              <w:rPr>
                <w:snapToGrid w:val="0"/>
              </w:rPr>
              <w:t>2</w:t>
            </w:r>
            <w:r w:rsidR="00C52CE5">
              <w:rPr>
                <w:snapToGrid w:val="0"/>
              </w:rPr>
              <w:t>1</w:t>
            </w:r>
          </w:p>
        </w:tc>
        <w:tc>
          <w:tcPr>
            <w:tcW w:w="1275" w:type="dxa"/>
            <w:tcBorders>
              <w:top w:val="single" w:sz="4" w:space="0" w:color="auto"/>
              <w:bottom w:val="single" w:sz="2" w:space="0" w:color="auto"/>
            </w:tcBorders>
            <w:shd w:val="clear" w:color="auto" w:fill="auto"/>
            <w:noWrap/>
            <w:vAlign w:val="center"/>
          </w:tcPr>
          <w:p w:rsidR="003C51F4" w:rsidRPr="00532525" w:rsidRDefault="003C51F4" w:rsidP="005B600D">
            <w:pPr>
              <w:pStyle w:val="cuatexto"/>
              <w:jc w:val="right"/>
              <w:rPr>
                <w:color w:val="000000"/>
                <w:lang w:val="es-ES" w:eastAsia="es-ES"/>
              </w:rPr>
            </w:pPr>
            <w:r w:rsidRPr="00532525">
              <w:rPr>
                <w:color w:val="000000"/>
                <w:lang w:val="es-ES" w:eastAsia="es-ES"/>
              </w:rPr>
              <w:t>0</w:t>
            </w:r>
          </w:p>
        </w:tc>
        <w:tc>
          <w:tcPr>
            <w:tcW w:w="1256" w:type="dxa"/>
            <w:tcBorders>
              <w:top w:val="single" w:sz="4" w:space="0" w:color="auto"/>
              <w:bottom w:val="single" w:sz="2" w:space="0" w:color="auto"/>
            </w:tcBorders>
            <w:shd w:val="clear" w:color="auto" w:fill="auto"/>
            <w:noWrap/>
            <w:vAlign w:val="center"/>
          </w:tcPr>
          <w:p w:rsidR="003C51F4" w:rsidRPr="00532525" w:rsidRDefault="00C52CE5" w:rsidP="005B600D">
            <w:pPr>
              <w:pStyle w:val="cuatexto"/>
              <w:jc w:val="right"/>
              <w:rPr>
                <w:color w:val="000000"/>
                <w:lang w:val="es-ES" w:eastAsia="es-ES"/>
              </w:rPr>
            </w:pPr>
            <w:r>
              <w:rPr>
                <w:color w:val="000000"/>
                <w:lang w:val="es-ES" w:eastAsia="es-ES"/>
              </w:rPr>
              <w:t>202.507</w:t>
            </w:r>
          </w:p>
        </w:tc>
        <w:tc>
          <w:tcPr>
            <w:tcW w:w="966" w:type="dxa"/>
            <w:tcBorders>
              <w:top w:val="single" w:sz="4" w:space="0" w:color="auto"/>
              <w:bottom w:val="single" w:sz="2" w:space="0" w:color="auto"/>
            </w:tcBorders>
            <w:shd w:val="clear" w:color="auto" w:fill="auto"/>
            <w:noWrap/>
            <w:vAlign w:val="center"/>
          </w:tcPr>
          <w:p w:rsidR="003C51F4" w:rsidRPr="00532525" w:rsidRDefault="00C52CE5" w:rsidP="00F600A1">
            <w:pPr>
              <w:pStyle w:val="cuatexto"/>
              <w:jc w:val="right"/>
              <w:rPr>
                <w:color w:val="000000"/>
                <w:lang w:val="es-ES" w:eastAsia="es-ES"/>
              </w:rPr>
            </w:pPr>
            <w:r>
              <w:rPr>
                <w:color w:val="000000"/>
                <w:lang w:val="es-ES" w:eastAsia="es-ES"/>
              </w:rPr>
              <w:t>202.507</w:t>
            </w:r>
          </w:p>
        </w:tc>
      </w:tr>
      <w:tr w:rsidR="003C51F4" w:rsidRPr="00532525" w:rsidTr="00F2759E">
        <w:trPr>
          <w:trHeight w:val="198"/>
          <w:jc w:val="center"/>
        </w:trPr>
        <w:tc>
          <w:tcPr>
            <w:tcW w:w="5320"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left"/>
              <w:rPr>
                <w:snapToGrid w:val="0"/>
              </w:rPr>
            </w:pPr>
            <w:r w:rsidRPr="00532525">
              <w:rPr>
                <w:snapToGrid w:val="0"/>
              </w:rPr>
              <w:t>Ajustes por cambios de criterios contables y correcciones</w:t>
            </w:r>
          </w:p>
        </w:tc>
        <w:tc>
          <w:tcPr>
            <w:tcW w:w="1275"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right"/>
              <w:rPr>
                <w:color w:val="000000"/>
                <w:lang w:val="es-ES" w:eastAsia="es-ES"/>
              </w:rPr>
            </w:pPr>
            <w:r w:rsidRPr="00532525">
              <w:rPr>
                <w:color w:val="000000"/>
                <w:lang w:val="es-ES" w:eastAsia="es-ES"/>
              </w:rPr>
              <w:t>0</w:t>
            </w:r>
          </w:p>
        </w:tc>
        <w:tc>
          <w:tcPr>
            <w:tcW w:w="1256"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right"/>
              <w:rPr>
                <w:color w:val="000000"/>
                <w:lang w:val="es-ES" w:eastAsia="es-ES"/>
              </w:rPr>
            </w:pPr>
          </w:p>
        </w:tc>
        <w:tc>
          <w:tcPr>
            <w:tcW w:w="966"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right"/>
              <w:rPr>
                <w:color w:val="000000"/>
                <w:lang w:val="es-ES" w:eastAsia="es-ES"/>
              </w:rPr>
            </w:pPr>
          </w:p>
        </w:tc>
      </w:tr>
      <w:tr w:rsidR="003C51F4" w:rsidRPr="00532525" w:rsidTr="00F2759E">
        <w:trPr>
          <w:trHeight w:val="198"/>
          <w:jc w:val="center"/>
        </w:trPr>
        <w:tc>
          <w:tcPr>
            <w:tcW w:w="5320" w:type="dxa"/>
            <w:tcBorders>
              <w:top w:val="single" w:sz="2" w:space="0" w:color="auto"/>
              <w:bottom w:val="single" w:sz="2" w:space="0" w:color="auto"/>
            </w:tcBorders>
            <w:shd w:val="clear" w:color="auto" w:fill="auto"/>
            <w:noWrap/>
            <w:vAlign w:val="center"/>
          </w:tcPr>
          <w:p w:rsidR="003C51F4" w:rsidRPr="00532525" w:rsidRDefault="003C51F4" w:rsidP="00F600A1">
            <w:pPr>
              <w:pStyle w:val="cuatexto"/>
              <w:jc w:val="left"/>
              <w:rPr>
                <w:snapToGrid w:val="0"/>
              </w:rPr>
            </w:pPr>
            <w:r w:rsidRPr="00532525">
              <w:rPr>
                <w:snapToGrid w:val="0"/>
              </w:rPr>
              <w:t xml:space="preserve">Patrimonio neto inicial ajustado del ejercicio </w:t>
            </w:r>
            <w:r w:rsidR="00F600A1">
              <w:rPr>
                <w:snapToGrid w:val="0"/>
              </w:rPr>
              <w:t>202</w:t>
            </w:r>
            <w:r w:rsidR="00C52CE5">
              <w:rPr>
                <w:snapToGrid w:val="0"/>
              </w:rPr>
              <w:t>2</w:t>
            </w:r>
          </w:p>
        </w:tc>
        <w:tc>
          <w:tcPr>
            <w:tcW w:w="1275"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right"/>
              <w:rPr>
                <w:color w:val="000000"/>
                <w:lang w:val="es-ES" w:eastAsia="es-ES"/>
              </w:rPr>
            </w:pPr>
            <w:r w:rsidRPr="00532525">
              <w:rPr>
                <w:color w:val="000000"/>
                <w:lang w:val="es-ES" w:eastAsia="es-ES"/>
              </w:rPr>
              <w:t>0</w:t>
            </w:r>
          </w:p>
        </w:tc>
        <w:tc>
          <w:tcPr>
            <w:tcW w:w="1256" w:type="dxa"/>
            <w:tcBorders>
              <w:top w:val="single" w:sz="2" w:space="0" w:color="auto"/>
              <w:bottom w:val="single" w:sz="2" w:space="0" w:color="auto"/>
            </w:tcBorders>
            <w:shd w:val="clear" w:color="auto" w:fill="auto"/>
            <w:noWrap/>
            <w:vAlign w:val="center"/>
          </w:tcPr>
          <w:p w:rsidR="003C51F4" w:rsidRPr="00532525" w:rsidRDefault="00A2650E" w:rsidP="005B600D">
            <w:pPr>
              <w:pStyle w:val="cuatexto"/>
              <w:jc w:val="right"/>
              <w:rPr>
                <w:color w:val="000000"/>
                <w:lang w:val="es-ES" w:eastAsia="es-ES"/>
              </w:rPr>
            </w:pPr>
            <w:r>
              <w:rPr>
                <w:color w:val="000000"/>
                <w:lang w:val="es-ES" w:eastAsia="es-ES"/>
              </w:rPr>
              <w:t>202.507</w:t>
            </w:r>
          </w:p>
        </w:tc>
        <w:tc>
          <w:tcPr>
            <w:tcW w:w="966" w:type="dxa"/>
            <w:tcBorders>
              <w:top w:val="single" w:sz="2" w:space="0" w:color="auto"/>
              <w:bottom w:val="single" w:sz="2" w:space="0" w:color="auto"/>
            </w:tcBorders>
            <w:shd w:val="clear" w:color="auto" w:fill="auto"/>
            <w:noWrap/>
            <w:vAlign w:val="center"/>
          </w:tcPr>
          <w:p w:rsidR="003C51F4" w:rsidRPr="00532525" w:rsidRDefault="00A2650E" w:rsidP="005B600D">
            <w:pPr>
              <w:pStyle w:val="cuatexto"/>
              <w:jc w:val="right"/>
              <w:rPr>
                <w:color w:val="000000"/>
                <w:lang w:val="es-ES" w:eastAsia="es-ES"/>
              </w:rPr>
            </w:pPr>
            <w:r>
              <w:rPr>
                <w:color w:val="000000"/>
                <w:lang w:val="es-ES" w:eastAsia="es-ES"/>
              </w:rPr>
              <w:t>202.507</w:t>
            </w:r>
          </w:p>
        </w:tc>
      </w:tr>
      <w:tr w:rsidR="003C51F4" w:rsidRPr="00532525" w:rsidTr="00F2759E">
        <w:trPr>
          <w:trHeight w:val="198"/>
          <w:jc w:val="center"/>
        </w:trPr>
        <w:tc>
          <w:tcPr>
            <w:tcW w:w="5320" w:type="dxa"/>
            <w:tcBorders>
              <w:top w:val="single" w:sz="2" w:space="0" w:color="auto"/>
              <w:bottom w:val="single" w:sz="2" w:space="0" w:color="auto"/>
            </w:tcBorders>
            <w:shd w:val="clear" w:color="auto" w:fill="auto"/>
            <w:noWrap/>
            <w:vAlign w:val="center"/>
          </w:tcPr>
          <w:p w:rsidR="003C51F4" w:rsidRPr="00532525" w:rsidRDefault="003C51F4" w:rsidP="00F600A1">
            <w:pPr>
              <w:pStyle w:val="cuatexto"/>
              <w:jc w:val="left"/>
              <w:rPr>
                <w:snapToGrid w:val="0"/>
              </w:rPr>
            </w:pPr>
            <w:r w:rsidRPr="00532525">
              <w:rPr>
                <w:snapToGrid w:val="0"/>
              </w:rPr>
              <w:t>Variaciones del patrimonio neto ejercicio 202</w:t>
            </w:r>
            <w:r w:rsidR="00C52CE5">
              <w:rPr>
                <w:snapToGrid w:val="0"/>
              </w:rPr>
              <w:t>2</w:t>
            </w:r>
          </w:p>
        </w:tc>
        <w:tc>
          <w:tcPr>
            <w:tcW w:w="1275" w:type="dxa"/>
            <w:tcBorders>
              <w:top w:val="single" w:sz="2" w:space="0" w:color="auto"/>
              <w:bottom w:val="single" w:sz="2" w:space="0" w:color="auto"/>
            </w:tcBorders>
            <w:shd w:val="clear" w:color="auto" w:fill="auto"/>
            <w:noWrap/>
            <w:vAlign w:val="center"/>
          </w:tcPr>
          <w:p w:rsidR="003C51F4" w:rsidRPr="00532525" w:rsidRDefault="003C51F4" w:rsidP="005B600D">
            <w:pPr>
              <w:pStyle w:val="cuatexto"/>
              <w:jc w:val="right"/>
              <w:rPr>
                <w:color w:val="000000"/>
                <w:lang w:val="es-ES" w:eastAsia="es-ES"/>
              </w:rPr>
            </w:pPr>
            <w:r w:rsidRPr="00532525">
              <w:rPr>
                <w:color w:val="000000"/>
                <w:lang w:val="es-ES" w:eastAsia="es-ES"/>
              </w:rPr>
              <w:t>0</w:t>
            </w:r>
          </w:p>
        </w:tc>
        <w:tc>
          <w:tcPr>
            <w:tcW w:w="1256" w:type="dxa"/>
            <w:tcBorders>
              <w:top w:val="single" w:sz="2" w:space="0" w:color="auto"/>
              <w:bottom w:val="single" w:sz="2" w:space="0" w:color="auto"/>
            </w:tcBorders>
            <w:shd w:val="clear" w:color="auto" w:fill="auto"/>
            <w:noWrap/>
            <w:vAlign w:val="center"/>
          </w:tcPr>
          <w:p w:rsidR="003C51F4" w:rsidRPr="00532525" w:rsidRDefault="00A2650E" w:rsidP="005B600D">
            <w:pPr>
              <w:pStyle w:val="cuatexto"/>
              <w:jc w:val="right"/>
              <w:rPr>
                <w:color w:val="000000"/>
                <w:lang w:val="es-ES" w:eastAsia="es-ES"/>
              </w:rPr>
            </w:pPr>
            <w:r>
              <w:rPr>
                <w:color w:val="000000"/>
                <w:lang w:val="es-ES" w:eastAsia="es-ES"/>
              </w:rPr>
              <w:t>17.162</w:t>
            </w:r>
          </w:p>
        </w:tc>
        <w:tc>
          <w:tcPr>
            <w:tcW w:w="966" w:type="dxa"/>
            <w:tcBorders>
              <w:top w:val="single" w:sz="2" w:space="0" w:color="auto"/>
              <w:bottom w:val="single" w:sz="2" w:space="0" w:color="auto"/>
            </w:tcBorders>
            <w:shd w:val="clear" w:color="auto" w:fill="auto"/>
            <w:noWrap/>
            <w:vAlign w:val="center"/>
          </w:tcPr>
          <w:p w:rsidR="003C51F4" w:rsidRPr="00532525" w:rsidRDefault="00A2650E" w:rsidP="005B600D">
            <w:pPr>
              <w:pStyle w:val="cuatexto"/>
              <w:jc w:val="right"/>
              <w:rPr>
                <w:color w:val="000000"/>
                <w:lang w:val="es-ES" w:eastAsia="es-ES"/>
              </w:rPr>
            </w:pPr>
            <w:r>
              <w:rPr>
                <w:color w:val="000000"/>
                <w:lang w:val="es-ES" w:eastAsia="es-ES"/>
              </w:rPr>
              <w:t>17.162</w:t>
            </w:r>
          </w:p>
        </w:tc>
      </w:tr>
      <w:tr w:rsidR="003C51F4" w:rsidRPr="00AF100F" w:rsidTr="00483FCA">
        <w:trPr>
          <w:trHeight w:val="198"/>
          <w:jc w:val="center"/>
        </w:trPr>
        <w:tc>
          <w:tcPr>
            <w:tcW w:w="5320" w:type="dxa"/>
            <w:tcBorders>
              <w:top w:val="single" w:sz="2" w:space="0" w:color="auto"/>
              <w:bottom w:val="single" w:sz="2" w:space="0" w:color="auto"/>
            </w:tcBorders>
            <w:shd w:val="clear" w:color="auto" w:fill="auto"/>
            <w:noWrap/>
            <w:vAlign w:val="center"/>
          </w:tcPr>
          <w:p w:rsidR="003C51F4" w:rsidRPr="00AF100F" w:rsidRDefault="005B600D" w:rsidP="005B600D">
            <w:pPr>
              <w:pStyle w:val="cuatexto"/>
              <w:jc w:val="left"/>
              <w:rPr>
                <w:snapToGrid w:val="0"/>
              </w:rPr>
            </w:pPr>
            <w:r>
              <w:rPr>
                <w:snapToGrid w:val="0"/>
              </w:rPr>
              <w:t xml:space="preserve">        </w:t>
            </w:r>
            <w:r w:rsidR="003C51F4" w:rsidRPr="00AF100F">
              <w:rPr>
                <w:snapToGrid w:val="0"/>
              </w:rPr>
              <w:t>Ingresos y gastos reconocidos en el ejercicio</w:t>
            </w:r>
          </w:p>
        </w:tc>
        <w:tc>
          <w:tcPr>
            <w:tcW w:w="1275" w:type="dxa"/>
            <w:tcBorders>
              <w:top w:val="single" w:sz="2" w:space="0" w:color="auto"/>
              <w:bottom w:val="single" w:sz="2" w:space="0" w:color="auto"/>
            </w:tcBorders>
            <w:shd w:val="clear" w:color="auto" w:fill="auto"/>
            <w:noWrap/>
            <w:vAlign w:val="center"/>
          </w:tcPr>
          <w:p w:rsidR="003C51F4" w:rsidRPr="00AF100F" w:rsidRDefault="003C51F4" w:rsidP="005B600D">
            <w:pPr>
              <w:pStyle w:val="cuatexto"/>
              <w:jc w:val="right"/>
              <w:rPr>
                <w:color w:val="000000"/>
                <w:lang w:val="es-ES" w:eastAsia="es-ES"/>
              </w:rPr>
            </w:pPr>
            <w:r w:rsidRPr="00AF100F">
              <w:rPr>
                <w:color w:val="000000"/>
                <w:lang w:val="es-ES" w:eastAsia="es-ES"/>
              </w:rPr>
              <w:t>0</w:t>
            </w:r>
          </w:p>
        </w:tc>
        <w:tc>
          <w:tcPr>
            <w:tcW w:w="1256" w:type="dxa"/>
            <w:tcBorders>
              <w:top w:val="single" w:sz="2" w:space="0" w:color="auto"/>
              <w:bottom w:val="single" w:sz="2" w:space="0" w:color="auto"/>
            </w:tcBorders>
            <w:shd w:val="clear" w:color="auto" w:fill="auto"/>
            <w:noWrap/>
            <w:vAlign w:val="center"/>
          </w:tcPr>
          <w:p w:rsidR="003C51F4" w:rsidRPr="00AF100F" w:rsidRDefault="00A2650E" w:rsidP="003659EB">
            <w:pPr>
              <w:pStyle w:val="cuatexto"/>
              <w:jc w:val="right"/>
              <w:rPr>
                <w:color w:val="000000"/>
                <w:lang w:val="es-ES" w:eastAsia="es-ES"/>
              </w:rPr>
            </w:pPr>
            <w:r>
              <w:rPr>
                <w:color w:val="000000"/>
                <w:lang w:val="es-ES" w:eastAsia="es-ES"/>
              </w:rPr>
              <w:t>25.184</w:t>
            </w:r>
          </w:p>
        </w:tc>
        <w:tc>
          <w:tcPr>
            <w:tcW w:w="966" w:type="dxa"/>
            <w:tcBorders>
              <w:top w:val="single" w:sz="2" w:space="0" w:color="auto"/>
              <w:bottom w:val="single" w:sz="2" w:space="0" w:color="auto"/>
            </w:tcBorders>
            <w:shd w:val="clear" w:color="auto" w:fill="auto"/>
            <w:noWrap/>
            <w:vAlign w:val="center"/>
          </w:tcPr>
          <w:p w:rsidR="003C51F4" w:rsidRPr="00AF100F" w:rsidRDefault="00A2650E" w:rsidP="003659EB">
            <w:pPr>
              <w:pStyle w:val="cuatexto"/>
              <w:jc w:val="right"/>
              <w:rPr>
                <w:color w:val="000000"/>
                <w:lang w:val="es-ES" w:eastAsia="es-ES"/>
              </w:rPr>
            </w:pPr>
            <w:r>
              <w:rPr>
                <w:color w:val="000000"/>
                <w:lang w:val="es-ES" w:eastAsia="es-ES"/>
              </w:rPr>
              <w:t>25.184</w:t>
            </w:r>
          </w:p>
        </w:tc>
      </w:tr>
      <w:tr w:rsidR="003C51F4" w:rsidRPr="00AF100F" w:rsidTr="00483FCA">
        <w:trPr>
          <w:trHeight w:val="198"/>
          <w:jc w:val="center"/>
        </w:trPr>
        <w:tc>
          <w:tcPr>
            <w:tcW w:w="5320" w:type="dxa"/>
            <w:tcBorders>
              <w:top w:val="single" w:sz="2" w:space="0" w:color="auto"/>
              <w:bottom w:val="single" w:sz="2" w:space="0" w:color="auto"/>
            </w:tcBorders>
            <w:shd w:val="clear" w:color="auto" w:fill="auto"/>
            <w:noWrap/>
            <w:vAlign w:val="center"/>
          </w:tcPr>
          <w:p w:rsidR="003C51F4" w:rsidRPr="00AF100F" w:rsidRDefault="005B600D" w:rsidP="005B600D">
            <w:pPr>
              <w:pStyle w:val="cuatexto"/>
              <w:jc w:val="left"/>
              <w:rPr>
                <w:snapToGrid w:val="0"/>
              </w:rPr>
            </w:pPr>
            <w:r>
              <w:rPr>
                <w:snapToGrid w:val="0"/>
              </w:rPr>
              <w:t xml:space="preserve">        </w:t>
            </w:r>
            <w:r w:rsidR="003C51F4" w:rsidRPr="00AF100F">
              <w:rPr>
                <w:snapToGrid w:val="0"/>
              </w:rPr>
              <w:t>Operaciones con la entidad propietaria</w:t>
            </w:r>
          </w:p>
        </w:tc>
        <w:tc>
          <w:tcPr>
            <w:tcW w:w="1275" w:type="dxa"/>
            <w:tcBorders>
              <w:top w:val="single" w:sz="2" w:space="0" w:color="auto"/>
              <w:bottom w:val="single" w:sz="2" w:space="0" w:color="auto"/>
            </w:tcBorders>
            <w:shd w:val="clear" w:color="auto" w:fill="auto"/>
            <w:noWrap/>
            <w:vAlign w:val="center"/>
          </w:tcPr>
          <w:p w:rsidR="003C51F4" w:rsidRPr="00AF100F" w:rsidRDefault="003C51F4" w:rsidP="005B600D">
            <w:pPr>
              <w:pStyle w:val="cuatexto"/>
              <w:jc w:val="right"/>
              <w:rPr>
                <w:color w:val="000000"/>
                <w:lang w:val="es-ES" w:eastAsia="es-ES"/>
              </w:rPr>
            </w:pPr>
            <w:r w:rsidRPr="00AF100F">
              <w:rPr>
                <w:color w:val="000000"/>
                <w:lang w:val="es-ES" w:eastAsia="es-ES"/>
              </w:rPr>
              <w:t>0</w:t>
            </w:r>
          </w:p>
        </w:tc>
        <w:tc>
          <w:tcPr>
            <w:tcW w:w="1256" w:type="dxa"/>
            <w:tcBorders>
              <w:top w:val="single" w:sz="2" w:space="0" w:color="auto"/>
              <w:bottom w:val="single" w:sz="2" w:space="0" w:color="auto"/>
            </w:tcBorders>
            <w:shd w:val="clear" w:color="auto" w:fill="auto"/>
            <w:noWrap/>
            <w:vAlign w:val="center"/>
          </w:tcPr>
          <w:p w:rsidR="003C51F4" w:rsidRPr="00AF100F" w:rsidRDefault="003C51F4" w:rsidP="005B600D">
            <w:pPr>
              <w:pStyle w:val="cuatexto"/>
              <w:jc w:val="right"/>
              <w:rPr>
                <w:color w:val="000000"/>
                <w:lang w:val="es-ES" w:eastAsia="es-ES"/>
              </w:rPr>
            </w:pPr>
          </w:p>
        </w:tc>
        <w:tc>
          <w:tcPr>
            <w:tcW w:w="966" w:type="dxa"/>
            <w:tcBorders>
              <w:top w:val="single" w:sz="2" w:space="0" w:color="auto"/>
              <w:bottom w:val="single" w:sz="2" w:space="0" w:color="auto"/>
            </w:tcBorders>
            <w:shd w:val="clear" w:color="auto" w:fill="auto"/>
            <w:noWrap/>
            <w:vAlign w:val="center"/>
          </w:tcPr>
          <w:p w:rsidR="003C51F4" w:rsidRPr="00AF100F" w:rsidRDefault="003C51F4" w:rsidP="005B600D">
            <w:pPr>
              <w:pStyle w:val="cuatexto"/>
              <w:jc w:val="right"/>
              <w:rPr>
                <w:color w:val="000000"/>
                <w:lang w:val="es-ES" w:eastAsia="es-ES"/>
              </w:rPr>
            </w:pPr>
          </w:p>
        </w:tc>
      </w:tr>
      <w:tr w:rsidR="003C51F4" w:rsidRPr="00AF100F" w:rsidTr="00483FCA">
        <w:trPr>
          <w:trHeight w:val="198"/>
          <w:jc w:val="center"/>
        </w:trPr>
        <w:tc>
          <w:tcPr>
            <w:tcW w:w="5320" w:type="dxa"/>
            <w:tcBorders>
              <w:top w:val="single" w:sz="2" w:space="0" w:color="auto"/>
              <w:bottom w:val="single" w:sz="4" w:space="0" w:color="auto"/>
            </w:tcBorders>
            <w:shd w:val="clear" w:color="auto" w:fill="auto"/>
            <w:noWrap/>
            <w:vAlign w:val="center"/>
          </w:tcPr>
          <w:p w:rsidR="003C51F4" w:rsidRPr="00AF100F" w:rsidRDefault="005B600D" w:rsidP="005B600D">
            <w:pPr>
              <w:pStyle w:val="cuatexto"/>
              <w:jc w:val="left"/>
              <w:rPr>
                <w:snapToGrid w:val="0"/>
              </w:rPr>
            </w:pPr>
            <w:r>
              <w:rPr>
                <w:snapToGrid w:val="0"/>
              </w:rPr>
              <w:t xml:space="preserve">        </w:t>
            </w:r>
            <w:r w:rsidR="003C51F4" w:rsidRPr="00AF100F">
              <w:rPr>
                <w:snapToGrid w:val="0"/>
              </w:rPr>
              <w:t>Otras variaciones en el patrimonio neto</w:t>
            </w:r>
          </w:p>
        </w:tc>
        <w:tc>
          <w:tcPr>
            <w:tcW w:w="1275" w:type="dxa"/>
            <w:tcBorders>
              <w:top w:val="single" w:sz="2" w:space="0" w:color="auto"/>
              <w:bottom w:val="single" w:sz="4" w:space="0" w:color="auto"/>
            </w:tcBorders>
            <w:shd w:val="clear" w:color="auto" w:fill="auto"/>
            <w:noWrap/>
            <w:vAlign w:val="center"/>
          </w:tcPr>
          <w:p w:rsidR="003C51F4" w:rsidRPr="00AF100F" w:rsidRDefault="003C51F4" w:rsidP="005B600D">
            <w:pPr>
              <w:pStyle w:val="cuatexto"/>
              <w:jc w:val="right"/>
              <w:rPr>
                <w:color w:val="000000"/>
                <w:lang w:val="es-ES" w:eastAsia="es-ES"/>
              </w:rPr>
            </w:pPr>
            <w:r w:rsidRPr="00AF100F">
              <w:rPr>
                <w:color w:val="000000"/>
                <w:lang w:val="es-ES" w:eastAsia="es-ES"/>
              </w:rPr>
              <w:t>0</w:t>
            </w:r>
          </w:p>
        </w:tc>
        <w:tc>
          <w:tcPr>
            <w:tcW w:w="1256" w:type="dxa"/>
            <w:tcBorders>
              <w:top w:val="single" w:sz="2" w:space="0" w:color="auto"/>
              <w:bottom w:val="single" w:sz="4" w:space="0" w:color="auto"/>
            </w:tcBorders>
            <w:shd w:val="clear" w:color="auto" w:fill="auto"/>
            <w:noWrap/>
            <w:vAlign w:val="center"/>
          </w:tcPr>
          <w:p w:rsidR="003C51F4" w:rsidRPr="00AF100F" w:rsidRDefault="00A2650E" w:rsidP="005B600D">
            <w:pPr>
              <w:pStyle w:val="cuatexto"/>
              <w:jc w:val="right"/>
              <w:rPr>
                <w:color w:val="000000"/>
                <w:lang w:val="es-ES" w:eastAsia="es-ES"/>
              </w:rPr>
            </w:pPr>
            <w:r>
              <w:rPr>
                <w:color w:val="000000"/>
                <w:lang w:val="es-ES" w:eastAsia="es-ES"/>
              </w:rPr>
              <w:t>-8.022</w:t>
            </w:r>
          </w:p>
        </w:tc>
        <w:tc>
          <w:tcPr>
            <w:tcW w:w="966" w:type="dxa"/>
            <w:tcBorders>
              <w:top w:val="single" w:sz="2" w:space="0" w:color="auto"/>
              <w:bottom w:val="single" w:sz="4" w:space="0" w:color="auto"/>
            </w:tcBorders>
            <w:shd w:val="clear" w:color="auto" w:fill="auto"/>
            <w:noWrap/>
            <w:vAlign w:val="center"/>
          </w:tcPr>
          <w:p w:rsidR="003C51F4" w:rsidRPr="00AF100F" w:rsidRDefault="00A2650E" w:rsidP="001B16A3">
            <w:pPr>
              <w:pStyle w:val="cuatexto"/>
              <w:jc w:val="right"/>
              <w:rPr>
                <w:color w:val="000000"/>
                <w:lang w:val="es-ES" w:eastAsia="es-ES"/>
              </w:rPr>
            </w:pPr>
            <w:r>
              <w:rPr>
                <w:color w:val="000000"/>
                <w:lang w:val="es-ES" w:eastAsia="es-ES"/>
              </w:rPr>
              <w:t>-8.022</w:t>
            </w:r>
          </w:p>
        </w:tc>
      </w:tr>
      <w:tr w:rsidR="003C51F4" w:rsidRPr="00532525" w:rsidTr="00F2759E">
        <w:trPr>
          <w:trHeight w:val="284"/>
          <w:jc w:val="center"/>
        </w:trPr>
        <w:tc>
          <w:tcPr>
            <w:tcW w:w="5320" w:type="dxa"/>
            <w:tcBorders>
              <w:top w:val="single" w:sz="4" w:space="0" w:color="auto"/>
            </w:tcBorders>
            <w:shd w:val="clear" w:color="auto" w:fill="B8CCE4" w:themeFill="accent1" w:themeFillTint="66"/>
            <w:noWrap/>
            <w:vAlign w:val="center"/>
          </w:tcPr>
          <w:p w:rsidR="003C51F4" w:rsidRPr="00532525" w:rsidRDefault="003C51F4" w:rsidP="005B600D">
            <w:pPr>
              <w:pStyle w:val="cuadroCabe"/>
              <w:jc w:val="left"/>
              <w:rPr>
                <w:snapToGrid w:val="0"/>
              </w:rPr>
            </w:pPr>
            <w:r w:rsidRPr="00532525">
              <w:rPr>
                <w:snapToGrid w:val="0"/>
              </w:rPr>
              <w:t>Patrimonio neto al final del ejercicio 202</w:t>
            </w:r>
            <w:r w:rsidR="00C52CE5">
              <w:rPr>
                <w:snapToGrid w:val="0"/>
              </w:rPr>
              <w:t>2</w:t>
            </w:r>
          </w:p>
        </w:tc>
        <w:tc>
          <w:tcPr>
            <w:tcW w:w="1275" w:type="dxa"/>
            <w:tcBorders>
              <w:top w:val="single" w:sz="4" w:space="0" w:color="auto"/>
            </w:tcBorders>
            <w:shd w:val="clear" w:color="auto" w:fill="B8CCE4" w:themeFill="accent1" w:themeFillTint="66"/>
            <w:noWrap/>
            <w:vAlign w:val="center"/>
          </w:tcPr>
          <w:p w:rsidR="003C51F4" w:rsidRPr="00532525" w:rsidRDefault="003C51F4" w:rsidP="005B600D">
            <w:pPr>
              <w:pStyle w:val="cuadroCabe"/>
              <w:jc w:val="right"/>
              <w:rPr>
                <w:lang w:val="es-ES" w:eastAsia="es-ES"/>
              </w:rPr>
            </w:pPr>
            <w:r w:rsidRPr="00532525">
              <w:rPr>
                <w:lang w:val="es-ES" w:eastAsia="es-ES"/>
              </w:rPr>
              <w:t>0</w:t>
            </w:r>
          </w:p>
        </w:tc>
        <w:tc>
          <w:tcPr>
            <w:tcW w:w="1256" w:type="dxa"/>
            <w:tcBorders>
              <w:top w:val="single" w:sz="4" w:space="0" w:color="auto"/>
            </w:tcBorders>
            <w:shd w:val="clear" w:color="auto" w:fill="B8CCE4" w:themeFill="accent1" w:themeFillTint="66"/>
            <w:noWrap/>
            <w:vAlign w:val="center"/>
          </w:tcPr>
          <w:p w:rsidR="003C51F4" w:rsidRPr="00532525" w:rsidRDefault="00A2650E" w:rsidP="005B600D">
            <w:pPr>
              <w:pStyle w:val="cuadroCabe"/>
              <w:jc w:val="right"/>
              <w:rPr>
                <w:lang w:val="es-ES" w:eastAsia="es-ES"/>
              </w:rPr>
            </w:pPr>
            <w:r>
              <w:rPr>
                <w:lang w:val="es-ES" w:eastAsia="es-ES"/>
              </w:rPr>
              <w:t>219.669</w:t>
            </w:r>
          </w:p>
        </w:tc>
        <w:tc>
          <w:tcPr>
            <w:tcW w:w="966" w:type="dxa"/>
            <w:tcBorders>
              <w:top w:val="single" w:sz="4" w:space="0" w:color="auto"/>
            </w:tcBorders>
            <w:shd w:val="clear" w:color="auto" w:fill="B8CCE4" w:themeFill="accent1" w:themeFillTint="66"/>
            <w:noWrap/>
            <w:vAlign w:val="center"/>
          </w:tcPr>
          <w:p w:rsidR="003C51F4" w:rsidRPr="00532525" w:rsidRDefault="00A2650E" w:rsidP="005B600D">
            <w:pPr>
              <w:pStyle w:val="cuadroCabe"/>
              <w:jc w:val="right"/>
              <w:rPr>
                <w:lang w:val="es-ES" w:eastAsia="es-ES"/>
              </w:rPr>
            </w:pPr>
            <w:r>
              <w:rPr>
                <w:lang w:val="es-ES" w:eastAsia="es-ES"/>
              </w:rPr>
              <w:t>219.669</w:t>
            </w:r>
          </w:p>
        </w:tc>
      </w:tr>
    </w:tbl>
    <w:p w:rsidR="003C51F4" w:rsidRPr="00AF100F" w:rsidRDefault="003C51F4" w:rsidP="003C51F4">
      <w:pPr>
        <w:spacing w:after="0"/>
        <w:ind w:firstLine="0"/>
        <w:jc w:val="left"/>
        <w:rPr>
          <w:spacing w:val="6"/>
          <w:sz w:val="26"/>
          <w:szCs w:val="24"/>
        </w:rPr>
      </w:pPr>
    </w:p>
    <w:p w:rsidR="003C51F4" w:rsidRDefault="00090E11" w:rsidP="002A22EE">
      <w:pPr>
        <w:pStyle w:val="atitulo2"/>
        <w:spacing w:before="240" w:after="320"/>
        <w:rPr>
          <w:bCs w:val="0"/>
          <w:iCs w:val="0"/>
        </w:rPr>
      </w:pPr>
      <w:bookmarkStart w:id="58" w:name="_Toc44330456"/>
      <w:bookmarkStart w:id="59" w:name="_Toc135044666"/>
      <w:bookmarkStart w:id="60" w:name="_Toc136851409"/>
      <w:r>
        <w:rPr>
          <w:bCs w:val="0"/>
          <w:iCs w:val="0"/>
        </w:rPr>
        <w:t>1</w:t>
      </w:r>
      <w:r w:rsidR="003C51F4" w:rsidRPr="0025030E">
        <w:rPr>
          <w:bCs w:val="0"/>
          <w:iCs w:val="0"/>
        </w:rPr>
        <w:t>.7 Estado de flujos de efectivo</w:t>
      </w:r>
      <w:bookmarkEnd w:id="58"/>
      <w:r w:rsidR="003C51F4" w:rsidRPr="0025030E">
        <w:rPr>
          <w:bCs w:val="0"/>
          <w:iCs w:val="0"/>
        </w:rPr>
        <w:t xml:space="preserve"> </w:t>
      </w:r>
      <w:r w:rsidR="003C51F4">
        <w:rPr>
          <w:bCs w:val="0"/>
          <w:iCs w:val="0"/>
        </w:rPr>
        <w:t>202</w:t>
      </w:r>
      <w:r w:rsidR="00C52CE5">
        <w:rPr>
          <w:bCs w:val="0"/>
          <w:iCs w:val="0"/>
        </w:rPr>
        <w:t>2</w:t>
      </w:r>
      <w:bookmarkEnd w:id="59"/>
      <w:bookmarkEnd w:id="60"/>
    </w:p>
    <w:tbl>
      <w:tblPr>
        <w:tblW w:w="9439" w:type="dxa"/>
        <w:tblCellMar>
          <w:left w:w="70" w:type="dxa"/>
          <w:right w:w="70" w:type="dxa"/>
        </w:tblCellMar>
        <w:tblLook w:val="04A0" w:firstRow="1" w:lastRow="0" w:firstColumn="1" w:lastColumn="0" w:noHBand="0" w:noVBand="1"/>
      </w:tblPr>
      <w:tblGrid>
        <w:gridCol w:w="541"/>
        <w:gridCol w:w="211"/>
        <w:gridCol w:w="6310"/>
        <w:gridCol w:w="211"/>
        <w:gridCol w:w="564"/>
        <w:gridCol w:w="101"/>
        <w:gridCol w:w="775"/>
        <w:gridCol w:w="726"/>
      </w:tblGrid>
      <w:tr w:rsidR="00E400FA" w:rsidRPr="00AF100F" w:rsidTr="00C52CE5">
        <w:trPr>
          <w:gridAfter w:val="1"/>
          <w:wAfter w:w="726" w:type="dxa"/>
          <w:trHeight w:val="350"/>
        </w:trPr>
        <w:tc>
          <w:tcPr>
            <w:tcW w:w="752" w:type="dxa"/>
            <w:gridSpan w:val="2"/>
            <w:tcBorders>
              <w:top w:val="single" w:sz="4" w:space="0" w:color="auto"/>
              <w:bottom w:val="single" w:sz="4" w:space="0" w:color="auto"/>
              <w:right w:val="nil"/>
            </w:tcBorders>
            <w:shd w:val="clear" w:color="auto" w:fill="B8CCE4" w:themeFill="accent1" w:themeFillTint="66"/>
            <w:noWrap/>
            <w:vAlign w:val="center"/>
            <w:hideMark/>
          </w:tcPr>
          <w:p w:rsidR="00E400FA" w:rsidRPr="00AF100F" w:rsidRDefault="00E400FA" w:rsidP="006C51C7">
            <w:pPr>
              <w:pStyle w:val="cuadroCabe"/>
              <w:jc w:val="left"/>
              <w:rPr>
                <w:lang w:val="es-ES" w:eastAsia="es-ES"/>
              </w:rPr>
            </w:pPr>
            <w:r w:rsidRPr="00AF100F">
              <w:rPr>
                <w:lang w:val="es-ES" w:eastAsia="es-ES"/>
              </w:rPr>
              <w:t> </w:t>
            </w:r>
          </w:p>
        </w:tc>
        <w:tc>
          <w:tcPr>
            <w:tcW w:w="6521" w:type="dxa"/>
            <w:gridSpan w:val="2"/>
            <w:tcBorders>
              <w:top w:val="single" w:sz="4" w:space="0" w:color="auto"/>
              <w:left w:val="nil"/>
              <w:bottom w:val="single" w:sz="4" w:space="0" w:color="auto"/>
            </w:tcBorders>
            <w:shd w:val="clear" w:color="auto" w:fill="B8CCE4" w:themeFill="accent1" w:themeFillTint="66"/>
            <w:noWrap/>
            <w:vAlign w:val="center"/>
            <w:hideMark/>
          </w:tcPr>
          <w:p w:rsidR="00E400FA" w:rsidRPr="00AF100F" w:rsidRDefault="00E400FA" w:rsidP="006C51C7">
            <w:pPr>
              <w:pStyle w:val="cuadroCabe"/>
              <w:jc w:val="left"/>
              <w:rPr>
                <w:lang w:val="es-ES" w:eastAsia="es-ES"/>
              </w:rPr>
            </w:pPr>
            <w:r w:rsidRPr="00AF100F">
              <w:rPr>
                <w:lang w:val="es-ES" w:eastAsia="es-ES"/>
              </w:rPr>
              <w:t> </w:t>
            </w:r>
          </w:p>
        </w:tc>
        <w:tc>
          <w:tcPr>
            <w:tcW w:w="665" w:type="dxa"/>
            <w:gridSpan w:val="2"/>
            <w:tcBorders>
              <w:top w:val="single" w:sz="4" w:space="0" w:color="auto"/>
              <w:bottom w:val="single" w:sz="4" w:space="0" w:color="auto"/>
            </w:tcBorders>
            <w:shd w:val="clear" w:color="auto" w:fill="B8CCE4" w:themeFill="accent1" w:themeFillTint="66"/>
            <w:vAlign w:val="center"/>
          </w:tcPr>
          <w:p w:rsidR="00E400FA" w:rsidRPr="00AF100F" w:rsidRDefault="00E400FA" w:rsidP="001B16A3">
            <w:pPr>
              <w:pStyle w:val="cuadroCabe"/>
              <w:jc w:val="left"/>
              <w:rPr>
                <w:lang w:val="es-ES" w:eastAsia="es-ES"/>
              </w:rPr>
            </w:pPr>
            <w:r w:rsidRPr="00AF100F">
              <w:rPr>
                <w:lang w:val="es-ES" w:eastAsia="es-ES"/>
              </w:rPr>
              <w:t>20</w:t>
            </w:r>
            <w:r w:rsidR="001B16A3">
              <w:rPr>
                <w:lang w:val="es-ES" w:eastAsia="es-ES"/>
              </w:rPr>
              <w:t>2</w:t>
            </w:r>
            <w:r w:rsidR="00C52CE5">
              <w:rPr>
                <w:lang w:val="es-ES" w:eastAsia="es-ES"/>
              </w:rPr>
              <w:t>1</w:t>
            </w:r>
          </w:p>
        </w:tc>
        <w:tc>
          <w:tcPr>
            <w:tcW w:w="775" w:type="dxa"/>
            <w:tcBorders>
              <w:top w:val="single" w:sz="4" w:space="0" w:color="auto"/>
              <w:bottom w:val="single" w:sz="4" w:space="0" w:color="auto"/>
            </w:tcBorders>
            <w:shd w:val="clear" w:color="auto" w:fill="B8CCE4" w:themeFill="accent1" w:themeFillTint="66"/>
            <w:noWrap/>
            <w:vAlign w:val="center"/>
            <w:hideMark/>
          </w:tcPr>
          <w:p w:rsidR="00E400FA" w:rsidRPr="00AF100F" w:rsidRDefault="00E400FA" w:rsidP="001B16A3">
            <w:pPr>
              <w:pStyle w:val="cuadroCabe"/>
              <w:jc w:val="right"/>
              <w:rPr>
                <w:lang w:val="es-ES" w:eastAsia="es-ES"/>
              </w:rPr>
            </w:pPr>
            <w:r w:rsidRPr="00AF100F">
              <w:rPr>
                <w:lang w:val="es-ES" w:eastAsia="es-ES"/>
              </w:rPr>
              <w:t>20</w:t>
            </w:r>
            <w:r>
              <w:rPr>
                <w:lang w:val="es-ES" w:eastAsia="es-ES"/>
              </w:rPr>
              <w:t>2</w:t>
            </w:r>
            <w:r w:rsidR="00B81381">
              <w:rPr>
                <w:lang w:val="es-ES" w:eastAsia="es-ES"/>
              </w:rPr>
              <w:t>2</w:t>
            </w:r>
          </w:p>
        </w:tc>
      </w:tr>
      <w:tr w:rsidR="00E400FA" w:rsidRPr="007A374B" w:rsidTr="00C52CE5">
        <w:trPr>
          <w:gridAfter w:val="3"/>
          <w:wAfter w:w="1602" w:type="dxa"/>
          <w:trHeight w:val="198"/>
        </w:trPr>
        <w:tc>
          <w:tcPr>
            <w:tcW w:w="541" w:type="dxa"/>
            <w:tcBorders>
              <w:top w:val="nil"/>
              <w:bottom w:val="nil"/>
              <w:right w:val="nil"/>
            </w:tcBorders>
            <w:shd w:val="clear" w:color="auto" w:fill="auto"/>
            <w:noWrap/>
            <w:vAlign w:val="center"/>
            <w:hideMark/>
          </w:tcPr>
          <w:p w:rsidR="00E400FA" w:rsidRPr="007A374B" w:rsidRDefault="00E400FA" w:rsidP="00E400FA">
            <w:pPr>
              <w:pStyle w:val="cuatexto"/>
              <w:jc w:val="left"/>
              <w:rPr>
                <w:b/>
                <w:lang w:val="es-ES" w:eastAsia="es-ES"/>
              </w:rPr>
            </w:pPr>
            <w:r w:rsidRPr="007A374B">
              <w:rPr>
                <w:b/>
                <w:lang w:val="es-ES" w:eastAsia="es-ES"/>
              </w:rPr>
              <w:t xml:space="preserve">    I.</w:t>
            </w:r>
          </w:p>
        </w:tc>
        <w:tc>
          <w:tcPr>
            <w:tcW w:w="6521" w:type="dxa"/>
            <w:gridSpan w:val="2"/>
            <w:tcBorders>
              <w:top w:val="nil"/>
              <w:left w:val="nil"/>
              <w:bottom w:val="nil"/>
            </w:tcBorders>
            <w:shd w:val="clear" w:color="auto" w:fill="auto"/>
            <w:noWrap/>
            <w:vAlign w:val="center"/>
            <w:hideMark/>
          </w:tcPr>
          <w:p w:rsidR="00E400FA" w:rsidRPr="007A374B" w:rsidRDefault="00E400FA" w:rsidP="007A374B">
            <w:pPr>
              <w:pStyle w:val="cuatexto"/>
              <w:jc w:val="left"/>
              <w:rPr>
                <w:b/>
                <w:lang w:val="es-ES" w:eastAsia="es-ES"/>
              </w:rPr>
            </w:pPr>
            <w:r w:rsidRPr="007A374B">
              <w:rPr>
                <w:b/>
                <w:lang w:val="es-ES" w:eastAsia="es-ES"/>
              </w:rPr>
              <w:t>F</w:t>
            </w:r>
            <w:r w:rsidR="007A374B" w:rsidRPr="007A374B">
              <w:rPr>
                <w:b/>
                <w:lang w:val="es-ES" w:eastAsia="es-ES"/>
              </w:rPr>
              <w:t>lujos de efectivo de las actividades de gestión</w:t>
            </w:r>
          </w:p>
        </w:tc>
        <w:tc>
          <w:tcPr>
            <w:tcW w:w="775" w:type="dxa"/>
            <w:gridSpan w:val="2"/>
            <w:tcBorders>
              <w:top w:val="nil"/>
              <w:bottom w:val="nil"/>
            </w:tcBorders>
            <w:vAlign w:val="center"/>
          </w:tcPr>
          <w:p w:rsidR="00E400FA" w:rsidRPr="007A374B" w:rsidRDefault="00E400FA" w:rsidP="00E400FA">
            <w:pPr>
              <w:pStyle w:val="cuatexto"/>
              <w:jc w:val="right"/>
              <w:rPr>
                <w:b/>
                <w:lang w:val="es-ES" w:eastAsia="es-ES"/>
              </w:rPr>
            </w:pPr>
            <w:r w:rsidRPr="007A374B">
              <w:rPr>
                <w:b/>
                <w:lang w:val="es-ES" w:eastAsia="es-ES"/>
              </w:rPr>
              <w:t> </w:t>
            </w:r>
          </w:p>
        </w:tc>
      </w:tr>
      <w:tr w:rsidR="00C52CE5" w:rsidRPr="007A374B"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7A374B" w:rsidRDefault="00C52CE5" w:rsidP="00C52CE5">
            <w:pPr>
              <w:pStyle w:val="cuatexto"/>
              <w:jc w:val="left"/>
              <w:rPr>
                <w:b/>
                <w:i/>
                <w:lang w:val="es-ES" w:eastAsia="es-ES"/>
              </w:rPr>
            </w:pPr>
            <w:r w:rsidRPr="007A374B">
              <w:rPr>
                <w:b/>
                <w:i/>
                <w:lang w:val="es-ES" w:eastAsia="es-ES"/>
              </w:rPr>
              <w:t> </w:t>
            </w:r>
          </w:p>
        </w:tc>
        <w:tc>
          <w:tcPr>
            <w:tcW w:w="6521" w:type="dxa"/>
            <w:gridSpan w:val="2"/>
            <w:tcBorders>
              <w:top w:val="nil"/>
              <w:left w:val="nil"/>
              <w:bottom w:val="nil"/>
            </w:tcBorders>
            <w:shd w:val="clear" w:color="auto" w:fill="auto"/>
            <w:noWrap/>
            <w:vAlign w:val="center"/>
            <w:hideMark/>
          </w:tcPr>
          <w:p w:rsidR="00C52CE5" w:rsidRPr="007A374B" w:rsidRDefault="00C52CE5" w:rsidP="00C52CE5">
            <w:pPr>
              <w:pStyle w:val="cuatexto"/>
              <w:jc w:val="left"/>
              <w:rPr>
                <w:b/>
                <w:i/>
                <w:lang w:val="es-ES" w:eastAsia="es-ES"/>
              </w:rPr>
            </w:pPr>
            <w:r w:rsidRPr="007A374B">
              <w:rPr>
                <w:b/>
                <w:i/>
                <w:lang w:val="es-ES" w:eastAsia="es-ES"/>
              </w:rPr>
              <w:t>A) Cobros:</w:t>
            </w:r>
          </w:p>
        </w:tc>
        <w:tc>
          <w:tcPr>
            <w:tcW w:w="775" w:type="dxa"/>
            <w:gridSpan w:val="2"/>
            <w:tcBorders>
              <w:top w:val="nil"/>
              <w:bottom w:val="nil"/>
            </w:tcBorders>
            <w:shd w:val="clear" w:color="auto" w:fill="auto"/>
            <w:vAlign w:val="center"/>
          </w:tcPr>
          <w:p w:rsidR="00C52CE5" w:rsidRPr="007A374B" w:rsidRDefault="00C52CE5" w:rsidP="00C52CE5">
            <w:pPr>
              <w:pStyle w:val="cuatexto"/>
              <w:jc w:val="right"/>
              <w:rPr>
                <w:b/>
                <w:i/>
                <w:lang w:val="es-ES" w:eastAsia="es-ES"/>
              </w:rPr>
            </w:pPr>
            <w:r w:rsidRPr="007A374B">
              <w:rPr>
                <w:b/>
                <w:i/>
                <w:lang w:val="es-ES" w:eastAsia="es-ES"/>
              </w:rPr>
              <w:t>849.800</w:t>
            </w:r>
          </w:p>
        </w:tc>
        <w:tc>
          <w:tcPr>
            <w:tcW w:w="872" w:type="dxa"/>
            <w:gridSpan w:val="2"/>
            <w:tcBorders>
              <w:top w:val="nil"/>
              <w:bottom w:val="nil"/>
            </w:tcBorders>
            <w:shd w:val="clear" w:color="auto" w:fill="auto"/>
            <w:noWrap/>
            <w:vAlign w:val="center"/>
          </w:tcPr>
          <w:p w:rsidR="00C52CE5" w:rsidRPr="007A374B" w:rsidRDefault="00831D4F" w:rsidP="00C52CE5">
            <w:pPr>
              <w:pStyle w:val="cuatexto"/>
              <w:jc w:val="right"/>
              <w:rPr>
                <w:b/>
                <w:i/>
                <w:lang w:val="es-ES" w:eastAsia="es-ES"/>
              </w:rPr>
            </w:pPr>
            <w:r w:rsidRPr="007A374B">
              <w:rPr>
                <w:b/>
                <w:i/>
                <w:lang w:val="es-ES" w:eastAsia="es-ES"/>
              </w:rPr>
              <w:t>873.747</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rPr>
                <w:lang w:val="es-ES" w:eastAsia="es-ES"/>
              </w:rPr>
            </w:pPr>
            <w:r w:rsidRPr="00827B18">
              <w:rPr>
                <w:lang w:val="es-ES" w:eastAsia="es-ES"/>
              </w:rPr>
              <w:t>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rPr>
                <w:lang w:val="es-ES" w:eastAsia="es-ES"/>
              </w:rPr>
            </w:pPr>
            <w:r>
              <w:rPr>
                <w:lang w:val="es-ES" w:eastAsia="es-ES"/>
              </w:rPr>
              <w:t xml:space="preserve">    </w:t>
            </w:r>
            <w:r w:rsidRPr="00827B18">
              <w:rPr>
                <w:lang w:val="es-ES" w:eastAsia="es-ES"/>
              </w:rPr>
              <w:t>2. Transferencias y subvenciones recibidas</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rPr>
                <w:lang w:val="es-ES" w:eastAsia="es-ES"/>
              </w:rPr>
            </w:pPr>
            <w:r>
              <w:rPr>
                <w:lang w:val="es-ES" w:eastAsia="es-ES"/>
              </w:rPr>
              <w:t>849.800</w:t>
            </w:r>
          </w:p>
        </w:tc>
        <w:tc>
          <w:tcPr>
            <w:tcW w:w="872" w:type="dxa"/>
            <w:gridSpan w:val="2"/>
            <w:tcBorders>
              <w:top w:val="nil"/>
              <w:bottom w:val="nil"/>
            </w:tcBorders>
            <w:shd w:val="clear" w:color="auto" w:fill="auto"/>
            <w:noWrap/>
            <w:vAlign w:val="center"/>
          </w:tcPr>
          <w:p w:rsidR="00C52CE5" w:rsidRPr="00827B18" w:rsidRDefault="00B81381" w:rsidP="00C52CE5">
            <w:pPr>
              <w:pStyle w:val="cuatexto"/>
              <w:jc w:val="right"/>
              <w:rPr>
                <w:lang w:val="es-ES" w:eastAsia="es-ES"/>
              </w:rPr>
            </w:pPr>
            <w:r>
              <w:rPr>
                <w:lang w:val="es-ES" w:eastAsia="es-ES"/>
              </w:rPr>
              <w:t>873.700</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rPr>
                <w:lang w:val="es-ES" w:eastAsia="es-ES"/>
              </w:rPr>
            </w:pPr>
            <w:r w:rsidRPr="00827B18">
              <w:rPr>
                <w:lang w:val="es-ES" w:eastAsia="es-ES"/>
              </w:rPr>
              <w:t>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rPr>
                <w:lang w:val="es-ES" w:eastAsia="es-ES"/>
              </w:rPr>
            </w:pPr>
            <w:r>
              <w:rPr>
                <w:lang w:val="es-ES" w:eastAsia="es-ES"/>
              </w:rPr>
              <w:t xml:space="preserve">    </w:t>
            </w:r>
            <w:r w:rsidRPr="00827B18">
              <w:rPr>
                <w:lang w:val="es-ES" w:eastAsia="es-ES"/>
              </w:rPr>
              <w:t>5. Intereses y dividendos cobrados</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rPr>
                <w:lang w:val="es-ES" w:eastAsia="es-ES"/>
              </w:rPr>
            </w:pPr>
            <w:r w:rsidRPr="00827B18">
              <w:rPr>
                <w:lang w:val="es-ES" w:eastAsia="es-ES"/>
              </w:rPr>
              <w:t>0</w:t>
            </w:r>
          </w:p>
        </w:tc>
        <w:tc>
          <w:tcPr>
            <w:tcW w:w="872" w:type="dxa"/>
            <w:gridSpan w:val="2"/>
            <w:tcBorders>
              <w:top w:val="nil"/>
              <w:bottom w:val="nil"/>
            </w:tcBorders>
            <w:shd w:val="clear" w:color="auto" w:fill="auto"/>
            <w:noWrap/>
            <w:vAlign w:val="center"/>
          </w:tcPr>
          <w:p w:rsidR="00C52CE5" w:rsidRPr="00827B18" w:rsidRDefault="00C52CE5" w:rsidP="00C52CE5">
            <w:pPr>
              <w:pStyle w:val="cuatexto"/>
              <w:jc w:val="right"/>
              <w:rPr>
                <w:lang w:val="es-ES" w:eastAsia="es-ES"/>
              </w:rPr>
            </w:pPr>
            <w:r w:rsidRPr="00827B18">
              <w:rPr>
                <w:lang w:val="es-ES" w:eastAsia="es-ES"/>
              </w:rPr>
              <w:t>0</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rPr>
                <w:lang w:val="es-ES" w:eastAsia="es-ES"/>
              </w:rPr>
            </w:pPr>
            <w:r w:rsidRPr="00827B18">
              <w:rPr>
                <w:lang w:val="es-ES" w:eastAsia="es-ES"/>
              </w:rPr>
              <w:t>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rPr>
                <w:lang w:val="es-ES" w:eastAsia="es-ES"/>
              </w:rPr>
            </w:pPr>
            <w:r>
              <w:rPr>
                <w:lang w:val="es-ES" w:eastAsia="es-ES"/>
              </w:rPr>
              <w:t xml:space="preserve">    </w:t>
            </w:r>
            <w:r w:rsidRPr="00827B18">
              <w:rPr>
                <w:lang w:val="es-ES" w:eastAsia="es-ES"/>
              </w:rPr>
              <w:t>6. Otros cobros</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rPr>
                <w:lang w:val="es-ES" w:eastAsia="es-ES"/>
              </w:rPr>
            </w:pPr>
            <w:r w:rsidRPr="00827B18">
              <w:rPr>
                <w:lang w:val="es-ES" w:eastAsia="es-ES"/>
              </w:rPr>
              <w:t>0</w:t>
            </w:r>
          </w:p>
        </w:tc>
        <w:tc>
          <w:tcPr>
            <w:tcW w:w="872" w:type="dxa"/>
            <w:gridSpan w:val="2"/>
            <w:tcBorders>
              <w:top w:val="nil"/>
              <w:bottom w:val="nil"/>
            </w:tcBorders>
            <w:shd w:val="clear" w:color="auto" w:fill="auto"/>
            <w:noWrap/>
            <w:vAlign w:val="center"/>
          </w:tcPr>
          <w:p w:rsidR="00C52CE5" w:rsidRPr="00827B18" w:rsidRDefault="00831D4F" w:rsidP="00C52CE5">
            <w:pPr>
              <w:pStyle w:val="cuatexto"/>
              <w:jc w:val="right"/>
              <w:rPr>
                <w:lang w:val="es-ES" w:eastAsia="es-ES"/>
              </w:rPr>
            </w:pPr>
            <w:r>
              <w:rPr>
                <w:lang w:val="es-ES" w:eastAsia="es-ES"/>
              </w:rPr>
              <w:t>47</w:t>
            </w:r>
          </w:p>
        </w:tc>
      </w:tr>
      <w:tr w:rsidR="00C52CE5" w:rsidRPr="007A374B"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7A374B" w:rsidRDefault="00C52CE5" w:rsidP="00C52CE5">
            <w:pPr>
              <w:pStyle w:val="cuatexto"/>
              <w:jc w:val="left"/>
              <w:rPr>
                <w:b/>
                <w:i/>
                <w:lang w:val="es-ES" w:eastAsia="es-ES"/>
              </w:rPr>
            </w:pPr>
            <w:r w:rsidRPr="007A374B">
              <w:rPr>
                <w:b/>
                <w:i/>
                <w:lang w:val="es-ES" w:eastAsia="es-ES"/>
              </w:rPr>
              <w:t> </w:t>
            </w:r>
          </w:p>
        </w:tc>
        <w:tc>
          <w:tcPr>
            <w:tcW w:w="6521" w:type="dxa"/>
            <w:gridSpan w:val="2"/>
            <w:tcBorders>
              <w:top w:val="nil"/>
              <w:left w:val="nil"/>
              <w:bottom w:val="nil"/>
            </w:tcBorders>
            <w:shd w:val="clear" w:color="auto" w:fill="auto"/>
            <w:noWrap/>
            <w:vAlign w:val="center"/>
            <w:hideMark/>
          </w:tcPr>
          <w:p w:rsidR="00C52CE5" w:rsidRPr="007A374B" w:rsidRDefault="00C52CE5" w:rsidP="00C52CE5">
            <w:pPr>
              <w:pStyle w:val="cuatexto"/>
              <w:jc w:val="left"/>
              <w:rPr>
                <w:b/>
                <w:i/>
                <w:lang w:val="es-ES" w:eastAsia="es-ES"/>
              </w:rPr>
            </w:pPr>
            <w:r w:rsidRPr="007A374B">
              <w:rPr>
                <w:b/>
                <w:i/>
                <w:lang w:val="es-ES" w:eastAsia="es-ES"/>
              </w:rPr>
              <w:t>B) Pagos:</w:t>
            </w:r>
          </w:p>
        </w:tc>
        <w:tc>
          <w:tcPr>
            <w:tcW w:w="775" w:type="dxa"/>
            <w:gridSpan w:val="2"/>
            <w:tcBorders>
              <w:top w:val="nil"/>
              <w:bottom w:val="nil"/>
            </w:tcBorders>
            <w:shd w:val="clear" w:color="auto" w:fill="auto"/>
            <w:vAlign w:val="center"/>
          </w:tcPr>
          <w:p w:rsidR="00C52CE5" w:rsidRPr="007A374B" w:rsidRDefault="00C52CE5" w:rsidP="00C52CE5">
            <w:pPr>
              <w:pStyle w:val="cuatexto"/>
              <w:jc w:val="right"/>
              <w:rPr>
                <w:b/>
                <w:i/>
                <w:lang w:val="es-ES" w:eastAsia="es-ES"/>
              </w:rPr>
            </w:pPr>
            <w:r w:rsidRPr="007A374B">
              <w:rPr>
                <w:b/>
                <w:i/>
                <w:lang w:val="es-ES" w:eastAsia="es-ES"/>
              </w:rPr>
              <w:t>801.315</w:t>
            </w:r>
          </w:p>
        </w:tc>
        <w:tc>
          <w:tcPr>
            <w:tcW w:w="872" w:type="dxa"/>
            <w:gridSpan w:val="2"/>
            <w:tcBorders>
              <w:top w:val="nil"/>
              <w:bottom w:val="nil"/>
            </w:tcBorders>
            <w:shd w:val="clear" w:color="auto" w:fill="auto"/>
            <w:noWrap/>
            <w:vAlign w:val="center"/>
          </w:tcPr>
          <w:p w:rsidR="00C52CE5" w:rsidRPr="007A374B" w:rsidRDefault="00B81381" w:rsidP="00C52CE5">
            <w:pPr>
              <w:pStyle w:val="cuatexto"/>
              <w:jc w:val="right"/>
              <w:rPr>
                <w:b/>
                <w:i/>
                <w:lang w:val="es-ES" w:eastAsia="es-ES"/>
              </w:rPr>
            </w:pPr>
            <w:r w:rsidRPr="007A374B">
              <w:rPr>
                <w:b/>
                <w:i/>
                <w:lang w:val="es-ES" w:eastAsia="es-ES"/>
              </w:rPr>
              <w:t>920.047</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rPr>
                <w:lang w:val="es-ES" w:eastAsia="es-ES"/>
              </w:rPr>
            </w:pPr>
            <w:r w:rsidRPr="00827B18">
              <w:rPr>
                <w:lang w:val="es-ES" w:eastAsia="es-ES"/>
              </w:rPr>
              <w:t>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rPr>
                <w:lang w:val="es-ES" w:eastAsia="es-ES"/>
              </w:rPr>
            </w:pPr>
            <w:r>
              <w:rPr>
                <w:lang w:val="es-ES" w:eastAsia="es-ES"/>
              </w:rPr>
              <w:t xml:space="preserve">    </w:t>
            </w:r>
            <w:r w:rsidRPr="00827B18">
              <w:rPr>
                <w:lang w:val="es-ES" w:eastAsia="es-ES"/>
              </w:rPr>
              <w:t>7. Gastos de personal</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rPr>
                <w:lang w:val="es-ES" w:eastAsia="es-ES"/>
              </w:rPr>
            </w:pPr>
            <w:r>
              <w:rPr>
                <w:lang w:val="es-ES" w:eastAsia="es-ES"/>
              </w:rPr>
              <w:t>558.175</w:t>
            </w:r>
          </w:p>
        </w:tc>
        <w:tc>
          <w:tcPr>
            <w:tcW w:w="872" w:type="dxa"/>
            <w:gridSpan w:val="2"/>
            <w:tcBorders>
              <w:top w:val="nil"/>
              <w:bottom w:val="nil"/>
            </w:tcBorders>
            <w:shd w:val="clear" w:color="auto" w:fill="auto"/>
            <w:noWrap/>
            <w:vAlign w:val="center"/>
          </w:tcPr>
          <w:p w:rsidR="00C52CE5" w:rsidRPr="00827B18" w:rsidRDefault="00B81381" w:rsidP="00C52CE5">
            <w:pPr>
              <w:pStyle w:val="cuatexto"/>
              <w:jc w:val="right"/>
              <w:rPr>
                <w:lang w:val="es-ES" w:eastAsia="es-ES"/>
              </w:rPr>
            </w:pPr>
            <w:r>
              <w:rPr>
                <w:lang w:val="es-ES" w:eastAsia="es-ES"/>
              </w:rPr>
              <w:t>643.025</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rPr>
                <w:lang w:val="es-ES" w:eastAsia="es-ES"/>
              </w:rPr>
            </w:pPr>
            <w:r w:rsidRPr="00827B18">
              <w:rPr>
                <w:lang w:val="es-ES" w:eastAsia="es-ES"/>
              </w:rPr>
              <w:t>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rPr>
                <w:lang w:val="es-ES" w:eastAsia="es-ES"/>
              </w:rPr>
            </w:pPr>
            <w:r>
              <w:rPr>
                <w:lang w:val="es-ES" w:eastAsia="es-ES"/>
              </w:rPr>
              <w:t xml:space="preserve">    </w:t>
            </w:r>
            <w:r w:rsidRPr="00827B18">
              <w:rPr>
                <w:lang w:val="es-ES" w:eastAsia="es-ES"/>
              </w:rPr>
              <w:t>8. Transferencias y subvenciones concedidas</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rPr>
                <w:lang w:val="es-ES" w:eastAsia="es-ES"/>
              </w:rPr>
            </w:pPr>
            <w:r>
              <w:rPr>
                <w:lang w:val="es-ES" w:eastAsia="es-ES"/>
              </w:rPr>
              <w:t>34.090</w:t>
            </w:r>
          </w:p>
        </w:tc>
        <w:tc>
          <w:tcPr>
            <w:tcW w:w="872" w:type="dxa"/>
            <w:gridSpan w:val="2"/>
            <w:tcBorders>
              <w:top w:val="nil"/>
              <w:bottom w:val="nil"/>
            </w:tcBorders>
            <w:shd w:val="clear" w:color="auto" w:fill="auto"/>
            <w:noWrap/>
            <w:vAlign w:val="center"/>
          </w:tcPr>
          <w:p w:rsidR="00C52CE5" w:rsidRPr="00827B18" w:rsidRDefault="00B81381" w:rsidP="00C52CE5">
            <w:pPr>
              <w:pStyle w:val="cuatexto"/>
              <w:jc w:val="right"/>
              <w:rPr>
                <w:lang w:val="es-ES" w:eastAsia="es-ES"/>
              </w:rPr>
            </w:pPr>
            <w:r>
              <w:rPr>
                <w:lang w:val="es-ES" w:eastAsia="es-ES"/>
              </w:rPr>
              <w:t>37.905</w:t>
            </w:r>
          </w:p>
        </w:tc>
      </w:tr>
      <w:tr w:rsidR="000D7A5B" w:rsidRPr="000D7A5B"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rPr>
                <w:lang w:val="es-ES" w:eastAsia="es-ES"/>
              </w:rPr>
            </w:pPr>
            <w:r w:rsidRPr="00827B18">
              <w:rPr>
                <w:lang w:val="es-ES" w:eastAsia="es-ES"/>
              </w:rPr>
              <w:t>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rPr>
                <w:lang w:val="es-ES" w:eastAsia="es-ES"/>
              </w:rPr>
            </w:pPr>
            <w:r>
              <w:rPr>
                <w:lang w:val="es-ES" w:eastAsia="es-ES"/>
              </w:rPr>
              <w:t xml:space="preserve">    </w:t>
            </w:r>
            <w:r w:rsidRPr="00827B18">
              <w:rPr>
                <w:lang w:val="es-ES" w:eastAsia="es-ES"/>
              </w:rPr>
              <w:t>10. Otros gastos de gestión</w:t>
            </w:r>
          </w:p>
        </w:tc>
        <w:tc>
          <w:tcPr>
            <w:tcW w:w="775" w:type="dxa"/>
            <w:gridSpan w:val="2"/>
            <w:tcBorders>
              <w:top w:val="nil"/>
            </w:tcBorders>
            <w:shd w:val="clear" w:color="auto" w:fill="auto"/>
            <w:vAlign w:val="center"/>
          </w:tcPr>
          <w:p w:rsidR="00C52CE5" w:rsidRPr="00827B18" w:rsidRDefault="00C52CE5" w:rsidP="00C52CE5">
            <w:pPr>
              <w:pStyle w:val="cuatexto"/>
              <w:jc w:val="right"/>
              <w:rPr>
                <w:lang w:val="es-ES" w:eastAsia="es-ES"/>
              </w:rPr>
            </w:pPr>
            <w:r>
              <w:rPr>
                <w:lang w:val="es-ES" w:eastAsia="es-ES"/>
              </w:rPr>
              <w:t>146.030</w:t>
            </w:r>
          </w:p>
        </w:tc>
        <w:tc>
          <w:tcPr>
            <w:tcW w:w="872" w:type="dxa"/>
            <w:gridSpan w:val="2"/>
            <w:tcBorders>
              <w:top w:val="nil"/>
            </w:tcBorders>
            <w:shd w:val="clear" w:color="auto" w:fill="auto"/>
            <w:noWrap/>
            <w:vAlign w:val="center"/>
          </w:tcPr>
          <w:p w:rsidR="00C52CE5" w:rsidRPr="000D7A5B" w:rsidRDefault="00B81381" w:rsidP="00C52CE5">
            <w:pPr>
              <w:pStyle w:val="cuatexto"/>
              <w:jc w:val="right"/>
              <w:rPr>
                <w:lang w:val="es-ES" w:eastAsia="es-ES"/>
              </w:rPr>
            </w:pPr>
            <w:r w:rsidRPr="000D7A5B">
              <w:rPr>
                <w:lang w:val="es-ES" w:eastAsia="es-ES"/>
              </w:rPr>
              <w:t>155.29</w:t>
            </w:r>
            <w:r w:rsidR="00245ACF">
              <w:rPr>
                <w:lang w:val="es-ES" w:eastAsia="es-ES"/>
              </w:rPr>
              <w:t>7</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rPr>
                <w:lang w:val="es-ES" w:eastAsia="es-ES"/>
              </w:rPr>
            </w:pPr>
            <w:r w:rsidRPr="00827B18">
              <w:rPr>
                <w:lang w:val="es-ES" w:eastAsia="es-ES"/>
              </w:rPr>
              <w:t>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rPr>
                <w:lang w:val="es-ES" w:eastAsia="es-ES"/>
              </w:rPr>
            </w:pPr>
            <w:r>
              <w:rPr>
                <w:lang w:val="es-ES" w:eastAsia="es-ES"/>
              </w:rPr>
              <w:t xml:space="preserve">    </w:t>
            </w:r>
            <w:r w:rsidRPr="00827B18">
              <w:rPr>
                <w:lang w:val="es-ES" w:eastAsia="es-ES"/>
              </w:rPr>
              <w:t>13. Otros pagos</w:t>
            </w:r>
          </w:p>
        </w:tc>
        <w:tc>
          <w:tcPr>
            <w:tcW w:w="775" w:type="dxa"/>
            <w:gridSpan w:val="2"/>
            <w:tcBorders>
              <w:top w:val="nil"/>
              <w:bottom w:val="single" w:sz="2" w:space="0" w:color="auto"/>
            </w:tcBorders>
            <w:shd w:val="clear" w:color="auto" w:fill="auto"/>
            <w:vAlign w:val="center"/>
          </w:tcPr>
          <w:p w:rsidR="00C52CE5" w:rsidRPr="00827B18" w:rsidRDefault="00C52CE5" w:rsidP="00C52CE5">
            <w:pPr>
              <w:pStyle w:val="cuatexto"/>
              <w:jc w:val="right"/>
              <w:rPr>
                <w:lang w:val="es-ES" w:eastAsia="es-ES"/>
              </w:rPr>
            </w:pPr>
            <w:r>
              <w:rPr>
                <w:lang w:val="es-ES" w:eastAsia="es-ES"/>
              </w:rPr>
              <w:t>63.020</w:t>
            </w:r>
          </w:p>
        </w:tc>
        <w:tc>
          <w:tcPr>
            <w:tcW w:w="872" w:type="dxa"/>
            <w:gridSpan w:val="2"/>
            <w:tcBorders>
              <w:top w:val="nil"/>
              <w:bottom w:val="single" w:sz="2" w:space="0" w:color="auto"/>
            </w:tcBorders>
            <w:shd w:val="clear" w:color="auto" w:fill="auto"/>
            <w:noWrap/>
            <w:vAlign w:val="center"/>
          </w:tcPr>
          <w:p w:rsidR="00C52CE5" w:rsidRPr="00827B18" w:rsidRDefault="00B81381" w:rsidP="00C52CE5">
            <w:pPr>
              <w:pStyle w:val="cuatexto"/>
              <w:jc w:val="right"/>
              <w:rPr>
                <w:lang w:val="es-ES" w:eastAsia="es-ES"/>
              </w:rPr>
            </w:pPr>
            <w:r>
              <w:rPr>
                <w:lang w:val="es-ES" w:eastAsia="es-ES"/>
              </w:rPr>
              <w:t>83.820</w:t>
            </w:r>
          </w:p>
        </w:tc>
      </w:tr>
      <w:tr w:rsidR="00C52CE5" w:rsidRPr="007A374B" w:rsidTr="00C52CE5">
        <w:trPr>
          <w:gridAfter w:val="1"/>
          <w:wAfter w:w="730" w:type="dxa"/>
          <w:trHeight w:val="198"/>
        </w:trPr>
        <w:tc>
          <w:tcPr>
            <w:tcW w:w="541" w:type="dxa"/>
            <w:tcBorders>
              <w:top w:val="nil"/>
              <w:bottom w:val="single" w:sz="2" w:space="0" w:color="auto"/>
              <w:right w:val="nil"/>
            </w:tcBorders>
            <w:shd w:val="clear" w:color="auto" w:fill="auto"/>
            <w:noWrap/>
            <w:vAlign w:val="center"/>
            <w:hideMark/>
          </w:tcPr>
          <w:p w:rsidR="00C52CE5" w:rsidRPr="007A374B" w:rsidRDefault="00C52CE5" w:rsidP="00C52CE5">
            <w:pPr>
              <w:spacing w:after="0"/>
              <w:ind w:firstLineChars="100" w:firstLine="200"/>
              <w:jc w:val="left"/>
              <w:rPr>
                <w:rFonts w:ascii="Arial Narrow" w:hAnsi="Arial Narrow"/>
                <w:b/>
                <w:bCs/>
                <w:i/>
                <w:color w:val="000000"/>
                <w:lang w:val="es-ES" w:eastAsia="es-ES"/>
              </w:rPr>
            </w:pPr>
            <w:r w:rsidRPr="007A374B">
              <w:rPr>
                <w:rFonts w:ascii="Arial Narrow" w:hAnsi="Arial Narrow"/>
                <w:b/>
                <w:bCs/>
                <w:i/>
                <w:color w:val="000000"/>
                <w:lang w:val="es-ES" w:eastAsia="es-ES"/>
              </w:rPr>
              <w:t> </w:t>
            </w:r>
          </w:p>
        </w:tc>
        <w:tc>
          <w:tcPr>
            <w:tcW w:w="6521" w:type="dxa"/>
            <w:gridSpan w:val="2"/>
            <w:tcBorders>
              <w:top w:val="nil"/>
              <w:left w:val="nil"/>
              <w:bottom w:val="single" w:sz="2" w:space="0" w:color="auto"/>
            </w:tcBorders>
            <w:shd w:val="clear" w:color="auto" w:fill="auto"/>
            <w:noWrap/>
            <w:vAlign w:val="center"/>
            <w:hideMark/>
          </w:tcPr>
          <w:p w:rsidR="00C52CE5" w:rsidRPr="007A374B" w:rsidRDefault="00C52CE5" w:rsidP="00C52CE5">
            <w:pPr>
              <w:spacing w:after="0"/>
              <w:ind w:firstLine="0"/>
              <w:jc w:val="left"/>
              <w:rPr>
                <w:rFonts w:ascii="Arial Narrow" w:hAnsi="Arial Narrow"/>
                <w:b/>
                <w:bCs/>
                <w:i/>
                <w:color w:val="000000"/>
                <w:lang w:val="es-ES" w:eastAsia="es-ES"/>
              </w:rPr>
            </w:pPr>
            <w:r w:rsidRPr="007A374B">
              <w:rPr>
                <w:rFonts w:ascii="Arial Narrow" w:hAnsi="Arial Narrow"/>
                <w:b/>
                <w:bCs/>
                <w:i/>
                <w:color w:val="000000"/>
                <w:lang w:val="es-ES" w:eastAsia="es-ES"/>
              </w:rPr>
              <w:t>Flujos netos de efectivo por actividades de gestión (+A-B)</w:t>
            </w:r>
          </w:p>
        </w:tc>
        <w:tc>
          <w:tcPr>
            <w:tcW w:w="775" w:type="dxa"/>
            <w:gridSpan w:val="2"/>
            <w:tcBorders>
              <w:top w:val="single" w:sz="2" w:space="0" w:color="auto"/>
              <w:bottom w:val="single" w:sz="2" w:space="0" w:color="auto"/>
            </w:tcBorders>
            <w:shd w:val="clear" w:color="auto" w:fill="auto"/>
            <w:vAlign w:val="center"/>
          </w:tcPr>
          <w:p w:rsidR="00C52CE5" w:rsidRPr="007A374B" w:rsidRDefault="00C52CE5" w:rsidP="00C52CE5">
            <w:pPr>
              <w:spacing w:after="0"/>
              <w:ind w:firstLine="0"/>
              <w:jc w:val="right"/>
              <w:rPr>
                <w:rFonts w:ascii="Arial Narrow" w:hAnsi="Arial Narrow"/>
                <w:b/>
                <w:bCs/>
                <w:i/>
                <w:color w:val="000000"/>
                <w:lang w:val="es-ES" w:eastAsia="es-ES"/>
              </w:rPr>
            </w:pPr>
            <w:r w:rsidRPr="007A374B">
              <w:rPr>
                <w:rFonts w:ascii="Arial Narrow" w:hAnsi="Arial Narrow"/>
                <w:b/>
                <w:bCs/>
                <w:i/>
                <w:color w:val="000000"/>
                <w:lang w:val="es-ES" w:eastAsia="es-ES"/>
              </w:rPr>
              <w:t>48.485</w:t>
            </w:r>
          </w:p>
        </w:tc>
        <w:tc>
          <w:tcPr>
            <w:tcW w:w="872" w:type="dxa"/>
            <w:gridSpan w:val="2"/>
            <w:tcBorders>
              <w:top w:val="single" w:sz="2" w:space="0" w:color="auto"/>
              <w:bottom w:val="single" w:sz="2" w:space="0" w:color="auto"/>
            </w:tcBorders>
            <w:shd w:val="clear" w:color="auto" w:fill="auto"/>
            <w:noWrap/>
            <w:vAlign w:val="center"/>
          </w:tcPr>
          <w:p w:rsidR="00C52CE5" w:rsidRPr="007A374B" w:rsidRDefault="00B81381" w:rsidP="00C52CE5">
            <w:pPr>
              <w:spacing w:after="0"/>
              <w:ind w:firstLine="0"/>
              <w:jc w:val="right"/>
              <w:rPr>
                <w:rFonts w:ascii="Arial Narrow" w:hAnsi="Arial Narrow"/>
                <w:b/>
                <w:bCs/>
                <w:i/>
                <w:color w:val="000000"/>
                <w:lang w:val="es-ES" w:eastAsia="es-ES"/>
              </w:rPr>
            </w:pPr>
            <w:r w:rsidRPr="007A374B">
              <w:rPr>
                <w:rFonts w:ascii="Arial Narrow" w:hAnsi="Arial Narrow"/>
                <w:b/>
                <w:bCs/>
                <w:i/>
                <w:color w:val="000000"/>
                <w:lang w:val="es-ES" w:eastAsia="es-ES"/>
              </w:rPr>
              <w:t>-46.300</w:t>
            </w:r>
          </w:p>
        </w:tc>
      </w:tr>
      <w:tr w:rsidR="00C52CE5" w:rsidRPr="00911D11" w:rsidTr="00C52CE5">
        <w:trPr>
          <w:gridAfter w:val="1"/>
          <w:wAfter w:w="730" w:type="dxa"/>
          <w:trHeight w:val="198"/>
        </w:trPr>
        <w:tc>
          <w:tcPr>
            <w:tcW w:w="541" w:type="dxa"/>
            <w:tcBorders>
              <w:top w:val="single" w:sz="2" w:space="0" w:color="auto"/>
              <w:bottom w:val="nil"/>
              <w:right w:val="nil"/>
            </w:tcBorders>
            <w:shd w:val="clear" w:color="auto" w:fill="auto"/>
            <w:noWrap/>
            <w:vAlign w:val="center"/>
            <w:hideMark/>
          </w:tcPr>
          <w:p w:rsidR="00C52CE5" w:rsidRPr="00911D11" w:rsidRDefault="00C52CE5" w:rsidP="00C52CE5">
            <w:pPr>
              <w:pStyle w:val="cuatexto"/>
              <w:jc w:val="left"/>
              <w:rPr>
                <w:b/>
                <w:lang w:val="es-ES" w:eastAsia="es-ES"/>
              </w:rPr>
            </w:pPr>
            <w:r w:rsidRPr="00911D11">
              <w:rPr>
                <w:b/>
                <w:lang w:val="es-ES" w:eastAsia="es-ES"/>
              </w:rPr>
              <w:t xml:space="preserve">    II.</w:t>
            </w:r>
          </w:p>
        </w:tc>
        <w:tc>
          <w:tcPr>
            <w:tcW w:w="6521" w:type="dxa"/>
            <w:gridSpan w:val="2"/>
            <w:tcBorders>
              <w:top w:val="single" w:sz="2" w:space="0" w:color="auto"/>
              <w:left w:val="nil"/>
              <w:bottom w:val="nil"/>
            </w:tcBorders>
            <w:shd w:val="clear" w:color="auto" w:fill="auto"/>
            <w:noWrap/>
            <w:vAlign w:val="center"/>
            <w:hideMark/>
          </w:tcPr>
          <w:p w:rsidR="00C52CE5" w:rsidRPr="00911D11" w:rsidRDefault="00C52CE5" w:rsidP="007A374B">
            <w:pPr>
              <w:pStyle w:val="cuatexto"/>
              <w:jc w:val="left"/>
              <w:rPr>
                <w:b/>
                <w:lang w:val="es-ES" w:eastAsia="es-ES"/>
              </w:rPr>
            </w:pPr>
            <w:r w:rsidRPr="00911D11">
              <w:rPr>
                <w:b/>
                <w:lang w:val="es-ES" w:eastAsia="es-ES"/>
              </w:rPr>
              <w:t>F</w:t>
            </w:r>
            <w:r w:rsidR="007A374B">
              <w:rPr>
                <w:b/>
                <w:lang w:val="es-ES" w:eastAsia="es-ES"/>
              </w:rPr>
              <w:t>lujos de efectivo de las actividades de inversión</w:t>
            </w:r>
          </w:p>
        </w:tc>
        <w:tc>
          <w:tcPr>
            <w:tcW w:w="775" w:type="dxa"/>
            <w:gridSpan w:val="2"/>
            <w:tcBorders>
              <w:top w:val="single" w:sz="2" w:space="0" w:color="auto"/>
              <w:bottom w:val="nil"/>
            </w:tcBorders>
            <w:shd w:val="clear" w:color="auto" w:fill="auto"/>
            <w:vAlign w:val="center"/>
          </w:tcPr>
          <w:p w:rsidR="00C52CE5" w:rsidRPr="00911D11" w:rsidRDefault="00C52CE5" w:rsidP="00C52CE5">
            <w:pPr>
              <w:pStyle w:val="cuatexto"/>
              <w:jc w:val="right"/>
              <w:rPr>
                <w:b/>
                <w:lang w:val="es-ES" w:eastAsia="es-ES"/>
              </w:rPr>
            </w:pPr>
          </w:p>
        </w:tc>
        <w:tc>
          <w:tcPr>
            <w:tcW w:w="872" w:type="dxa"/>
            <w:gridSpan w:val="2"/>
            <w:tcBorders>
              <w:top w:val="single" w:sz="2" w:space="0" w:color="auto"/>
              <w:bottom w:val="nil"/>
            </w:tcBorders>
            <w:shd w:val="clear" w:color="auto" w:fill="auto"/>
            <w:noWrap/>
            <w:vAlign w:val="center"/>
          </w:tcPr>
          <w:p w:rsidR="00C52CE5" w:rsidRPr="00911D11" w:rsidRDefault="00C52CE5" w:rsidP="00C52CE5">
            <w:pPr>
              <w:pStyle w:val="cuatexto"/>
              <w:jc w:val="right"/>
              <w:rPr>
                <w:b/>
                <w:lang w:val="es-ES" w:eastAsia="es-ES"/>
              </w:rPr>
            </w:pPr>
          </w:p>
        </w:tc>
      </w:tr>
      <w:tr w:rsidR="00C52CE5" w:rsidRPr="007A374B"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7A374B" w:rsidRDefault="00C52CE5" w:rsidP="00C52CE5">
            <w:pPr>
              <w:pStyle w:val="cuatexto"/>
              <w:jc w:val="left"/>
              <w:rPr>
                <w:b/>
                <w:i/>
                <w:lang w:val="es-ES" w:eastAsia="es-ES"/>
              </w:rPr>
            </w:pPr>
            <w:r w:rsidRPr="007A374B">
              <w:rPr>
                <w:b/>
                <w:i/>
                <w:lang w:val="es-ES" w:eastAsia="es-ES"/>
              </w:rPr>
              <w:t> </w:t>
            </w:r>
          </w:p>
        </w:tc>
        <w:tc>
          <w:tcPr>
            <w:tcW w:w="6521" w:type="dxa"/>
            <w:gridSpan w:val="2"/>
            <w:tcBorders>
              <w:top w:val="nil"/>
              <w:left w:val="nil"/>
              <w:bottom w:val="nil"/>
            </w:tcBorders>
            <w:shd w:val="clear" w:color="auto" w:fill="auto"/>
            <w:noWrap/>
            <w:vAlign w:val="center"/>
            <w:hideMark/>
          </w:tcPr>
          <w:p w:rsidR="00C52CE5" w:rsidRPr="007A374B" w:rsidRDefault="00C52CE5" w:rsidP="00C52CE5">
            <w:pPr>
              <w:pStyle w:val="cuatexto"/>
              <w:jc w:val="left"/>
              <w:rPr>
                <w:b/>
                <w:i/>
                <w:lang w:val="es-ES" w:eastAsia="es-ES"/>
              </w:rPr>
            </w:pPr>
            <w:r w:rsidRPr="007A374B">
              <w:rPr>
                <w:b/>
                <w:i/>
                <w:lang w:val="es-ES" w:eastAsia="es-ES"/>
              </w:rPr>
              <w:t>C) Cobros:</w:t>
            </w:r>
          </w:p>
        </w:tc>
        <w:tc>
          <w:tcPr>
            <w:tcW w:w="775" w:type="dxa"/>
            <w:gridSpan w:val="2"/>
            <w:tcBorders>
              <w:top w:val="nil"/>
              <w:bottom w:val="nil"/>
            </w:tcBorders>
            <w:shd w:val="clear" w:color="auto" w:fill="auto"/>
            <w:vAlign w:val="center"/>
          </w:tcPr>
          <w:p w:rsidR="00C52CE5" w:rsidRPr="007A374B" w:rsidRDefault="00C52CE5" w:rsidP="00C52CE5">
            <w:pPr>
              <w:pStyle w:val="cuatexto"/>
              <w:jc w:val="right"/>
              <w:rPr>
                <w:b/>
                <w:i/>
                <w:lang w:val="es-ES" w:eastAsia="es-ES"/>
              </w:rPr>
            </w:pPr>
            <w:r w:rsidRPr="007A374B">
              <w:rPr>
                <w:b/>
                <w:i/>
                <w:lang w:val="es-ES" w:eastAsia="es-ES"/>
              </w:rPr>
              <w:t>0</w:t>
            </w:r>
          </w:p>
        </w:tc>
        <w:tc>
          <w:tcPr>
            <w:tcW w:w="872" w:type="dxa"/>
            <w:gridSpan w:val="2"/>
            <w:tcBorders>
              <w:top w:val="nil"/>
              <w:bottom w:val="nil"/>
            </w:tcBorders>
            <w:shd w:val="clear" w:color="auto" w:fill="auto"/>
            <w:noWrap/>
            <w:vAlign w:val="center"/>
          </w:tcPr>
          <w:p w:rsidR="00C52CE5" w:rsidRPr="007A374B" w:rsidRDefault="00C52CE5" w:rsidP="00C52CE5">
            <w:pPr>
              <w:pStyle w:val="cuatexto"/>
              <w:jc w:val="right"/>
              <w:rPr>
                <w:b/>
                <w:i/>
                <w:lang w:val="es-ES" w:eastAsia="es-ES"/>
              </w:rPr>
            </w:pPr>
            <w:r w:rsidRPr="007A374B">
              <w:rPr>
                <w:b/>
                <w:i/>
                <w:lang w:val="es-ES" w:eastAsia="es-ES"/>
              </w:rPr>
              <w:t>0</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rPr>
                <w:lang w:val="es-ES" w:eastAsia="es-ES"/>
              </w:rPr>
            </w:pPr>
            <w:r w:rsidRPr="00827B18">
              <w:rPr>
                <w:lang w:val="es-ES" w:eastAsia="es-ES"/>
              </w:rPr>
              <w:t>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rPr>
                <w:lang w:val="es-ES" w:eastAsia="es-ES"/>
              </w:rPr>
            </w:pPr>
            <w:r>
              <w:rPr>
                <w:lang w:val="es-ES" w:eastAsia="es-ES"/>
              </w:rPr>
              <w:t xml:space="preserve">    </w:t>
            </w:r>
            <w:r w:rsidRPr="00827B18">
              <w:rPr>
                <w:lang w:val="es-ES" w:eastAsia="es-ES"/>
              </w:rPr>
              <w:t>3. Otros cobros de las actividades de inversión</w:t>
            </w:r>
          </w:p>
        </w:tc>
        <w:tc>
          <w:tcPr>
            <w:tcW w:w="775" w:type="dxa"/>
            <w:gridSpan w:val="2"/>
            <w:tcBorders>
              <w:top w:val="nil"/>
              <w:bottom w:val="nil"/>
            </w:tcBorders>
            <w:shd w:val="clear" w:color="auto" w:fill="auto"/>
            <w:vAlign w:val="center"/>
          </w:tcPr>
          <w:p w:rsidR="00C52CE5" w:rsidRPr="00827B18" w:rsidRDefault="00C52CE5" w:rsidP="00C52CE5">
            <w:pPr>
              <w:pStyle w:val="cuatexto"/>
              <w:jc w:val="right"/>
              <w:rPr>
                <w:lang w:val="es-ES" w:eastAsia="es-ES"/>
              </w:rPr>
            </w:pPr>
            <w:r w:rsidRPr="00827B18">
              <w:rPr>
                <w:lang w:val="es-ES" w:eastAsia="es-ES"/>
              </w:rPr>
              <w:t>0</w:t>
            </w:r>
          </w:p>
        </w:tc>
        <w:tc>
          <w:tcPr>
            <w:tcW w:w="872" w:type="dxa"/>
            <w:gridSpan w:val="2"/>
            <w:tcBorders>
              <w:top w:val="nil"/>
              <w:bottom w:val="nil"/>
            </w:tcBorders>
            <w:shd w:val="clear" w:color="auto" w:fill="auto"/>
            <w:noWrap/>
            <w:vAlign w:val="center"/>
          </w:tcPr>
          <w:p w:rsidR="00C52CE5" w:rsidRPr="00827B18" w:rsidRDefault="00C52CE5" w:rsidP="00C52CE5">
            <w:pPr>
              <w:pStyle w:val="cuatexto"/>
              <w:jc w:val="right"/>
              <w:rPr>
                <w:lang w:val="es-ES" w:eastAsia="es-ES"/>
              </w:rPr>
            </w:pPr>
            <w:r w:rsidRPr="00827B18">
              <w:rPr>
                <w:lang w:val="es-ES" w:eastAsia="es-ES"/>
              </w:rPr>
              <w:t>0</w:t>
            </w:r>
          </w:p>
        </w:tc>
      </w:tr>
      <w:tr w:rsidR="00C52CE5" w:rsidRPr="007A374B"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7A374B" w:rsidRDefault="00C52CE5" w:rsidP="00C52CE5">
            <w:pPr>
              <w:pStyle w:val="cuatexto"/>
              <w:jc w:val="left"/>
              <w:rPr>
                <w:b/>
                <w:i/>
                <w:lang w:val="es-ES" w:eastAsia="es-ES"/>
              </w:rPr>
            </w:pPr>
            <w:r w:rsidRPr="007A374B">
              <w:rPr>
                <w:b/>
                <w:i/>
                <w:lang w:val="es-ES" w:eastAsia="es-ES"/>
              </w:rPr>
              <w:t> </w:t>
            </w:r>
          </w:p>
        </w:tc>
        <w:tc>
          <w:tcPr>
            <w:tcW w:w="6521" w:type="dxa"/>
            <w:gridSpan w:val="2"/>
            <w:tcBorders>
              <w:top w:val="nil"/>
              <w:left w:val="nil"/>
              <w:bottom w:val="nil"/>
            </w:tcBorders>
            <w:shd w:val="clear" w:color="auto" w:fill="auto"/>
            <w:noWrap/>
            <w:vAlign w:val="center"/>
            <w:hideMark/>
          </w:tcPr>
          <w:p w:rsidR="00C52CE5" w:rsidRPr="007A374B" w:rsidRDefault="00C52CE5" w:rsidP="00C52CE5">
            <w:pPr>
              <w:pStyle w:val="cuatexto"/>
              <w:jc w:val="left"/>
              <w:rPr>
                <w:b/>
                <w:i/>
                <w:lang w:val="es-ES" w:eastAsia="es-ES"/>
              </w:rPr>
            </w:pPr>
            <w:r w:rsidRPr="007A374B">
              <w:rPr>
                <w:b/>
                <w:i/>
                <w:lang w:val="es-ES" w:eastAsia="es-ES"/>
              </w:rPr>
              <w:t>D) Pagos:</w:t>
            </w:r>
          </w:p>
        </w:tc>
        <w:tc>
          <w:tcPr>
            <w:tcW w:w="775" w:type="dxa"/>
            <w:gridSpan w:val="2"/>
            <w:tcBorders>
              <w:top w:val="nil"/>
            </w:tcBorders>
            <w:shd w:val="clear" w:color="auto" w:fill="auto"/>
            <w:vAlign w:val="center"/>
          </w:tcPr>
          <w:p w:rsidR="00C52CE5" w:rsidRPr="007A374B" w:rsidRDefault="00C52CE5" w:rsidP="00C52CE5">
            <w:pPr>
              <w:pStyle w:val="cuatexto"/>
              <w:jc w:val="right"/>
              <w:rPr>
                <w:b/>
                <w:i/>
                <w:lang w:val="es-ES" w:eastAsia="es-ES"/>
              </w:rPr>
            </w:pPr>
            <w:r w:rsidRPr="007A374B">
              <w:rPr>
                <w:b/>
                <w:i/>
                <w:lang w:val="es-ES" w:eastAsia="es-ES"/>
              </w:rPr>
              <w:t>19.962</w:t>
            </w:r>
          </w:p>
        </w:tc>
        <w:tc>
          <w:tcPr>
            <w:tcW w:w="872" w:type="dxa"/>
            <w:gridSpan w:val="2"/>
            <w:tcBorders>
              <w:top w:val="nil"/>
            </w:tcBorders>
            <w:shd w:val="clear" w:color="auto" w:fill="auto"/>
            <w:noWrap/>
            <w:vAlign w:val="center"/>
          </w:tcPr>
          <w:p w:rsidR="00C52CE5" w:rsidRPr="007A374B" w:rsidRDefault="00B81381" w:rsidP="00C52CE5">
            <w:pPr>
              <w:pStyle w:val="cuatexto"/>
              <w:jc w:val="right"/>
              <w:rPr>
                <w:b/>
                <w:i/>
                <w:lang w:val="es-ES" w:eastAsia="es-ES"/>
              </w:rPr>
            </w:pPr>
            <w:r w:rsidRPr="007A374B">
              <w:rPr>
                <w:b/>
                <w:i/>
                <w:lang w:val="es-ES" w:eastAsia="es-ES"/>
              </w:rPr>
              <w:t>27.848</w:t>
            </w:r>
          </w:p>
        </w:tc>
      </w:tr>
      <w:tr w:rsidR="00C52CE5" w:rsidRPr="00AF100F" w:rsidTr="00C52CE5">
        <w:trPr>
          <w:gridAfter w:val="1"/>
          <w:wAfter w:w="730" w:type="dxa"/>
          <w:trHeight w:val="198"/>
        </w:trPr>
        <w:tc>
          <w:tcPr>
            <w:tcW w:w="541" w:type="dxa"/>
            <w:tcBorders>
              <w:top w:val="nil"/>
              <w:bottom w:val="nil"/>
              <w:right w:val="nil"/>
            </w:tcBorders>
            <w:shd w:val="clear" w:color="auto" w:fill="auto"/>
            <w:noWrap/>
            <w:vAlign w:val="center"/>
            <w:hideMark/>
          </w:tcPr>
          <w:p w:rsidR="00C52CE5" w:rsidRPr="00827B18" w:rsidRDefault="00C52CE5" w:rsidP="00C52CE5">
            <w:pPr>
              <w:pStyle w:val="cuatexto"/>
              <w:jc w:val="left"/>
              <w:rPr>
                <w:lang w:val="es-ES" w:eastAsia="es-ES"/>
              </w:rPr>
            </w:pPr>
            <w:r w:rsidRPr="00827B18">
              <w:rPr>
                <w:lang w:val="es-ES" w:eastAsia="es-ES"/>
              </w:rPr>
              <w:t> </w:t>
            </w:r>
            <w:r>
              <w:rPr>
                <w:lang w:val="es-ES" w:eastAsia="es-ES"/>
              </w:rPr>
              <w:t xml:space="preserve"> </w:t>
            </w:r>
          </w:p>
        </w:tc>
        <w:tc>
          <w:tcPr>
            <w:tcW w:w="6521" w:type="dxa"/>
            <w:gridSpan w:val="2"/>
            <w:tcBorders>
              <w:top w:val="nil"/>
              <w:left w:val="nil"/>
              <w:bottom w:val="nil"/>
            </w:tcBorders>
            <w:shd w:val="clear" w:color="auto" w:fill="auto"/>
            <w:noWrap/>
            <w:vAlign w:val="center"/>
            <w:hideMark/>
          </w:tcPr>
          <w:p w:rsidR="00C52CE5" w:rsidRPr="00827B18" w:rsidRDefault="00C52CE5" w:rsidP="00C52CE5">
            <w:pPr>
              <w:pStyle w:val="cuatexto"/>
              <w:jc w:val="left"/>
              <w:rPr>
                <w:lang w:val="es-ES" w:eastAsia="es-ES"/>
              </w:rPr>
            </w:pPr>
            <w:r>
              <w:rPr>
                <w:lang w:val="es-ES" w:eastAsia="es-ES"/>
              </w:rPr>
              <w:t xml:space="preserve">    </w:t>
            </w:r>
            <w:r w:rsidRPr="00827B18">
              <w:rPr>
                <w:lang w:val="es-ES" w:eastAsia="es-ES"/>
              </w:rPr>
              <w:t>4. Compra de inversiones reales</w:t>
            </w:r>
          </w:p>
        </w:tc>
        <w:tc>
          <w:tcPr>
            <w:tcW w:w="775" w:type="dxa"/>
            <w:gridSpan w:val="2"/>
            <w:tcBorders>
              <w:top w:val="nil"/>
              <w:bottom w:val="single" w:sz="2" w:space="0" w:color="auto"/>
            </w:tcBorders>
            <w:shd w:val="clear" w:color="auto" w:fill="auto"/>
            <w:vAlign w:val="center"/>
          </w:tcPr>
          <w:p w:rsidR="00C52CE5" w:rsidRPr="00827B18" w:rsidRDefault="00C52CE5" w:rsidP="00C52CE5">
            <w:pPr>
              <w:pStyle w:val="cuatexto"/>
              <w:jc w:val="right"/>
              <w:rPr>
                <w:lang w:val="es-ES" w:eastAsia="es-ES"/>
              </w:rPr>
            </w:pPr>
            <w:r>
              <w:rPr>
                <w:lang w:val="es-ES" w:eastAsia="es-ES"/>
              </w:rPr>
              <w:t>19.962</w:t>
            </w:r>
          </w:p>
        </w:tc>
        <w:tc>
          <w:tcPr>
            <w:tcW w:w="872" w:type="dxa"/>
            <w:gridSpan w:val="2"/>
            <w:tcBorders>
              <w:top w:val="nil"/>
              <w:bottom w:val="single" w:sz="2" w:space="0" w:color="auto"/>
            </w:tcBorders>
            <w:shd w:val="clear" w:color="auto" w:fill="auto"/>
            <w:noWrap/>
            <w:vAlign w:val="center"/>
          </w:tcPr>
          <w:p w:rsidR="00C52CE5" w:rsidRPr="00827B18" w:rsidRDefault="00B81381" w:rsidP="00C52CE5">
            <w:pPr>
              <w:pStyle w:val="cuatexto"/>
              <w:jc w:val="right"/>
              <w:rPr>
                <w:lang w:val="es-ES" w:eastAsia="es-ES"/>
              </w:rPr>
            </w:pPr>
            <w:r>
              <w:rPr>
                <w:lang w:val="es-ES" w:eastAsia="es-ES"/>
              </w:rPr>
              <w:t>27.848</w:t>
            </w:r>
          </w:p>
        </w:tc>
      </w:tr>
      <w:tr w:rsidR="00C52CE5" w:rsidRPr="007A374B" w:rsidTr="00C52CE5">
        <w:trPr>
          <w:gridAfter w:val="1"/>
          <w:wAfter w:w="730" w:type="dxa"/>
          <w:trHeight w:val="198"/>
        </w:trPr>
        <w:tc>
          <w:tcPr>
            <w:tcW w:w="541" w:type="dxa"/>
            <w:tcBorders>
              <w:top w:val="nil"/>
              <w:bottom w:val="single" w:sz="2" w:space="0" w:color="auto"/>
              <w:right w:val="nil"/>
            </w:tcBorders>
            <w:shd w:val="clear" w:color="auto" w:fill="auto"/>
            <w:noWrap/>
            <w:vAlign w:val="center"/>
            <w:hideMark/>
          </w:tcPr>
          <w:p w:rsidR="00C52CE5" w:rsidRPr="007A374B" w:rsidRDefault="00C52CE5" w:rsidP="00C52CE5">
            <w:pPr>
              <w:pStyle w:val="cuatexto"/>
              <w:jc w:val="left"/>
              <w:rPr>
                <w:b/>
                <w:i/>
                <w:lang w:val="es-ES" w:eastAsia="es-ES"/>
              </w:rPr>
            </w:pPr>
            <w:r w:rsidRPr="007A374B">
              <w:rPr>
                <w:b/>
                <w:i/>
                <w:lang w:val="es-ES" w:eastAsia="es-ES"/>
              </w:rPr>
              <w:t> </w:t>
            </w:r>
          </w:p>
        </w:tc>
        <w:tc>
          <w:tcPr>
            <w:tcW w:w="6521" w:type="dxa"/>
            <w:gridSpan w:val="2"/>
            <w:tcBorders>
              <w:top w:val="nil"/>
              <w:left w:val="nil"/>
              <w:bottom w:val="single" w:sz="2" w:space="0" w:color="auto"/>
            </w:tcBorders>
            <w:shd w:val="clear" w:color="auto" w:fill="auto"/>
            <w:noWrap/>
            <w:vAlign w:val="center"/>
            <w:hideMark/>
          </w:tcPr>
          <w:p w:rsidR="00C52CE5" w:rsidRPr="007A374B" w:rsidRDefault="00C52CE5" w:rsidP="00C52CE5">
            <w:pPr>
              <w:pStyle w:val="cuatexto"/>
              <w:jc w:val="left"/>
              <w:rPr>
                <w:b/>
                <w:i/>
                <w:lang w:val="es-ES" w:eastAsia="es-ES"/>
              </w:rPr>
            </w:pPr>
            <w:r w:rsidRPr="007A374B">
              <w:rPr>
                <w:b/>
                <w:i/>
                <w:lang w:val="es-ES" w:eastAsia="es-ES"/>
              </w:rPr>
              <w:t>Flujos netos de efectivo por actividades de inversión (+C-D)</w:t>
            </w:r>
          </w:p>
        </w:tc>
        <w:tc>
          <w:tcPr>
            <w:tcW w:w="775" w:type="dxa"/>
            <w:gridSpan w:val="2"/>
            <w:tcBorders>
              <w:top w:val="single" w:sz="2" w:space="0" w:color="auto"/>
              <w:bottom w:val="single" w:sz="2" w:space="0" w:color="auto"/>
            </w:tcBorders>
            <w:shd w:val="clear" w:color="auto" w:fill="auto"/>
            <w:vAlign w:val="center"/>
          </w:tcPr>
          <w:p w:rsidR="00C52CE5" w:rsidRPr="007A374B" w:rsidRDefault="00C52CE5" w:rsidP="00C52CE5">
            <w:pPr>
              <w:pStyle w:val="cuatexto"/>
              <w:jc w:val="right"/>
              <w:rPr>
                <w:b/>
                <w:i/>
                <w:lang w:val="es-ES" w:eastAsia="es-ES"/>
              </w:rPr>
            </w:pPr>
            <w:r w:rsidRPr="007A374B">
              <w:rPr>
                <w:b/>
                <w:i/>
                <w:lang w:val="es-ES" w:eastAsia="es-ES"/>
              </w:rPr>
              <w:t>-19.962</w:t>
            </w:r>
          </w:p>
        </w:tc>
        <w:tc>
          <w:tcPr>
            <w:tcW w:w="872" w:type="dxa"/>
            <w:gridSpan w:val="2"/>
            <w:tcBorders>
              <w:top w:val="single" w:sz="2" w:space="0" w:color="auto"/>
              <w:bottom w:val="single" w:sz="2" w:space="0" w:color="auto"/>
            </w:tcBorders>
            <w:shd w:val="clear" w:color="auto" w:fill="auto"/>
            <w:noWrap/>
            <w:vAlign w:val="center"/>
          </w:tcPr>
          <w:p w:rsidR="00C52CE5" w:rsidRPr="007A374B" w:rsidRDefault="00B81381" w:rsidP="00C52CE5">
            <w:pPr>
              <w:pStyle w:val="cuatexto"/>
              <w:jc w:val="right"/>
              <w:rPr>
                <w:b/>
                <w:i/>
                <w:lang w:val="es-ES" w:eastAsia="es-ES"/>
              </w:rPr>
            </w:pPr>
            <w:r w:rsidRPr="007A374B">
              <w:rPr>
                <w:b/>
                <w:i/>
                <w:lang w:val="es-ES" w:eastAsia="es-ES"/>
              </w:rPr>
              <w:t>-27.848</w:t>
            </w:r>
          </w:p>
        </w:tc>
      </w:tr>
      <w:tr w:rsidR="00C52CE5" w:rsidRPr="00911D11" w:rsidTr="00C52CE5">
        <w:trPr>
          <w:gridAfter w:val="1"/>
          <w:wAfter w:w="730" w:type="dxa"/>
          <w:trHeight w:val="198"/>
        </w:trPr>
        <w:tc>
          <w:tcPr>
            <w:tcW w:w="541" w:type="dxa"/>
            <w:tcBorders>
              <w:top w:val="single" w:sz="2" w:space="0" w:color="auto"/>
              <w:bottom w:val="single" w:sz="4" w:space="0" w:color="auto"/>
              <w:right w:val="nil"/>
            </w:tcBorders>
            <w:shd w:val="clear" w:color="auto" w:fill="auto"/>
            <w:noWrap/>
            <w:vAlign w:val="center"/>
            <w:hideMark/>
          </w:tcPr>
          <w:p w:rsidR="00C52CE5" w:rsidRPr="00911D11" w:rsidRDefault="00C52CE5" w:rsidP="00C52CE5">
            <w:pPr>
              <w:pStyle w:val="cuatexto"/>
              <w:jc w:val="left"/>
              <w:rPr>
                <w:b/>
                <w:lang w:val="es-ES" w:eastAsia="es-ES"/>
              </w:rPr>
            </w:pPr>
            <w:r>
              <w:rPr>
                <w:b/>
                <w:lang w:val="es-ES" w:eastAsia="es-ES"/>
              </w:rPr>
              <w:t xml:space="preserve">   </w:t>
            </w:r>
            <w:r w:rsidRPr="00911D11">
              <w:rPr>
                <w:b/>
                <w:lang w:val="es-ES" w:eastAsia="es-ES"/>
              </w:rPr>
              <w:t>VI.</w:t>
            </w:r>
          </w:p>
        </w:tc>
        <w:tc>
          <w:tcPr>
            <w:tcW w:w="6521" w:type="dxa"/>
            <w:gridSpan w:val="2"/>
            <w:tcBorders>
              <w:top w:val="single" w:sz="2" w:space="0" w:color="auto"/>
              <w:left w:val="nil"/>
              <w:bottom w:val="single" w:sz="4" w:space="0" w:color="auto"/>
            </w:tcBorders>
            <w:shd w:val="clear" w:color="auto" w:fill="auto"/>
            <w:noWrap/>
            <w:vAlign w:val="center"/>
            <w:hideMark/>
          </w:tcPr>
          <w:p w:rsidR="00C52CE5" w:rsidRPr="00911D11" w:rsidRDefault="00C52CE5" w:rsidP="007A374B">
            <w:pPr>
              <w:pStyle w:val="cuatexto"/>
              <w:jc w:val="left"/>
              <w:rPr>
                <w:b/>
                <w:lang w:val="es-ES" w:eastAsia="es-ES"/>
              </w:rPr>
            </w:pPr>
            <w:r w:rsidRPr="00911D11">
              <w:rPr>
                <w:b/>
                <w:lang w:val="es-ES" w:eastAsia="es-ES"/>
              </w:rPr>
              <w:t>I</w:t>
            </w:r>
            <w:r w:rsidR="007A374B">
              <w:rPr>
                <w:b/>
                <w:lang w:val="es-ES" w:eastAsia="es-ES"/>
              </w:rPr>
              <w:t>ncremento</w:t>
            </w:r>
            <w:r w:rsidRPr="00911D11">
              <w:rPr>
                <w:b/>
                <w:lang w:val="es-ES" w:eastAsia="es-ES"/>
              </w:rPr>
              <w:t>/D</w:t>
            </w:r>
            <w:r w:rsidR="007A374B">
              <w:rPr>
                <w:b/>
                <w:lang w:val="es-ES" w:eastAsia="es-ES"/>
              </w:rPr>
              <w:t>isminución neta del efectivo y activos líquidos</w:t>
            </w:r>
            <w:r w:rsidRPr="00911D11">
              <w:rPr>
                <w:b/>
                <w:lang w:val="es-ES" w:eastAsia="es-ES"/>
              </w:rPr>
              <w:t xml:space="preserve"> </w:t>
            </w:r>
            <w:r w:rsidR="007A374B">
              <w:rPr>
                <w:b/>
                <w:lang w:val="es-ES" w:eastAsia="es-ES"/>
              </w:rPr>
              <w:t>equivalentes al efectivo</w:t>
            </w:r>
            <w:r w:rsidRPr="00911D11">
              <w:rPr>
                <w:b/>
                <w:lang w:val="es-ES" w:eastAsia="es-ES"/>
              </w:rPr>
              <w:t xml:space="preserve"> ( I + II + III + IV + V )</w:t>
            </w:r>
          </w:p>
        </w:tc>
        <w:tc>
          <w:tcPr>
            <w:tcW w:w="775" w:type="dxa"/>
            <w:gridSpan w:val="2"/>
            <w:tcBorders>
              <w:top w:val="single" w:sz="2" w:space="0" w:color="auto"/>
              <w:bottom w:val="single" w:sz="4" w:space="0" w:color="auto"/>
            </w:tcBorders>
            <w:shd w:val="clear" w:color="auto" w:fill="auto"/>
            <w:vAlign w:val="center"/>
          </w:tcPr>
          <w:p w:rsidR="00C52CE5" w:rsidRPr="00911D11" w:rsidRDefault="00C52CE5" w:rsidP="00C52CE5">
            <w:pPr>
              <w:pStyle w:val="cuatexto"/>
              <w:jc w:val="right"/>
              <w:rPr>
                <w:b/>
                <w:lang w:val="es-ES" w:eastAsia="es-ES"/>
              </w:rPr>
            </w:pPr>
            <w:r>
              <w:rPr>
                <w:b/>
                <w:lang w:val="es-ES" w:eastAsia="es-ES"/>
              </w:rPr>
              <w:t>28.523</w:t>
            </w:r>
          </w:p>
        </w:tc>
        <w:tc>
          <w:tcPr>
            <w:tcW w:w="872" w:type="dxa"/>
            <w:gridSpan w:val="2"/>
            <w:tcBorders>
              <w:top w:val="single" w:sz="2" w:space="0" w:color="auto"/>
              <w:bottom w:val="single" w:sz="4" w:space="0" w:color="auto"/>
            </w:tcBorders>
            <w:shd w:val="clear" w:color="auto" w:fill="auto"/>
            <w:noWrap/>
            <w:vAlign w:val="center"/>
          </w:tcPr>
          <w:p w:rsidR="00C52CE5" w:rsidRPr="00911D11" w:rsidRDefault="00B81381" w:rsidP="00C52CE5">
            <w:pPr>
              <w:pStyle w:val="cuatexto"/>
              <w:jc w:val="right"/>
              <w:rPr>
                <w:b/>
                <w:lang w:val="es-ES" w:eastAsia="es-ES"/>
              </w:rPr>
            </w:pPr>
            <w:r>
              <w:rPr>
                <w:b/>
                <w:lang w:val="es-ES" w:eastAsia="es-ES"/>
              </w:rPr>
              <w:t>-74.148</w:t>
            </w:r>
          </w:p>
        </w:tc>
      </w:tr>
      <w:tr w:rsidR="00C52CE5" w:rsidRPr="00911D11" w:rsidTr="00C52CE5">
        <w:trPr>
          <w:trHeight w:val="255"/>
        </w:trPr>
        <w:tc>
          <w:tcPr>
            <w:tcW w:w="7062" w:type="dxa"/>
            <w:gridSpan w:val="3"/>
            <w:tcBorders>
              <w:top w:val="single" w:sz="4" w:space="0" w:color="auto"/>
              <w:bottom w:val="single" w:sz="4" w:space="0" w:color="auto"/>
            </w:tcBorders>
            <w:shd w:val="clear" w:color="auto" w:fill="auto"/>
            <w:vAlign w:val="center"/>
            <w:hideMark/>
          </w:tcPr>
          <w:p w:rsidR="00C52CE5" w:rsidRPr="00911D11" w:rsidRDefault="00C52CE5" w:rsidP="00C52CE5">
            <w:pPr>
              <w:pStyle w:val="cuatexto"/>
              <w:jc w:val="left"/>
              <w:rPr>
                <w:b/>
                <w:lang w:val="es-ES" w:eastAsia="es-ES"/>
              </w:rPr>
            </w:pPr>
            <w:r w:rsidRPr="00911D11">
              <w:rPr>
                <w:b/>
                <w:lang w:val="es-ES" w:eastAsia="es-ES"/>
              </w:rPr>
              <w:t>Efectivo y activos líquidos equivalentes al efectivo al inicio del ejercicio</w:t>
            </w:r>
          </w:p>
        </w:tc>
        <w:tc>
          <w:tcPr>
            <w:tcW w:w="876" w:type="dxa"/>
            <w:gridSpan w:val="3"/>
            <w:tcBorders>
              <w:top w:val="single" w:sz="4" w:space="0" w:color="auto"/>
              <w:bottom w:val="single" w:sz="4" w:space="0" w:color="auto"/>
            </w:tcBorders>
            <w:vAlign w:val="center"/>
          </w:tcPr>
          <w:p w:rsidR="00C52CE5" w:rsidRPr="00911D11" w:rsidRDefault="00C52CE5" w:rsidP="00C52CE5">
            <w:pPr>
              <w:pStyle w:val="cuatexto"/>
              <w:jc w:val="right"/>
              <w:rPr>
                <w:b/>
                <w:lang w:val="es-ES" w:eastAsia="es-ES"/>
              </w:rPr>
            </w:pPr>
            <w:r>
              <w:rPr>
                <w:b/>
                <w:lang w:val="es-ES" w:eastAsia="es-ES"/>
              </w:rPr>
              <w:t>108.441</w:t>
            </w:r>
          </w:p>
        </w:tc>
        <w:tc>
          <w:tcPr>
            <w:tcW w:w="775" w:type="dxa"/>
            <w:tcBorders>
              <w:top w:val="single" w:sz="4" w:space="0" w:color="auto"/>
              <w:bottom w:val="single" w:sz="4" w:space="0" w:color="auto"/>
            </w:tcBorders>
            <w:shd w:val="clear" w:color="auto" w:fill="auto"/>
            <w:noWrap/>
            <w:vAlign w:val="center"/>
          </w:tcPr>
          <w:p w:rsidR="00C52CE5" w:rsidRPr="00911D11" w:rsidRDefault="00B81381" w:rsidP="00C52CE5">
            <w:pPr>
              <w:pStyle w:val="cuatexto"/>
              <w:jc w:val="right"/>
              <w:rPr>
                <w:b/>
                <w:lang w:val="es-ES" w:eastAsia="es-ES"/>
              </w:rPr>
            </w:pPr>
            <w:r>
              <w:rPr>
                <w:b/>
                <w:lang w:val="es-ES" w:eastAsia="es-ES"/>
              </w:rPr>
              <w:t>136.964</w:t>
            </w:r>
          </w:p>
        </w:tc>
        <w:tc>
          <w:tcPr>
            <w:tcW w:w="726" w:type="dxa"/>
            <w:vAlign w:val="center"/>
          </w:tcPr>
          <w:p w:rsidR="00C52CE5" w:rsidRPr="00911D11" w:rsidRDefault="00C52CE5" w:rsidP="00C52CE5">
            <w:pPr>
              <w:pStyle w:val="cuatexto"/>
              <w:rPr>
                <w:b/>
                <w:lang w:val="es-ES" w:eastAsia="es-ES"/>
              </w:rPr>
            </w:pPr>
          </w:p>
        </w:tc>
      </w:tr>
      <w:tr w:rsidR="00C52CE5" w:rsidRPr="00911D11" w:rsidTr="00C52CE5">
        <w:trPr>
          <w:gridAfter w:val="1"/>
          <w:wAfter w:w="726" w:type="dxa"/>
          <w:trHeight w:val="255"/>
        </w:trPr>
        <w:tc>
          <w:tcPr>
            <w:tcW w:w="7062" w:type="dxa"/>
            <w:gridSpan w:val="3"/>
            <w:tcBorders>
              <w:top w:val="single" w:sz="4" w:space="0" w:color="auto"/>
              <w:bottom w:val="single" w:sz="4" w:space="0" w:color="auto"/>
            </w:tcBorders>
            <w:shd w:val="clear" w:color="auto" w:fill="auto"/>
            <w:vAlign w:val="center"/>
            <w:hideMark/>
          </w:tcPr>
          <w:p w:rsidR="00C52CE5" w:rsidRPr="00911D11" w:rsidRDefault="00C52CE5" w:rsidP="00C52CE5">
            <w:pPr>
              <w:pStyle w:val="cuatexto"/>
              <w:jc w:val="left"/>
              <w:rPr>
                <w:b/>
                <w:lang w:val="es-ES" w:eastAsia="es-ES"/>
              </w:rPr>
            </w:pPr>
            <w:r w:rsidRPr="00911D11">
              <w:rPr>
                <w:b/>
                <w:lang w:val="es-ES" w:eastAsia="es-ES"/>
              </w:rPr>
              <w:t>Efectivo y activos líquidos equivalentes al efectivo al final del ejercicio</w:t>
            </w:r>
          </w:p>
        </w:tc>
        <w:tc>
          <w:tcPr>
            <w:tcW w:w="876" w:type="dxa"/>
            <w:gridSpan w:val="3"/>
            <w:tcBorders>
              <w:top w:val="single" w:sz="4" w:space="0" w:color="auto"/>
              <w:bottom w:val="single" w:sz="4" w:space="0" w:color="auto"/>
            </w:tcBorders>
            <w:vAlign w:val="center"/>
          </w:tcPr>
          <w:p w:rsidR="00C52CE5" w:rsidRPr="00911D11" w:rsidRDefault="00C52CE5" w:rsidP="00C52CE5">
            <w:pPr>
              <w:pStyle w:val="cuatexto"/>
              <w:jc w:val="right"/>
              <w:rPr>
                <w:b/>
                <w:lang w:val="es-ES" w:eastAsia="es-ES"/>
              </w:rPr>
            </w:pPr>
            <w:r>
              <w:rPr>
                <w:b/>
                <w:lang w:val="es-ES" w:eastAsia="es-ES"/>
              </w:rPr>
              <w:t>136.964</w:t>
            </w:r>
          </w:p>
        </w:tc>
        <w:tc>
          <w:tcPr>
            <w:tcW w:w="775" w:type="dxa"/>
            <w:tcBorders>
              <w:top w:val="single" w:sz="4" w:space="0" w:color="auto"/>
              <w:bottom w:val="single" w:sz="4" w:space="0" w:color="auto"/>
            </w:tcBorders>
            <w:shd w:val="clear" w:color="auto" w:fill="auto"/>
            <w:noWrap/>
            <w:vAlign w:val="center"/>
          </w:tcPr>
          <w:p w:rsidR="00C52CE5" w:rsidRPr="00911D11" w:rsidRDefault="00B81381" w:rsidP="00C52CE5">
            <w:pPr>
              <w:pStyle w:val="cuatexto"/>
              <w:jc w:val="right"/>
              <w:rPr>
                <w:b/>
                <w:lang w:val="es-ES" w:eastAsia="es-ES"/>
              </w:rPr>
            </w:pPr>
            <w:r>
              <w:rPr>
                <w:b/>
                <w:lang w:val="es-ES" w:eastAsia="es-ES"/>
              </w:rPr>
              <w:t>62.815</w:t>
            </w:r>
          </w:p>
        </w:tc>
      </w:tr>
    </w:tbl>
    <w:p w:rsidR="003C51F4" w:rsidRPr="00483FCA" w:rsidRDefault="003C51F4" w:rsidP="00483FCA">
      <w:pPr>
        <w:spacing w:after="0"/>
        <w:ind w:firstLine="0"/>
        <w:jc w:val="left"/>
        <w:rPr>
          <w:spacing w:val="6"/>
          <w:sz w:val="26"/>
          <w:szCs w:val="24"/>
        </w:rPr>
      </w:pPr>
    </w:p>
    <w:p w:rsidR="003C51F4" w:rsidRPr="00AF100F" w:rsidRDefault="003C51F4" w:rsidP="003C51F4">
      <w:pPr>
        <w:spacing w:after="0"/>
        <w:ind w:firstLine="0"/>
        <w:jc w:val="left"/>
        <w:rPr>
          <w:spacing w:val="6"/>
          <w:sz w:val="26"/>
          <w:szCs w:val="26"/>
        </w:rPr>
      </w:pPr>
      <w:r w:rsidRPr="00AF100F">
        <w:rPr>
          <w:spacing w:val="6"/>
          <w:sz w:val="26"/>
          <w:szCs w:val="26"/>
        </w:rPr>
        <w:br w:type="page"/>
      </w:r>
    </w:p>
    <w:p w:rsidR="00090E11" w:rsidRDefault="00090E11" w:rsidP="00090E11">
      <w:pPr>
        <w:pStyle w:val="atitulo1"/>
      </w:pPr>
      <w:bookmarkStart w:id="61" w:name="_Toc129784074"/>
      <w:bookmarkStart w:id="62" w:name="_Toc129850094"/>
      <w:bookmarkStart w:id="63" w:name="_Toc136851410"/>
      <w:bookmarkStart w:id="64" w:name="_Toc44330444"/>
      <w:bookmarkStart w:id="65" w:name="_Toc44330457"/>
      <w:r>
        <w:lastRenderedPageBreak/>
        <w:t>Apéndice 2</w:t>
      </w:r>
      <w:r w:rsidRPr="00FB570E">
        <w:t xml:space="preserve">. </w:t>
      </w:r>
      <w:r>
        <w:t xml:space="preserve">El </w:t>
      </w:r>
      <w:bookmarkEnd w:id="61"/>
      <w:bookmarkEnd w:id="62"/>
      <w:r>
        <w:t>Defensor del Pueblo de Navarra-Nafarroako Arartekoa</w:t>
      </w:r>
      <w:bookmarkEnd w:id="63"/>
    </w:p>
    <w:bookmarkEnd w:id="64"/>
    <w:p w:rsidR="00187136" w:rsidRPr="00512C46" w:rsidRDefault="00187136" w:rsidP="00187136">
      <w:pPr>
        <w:pStyle w:val="texto"/>
      </w:pPr>
      <w:r w:rsidRPr="00512C46">
        <w:t xml:space="preserve">El Defensor es el alto comisionado del Parlamento de Navarra para la defensa y mejora del nivel de protección de los derechos y libertades amparadas por la Constitución y la Ley Orgánica </w:t>
      </w:r>
      <w:r>
        <w:t xml:space="preserve">13/1982 </w:t>
      </w:r>
      <w:r w:rsidRPr="00512C46">
        <w:t>de Reintegración y Amejoramiento del Régimen Foral de Navarra</w:t>
      </w:r>
      <w:r>
        <w:t>. Su</w:t>
      </w:r>
      <w:r w:rsidRPr="00512C46">
        <w:t xml:space="preserve"> función primordial </w:t>
      </w:r>
      <w:r>
        <w:t>es</w:t>
      </w:r>
      <w:r w:rsidRPr="00512C46">
        <w:t xml:space="preserve"> salvaguardar a los ciudadanos y ciudadanas frente a los posibles abusos y negligencias de la Administración. </w:t>
      </w:r>
    </w:p>
    <w:p w:rsidR="00187136" w:rsidRPr="00512C46" w:rsidRDefault="00187136" w:rsidP="00187136">
      <w:pPr>
        <w:pStyle w:val="texto"/>
      </w:pPr>
      <w:r w:rsidRPr="00512C46">
        <w:t>La Ley Orgánica 7/2010 de 27 de octubre, de Reforma de la Ley Orgánica 13/1982</w:t>
      </w:r>
      <w:r>
        <w:t xml:space="preserve"> de Reintegración y</w:t>
      </w:r>
      <w:r w:rsidRPr="00512C46">
        <w:t xml:space="preserve"> Amejoramiento, lo incorpora al mismo en su artículo 18 ter elevando al Defensor a la categoría de institución de relevancia estatutaria.</w:t>
      </w:r>
    </w:p>
    <w:p w:rsidR="00187136" w:rsidRDefault="00187136" w:rsidP="00187136">
      <w:pPr>
        <w:pStyle w:val="texto"/>
      </w:pPr>
      <w:r w:rsidRPr="00512C46">
        <w:t>El Defensor es elegido y nombrado por el Parlamento de Navarra y da cuenta anualmente a dicha institución de la gestión realizada</w:t>
      </w:r>
      <w:r>
        <w:t xml:space="preserve">. </w:t>
      </w:r>
      <w:r w:rsidRPr="00512C46">
        <w:t>Designa y cesa libremente a los asesores y personal de confianza necesario para</w:t>
      </w:r>
      <w:r>
        <w:t xml:space="preserve"> el ejercicio de sus funciones. </w:t>
      </w:r>
      <w:r w:rsidRPr="00512C46">
        <w:t>El a</w:t>
      </w:r>
      <w:r>
        <w:t xml:space="preserve">ctual titular </w:t>
      </w:r>
      <w:r w:rsidR="00BD78A3">
        <w:t>tomó posesión del cargo</w:t>
      </w:r>
      <w:r>
        <w:t xml:space="preserve"> el 23</w:t>
      </w:r>
      <w:r w:rsidRPr="00512C46">
        <w:t xml:space="preserve"> de marzo de 20</w:t>
      </w:r>
      <w:r>
        <w:t>22 para un período de seis años</w:t>
      </w:r>
      <w:r w:rsidRPr="00512C46">
        <w:t xml:space="preserve">. </w:t>
      </w:r>
    </w:p>
    <w:p w:rsidR="00187136" w:rsidRPr="00804A6F" w:rsidRDefault="00187136" w:rsidP="00187136">
      <w:pPr>
        <w:pStyle w:val="texto"/>
      </w:pPr>
      <w:r w:rsidRPr="00804A6F">
        <w:t xml:space="preserve">En 2021, el Defensor </w:t>
      </w:r>
      <w:r w:rsidR="00951802">
        <w:t>vio</w:t>
      </w:r>
      <w:r w:rsidRPr="00804A6F">
        <w:t xml:space="preserve"> incrementadas sus competencias, funciones y potestades en los siguientes aspectos:</w:t>
      </w:r>
    </w:p>
    <w:p w:rsidR="00187136" w:rsidRPr="002C3B82" w:rsidRDefault="00187136" w:rsidP="002C3B82">
      <w:pPr>
        <w:numPr>
          <w:ilvl w:val="0"/>
          <w:numId w:val="2"/>
        </w:numPr>
        <w:tabs>
          <w:tab w:val="clear" w:pos="1948"/>
          <w:tab w:val="left" w:pos="480"/>
          <w:tab w:val="num" w:pos="1636"/>
        </w:tabs>
        <w:ind w:left="0" w:firstLine="289"/>
        <w:rPr>
          <w:spacing w:val="6"/>
          <w:sz w:val="26"/>
          <w:szCs w:val="26"/>
          <w:lang w:val="es-ES"/>
        </w:rPr>
      </w:pPr>
      <w:r w:rsidRPr="002C3B82">
        <w:rPr>
          <w:spacing w:val="6"/>
          <w:sz w:val="26"/>
          <w:szCs w:val="26"/>
          <w:lang w:val="es-ES"/>
        </w:rPr>
        <w:t>En febrero de 2021, se modifica el artículo 20 del Reglamento de Organización y Funcionamiento del Defensor/Defensora del Pueblo de la Comunidad Foral de Navarra incrementando las competencias de la institución asignándole funciones de mediación. Esta función está separada del resto y posibilita la creación de un área funcional específica que sea dirigida por personal asesor elegido por el Defensor del Pueblo.</w:t>
      </w:r>
    </w:p>
    <w:p w:rsidR="00187136" w:rsidRPr="002C3B82" w:rsidRDefault="00187136" w:rsidP="002C3B82">
      <w:pPr>
        <w:numPr>
          <w:ilvl w:val="0"/>
          <w:numId w:val="2"/>
        </w:numPr>
        <w:tabs>
          <w:tab w:val="clear" w:pos="1948"/>
          <w:tab w:val="left" w:pos="480"/>
          <w:tab w:val="num" w:pos="1636"/>
        </w:tabs>
        <w:ind w:left="0" w:firstLine="290"/>
        <w:rPr>
          <w:spacing w:val="6"/>
          <w:sz w:val="26"/>
          <w:szCs w:val="26"/>
          <w:lang w:val="es-ES"/>
        </w:rPr>
      </w:pPr>
      <w:r w:rsidRPr="002C3B82">
        <w:rPr>
          <w:spacing w:val="6"/>
          <w:sz w:val="26"/>
          <w:szCs w:val="26"/>
          <w:lang w:val="es-ES"/>
        </w:rPr>
        <w:t xml:space="preserve">En septiembre de 2021, se añade el artículo 29 bis a la Ley Foral 4/2000, de 3 de julio del Defensor del Pueblo de la Comunidad Foral de Navarra, que reconoce a la institución </w:t>
      </w:r>
      <w:r w:rsidR="004A2550" w:rsidRPr="002C3B82">
        <w:rPr>
          <w:spacing w:val="6"/>
          <w:sz w:val="26"/>
          <w:szCs w:val="26"/>
          <w:lang w:val="es-ES"/>
        </w:rPr>
        <w:t xml:space="preserve">la facultad de imponer multas coercitivas en el caso de </w:t>
      </w:r>
      <w:r w:rsidR="00077F0B" w:rsidRPr="002C3B82">
        <w:rPr>
          <w:spacing w:val="6"/>
          <w:sz w:val="26"/>
          <w:szCs w:val="26"/>
          <w:lang w:val="es-ES"/>
        </w:rPr>
        <w:t xml:space="preserve">que </w:t>
      </w:r>
      <w:r w:rsidR="004A2550" w:rsidRPr="002C3B82">
        <w:rPr>
          <w:spacing w:val="6"/>
          <w:sz w:val="26"/>
          <w:szCs w:val="26"/>
          <w:lang w:val="es-ES"/>
        </w:rPr>
        <w:t>una administración pública o entidad no remitiera la información requerida o no respondiera en plazo.</w:t>
      </w:r>
    </w:p>
    <w:p w:rsidR="00187136" w:rsidRPr="002C3B82" w:rsidRDefault="00187136" w:rsidP="00187136">
      <w:pPr>
        <w:pStyle w:val="texto"/>
      </w:pPr>
      <w:r w:rsidRPr="002C3B82">
        <w:t>El Defensor, a efectos de contabilidad, intervención, autorización de gastos, contratación y adquisición de bienes y derechos</w:t>
      </w:r>
      <w:r w:rsidR="003D555D">
        <w:t>,</w:t>
      </w:r>
      <w:r w:rsidRPr="002C3B82">
        <w:t xml:space="preserve"> está sometido al mismo régimen que el Parlamento de Navarra. Su proyecto de presupuestos se integra en los presupuestos generales de Navarra y sus cuentas forman parte de las cuentas generales de Navarra. </w:t>
      </w:r>
    </w:p>
    <w:p w:rsidR="00090E11" w:rsidRDefault="00090E11" w:rsidP="00187136">
      <w:pPr>
        <w:pStyle w:val="texto"/>
      </w:pPr>
    </w:p>
    <w:p w:rsidR="00090E11" w:rsidRDefault="00090E11" w:rsidP="00187136">
      <w:pPr>
        <w:pStyle w:val="texto"/>
      </w:pPr>
    </w:p>
    <w:p w:rsidR="00090E11" w:rsidRDefault="00090E11" w:rsidP="00187136">
      <w:pPr>
        <w:pStyle w:val="texto"/>
      </w:pPr>
    </w:p>
    <w:p w:rsidR="00090E11" w:rsidRDefault="00090E11" w:rsidP="00187136">
      <w:pPr>
        <w:pStyle w:val="texto"/>
      </w:pPr>
    </w:p>
    <w:p w:rsidR="00090E11" w:rsidRDefault="00090E11" w:rsidP="00090E11">
      <w:pPr>
        <w:pStyle w:val="atitulo1"/>
      </w:pPr>
      <w:bookmarkStart w:id="66" w:name="_Toc129784075"/>
      <w:bookmarkStart w:id="67" w:name="_Toc129850095"/>
      <w:bookmarkStart w:id="68" w:name="_Toc136851411"/>
      <w:r>
        <w:lastRenderedPageBreak/>
        <w:t>Apéndice 3.</w:t>
      </w:r>
      <w:r w:rsidRPr="00FB570E">
        <w:t xml:space="preserve"> </w:t>
      </w:r>
      <w:r>
        <w:t>Marco regulador</w:t>
      </w:r>
      <w:bookmarkEnd w:id="66"/>
      <w:bookmarkEnd w:id="67"/>
      <w:bookmarkEnd w:id="68"/>
    </w:p>
    <w:p w:rsidR="00187136" w:rsidRPr="00512C46" w:rsidRDefault="00187136" w:rsidP="00187136">
      <w:pPr>
        <w:pStyle w:val="texto"/>
      </w:pPr>
      <w:r w:rsidRPr="00512C46">
        <w:t xml:space="preserve">El marco </w:t>
      </w:r>
      <w:r>
        <w:t>regulador</w:t>
      </w:r>
      <w:r w:rsidRPr="00512C46">
        <w:t xml:space="preserve"> aplicable a</w:t>
      </w:r>
      <w:r>
        <w:t>l</w:t>
      </w:r>
      <w:r w:rsidRPr="00512C46">
        <w:t xml:space="preserve"> </w:t>
      </w:r>
      <w:r>
        <w:t>Defensor del Pueblo de Navarra</w:t>
      </w:r>
      <w:r w:rsidRPr="00512C46">
        <w:t xml:space="preserve"> en </w:t>
      </w:r>
      <w:r w:rsidR="000F2369">
        <w:t>2022</w:t>
      </w:r>
      <w:r>
        <w:t xml:space="preserve"> </w:t>
      </w:r>
      <w:r w:rsidRPr="00512C46">
        <w:t>está constituido fundamentalmente por:</w:t>
      </w:r>
    </w:p>
    <w:p w:rsidR="00187136" w:rsidRDefault="00187136" w:rsidP="00187136">
      <w:pPr>
        <w:numPr>
          <w:ilvl w:val="0"/>
          <w:numId w:val="2"/>
        </w:numPr>
        <w:tabs>
          <w:tab w:val="clear" w:pos="1948"/>
          <w:tab w:val="left" w:pos="480"/>
          <w:tab w:val="num" w:pos="1636"/>
        </w:tabs>
        <w:ind w:left="0" w:firstLine="290"/>
        <w:rPr>
          <w:sz w:val="26"/>
          <w:szCs w:val="26"/>
          <w:lang w:val="es-ES"/>
        </w:rPr>
      </w:pPr>
      <w:r>
        <w:rPr>
          <w:sz w:val="26"/>
          <w:szCs w:val="26"/>
          <w:lang w:val="es-ES"/>
        </w:rPr>
        <w:t>Ley Orgánica 13/1982, de 10 de agosto, de Reintegración y Amejoramiento del Régimen Foral de Navarra.</w:t>
      </w:r>
    </w:p>
    <w:p w:rsidR="00D3278E" w:rsidRPr="00157A72" w:rsidRDefault="00D3278E" w:rsidP="00157A72">
      <w:pPr>
        <w:numPr>
          <w:ilvl w:val="0"/>
          <w:numId w:val="2"/>
        </w:numPr>
        <w:tabs>
          <w:tab w:val="clear" w:pos="1948"/>
          <w:tab w:val="left" w:pos="480"/>
          <w:tab w:val="num" w:pos="1636"/>
        </w:tabs>
        <w:ind w:left="0" w:firstLine="290"/>
        <w:rPr>
          <w:sz w:val="26"/>
          <w:szCs w:val="26"/>
          <w:lang w:val="es-ES"/>
        </w:rPr>
      </w:pPr>
      <w:r w:rsidRPr="00157A72">
        <w:rPr>
          <w:sz w:val="26"/>
          <w:szCs w:val="26"/>
          <w:lang w:val="es-ES"/>
        </w:rPr>
        <w:t xml:space="preserve">Ley 20/2021, de 28 de diciembre, de medidas urgentes para la reducción de la temporalidad en el empleo público.  </w:t>
      </w:r>
    </w:p>
    <w:p w:rsidR="00187136" w:rsidRPr="00512C46" w:rsidRDefault="00187136" w:rsidP="00187136">
      <w:pPr>
        <w:numPr>
          <w:ilvl w:val="0"/>
          <w:numId w:val="2"/>
        </w:numPr>
        <w:tabs>
          <w:tab w:val="clear" w:pos="1948"/>
          <w:tab w:val="left" w:pos="480"/>
          <w:tab w:val="num" w:pos="1636"/>
        </w:tabs>
        <w:ind w:left="0" w:firstLine="290"/>
        <w:rPr>
          <w:sz w:val="26"/>
          <w:szCs w:val="26"/>
          <w:lang w:val="es-ES"/>
        </w:rPr>
      </w:pPr>
      <w:r w:rsidRPr="00512C46">
        <w:rPr>
          <w:sz w:val="26"/>
          <w:szCs w:val="26"/>
          <w:lang w:val="es-ES"/>
        </w:rPr>
        <w:t>Ley Foral 4/2000, de 3 de julio, del Defensor del Pueblo de la Comunidad Foral de Navarra</w:t>
      </w:r>
      <w:r>
        <w:rPr>
          <w:sz w:val="26"/>
          <w:szCs w:val="26"/>
          <w:lang w:val="es-ES"/>
        </w:rPr>
        <w:t>.</w:t>
      </w:r>
    </w:p>
    <w:p w:rsidR="00187136" w:rsidRDefault="00187136" w:rsidP="00187136">
      <w:pPr>
        <w:numPr>
          <w:ilvl w:val="0"/>
          <w:numId w:val="2"/>
        </w:numPr>
        <w:tabs>
          <w:tab w:val="clear" w:pos="1948"/>
          <w:tab w:val="left" w:pos="480"/>
          <w:tab w:val="num" w:pos="1636"/>
        </w:tabs>
        <w:ind w:left="0" w:firstLine="290"/>
        <w:rPr>
          <w:sz w:val="26"/>
          <w:szCs w:val="26"/>
          <w:lang w:val="es-ES"/>
        </w:rPr>
      </w:pPr>
      <w:r w:rsidRPr="00512C46">
        <w:rPr>
          <w:sz w:val="26"/>
          <w:szCs w:val="26"/>
          <w:lang w:val="es-ES"/>
        </w:rPr>
        <w:t xml:space="preserve">Reglamento de Organización y Funcionamiento </w:t>
      </w:r>
      <w:r>
        <w:rPr>
          <w:sz w:val="26"/>
          <w:szCs w:val="26"/>
          <w:lang w:val="es-ES"/>
        </w:rPr>
        <w:t xml:space="preserve">del Defensor </w:t>
      </w:r>
      <w:r w:rsidRPr="00512C46">
        <w:rPr>
          <w:sz w:val="26"/>
          <w:szCs w:val="26"/>
          <w:lang w:val="es-ES"/>
        </w:rPr>
        <w:t>de la Comunidad Foral de Navarra, aprobado por acuerdo de 21 de noviembre de 2005 de la Mesa del Parlamento de Navarra.</w:t>
      </w:r>
    </w:p>
    <w:p w:rsidR="00187136" w:rsidRDefault="00187136" w:rsidP="00187136">
      <w:pPr>
        <w:numPr>
          <w:ilvl w:val="0"/>
          <w:numId w:val="2"/>
        </w:numPr>
        <w:tabs>
          <w:tab w:val="clear" w:pos="1948"/>
          <w:tab w:val="left" w:pos="480"/>
          <w:tab w:val="num" w:pos="1636"/>
        </w:tabs>
        <w:ind w:left="0" w:firstLine="290"/>
        <w:rPr>
          <w:sz w:val="26"/>
          <w:szCs w:val="26"/>
          <w:lang w:val="es-ES"/>
        </w:rPr>
      </w:pPr>
      <w:r>
        <w:rPr>
          <w:sz w:val="26"/>
          <w:szCs w:val="26"/>
          <w:lang w:val="es-ES"/>
        </w:rPr>
        <w:t>Ley Foral</w:t>
      </w:r>
      <w:r w:rsidRPr="00E233BB">
        <w:rPr>
          <w:sz w:val="26"/>
          <w:szCs w:val="26"/>
          <w:lang w:val="es-ES"/>
        </w:rPr>
        <w:t xml:space="preserve"> </w:t>
      </w:r>
      <w:r>
        <w:rPr>
          <w:sz w:val="26"/>
          <w:szCs w:val="26"/>
          <w:lang w:val="es-ES"/>
        </w:rPr>
        <w:t>2</w:t>
      </w:r>
      <w:r w:rsidRPr="00E233BB">
        <w:rPr>
          <w:sz w:val="26"/>
          <w:szCs w:val="26"/>
          <w:lang w:val="es-ES"/>
        </w:rPr>
        <w:t>/2018, de 13 de abril, de Contratos Públicos.</w:t>
      </w:r>
    </w:p>
    <w:p w:rsidR="00187136" w:rsidRPr="00157A72" w:rsidRDefault="00187136" w:rsidP="00157A72">
      <w:pPr>
        <w:numPr>
          <w:ilvl w:val="0"/>
          <w:numId w:val="2"/>
        </w:numPr>
        <w:tabs>
          <w:tab w:val="clear" w:pos="1948"/>
          <w:tab w:val="left" w:pos="480"/>
          <w:tab w:val="num" w:pos="1636"/>
        </w:tabs>
        <w:ind w:left="0" w:firstLine="290"/>
        <w:rPr>
          <w:sz w:val="26"/>
          <w:szCs w:val="26"/>
          <w:lang w:val="es-ES"/>
        </w:rPr>
      </w:pPr>
      <w:r w:rsidRPr="00157A72">
        <w:rPr>
          <w:sz w:val="26"/>
          <w:szCs w:val="26"/>
          <w:lang w:val="es-ES"/>
        </w:rPr>
        <w:t>Ley Foral 13/2007, de 4 de abril, de la Hacienda Pública de Navarra.</w:t>
      </w:r>
    </w:p>
    <w:p w:rsidR="00187136" w:rsidRDefault="00187136" w:rsidP="00157A72">
      <w:pPr>
        <w:numPr>
          <w:ilvl w:val="0"/>
          <w:numId w:val="2"/>
        </w:numPr>
        <w:tabs>
          <w:tab w:val="clear" w:pos="1948"/>
          <w:tab w:val="left" w:pos="480"/>
          <w:tab w:val="num" w:pos="1636"/>
        </w:tabs>
        <w:ind w:left="0" w:firstLine="290"/>
        <w:rPr>
          <w:sz w:val="26"/>
          <w:szCs w:val="26"/>
          <w:lang w:val="es-ES"/>
        </w:rPr>
      </w:pPr>
      <w:r w:rsidRPr="00E233BB">
        <w:rPr>
          <w:sz w:val="26"/>
          <w:szCs w:val="26"/>
          <w:lang w:val="es-ES"/>
        </w:rPr>
        <w:t>Plan General de Contabilidad Pública aprobado mediante Orden EHA/1037/2010, de 13 de abril.</w:t>
      </w:r>
    </w:p>
    <w:p w:rsidR="00157A72" w:rsidRDefault="00301069" w:rsidP="00157A72">
      <w:pPr>
        <w:numPr>
          <w:ilvl w:val="0"/>
          <w:numId w:val="2"/>
        </w:numPr>
        <w:tabs>
          <w:tab w:val="clear" w:pos="1948"/>
          <w:tab w:val="left" w:pos="480"/>
          <w:tab w:val="num" w:pos="1636"/>
        </w:tabs>
        <w:ind w:left="0" w:firstLine="290"/>
        <w:rPr>
          <w:sz w:val="26"/>
          <w:szCs w:val="26"/>
          <w:lang w:val="es-ES"/>
        </w:rPr>
      </w:pPr>
      <w:r>
        <w:rPr>
          <w:sz w:val="26"/>
          <w:szCs w:val="26"/>
          <w:lang w:val="es-ES"/>
        </w:rPr>
        <w:t>Ley Foral 18/2021</w:t>
      </w:r>
      <w:r w:rsidR="00187136" w:rsidRPr="006341A9">
        <w:rPr>
          <w:sz w:val="26"/>
          <w:szCs w:val="26"/>
          <w:lang w:val="es-ES"/>
        </w:rPr>
        <w:t>, de 29 de diciembre, de Presupuestos Gener</w:t>
      </w:r>
      <w:r>
        <w:rPr>
          <w:sz w:val="26"/>
          <w:szCs w:val="26"/>
          <w:lang w:val="es-ES"/>
        </w:rPr>
        <w:t>ales de Navarra para el año 2022</w:t>
      </w:r>
      <w:r w:rsidR="00187136" w:rsidRPr="006341A9">
        <w:rPr>
          <w:sz w:val="26"/>
          <w:szCs w:val="26"/>
          <w:lang w:val="es-ES"/>
        </w:rPr>
        <w:t>.</w:t>
      </w:r>
    </w:p>
    <w:p w:rsidR="00187136" w:rsidRPr="006341A9" w:rsidRDefault="00187136" w:rsidP="00157A72">
      <w:pPr>
        <w:numPr>
          <w:ilvl w:val="0"/>
          <w:numId w:val="2"/>
        </w:numPr>
        <w:tabs>
          <w:tab w:val="clear" w:pos="1948"/>
          <w:tab w:val="left" w:pos="480"/>
          <w:tab w:val="num" w:pos="1636"/>
        </w:tabs>
        <w:ind w:left="0" w:firstLine="290"/>
        <w:rPr>
          <w:sz w:val="26"/>
          <w:szCs w:val="26"/>
          <w:lang w:val="es-ES"/>
        </w:rPr>
      </w:pPr>
      <w:r w:rsidRPr="006341A9">
        <w:rPr>
          <w:sz w:val="26"/>
          <w:szCs w:val="26"/>
          <w:lang w:val="es-ES"/>
        </w:rPr>
        <w:br w:type="page"/>
      </w:r>
    </w:p>
    <w:p w:rsidR="00090E11" w:rsidRDefault="00090E11" w:rsidP="00090E11">
      <w:pPr>
        <w:pStyle w:val="atitulo1"/>
      </w:pPr>
      <w:bookmarkStart w:id="69" w:name="_Toc129784076"/>
      <w:bookmarkStart w:id="70" w:name="_Toc129850096"/>
      <w:bookmarkStart w:id="71" w:name="_Toc136851412"/>
      <w:bookmarkEnd w:id="65"/>
      <w:r>
        <w:lastRenderedPageBreak/>
        <w:t>Apéndice 4.</w:t>
      </w:r>
      <w:r w:rsidRPr="00FB570E">
        <w:t xml:space="preserve"> </w:t>
      </w:r>
      <w:r>
        <w:t>Observaciones y hallazgos adicionales de la fiscalización</w:t>
      </w:r>
      <w:bookmarkEnd w:id="69"/>
      <w:bookmarkEnd w:id="70"/>
      <w:bookmarkEnd w:id="71"/>
    </w:p>
    <w:p w:rsidR="00090E11" w:rsidRDefault="00090E11" w:rsidP="00090E11">
      <w:pPr>
        <w:autoSpaceDE w:val="0"/>
        <w:autoSpaceDN w:val="0"/>
        <w:adjustRightInd w:val="0"/>
        <w:spacing w:before="240" w:after="0"/>
        <w:ind w:firstLine="284"/>
        <w:rPr>
          <w:spacing w:val="6"/>
          <w:sz w:val="26"/>
          <w:szCs w:val="26"/>
        </w:rPr>
      </w:pPr>
      <w:r w:rsidRPr="00646C70">
        <w:rPr>
          <w:spacing w:val="6"/>
          <w:sz w:val="26"/>
          <w:szCs w:val="26"/>
        </w:rPr>
        <w:t xml:space="preserve">Como parte </w:t>
      </w:r>
      <w:r>
        <w:rPr>
          <w:spacing w:val="6"/>
          <w:sz w:val="26"/>
          <w:szCs w:val="26"/>
        </w:rPr>
        <w:t>de la fiscalización realizada, se incluyen a continuación aque</w:t>
      </w:r>
      <w:r w:rsidRPr="00646C70">
        <w:rPr>
          <w:spacing w:val="6"/>
          <w:sz w:val="26"/>
          <w:szCs w:val="26"/>
        </w:rPr>
        <w:t>llas o</w:t>
      </w:r>
      <w:r>
        <w:rPr>
          <w:spacing w:val="6"/>
          <w:sz w:val="26"/>
          <w:szCs w:val="26"/>
        </w:rPr>
        <w:t>b</w:t>
      </w:r>
      <w:r w:rsidRPr="00646C70">
        <w:rPr>
          <w:spacing w:val="6"/>
          <w:sz w:val="26"/>
          <w:szCs w:val="26"/>
        </w:rPr>
        <w:t>servaciones y comentarios que esta Cámara considera que puede ser de int</w:t>
      </w:r>
      <w:r>
        <w:rPr>
          <w:spacing w:val="6"/>
          <w:sz w:val="26"/>
          <w:szCs w:val="26"/>
        </w:rPr>
        <w:t>erés a las personas destinatarias y usuaria</w:t>
      </w:r>
      <w:r w:rsidRPr="00646C70">
        <w:rPr>
          <w:spacing w:val="6"/>
          <w:sz w:val="26"/>
          <w:szCs w:val="26"/>
        </w:rPr>
        <w:t>s del presente informe de fiscalización.</w:t>
      </w:r>
    </w:p>
    <w:p w:rsidR="003C51F4" w:rsidRPr="006E4A83" w:rsidRDefault="00090E11" w:rsidP="003C51F4">
      <w:pPr>
        <w:pStyle w:val="atitulo2"/>
        <w:spacing w:before="240"/>
        <w:rPr>
          <w:bCs w:val="0"/>
          <w:iCs w:val="0"/>
        </w:rPr>
      </w:pPr>
      <w:bookmarkStart w:id="72" w:name="_Toc135044670"/>
      <w:bookmarkStart w:id="73" w:name="_Toc136851413"/>
      <w:r>
        <w:rPr>
          <w:bCs w:val="0"/>
          <w:iCs w:val="0"/>
        </w:rPr>
        <w:t>4</w:t>
      </w:r>
      <w:r w:rsidR="003C51F4" w:rsidRPr="006E4A83">
        <w:rPr>
          <w:bCs w:val="0"/>
          <w:iCs w:val="0"/>
        </w:rPr>
        <w:t>.1 Aspectos generales</w:t>
      </w:r>
      <w:bookmarkEnd w:id="72"/>
      <w:bookmarkEnd w:id="73"/>
    </w:p>
    <w:p w:rsidR="003C51F4" w:rsidRPr="009F12F5" w:rsidRDefault="003C51F4" w:rsidP="00B44298">
      <w:pPr>
        <w:keepNext/>
        <w:spacing w:before="240" w:after="200"/>
        <w:ind w:firstLine="0"/>
        <w:rPr>
          <w:rFonts w:ascii="Arial" w:hAnsi="Arial"/>
          <w:i/>
          <w:iCs/>
          <w:color w:val="000000"/>
          <w:spacing w:val="10"/>
          <w:kern w:val="28"/>
          <w:sz w:val="25"/>
          <w:szCs w:val="26"/>
        </w:rPr>
      </w:pPr>
      <w:r w:rsidRPr="009F12F5">
        <w:rPr>
          <w:rFonts w:ascii="Arial" w:hAnsi="Arial"/>
          <w:i/>
          <w:iCs/>
          <w:color w:val="000000"/>
          <w:spacing w:val="10"/>
          <w:kern w:val="28"/>
          <w:sz w:val="25"/>
          <w:szCs w:val="26"/>
        </w:rPr>
        <w:t>Liquidación presupuestaria</w:t>
      </w:r>
    </w:p>
    <w:p w:rsidR="003C51F4" w:rsidRPr="002C3B82" w:rsidRDefault="003C51F4" w:rsidP="002C3B82">
      <w:pPr>
        <w:numPr>
          <w:ilvl w:val="0"/>
          <w:numId w:val="2"/>
        </w:numPr>
        <w:tabs>
          <w:tab w:val="clear" w:pos="1948"/>
          <w:tab w:val="left" w:pos="480"/>
          <w:tab w:val="num" w:pos="1636"/>
        </w:tabs>
        <w:ind w:left="0" w:firstLine="290"/>
        <w:rPr>
          <w:spacing w:val="6"/>
          <w:sz w:val="26"/>
          <w:szCs w:val="26"/>
          <w:lang w:val="es-ES"/>
        </w:rPr>
      </w:pPr>
      <w:r w:rsidRPr="002C3B82">
        <w:rPr>
          <w:spacing w:val="6"/>
          <w:sz w:val="26"/>
          <w:szCs w:val="26"/>
          <w:lang w:val="es-ES"/>
        </w:rPr>
        <w:t xml:space="preserve">El presupuesto inicial del Defensor presentaba unas previsiones de ingresos y gastos de </w:t>
      </w:r>
      <w:r w:rsidR="00D3278E" w:rsidRPr="002C3B82">
        <w:rPr>
          <w:spacing w:val="6"/>
          <w:sz w:val="26"/>
          <w:szCs w:val="26"/>
          <w:lang w:val="es-ES"/>
        </w:rPr>
        <w:t>873.800</w:t>
      </w:r>
      <w:r w:rsidRPr="002C3B82">
        <w:rPr>
          <w:spacing w:val="6"/>
          <w:sz w:val="26"/>
          <w:szCs w:val="26"/>
          <w:lang w:val="es-ES"/>
        </w:rPr>
        <w:t xml:space="preserve"> euros</w:t>
      </w:r>
      <w:r w:rsidR="00AE235F" w:rsidRPr="002C3B82">
        <w:rPr>
          <w:spacing w:val="6"/>
          <w:sz w:val="26"/>
          <w:szCs w:val="26"/>
          <w:lang w:val="es-ES"/>
        </w:rPr>
        <w:t>, cifra que coincide con las previsiones definitivas</w:t>
      </w:r>
      <w:r w:rsidRPr="002C3B82">
        <w:rPr>
          <w:spacing w:val="6"/>
          <w:sz w:val="26"/>
          <w:szCs w:val="26"/>
          <w:lang w:val="es-ES"/>
        </w:rPr>
        <w:t>.</w:t>
      </w:r>
    </w:p>
    <w:p w:rsidR="003C51F4" w:rsidRPr="002C3B82" w:rsidRDefault="003C51F4" w:rsidP="002C3B82">
      <w:pPr>
        <w:numPr>
          <w:ilvl w:val="0"/>
          <w:numId w:val="2"/>
        </w:numPr>
        <w:tabs>
          <w:tab w:val="clear" w:pos="1948"/>
          <w:tab w:val="left" w:pos="480"/>
          <w:tab w:val="num" w:pos="1636"/>
        </w:tabs>
        <w:ind w:left="0" w:firstLine="290"/>
        <w:rPr>
          <w:spacing w:val="6"/>
          <w:sz w:val="26"/>
          <w:szCs w:val="26"/>
          <w:lang w:val="es-ES"/>
        </w:rPr>
      </w:pPr>
      <w:r w:rsidRPr="002C3B82">
        <w:rPr>
          <w:spacing w:val="6"/>
          <w:sz w:val="26"/>
          <w:szCs w:val="26"/>
          <w:lang w:val="es-ES"/>
        </w:rPr>
        <w:t xml:space="preserve">Las obligaciones reconocidas ascendieron a </w:t>
      </w:r>
      <w:r w:rsidR="00D3278E" w:rsidRPr="002C3B82">
        <w:rPr>
          <w:spacing w:val="6"/>
          <w:sz w:val="26"/>
          <w:szCs w:val="26"/>
          <w:lang w:val="es-ES"/>
        </w:rPr>
        <w:t>865.725</w:t>
      </w:r>
      <w:r w:rsidRPr="002C3B82">
        <w:rPr>
          <w:spacing w:val="6"/>
          <w:sz w:val="26"/>
          <w:szCs w:val="26"/>
          <w:lang w:val="es-ES"/>
        </w:rPr>
        <w:t xml:space="preserve"> euros con un grado de ejecución del </w:t>
      </w:r>
      <w:r w:rsidR="002B5F4F" w:rsidRPr="002C3B82">
        <w:rPr>
          <w:spacing w:val="6"/>
          <w:sz w:val="26"/>
          <w:szCs w:val="26"/>
          <w:lang w:val="es-ES"/>
        </w:rPr>
        <w:t>100</w:t>
      </w:r>
      <w:r w:rsidRPr="002C3B82">
        <w:rPr>
          <w:spacing w:val="6"/>
          <w:sz w:val="26"/>
          <w:szCs w:val="26"/>
          <w:lang w:val="es-ES"/>
        </w:rPr>
        <w:t xml:space="preserve"> por ciento. En 20</w:t>
      </w:r>
      <w:r w:rsidR="00D3278E" w:rsidRPr="002C3B82">
        <w:rPr>
          <w:spacing w:val="6"/>
          <w:sz w:val="26"/>
          <w:szCs w:val="26"/>
          <w:lang w:val="es-ES"/>
        </w:rPr>
        <w:t>21</w:t>
      </w:r>
      <w:r w:rsidRPr="002C3B82">
        <w:rPr>
          <w:spacing w:val="6"/>
          <w:sz w:val="26"/>
          <w:szCs w:val="26"/>
          <w:lang w:val="es-ES"/>
        </w:rPr>
        <w:t xml:space="preserve">, estas obligaciones fueron de </w:t>
      </w:r>
      <w:r w:rsidR="00D3278E" w:rsidRPr="002C3B82">
        <w:rPr>
          <w:spacing w:val="6"/>
          <w:sz w:val="26"/>
          <w:szCs w:val="26"/>
          <w:lang w:val="es-ES"/>
        </w:rPr>
        <w:t>757.210</w:t>
      </w:r>
      <w:r w:rsidRPr="002C3B82">
        <w:rPr>
          <w:spacing w:val="6"/>
          <w:sz w:val="26"/>
          <w:szCs w:val="26"/>
          <w:lang w:val="es-ES"/>
        </w:rPr>
        <w:t xml:space="preserve"> euros.</w:t>
      </w:r>
    </w:p>
    <w:p w:rsidR="003C51F4" w:rsidRPr="002C3B82" w:rsidRDefault="003C51F4" w:rsidP="002C3B82">
      <w:pPr>
        <w:numPr>
          <w:ilvl w:val="0"/>
          <w:numId w:val="2"/>
        </w:numPr>
        <w:tabs>
          <w:tab w:val="clear" w:pos="1948"/>
          <w:tab w:val="left" w:pos="480"/>
          <w:tab w:val="num" w:pos="1636"/>
        </w:tabs>
        <w:ind w:left="0" w:firstLine="290"/>
        <w:rPr>
          <w:spacing w:val="6"/>
          <w:sz w:val="26"/>
          <w:szCs w:val="26"/>
          <w:lang w:val="es-ES"/>
        </w:rPr>
      </w:pPr>
      <w:r w:rsidRPr="002C3B82">
        <w:rPr>
          <w:spacing w:val="6"/>
          <w:sz w:val="26"/>
          <w:szCs w:val="26"/>
          <w:lang w:val="es-ES"/>
        </w:rPr>
        <w:t xml:space="preserve">El importe de los derechos reconocidos fue de </w:t>
      </w:r>
      <w:r w:rsidR="00D3278E" w:rsidRPr="002C3B82">
        <w:rPr>
          <w:spacing w:val="6"/>
          <w:sz w:val="26"/>
          <w:szCs w:val="26"/>
          <w:lang w:val="es-ES"/>
        </w:rPr>
        <w:t>873.747</w:t>
      </w:r>
      <w:r w:rsidRPr="002C3B82">
        <w:rPr>
          <w:spacing w:val="6"/>
          <w:sz w:val="26"/>
          <w:szCs w:val="26"/>
          <w:lang w:val="es-ES"/>
        </w:rPr>
        <w:t xml:space="preserve"> euros, con un grado de ejecución del 100 por ciento. Todos los ingresos proceden de la Administración de la Comunidad Foral de Navarra</w:t>
      </w:r>
      <w:r w:rsidR="003D555D">
        <w:rPr>
          <w:spacing w:val="6"/>
          <w:sz w:val="26"/>
          <w:szCs w:val="26"/>
          <w:lang w:val="es-ES"/>
        </w:rPr>
        <w:t>.</w:t>
      </w:r>
      <w:r w:rsidRPr="002C3B82">
        <w:rPr>
          <w:spacing w:val="6"/>
          <w:sz w:val="26"/>
          <w:szCs w:val="26"/>
          <w:lang w:val="es-ES"/>
        </w:rPr>
        <w:t xml:space="preserve"> </w:t>
      </w:r>
      <w:r w:rsidR="002B5F4F" w:rsidRPr="002C3B82">
        <w:rPr>
          <w:spacing w:val="6"/>
          <w:sz w:val="26"/>
          <w:szCs w:val="26"/>
          <w:lang w:val="es-ES"/>
        </w:rPr>
        <w:t>843</w:t>
      </w:r>
      <w:r w:rsidR="00D3278E" w:rsidRPr="002C3B82">
        <w:rPr>
          <w:spacing w:val="6"/>
          <w:sz w:val="26"/>
          <w:szCs w:val="26"/>
          <w:lang w:val="es-ES"/>
        </w:rPr>
        <w:t>.460</w:t>
      </w:r>
      <w:r w:rsidRPr="002C3B82">
        <w:rPr>
          <w:spacing w:val="6"/>
          <w:sz w:val="26"/>
          <w:szCs w:val="26"/>
          <w:lang w:val="es-ES"/>
        </w:rPr>
        <w:t xml:space="preserve"> euros son transferencias corrientes que se destinan a financiar gastos de funcionamiento y </w:t>
      </w:r>
      <w:r w:rsidR="00D3278E" w:rsidRPr="002C3B82">
        <w:rPr>
          <w:spacing w:val="6"/>
          <w:sz w:val="26"/>
          <w:szCs w:val="26"/>
          <w:lang w:val="es-ES"/>
        </w:rPr>
        <w:t>30.240</w:t>
      </w:r>
      <w:r w:rsidRPr="002C3B82">
        <w:rPr>
          <w:spacing w:val="6"/>
          <w:sz w:val="26"/>
          <w:szCs w:val="26"/>
          <w:lang w:val="es-ES"/>
        </w:rPr>
        <w:t xml:space="preserve"> euros se corresponden con transferencias de capital para gastos de inversión. </w:t>
      </w:r>
    </w:p>
    <w:p w:rsidR="003C51F4" w:rsidRPr="002C3B82" w:rsidRDefault="003C51F4" w:rsidP="002C3B82">
      <w:pPr>
        <w:numPr>
          <w:ilvl w:val="0"/>
          <w:numId w:val="2"/>
        </w:numPr>
        <w:tabs>
          <w:tab w:val="clear" w:pos="1948"/>
          <w:tab w:val="left" w:pos="480"/>
          <w:tab w:val="num" w:pos="1636"/>
        </w:tabs>
        <w:spacing w:after="240"/>
        <w:ind w:left="0" w:firstLine="289"/>
        <w:rPr>
          <w:spacing w:val="6"/>
          <w:sz w:val="26"/>
          <w:szCs w:val="26"/>
          <w:lang w:val="es-ES"/>
        </w:rPr>
      </w:pPr>
      <w:r w:rsidRPr="002C3B82">
        <w:rPr>
          <w:spacing w:val="6"/>
          <w:sz w:val="26"/>
          <w:szCs w:val="26"/>
          <w:lang w:val="es-ES"/>
        </w:rPr>
        <w:t>Cada 100 euros gastados por el Defensor en 202</w:t>
      </w:r>
      <w:r w:rsidR="00D3278E" w:rsidRPr="002C3B82">
        <w:rPr>
          <w:spacing w:val="6"/>
          <w:sz w:val="26"/>
          <w:szCs w:val="26"/>
          <w:lang w:val="es-ES"/>
        </w:rPr>
        <w:t>2</w:t>
      </w:r>
      <w:r w:rsidRPr="002C3B82">
        <w:rPr>
          <w:spacing w:val="6"/>
          <w:sz w:val="26"/>
          <w:szCs w:val="26"/>
          <w:lang w:val="es-ES"/>
        </w:rPr>
        <w:t xml:space="preserve"> se han destinado y financiado con:</w:t>
      </w:r>
    </w:p>
    <w:tbl>
      <w:tblPr>
        <w:tblW w:w="8769" w:type="dxa"/>
        <w:jc w:val="center"/>
        <w:tblCellMar>
          <w:left w:w="70" w:type="dxa"/>
          <w:right w:w="70" w:type="dxa"/>
        </w:tblCellMar>
        <w:tblLook w:val="0000" w:firstRow="0" w:lastRow="0" w:firstColumn="0" w:lastColumn="0" w:noHBand="0" w:noVBand="0"/>
      </w:tblPr>
      <w:tblGrid>
        <w:gridCol w:w="3740"/>
        <w:gridCol w:w="922"/>
        <w:gridCol w:w="3206"/>
        <w:gridCol w:w="901"/>
      </w:tblGrid>
      <w:tr w:rsidR="003C51F4" w:rsidRPr="00276C79" w:rsidTr="00CA22F5">
        <w:trPr>
          <w:trHeight w:val="312"/>
          <w:jc w:val="center"/>
        </w:trPr>
        <w:tc>
          <w:tcPr>
            <w:tcW w:w="3740" w:type="dxa"/>
            <w:tcBorders>
              <w:top w:val="single" w:sz="4"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jc w:val="left"/>
              <w:rPr>
                <w:lang w:val="es-ES" w:eastAsia="es-ES"/>
              </w:rPr>
            </w:pPr>
            <w:r w:rsidRPr="00276C79">
              <w:rPr>
                <w:lang w:val="es-ES" w:eastAsia="es-ES"/>
              </w:rPr>
              <w:t>Naturaleza del gasto</w:t>
            </w:r>
          </w:p>
        </w:tc>
        <w:tc>
          <w:tcPr>
            <w:tcW w:w="922" w:type="dxa"/>
            <w:tcBorders>
              <w:top w:val="single" w:sz="4" w:space="0" w:color="auto"/>
              <w:bottom w:val="single" w:sz="4" w:space="0" w:color="auto"/>
              <w:right w:val="single" w:sz="2" w:space="0" w:color="auto"/>
            </w:tcBorders>
            <w:shd w:val="clear" w:color="auto" w:fill="B8CCE4" w:themeFill="accent1" w:themeFillTint="66"/>
            <w:noWrap/>
            <w:vAlign w:val="center"/>
          </w:tcPr>
          <w:p w:rsidR="003C51F4" w:rsidRPr="00276C79" w:rsidRDefault="003C51F4" w:rsidP="001A28C8">
            <w:pPr>
              <w:pStyle w:val="cuadroCabe"/>
              <w:jc w:val="right"/>
              <w:rPr>
                <w:lang w:val="es-ES" w:eastAsia="es-ES"/>
              </w:rPr>
            </w:pPr>
            <w:r w:rsidRPr="00276C79">
              <w:rPr>
                <w:lang w:val="es-ES" w:eastAsia="es-ES"/>
              </w:rPr>
              <w:t>Importe</w:t>
            </w:r>
          </w:p>
        </w:tc>
        <w:tc>
          <w:tcPr>
            <w:tcW w:w="3206" w:type="dxa"/>
            <w:tcBorders>
              <w:top w:val="single" w:sz="4" w:space="0" w:color="auto"/>
              <w:left w:val="single" w:sz="2"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jc w:val="left"/>
              <w:rPr>
                <w:lang w:val="es-ES" w:eastAsia="es-ES"/>
              </w:rPr>
            </w:pPr>
            <w:r w:rsidRPr="00276C79">
              <w:rPr>
                <w:lang w:val="es-ES" w:eastAsia="es-ES"/>
              </w:rPr>
              <w:t>Fuente de financiación</w:t>
            </w:r>
          </w:p>
        </w:tc>
        <w:tc>
          <w:tcPr>
            <w:tcW w:w="901" w:type="dxa"/>
            <w:tcBorders>
              <w:top w:val="single" w:sz="4"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jc w:val="right"/>
              <w:rPr>
                <w:lang w:val="es-ES" w:eastAsia="es-ES"/>
              </w:rPr>
            </w:pPr>
            <w:r w:rsidRPr="00276C79">
              <w:rPr>
                <w:lang w:val="es-ES" w:eastAsia="es-ES"/>
              </w:rPr>
              <w:t>Importe</w:t>
            </w:r>
          </w:p>
        </w:tc>
      </w:tr>
      <w:tr w:rsidR="003C51F4" w:rsidRPr="00276C79" w:rsidTr="00CA22F5">
        <w:trPr>
          <w:trHeight w:val="198"/>
          <w:jc w:val="center"/>
        </w:trPr>
        <w:tc>
          <w:tcPr>
            <w:tcW w:w="3740" w:type="dxa"/>
            <w:tcBorders>
              <w:top w:val="single" w:sz="4" w:space="0" w:color="auto"/>
              <w:bottom w:val="single" w:sz="2" w:space="0" w:color="auto"/>
            </w:tcBorders>
            <w:shd w:val="clear" w:color="auto" w:fill="auto"/>
            <w:noWrap/>
            <w:vAlign w:val="center"/>
          </w:tcPr>
          <w:p w:rsidR="003C51F4" w:rsidRPr="00276C79" w:rsidRDefault="003C51F4" w:rsidP="001A28C8">
            <w:pPr>
              <w:pStyle w:val="cuatexto"/>
              <w:jc w:val="left"/>
              <w:rPr>
                <w:lang w:val="es-ES" w:eastAsia="es-ES"/>
              </w:rPr>
            </w:pPr>
            <w:r w:rsidRPr="00276C79">
              <w:rPr>
                <w:lang w:val="es-ES" w:eastAsia="es-ES"/>
              </w:rPr>
              <w:t>Personal</w:t>
            </w:r>
          </w:p>
        </w:tc>
        <w:tc>
          <w:tcPr>
            <w:tcW w:w="922" w:type="dxa"/>
            <w:tcBorders>
              <w:top w:val="single" w:sz="4" w:space="0" w:color="auto"/>
              <w:bottom w:val="single" w:sz="2" w:space="0" w:color="auto"/>
              <w:right w:val="single" w:sz="2" w:space="0" w:color="auto"/>
            </w:tcBorders>
            <w:shd w:val="clear" w:color="auto" w:fill="auto"/>
            <w:noWrap/>
            <w:vAlign w:val="center"/>
          </w:tcPr>
          <w:p w:rsidR="003C51F4" w:rsidRPr="00276C79" w:rsidRDefault="003C51F4" w:rsidP="00887997">
            <w:pPr>
              <w:pStyle w:val="cuatexto"/>
              <w:jc w:val="right"/>
              <w:rPr>
                <w:lang w:val="es-ES" w:eastAsia="es-ES"/>
              </w:rPr>
            </w:pPr>
            <w:r w:rsidRPr="00276C79">
              <w:rPr>
                <w:lang w:val="es-ES" w:eastAsia="es-ES"/>
              </w:rPr>
              <w:t>7</w:t>
            </w:r>
            <w:r w:rsidR="00887997">
              <w:rPr>
                <w:lang w:val="es-ES" w:eastAsia="es-ES"/>
              </w:rPr>
              <w:t>4</w:t>
            </w:r>
          </w:p>
        </w:tc>
        <w:tc>
          <w:tcPr>
            <w:tcW w:w="3206" w:type="dxa"/>
            <w:tcBorders>
              <w:top w:val="single" w:sz="4" w:space="0" w:color="auto"/>
              <w:left w:val="single" w:sz="2" w:space="0" w:color="auto"/>
              <w:bottom w:val="single" w:sz="2" w:space="0" w:color="auto"/>
            </w:tcBorders>
            <w:shd w:val="clear" w:color="auto" w:fill="auto"/>
            <w:noWrap/>
            <w:vAlign w:val="center"/>
          </w:tcPr>
          <w:p w:rsidR="003C51F4" w:rsidRPr="00276C79" w:rsidRDefault="003C51F4" w:rsidP="001A28C8">
            <w:pPr>
              <w:pStyle w:val="cuatexto"/>
              <w:jc w:val="left"/>
              <w:rPr>
                <w:lang w:val="es-ES" w:eastAsia="es-ES"/>
              </w:rPr>
            </w:pPr>
            <w:r w:rsidRPr="00276C79">
              <w:rPr>
                <w:lang w:val="es-ES" w:eastAsia="es-ES"/>
              </w:rPr>
              <w:t>Ingresos por transferencias</w:t>
            </w:r>
          </w:p>
        </w:tc>
        <w:tc>
          <w:tcPr>
            <w:tcW w:w="901" w:type="dxa"/>
            <w:tcBorders>
              <w:top w:val="single" w:sz="4" w:space="0" w:color="auto"/>
              <w:bottom w:val="single" w:sz="2" w:space="0" w:color="auto"/>
            </w:tcBorders>
            <w:shd w:val="clear" w:color="auto" w:fill="auto"/>
            <w:noWrap/>
            <w:vAlign w:val="center"/>
          </w:tcPr>
          <w:p w:rsidR="003C51F4" w:rsidRPr="00276C79" w:rsidRDefault="003C51F4" w:rsidP="001A28C8">
            <w:pPr>
              <w:pStyle w:val="cuatexto"/>
              <w:jc w:val="right"/>
              <w:rPr>
                <w:lang w:val="es-ES" w:eastAsia="es-ES"/>
              </w:rPr>
            </w:pPr>
            <w:r w:rsidRPr="00276C79">
              <w:rPr>
                <w:lang w:val="es-ES" w:eastAsia="es-ES"/>
              </w:rPr>
              <w:t>100</w:t>
            </w:r>
          </w:p>
        </w:tc>
      </w:tr>
      <w:tr w:rsidR="003C51F4" w:rsidRPr="00276C79" w:rsidTr="00CA22F5">
        <w:trPr>
          <w:trHeight w:val="198"/>
          <w:jc w:val="center"/>
        </w:trPr>
        <w:tc>
          <w:tcPr>
            <w:tcW w:w="3740" w:type="dxa"/>
            <w:tcBorders>
              <w:top w:val="single" w:sz="2" w:space="0" w:color="auto"/>
              <w:bottom w:val="single" w:sz="2" w:space="0" w:color="auto"/>
            </w:tcBorders>
            <w:shd w:val="clear" w:color="auto" w:fill="auto"/>
            <w:noWrap/>
            <w:vAlign w:val="center"/>
          </w:tcPr>
          <w:p w:rsidR="003C51F4" w:rsidRPr="00276C79" w:rsidRDefault="003C51F4" w:rsidP="001A28C8">
            <w:pPr>
              <w:pStyle w:val="cuatexto"/>
              <w:jc w:val="left"/>
              <w:rPr>
                <w:lang w:val="es-ES" w:eastAsia="es-ES"/>
              </w:rPr>
            </w:pPr>
            <w:r w:rsidRPr="00276C79">
              <w:rPr>
                <w:lang w:val="es-ES" w:eastAsia="es-ES"/>
              </w:rPr>
              <w:t>Bienes corrientes y servicios</w:t>
            </w:r>
          </w:p>
        </w:tc>
        <w:tc>
          <w:tcPr>
            <w:tcW w:w="922" w:type="dxa"/>
            <w:tcBorders>
              <w:top w:val="single" w:sz="2" w:space="0" w:color="auto"/>
              <w:bottom w:val="single" w:sz="2" w:space="0" w:color="auto"/>
              <w:right w:val="single" w:sz="2" w:space="0" w:color="auto"/>
            </w:tcBorders>
            <w:shd w:val="clear" w:color="auto" w:fill="auto"/>
            <w:noWrap/>
            <w:vAlign w:val="center"/>
          </w:tcPr>
          <w:p w:rsidR="003C51F4" w:rsidRPr="00276C79" w:rsidRDefault="00D3278E" w:rsidP="001A28C8">
            <w:pPr>
              <w:pStyle w:val="cuatexto"/>
              <w:jc w:val="right"/>
              <w:rPr>
                <w:lang w:val="es-ES" w:eastAsia="es-ES"/>
              </w:rPr>
            </w:pPr>
            <w:r>
              <w:rPr>
                <w:lang w:val="es-ES" w:eastAsia="es-ES"/>
              </w:rPr>
              <w:t>18</w:t>
            </w:r>
          </w:p>
        </w:tc>
        <w:tc>
          <w:tcPr>
            <w:tcW w:w="3206" w:type="dxa"/>
            <w:tcBorders>
              <w:top w:val="single" w:sz="2" w:space="0" w:color="auto"/>
              <w:left w:val="single" w:sz="2" w:space="0" w:color="auto"/>
              <w:bottom w:val="single" w:sz="2" w:space="0" w:color="auto"/>
            </w:tcBorders>
            <w:shd w:val="clear" w:color="auto" w:fill="auto"/>
            <w:noWrap/>
            <w:vAlign w:val="center"/>
          </w:tcPr>
          <w:p w:rsidR="003C51F4" w:rsidRPr="00276C79" w:rsidRDefault="003C51F4" w:rsidP="001A28C8">
            <w:pPr>
              <w:pStyle w:val="cuatexto"/>
              <w:jc w:val="left"/>
              <w:rPr>
                <w:lang w:val="es-ES" w:eastAsia="es-ES"/>
              </w:rPr>
            </w:pPr>
          </w:p>
        </w:tc>
        <w:tc>
          <w:tcPr>
            <w:tcW w:w="901" w:type="dxa"/>
            <w:tcBorders>
              <w:top w:val="single" w:sz="2" w:space="0" w:color="auto"/>
              <w:bottom w:val="single" w:sz="2" w:space="0" w:color="auto"/>
            </w:tcBorders>
            <w:shd w:val="clear" w:color="auto" w:fill="auto"/>
            <w:noWrap/>
            <w:vAlign w:val="center"/>
          </w:tcPr>
          <w:p w:rsidR="003C51F4" w:rsidRPr="00276C79" w:rsidRDefault="003C51F4" w:rsidP="001A28C8">
            <w:pPr>
              <w:pStyle w:val="cuatexto"/>
              <w:jc w:val="right"/>
              <w:rPr>
                <w:lang w:val="es-ES" w:eastAsia="es-ES"/>
              </w:rPr>
            </w:pPr>
          </w:p>
        </w:tc>
      </w:tr>
      <w:tr w:rsidR="003C51F4" w:rsidRPr="00276C79" w:rsidTr="00CA22F5">
        <w:trPr>
          <w:trHeight w:val="198"/>
          <w:jc w:val="center"/>
        </w:trPr>
        <w:tc>
          <w:tcPr>
            <w:tcW w:w="3740" w:type="dxa"/>
            <w:tcBorders>
              <w:top w:val="single" w:sz="2" w:space="0" w:color="auto"/>
              <w:bottom w:val="single" w:sz="2" w:space="0" w:color="auto"/>
            </w:tcBorders>
            <w:shd w:val="clear" w:color="auto" w:fill="auto"/>
            <w:noWrap/>
            <w:vAlign w:val="center"/>
          </w:tcPr>
          <w:p w:rsidR="003C51F4" w:rsidRPr="00276C79" w:rsidRDefault="003C51F4" w:rsidP="001A28C8">
            <w:pPr>
              <w:pStyle w:val="cuatexto"/>
              <w:jc w:val="left"/>
              <w:rPr>
                <w:lang w:val="es-ES" w:eastAsia="es-ES"/>
              </w:rPr>
            </w:pPr>
            <w:r w:rsidRPr="00276C79">
              <w:rPr>
                <w:lang w:val="es-ES" w:eastAsia="es-ES"/>
              </w:rPr>
              <w:t>Transferencias corrientes</w:t>
            </w:r>
          </w:p>
        </w:tc>
        <w:tc>
          <w:tcPr>
            <w:tcW w:w="922" w:type="dxa"/>
            <w:tcBorders>
              <w:top w:val="single" w:sz="2" w:space="0" w:color="auto"/>
              <w:bottom w:val="single" w:sz="2" w:space="0" w:color="auto"/>
              <w:right w:val="single" w:sz="2" w:space="0" w:color="auto"/>
            </w:tcBorders>
            <w:shd w:val="clear" w:color="auto" w:fill="auto"/>
            <w:noWrap/>
            <w:vAlign w:val="center"/>
          </w:tcPr>
          <w:p w:rsidR="003C51F4" w:rsidRPr="00276C79" w:rsidRDefault="003C51F4" w:rsidP="001A28C8">
            <w:pPr>
              <w:pStyle w:val="cuatexto"/>
              <w:jc w:val="right"/>
              <w:rPr>
                <w:lang w:val="es-ES" w:eastAsia="es-ES"/>
              </w:rPr>
            </w:pPr>
            <w:r w:rsidRPr="00276C79">
              <w:rPr>
                <w:lang w:val="es-ES" w:eastAsia="es-ES"/>
              </w:rPr>
              <w:t>4</w:t>
            </w:r>
          </w:p>
        </w:tc>
        <w:tc>
          <w:tcPr>
            <w:tcW w:w="3206" w:type="dxa"/>
            <w:tcBorders>
              <w:top w:val="single" w:sz="2" w:space="0" w:color="auto"/>
              <w:left w:val="single" w:sz="2" w:space="0" w:color="auto"/>
              <w:bottom w:val="single" w:sz="2" w:space="0" w:color="auto"/>
            </w:tcBorders>
            <w:shd w:val="clear" w:color="auto" w:fill="auto"/>
            <w:noWrap/>
            <w:vAlign w:val="center"/>
          </w:tcPr>
          <w:p w:rsidR="003C51F4" w:rsidRPr="00276C79" w:rsidRDefault="003C51F4" w:rsidP="001A28C8">
            <w:pPr>
              <w:pStyle w:val="cuatexto"/>
              <w:jc w:val="left"/>
              <w:rPr>
                <w:lang w:val="es-ES" w:eastAsia="es-ES"/>
              </w:rPr>
            </w:pPr>
          </w:p>
        </w:tc>
        <w:tc>
          <w:tcPr>
            <w:tcW w:w="901" w:type="dxa"/>
            <w:tcBorders>
              <w:top w:val="single" w:sz="2" w:space="0" w:color="auto"/>
              <w:bottom w:val="single" w:sz="2" w:space="0" w:color="auto"/>
            </w:tcBorders>
            <w:shd w:val="clear" w:color="auto" w:fill="auto"/>
            <w:noWrap/>
            <w:vAlign w:val="center"/>
          </w:tcPr>
          <w:p w:rsidR="003C51F4" w:rsidRPr="00276C79" w:rsidRDefault="003C51F4" w:rsidP="001A28C8">
            <w:pPr>
              <w:pStyle w:val="cuatexto"/>
              <w:jc w:val="right"/>
              <w:rPr>
                <w:lang w:val="es-ES" w:eastAsia="es-ES"/>
              </w:rPr>
            </w:pPr>
          </w:p>
        </w:tc>
      </w:tr>
      <w:tr w:rsidR="003C51F4" w:rsidRPr="00276C79" w:rsidTr="00CA22F5">
        <w:trPr>
          <w:trHeight w:val="198"/>
          <w:jc w:val="center"/>
        </w:trPr>
        <w:tc>
          <w:tcPr>
            <w:tcW w:w="3740" w:type="dxa"/>
            <w:tcBorders>
              <w:top w:val="single" w:sz="2" w:space="0" w:color="auto"/>
              <w:bottom w:val="single" w:sz="4" w:space="0" w:color="auto"/>
            </w:tcBorders>
            <w:shd w:val="clear" w:color="auto" w:fill="auto"/>
            <w:noWrap/>
            <w:vAlign w:val="center"/>
          </w:tcPr>
          <w:p w:rsidR="003C51F4" w:rsidRPr="00276C79" w:rsidRDefault="003C51F4" w:rsidP="001A28C8">
            <w:pPr>
              <w:pStyle w:val="cuatexto"/>
              <w:jc w:val="left"/>
              <w:rPr>
                <w:lang w:val="es-ES" w:eastAsia="es-ES"/>
              </w:rPr>
            </w:pPr>
            <w:r w:rsidRPr="00276C79">
              <w:rPr>
                <w:lang w:val="es-ES" w:eastAsia="es-ES"/>
              </w:rPr>
              <w:t>Inversiones</w:t>
            </w:r>
          </w:p>
        </w:tc>
        <w:tc>
          <w:tcPr>
            <w:tcW w:w="922" w:type="dxa"/>
            <w:tcBorders>
              <w:top w:val="single" w:sz="2" w:space="0" w:color="auto"/>
              <w:bottom w:val="single" w:sz="4" w:space="0" w:color="auto"/>
              <w:right w:val="single" w:sz="2" w:space="0" w:color="auto"/>
            </w:tcBorders>
            <w:shd w:val="clear" w:color="auto" w:fill="auto"/>
            <w:noWrap/>
            <w:vAlign w:val="center"/>
          </w:tcPr>
          <w:p w:rsidR="003C51F4" w:rsidRPr="00276C79" w:rsidRDefault="002B5F4F" w:rsidP="001A28C8">
            <w:pPr>
              <w:pStyle w:val="cuatexto"/>
              <w:jc w:val="right"/>
              <w:rPr>
                <w:lang w:val="es-ES" w:eastAsia="es-ES"/>
              </w:rPr>
            </w:pPr>
            <w:r>
              <w:rPr>
                <w:lang w:val="es-ES" w:eastAsia="es-ES"/>
              </w:rPr>
              <w:t>3</w:t>
            </w:r>
          </w:p>
        </w:tc>
        <w:tc>
          <w:tcPr>
            <w:tcW w:w="3206" w:type="dxa"/>
            <w:tcBorders>
              <w:top w:val="single" w:sz="2" w:space="0" w:color="auto"/>
              <w:left w:val="single" w:sz="2" w:space="0" w:color="auto"/>
              <w:bottom w:val="single" w:sz="4" w:space="0" w:color="auto"/>
            </w:tcBorders>
            <w:shd w:val="clear" w:color="auto" w:fill="auto"/>
            <w:noWrap/>
            <w:vAlign w:val="center"/>
          </w:tcPr>
          <w:p w:rsidR="003C51F4" w:rsidRPr="00276C79" w:rsidRDefault="003C51F4" w:rsidP="001A28C8">
            <w:pPr>
              <w:pStyle w:val="cuatexto"/>
              <w:jc w:val="left"/>
              <w:rPr>
                <w:lang w:val="es-ES" w:eastAsia="es-ES"/>
              </w:rPr>
            </w:pPr>
          </w:p>
        </w:tc>
        <w:tc>
          <w:tcPr>
            <w:tcW w:w="901" w:type="dxa"/>
            <w:tcBorders>
              <w:top w:val="single" w:sz="2" w:space="0" w:color="auto"/>
              <w:bottom w:val="single" w:sz="4" w:space="0" w:color="auto"/>
            </w:tcBorders>
            <w:shd w:val="clear" w:color="auto" w:fill="auto"/>
            <w:noWrap/>
            <w:vAlign w:val="center"/>
          </w:tcPr>
          <w:p w:rsidR="003C51F4" w:rsidRPr="00276C79" w:rsidRDefault="003C51F4" w:rsidP="001A28C8">
            <w:pPr>
              <w:pStyle w:val="cuatexto"/>
              <w:jc w:val="right"/>
              <w:rPr>
                <w:lang w:val="es-ES" w:eastAsia="es-ES"/>
              </w:rPr>
            </w:pPr>
          </w:p>
        </w:tc>
      </w:tr>
      <w:tr w:rsidR="003C51F4" w:rsidRPr="00276C79" w:rsidTr="00CA22F5">
        <w:trPr>
          <w:trHeight w:val="255"/>
          <w:jc w:val="center"/>
        </w:trPr>
        <w:tc>
          <w:tcPr>
            <w:tcW w:w="3740" w:type="dxa"/>
            <w:tcBorders>
              <w:top w:val="single" w:sz="4"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rPr>
                <w:lang w:val="es-ES" w:eastAsia="es-ES"/>
              </w:rPr>
            </w:pPr>
          </w:p>
        </w:tc>
        <w:tc>
          <w:tcPr>
            <w:tcW w:w="922" w:type="dxa"/>
            <w:tcBorders>
              <w:top w:val="single" w:sz="4" w:space="0" w:color="auto"/>
              <w:bottom w:val="single" w:sz="4" w:space="0" w:color="auto"/>
              <w:right w:val="single" w:sz="2" w:space="0" w:color="auto"/>
            </w:tcBorders>
            <w:shd w:val="clear" w:color="auto" w:fill="B8CCE4" w:themeFill="accent1" w:themeFillTint="66"/>
            <w:noWrap/>
            <w:vAlign w:val="center"/>
          </w:tcPr>
          <w:p w:rsidR="003C51F4" w:rsidRPr="00276C79" w:rsidRDefault="003C51F4" w:rsidP="001A28C8">
            <w:pPr>
              <w:pStyle w:val="cuadroCabe"/>
              <w:jc w:val="right"/>
              <w:rPr>
                <w:lang w:val="es-ES" w:eastAsia="es-ES"/>
              </w:rPr>
            </w:pPr>
            <w:r w:rsidRPr="00276C79">
              <w:rPr>
                <w:lang w:val="es-ES" w:eastAsia="es-ES"/>
              </w:rPr>
              <w:t>100</w:t>
            </w:r>
          </w:p>
        </w:tc>
        <w:tc>
          <w:tcPr>
            <w:tcW w:w="3206" w:type="dxa"/>
            <w:tcBorders>
              <w:top w:val="single" w:sz="4" w:space="0" w:color="auto"/>
              <w:left w:val="single" w:sz="2"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rPr>
                <w:lang w:val="es-ES" w:eastAsia="es-ES"/>
              </w:rPr>
            </w:pPr>
          </w:p>
        </w:tc>
        <w:tc>
          <w:tcPr>
            <w:tcW w:w="901" w:type="dxa"/>
            <w:tcBorders>
              <w:top w:val="single" w:sz="4" w:space="0" w:color="auto"/>
              <w:bottom w:val="single" w:sz="4" w:space="0" w:color="auto"/>
            </w:tcBorders>
            <w:shd w:val="clear" w:color="auto" w:fill="B8CCE4" w:themeFill="accent1" w:themeFillTint="66"/>
            <w:noWrap/>
            <w:vAlign w:val="center"/>
          </w:tcPr>
          <w:p w:rsidR="003C51F4" w:rsidRPr="00276C79" w:rsidRDefault="003C51F4" w:rsidP="001A28C8">
            <w:pPr>
              <w:pStyle w:val="cuadroCabe"/>
              <w:jc w:val="right"/>
              <w:rPr>
                <w:lang w:val="es-ES" w:eastAsia="es-ES"/>
              </w:rPr>
            </w:pPr>
            <w:r w:rsidRPr="00276C79">
              <w:rPr>
                <w:lang w:val="es-ES" w:eastAsia="es-ES"/>
              </w:rPr>
              <w:t>100</w:t>
            </w:r>
          </w:p>
        </w:tc>
      </w:tr>
    </w:tbl>
    <w:p w:rsidR="003C51F4" w:rsidRPr="00276C79" w:rsidRDefault="003C51F4" w:rsidP="001A28C8">
      <w:pPr>
        <w:numPr>
          <w:ilvl w:val="0"/>
          <w:numId w:val="2"/>
        </w:numPr>
        <w:tabs>
          <w:tab w:val="clear" w:pos="1948"/>
          <w:tab w:val="left" w:pos="480"/>
          <w:tab w:val="num" w:pos="1636"/>
        </w:tabs>
        <w:spacing w:before="260" w:after="240"/>
        <w:ind w:left="0" w:firstLine="289"/>
        <w:rPr>
          <w:sz w:val="26"/>
          <w:szCs w:val="26"/>
          <w:lang w:val="es-ES"/>
        </w:rPr>
      </w:pPr>
      <w:r w:rsidRPr="002C3B82">
        <w:rPr>
          <w:spacing w:val="6"/>
          <w:sz w:val="26"/>
          <w:szCs w:val="26"/>
          <w:lang w:val="es-ES"/>
        </w:rPr>
        <w:t xml:space="preserve">El Defensor </w:t>
      </w:r>
      <w:r w:rsidR="00B757F0" w:rsidRPr="002C3B82">
        <w:rPr>
          <w:spacing w:val="6"/>
          <w:sz w:val="26"/>
          <w:szCs w:val="26"/>
          <w:lang w:val="es-ES"/>
        </w:rPr>
        <w:t xml:space="preserve">reintegrará </w:t>
      </w:r>
      <w:r w:rsidRPr="002C3B82">
        <w:rPr>
          <w:spacing w:val="6"/>
          <w:sz w:val="26"/>
          <w:szCs w:val="26"/>
          <w:lang w:val="es-ES"/>
        </w:rPr>
        <w:t>a la Hacienda Foral</w:t>
      </w:r>
      <w:r w:rsidR="00B757F0" w:rsidRPr="002C3B82">
        <w:rPr>
          <w:spacing w:val="6"/>
          <w:sz w:val="26"/>
          <w:szCs w:val="26"/>
          <w:lang w:val="es-ES"/>
        </w:rPr>
        <w:t>, de acuerdo a la normativa,</w:t>
      </w:r>
      <w:r w:rsidR="003D555D">
        <w:rPr>
          <w:spacing w:val="6"/>
          <w:sz w:val="26"/>
          <w:szCs w:val="26"/>
          <w:lang w:val="es-ES"/>
        </w:rPr>
        <w:t xml:space="preserve"> </w:t>
      </w:r>
      <w:r w:rsidR="00D3278E" w:rsidRPr="002C3B82">
        <w:rPr>
          <w:spacing w:val="6"/>
          <w:sz w:val="26"/>
          <w:szCs w:val="26"/>
          <w:lang w:val="es-ES"/>
        </w:rPr>
        <w:t>8.022</w:t>
      </w:r>
      <w:r w:rsidRPr="002C3B82">
        <w:rPr>
          <w:spacing w:val="6"/>
          <w:sz w:val="26"/>
          <w:szCs w:val="26"/>
          <w:lang w:val="es-ES"/>
        </w:rPr>
        <w:t xml:space="preserve"> euros coincidentes con el superávit presupuestario</w:t>
      </w:r>
      <w:r w:rsidR="00AC250F" w:rsidRPr="002C3B82">
        <w:rPr>
          <w:spacing w:val="6"/>
          <w:sz w:val="26"/>
          <w:szCs w:val="26"/>
          <w:lang w:val="es-ES"/>
        </w:rPr>
        <w:t>,</w:t>
      </w:r>
      <w:r w:rsidRPr="002C3B82">
        <w:rPr>
          <w:spacing w:val="6"/>
          <w:sz w:val="26"/>
          <w:szCs w:val="26"/>
          <w:lang w:val="es-ES"/>
        </w:rPr>
        <w:t xml:space="preserve"> tal y como se mues</w:t>
      </w:r>
      <w:r w:rsidRPr="00276C79">
        <w:rPr>
          <w:sz w:val="26"/>
          <w:szCs w:val="26"/>
          <w:lang w:val="es-ES"/>
        </w:rPr>
        <w:t>tra a continuación:</w:t>
      </w:r>
    </w:p>
    <w:tbl>
      <w:tblPr>
        <w:tblW w:w="8791"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860"/>
        <w:gridCol w:w="4931"/>
      </w:tblGrid>
      <w:tr w:rsidR="003C51F4" w:rsidRPr="00276C79" w:rsidTr="00AE235F">
        <w:trPr>
          <w:trHeight w:val="312"/>
          <w:jc w:val="center"/>
        </w:trPr>
        <w:tc>
          <w:tcPr>
            <w:tcW w:w="3860" w:type="dxa"/>
            <w:tcBorders>
              <w:bottom w:val="single" w:sz="4" w:space="0" w:color="auto"/>
            </w:tcBorders>
            <w:shd w:val="clear" w:color="auto" w:fill="B8CCE4" w:themeFill="accent1" w:themeFillTint="66"/>
            <w:noWrap/>
            <w:vAlign w:val="center"/>
          </w:tcPr>
          <w:p w:rsidR="003C51F4" w:rsidRPr="00276C79" w:rsidRDefault="003C51F4" w:rsidP="00AE235F">
            <w:pPr>
              <w:pStyle w:val="cuadroCabe"/>
              <w:jc w:val="left"/>
              <w:rPr>
                <w:lang w:val="es-ES" w:eastAsia="es-ES"/>
              </w:rPr>
            </w:pPr>
            <w:r w:rsidRPr="00276C79">
              <w:rPr>
                <w:lang w:val="es-ES" w:eastAsia="es-ES"/>
              </w:rPr>
              <w:t>Concepto</w:t>
            </w:r>
          </w:p>
        </w:tc>
        <w:tc>
          <w:tcPr>
            <w:tcW w:w="4931" w:type="dxa"/>
            <w:tcBorders>
              <w:bottom w:val="single" w:sz="4" w:space="0" w:color="auto"/>
            </w:tcBorders>
            <w:shd w:val="clear" w:color="auto" w:fill="B8CCE4" w:themeFill="accent1" w:themeFillTint="66"/>
            <w:noWrap/>
            <w:vAlign w:val="center"/>
          </w:tcPr>
          <w:p w:rsidR="003C51F4" w:rsidRPr="00276C79" w:rsidRDefault="003C51F4" w:rsidP="006C7AF9">
            <w:pPr>
              <w:pStyle w:val="cuadroCabe"/>
              <w:jc w:val="right"/>
              <w:rPr>
                <w:lang w:val="es-ES" w:eastAsia="es-ES"/>
              </w:rPr>
            </w:pPr>
            <w:r w:rsidRPr="00276C79">
              <w:rPr>
                <w:lang w:val="es-ES" w:eastAsia="es-ES"/>
              </w:rPr>
              <w:t>Importe</w:t>
            </w:r>
          </w:p>
        </w:tc>
      </w:tr>
      <w:tr w:rsidR="003C51F4" w:rsidRPr="00276C79" w:rsidTr="00AE235F">
        <w:trPr>
          <w:trHeight w:val="198"/>
          <w:jc w:val="center"/>
        </w:trPr>
        <w:tc>
          <w:tcPr>
            <w:tcW w:w="3860" w:type="dxa"/>
            <w:tcBorders>
              <w:bottom w:val="single" w:sz="2" w:space="0" w:color="auto"/>
            </w:tcBorders>
            <w:shd w:val="clear" w:color="auto" w:fill="auto"/>
            <w:noWrap/>
            <w:vAlign w:val="center"/>
            <w:hideMark/>
          </w:tcPr>
          <w:p w:rsidR="003C51F4" w:rsidRPr="00276C79" w:rsidRDefault="003C51F4" w:rsidP="00AE235F">
            <w:pPr>
              <w:pStyle w:val="cuatexto"/>
              <w:jc w:val="left"/>
              <w:rPr>
                <w:szCs w:val="20"/>
                <w:lang w:val="es-ES" w:eastAsia="es-ES"/>
              </w:rPr>
            </w:pPr>
            <w:r w:rsidRPr="00276C79">
              <w:rPr>
                <w:szCs w:val="20"/>
                <w:lang w:val="es-ES" w:eastAsia="es-ES"/>
              </w:rPr>
              <w:t>Total Ingresos</w:t>
            </w:r>
          </w:p>
        </w:tc>
        <w:tc>
          <w:tcPr>
            <w:tcW w:w="4931" w:type="dxa"/>
            <w:tcBorders>
              <w:bottom w:val="single" w:sz="2" w:space="0" w:color="auto"/>
            </w:tcBorders>
            <w:shd w:val="clear" w:color="auto" w:fill="auto"/>
            <w:noWrap/>
            <w:vAlign w:val="center"/>
          </w:tcPr>
          <w:p w:rsidR="003C51F4" w:rsidRPr="00276C79" w:rsidRDefault="00D3278E" w:rsidP="00AE235F">
            <w:pPr>
              <w:pStyle w:val="cuatexto"/>
              <w:jc w:val="right"/>
              <w:rPr>
                <w:szCs w:val="20"/>
                <w:lang w:val="es-ES" w:eastAsia="es-ES"/>
              </w:rPr>
            </w:pPr>
            <w:r>
              <w:rPr>
                <w:szCs w:val="20"/>
                <w:lang w:val="es-ES" w:eastAsia="es-ES"/>
              </w:rPr>
              <w:t>873.747</w:t>
            </w:r>
          </w:p>
        </w:tc>
      </w:tr>
      <w:tr w:rsidR="003C51F4" w:rsidRPr="008B5A6B" w:rsidTr="00AE235F">
        <w:trPr>
          <w:trHeight w:val="198"/>
          <w:jc w:val="center"/>
        </w:trPr>
        <w:tc>
          <w:tcPr>
            <w:tcW w:w="3860" w:type="dxa"/>
            <w:tcBorders>
              <w:top w:val="single" w:sz="2" w:space="0" w:color="auto"/>
              <w:bottom w:val="single" w:sz="2" w:space="0" w:color="auto"/>
            </w:tcBorders>
            <w:shd w:val="clear" w:color="auto" w:fill="auto"/>
            <w:noWrap/>
            <w:vAlign w:val="center"/>
            <w:hideMark/>
          </w:tcPr>
          <w:p w:rsidR="003C51F4" w:rsidRPr="00276C79" w:rsidRDefault="003C51F4" w:rsidP="00AE235F">
            <w:pPr>
              <w:pStyle w:val="cuatexto"/>
              <w:jc w:val="left"/>
              <w:rPr>
                <w:szCs w:val="20"/>
                <w:lang w:val="es-ES" w:eastAsia="es-ES"/>
              </w:rPr>
            </w:pPr>
            <w:r w:rsidRPr="00276C79">
              <w:rPr>
                <w:szCs w:val="20"/>
                <w:lang w:val="es-ES" w:eastAsia="es-ES"/>
              </w:rPr>
              <w:t xml:space="preserve">Total Gastos    </w:t>
            </w:r>
          </w:p>
        </w:tc>
        <w:tc>
          <w:tcPr>
            <w:tcW w:w="4931" w:type="dxa"/>
            <w:tcBorders>
              <w:top w:val="single" w:sz="2" w:space="0" w:color="auto"/>
              <w:bottom w:val="single" w:sz="2" w:space="0" w:color="auto"/>
            </w:tcBorders>
            <w:shd w:val="clear" w:color="auto" w:fill="auto"/>
            <w:noWrap/>
            <w:vAlign w:val="center"/>
          </w:tcPr>
          <w:p w:rsidR="003C51F4" w:rsidRPr="008B5A6B" w:rsidRDefault="00D3278E" w:rsidP="00AE235F">
            <w:pPr>
              <w:pStyle w:val="cuatexto"/>
              <w:jc w:val="right"/>
              <w:rPr>
                <w:szCs w:val="20"/>
                <w:lang w:val="es-ES" w:eastAsia="es-ES"/>
              </w:rPr>
            </w:pPr>
            <w:r>
              <w:rPr>
                <w:szCs w:val="20"/>
                <w:lang w:val="es-ES" w:eastAsia="es-ES"/>
              </w:rPr>
              <w:t>865.725</w:t>
            </w:r>
          </w:p>
        </w:tc>
      </w:tr>
      <w:tr w:rsidR="003C51F4" w:rsidRPr="008B5A6B" w:rsidTr="00AE235F">
        <w:trPr>
          <w:trHeight w:val="198"/>
          <w:jc w:val="center"/>
        </w:trPr>
        <w:tc>
          <w:tcPr>
            <w:tcW w:w="3860" w:type="dxa"/>
            <w:tcBorders>
              <w:top w:val="single" w:sz="2" w:space="0" w:color="auto"/>
            </w:tcBorders>
            <w:shd w:val="clear" w:color="auto" w:fill="auto"/>
            <w:noWrap/>
            <w:vAlign w:val="center"/>
            <w:hideMark/>
          </w:tcPr>
          <w:p w:rsidR="003C51F4" w:rsidRPr="008B5A6B" w:rsidRDefault="003C51F4" w:rsidP="00AE235F">
            <w:pPr>
              <w:pStyle w:val="cuatexto"/>
              <w:jc w:val="left"/>
              <w:rPr>
                <w:szCs w:val="20"/>
                <w:lang w:val="es-ES" w:eastAsia="es-ES"/>
              </w:rPr>
            </w:pPr>
            <w:r w:rsidRPr="008B5A6B">
              <w:rPr>
                <w:szCs w:val="20"/>
                <w:lang w:val="es-ES" w:eastAsia="es-ES"/>
              </w:rPr>
              <w:t xml:space="preserve">Superávit Presupuestario </w:t>
            </w:r>
          </w:p>
        </w:tc>
        <w:tc>
          <w:tcPr>
            <w:tcW w:w="4931" w:type="dxa"/>
            <w:tcBorders>
              <w:top w:val="single" w:sz="2" w:space="0" w:color="auto"/>
            </w:tcBorders>
            <w:shd w:val="clear" w:color="auto" w:fill="auto"/>
            <w:noWrap/>
            <w:vAlign w:val="center"/>
          </w:tcPr>
          <w:p w:rsidR="003C51F4" w:rsidRPr="008B5A6B" w:rsidRDefault="00D3278E" w:rsidP="00AE235F">
            <w:pPr>
              <w:pStyle w:val="cuatexto"/>
              <w:jc w:val="right"/>
              <w:rPr>
                <w:szCs w:val="20"/>
                <w:lang w:val="es-ES" w:eastAsia="es-ES"/>
              </w:rPr>
            </w:pPr>
            <w:r>
              <w:rPr>
                <w:szCs w:val="20"/>
                <w:lang w:val="es-ES" w:eastAsia="es-ES"/>
              </w:rPr>
              <w:t>8.022</w:t>
            </w:r>
          </w:p>
        </w:tc>
      </w:tr>
      <w:tr w:rsidR="003C51F4" w:rsidRPr="008B5A6B" w:rsidTr="00AE235F">
        <w:trPr>
          <w:trHeight w:val="255"/>
          <w:jc w:val="center"/>
        </w:trPr>
        <w:tc>
          <w:tcPr>
            <w:tcW w:w="3860" w:type="dxa"/>
            <w:shd w:val="clear" w:color="auto" w:fill="B8CCE4" w:themeFill="accent1" w:themeFillTint="66"/>
            <w:noWrap/>
            <w:vAlign w:val="center"/>
            <w:hideMark/>
          </w:tcPr>
          <w:p w:rsidR="003C51F4" w:rsidRPr="008B5A6B" w:rsidRDefault="003C51F4" w:rsidP="00AE235F">
            <w:pPr>
              <w:pStyle w:val="cuadroCabe"/>
              <w:spacing w:line="0" w:lineRule="atLeast"/>
              <w:jc w:val="left"/>
              <w:rPr>
                <w:lang w:val="es-ES" w:eastAsia="es-ES"/>
              </w:rPr>
            </w:pPr>
            <w:r w:rsidRPr="008B5A6B">
              <w:rPr>
                <w:lang w:val="es-ES" w:eastAsia="es-ES"/>
              </w:rPr>
              <w:t>Total a devolver a la Hacienda Foral</w:t>
            </w:r>
          </w:p>
        </w:tc>
        <w:tc>
          <w:tcPr>
            <w:tcW w:w="4931" w:type="dxa"/>
            <w:shd w:val="clear" w:color="auto" w:fill="B8CCE4" w:themeFill="accent1" w:themeFillTint="66"/>
            <w:noWrap/>
            <w:vAlign w:val="center"/>
          </w:tcPr>
          <w:p w:rsidR="003C51F4" w:rsidRPr="008B5A6B" w:rsidRDefault="00D3278E" w:rsidP="00AE235F">
            <w:pPr>
              <w:pStyle w:val="cuadroCabe"/>
              <w:spacing w:line="0" w:lineRule="atLeast"/>
              <w:jc w:val="right"/>
              <w:rPr>
                <w:lang w:val="es-ES" w:eastAsia="es-ES"/>
              </w:rPr>
            </w:pPr>
            <w:r>
              <w:rPr>
                <w:lang w:val="es-ES" w:eastAsia="es-ES"/>
              </w:rPr>
              <w:t>8.022</w:t>
            </w:r>
          </w:p>
        </w:tc>
      </w:tr>
    </w:tbl>
    <w:p w:rsidR="003C51F4" w:rsidRPr="009F12F5" w:rsidRDefault="003C51F4" w:rsidP="00D60CED">
      <w:pPr>
        <w:spacing w:after="200"/>
        <w:ind w:firstLine="0"/>
        <w:jc w:val="left"/>
        <w:rPr>
          <w:rFonts w:ascii="Arial" w:hAnsi="Arial"/>
          <w:i/>
          <w:iCs/>
          <w:color w:val="000000"/>
          <w:spacing w:val="10"/>
          <w:kern w:val="28"/>
          <w:sz w:val="25"/>
          <w:szCs w:val="26"/>
        </w:rPr>
      </w:pPr>
      <w:r>
        <w:rPr>
          <w:sz w:val="26"/>
          <w:szCs w:val="26"/>
          <w:lang w:val="es-ES"/>
        </w:rPr>
        <w:br w:type="page"/>
      </w:r>
      <w:r>
        <w:rPr>
          <w:rFonts w:ascii="Arial" w:hAnsi="Arial"/>
          <w:i/>
          <w:iCs/>
          <w:color w:val="000000"/>
          <w:spacing w:val="10"/>
          <w:kern w:val="28"/>
          <w:sz w:val="25"/>
          <w:szCs w:val="26"/>
        </w:rPr>
        <w:lastRenderedPageBreak/>
        <w:t>Plantilla orgánica</w:t>
      </w:r>
    </w:p>
    <w:p w:rsidR="00946653" w:rsidRPr="00157A72" w:rsidRDefault="003C51F4" w:rsidP="00157A72">
      <w:pPr>
        <w:pStyle w:val="texto"/>
        <w:rPr>
          <w:szCs w:val="26"/>
        </w:rPr>
      </w:pPr>
      <w:r w:rsidRPr="00157A72">
        <w:rPr>
          <w:szCs w:val="26"/>
        </w:rPr>
        <w:t>La plantilla orgánica del Defensor para 202</w:t>
      </w:r>
      <w:r w:rsidR="00946653" w:rsidRPr="00157A72">
        <w:rPr>
          <w:szCs w:val="26"/>
        </w:rPr>
        <w:t>2</w:t>
      </w:r>
      <w:r w:rsidRPr="00157A72">
        <w:rPr>
          <w:szCs w:val="26"/>
        </w:rPr>
        <w:t xml:space="preserve"> fue propuesta para su aprobación por la Mesa del Parlamento de Navarra mediante Resolución </w:t>
      </w:r>
      <w:r w:rsidR="00946653" w:rsidRPr="00157A72">
        <w:rPr>
          <w:szCs w:val="26"/>
        </w:rPr>
        <w:t>3/2022</w:t>
      </w:r>
      <w:r w:rsidRPr="00157A72">
        <w:rPr>
          <w:szCs w:val="26"/>
        </w:rPr>
        <w:t>, de 1</w:t>
      </w:r>
      <w:r w:rsidR="00946653" w:rsidRPr="00157A72">
        <w:rPr>
          <w:szCs w:val="26"/>
        </w:rPr>
        <w:t>4</w:t>
      </w:r>
      <w:r w:rsidRPr="00157A72">
        <w:rPr>
          <w:szCs w:val="26"/>
        </w:rPr>
        <w:t xml:space="preserve"> de enero de 202</w:t>
      </w:r>
      <w:r w:rsidR="00946653" w:rsidRPr="00157A72">
        <w:rPr>
          <w:szCs w:val="26"/>
        </w:rPr>
        <w:t>2</w:t>
      </w:r>
      <w:r w:rsidRPr="00157A72">
        <w:rPr>
          <w:szCs w:val="26"/>
        </w:rPr>
        <w:t xml:space="preserve">. </w:t>
      </w:r>
      <w:r w:rsidR="001D784F" w:rsidRPr="00E56068">
        <w:rPr>
          <w:szCs w:val="26"/>
        </w:rPr>
        <w:t xml:space="preserve">No consta la aprobación </w:t>
      </w:r>
      <w:r w:rsidR="001D784F">
        <w:rPr>
          <w:szCs w:val="26"/>
        </w:rPr>
        <w:t>de l</w:t>
      </w:r>
      <w:r w:rsidRPr="00157A72">
        <w:rPr>
          <w:szCs w:val="26"/>
        </w:rPr>
        <w:t xml:space="preserve">a plantilla orgánica </w:t>
      </w:r>
      <w:r w:rsidR="00887997" w:rsidRPr="00157A72">
        <w:rPr>
          <w:szCs w:val="26"/>
        </w:rPr>
        <w:t xml:space="preserve">del Parlamento de Navarra </w:t>
      </w:r>
      <w:r w:rsidR="00946653" w:rsidRPr="00157A72">
        <w:rPr>
          <w:szCs w:val="26"/>
        </w:rPr>
        <w:t xml:space="preserve">para </w:t>
      </w:r>
      <w:r w:rsidR="001D784F" w:rsidRPr="00157A72">
        <w:rPr>
          <w:szCs w:val="26"/>
        </w:rPr>
        <w:t>2022</w:t>
      </w:r>
      <w:r w:rsidR="003D555D">
        <w:rPr>
          <w:szCs w:val="26"/>
        </w:rPr>
        <w:t>;</w:t>
      </w:r>
      <w:r w:rsidR="001D784F">
        <w:rPr>
          <w:szCs w:val="26"/>
        </w:rPr>
        <w:t xml:space="preserve"> por tanto, tampoco la del Defensor</w:t>
      </w:r>
      <w:r w:rsidR="0022591A">
        <w:rPr>
          <w:szCs w:val="26"/>
        </w:rPr>
        <w:t>,</w:t>
      </w:r>
      <w:r w:rsidR="001D784F">
        <w:rPr>
          <w:szCs w:val="26"/>
        </w:rPr>
        <w:t xml:space="preserve"> que se aprueba junto a esta última.</w:t>
      </w:r>
      <w:r w:rsidR="00946653" w:rsidRPr="00157A72">
        <w:rPr>
          <w:szCs w:val="26"/>
        </w:rPr>
        <w:t xml:space="preserve"> </w:t>
      </w:r>
    </w:p>
    <w:p w:rsidR="00946653" w:rsidRPr="00946653" w:rsidRDefault="00946653" w:rsidP="00157A72">
      <w:pPr>
        <w:pStyle w:val="texto"/>
        <w:rPr>
          <w:szCs w:val="26"/>
        </w:rPr>
      </w:pPr>
      <w:r>
        <w:rPr>
          <w:szCs w:val="26"/>
        </w:rPr>
        <w:t xml:space="preserve">Con fecha 7 de abril </w:t>
      </w:r>
      <w:r w:rsidR="00B757F0">
        <w:rPr>
          <w:szCs w:val="26"/>
        </w:rPr>
        <w:t>de 2022 se publicó</w:t>
      </w:r>
      <w:r>
        <w:rPr>
          <w:szCs w:val="26"/>
        </w:rPr>
        <w:t xml:space="preserve"> en el BOPN una modificación de </w:t>
      </w:r>
      <w:r w:rsidR="003D555D">
        <w:rPr>
          <w:szCs w:val="26"/>
        </w:rPr>
        <w:t xml:space="preserve">la </w:t>
      </w:r>
      <w:r>
        <w:rPr>
          <w:szCs w:val="26"/>
        </w:rPr>
        <w:t xml:space="preserve">plantilla </w:t>
      </w:r>
      <w:r w:rsidR="001D784F" w:rsidRPr="00225992">
        <w:rPr>
          <w:szCs w:val="26"/>
        </w:rPr>
        <w:t xml:space="preserve">vigente, la aprobada para 2021, </w:t>
      </w:r>
      <w:r>
        <w:rPr>
          <w:szCs w:val="26"/>
        </w:rPr>
        <w:t>con el fin de crear un puesto de trabajo con el régimen jurídico de eventual de libre designación. La modificación se aprueba y se publica en el BOPN.</w:t>
      </w:r>
    </w:p>
    <w:p w:rsidR="003C51F4" w:rsidRPr="001F0EB6" w:rsidRDefault="00946653" w:rsidP="003659EB">
      <w:pPr>
        <w:tabs>
          <w:tab w:val="left" w:pos="480"/>
        </w:tabs>
        <w:spacing w:after="220"/>
        <w:ind w:firstLine="289"/>
        <w:rPr>
          <w:sz w:val="26"/>
          <w:szCs w:val="26"/>
          <w:lang w:val="es-ES"/>
        </w:rPr>
      </w:pPr>
      <w:r>
        <w:rPr>
          <w:sz w:val="26"/>
          <w:szCs w:val="26"/>
          <w:lang w:val="es-ES"/>
        </w:rPr>
        <w:t>Los puestos de trabajo, según la última plantilla orgánica, son los siguientes</w:t>
      </w:r>
      <w:r w:rsidR="003C51F4" w:rsidRPr="00C32550">
        <w:rPr>
          <w:sz w:val="26"/>
          <w:szCs w:val="26"/>
          <w:lang w:val="es-ES"/>
        </w:rPr>
        <w:t>:</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3614"/>
        <w:gridCol w:w="5175"/>
      </w:tblGrid>
      <w:tr w:rsidR="00946653" w:rsidRPr="008B5A6B" w:rsidTr="00946653">
        <w:trPr>
          <w:trHeight w:val="312"/>
          <w:jc w:val="center"/>
        </w:trPr>
        <w:tc>
          <w:tcPr>
            <w:tcW w:w="3614" w:type="dxa"/>
            <w:tcBorders>
              <w:bottom w:val="single" w:sz="4" w:space="0" w:color="auto"/>
              <w:right w:val="nil"/>
            </w:tcBorders>
            <w:shd w:val="clear" w:color="auto" w:fill="B8CCE4" w:themeFill="accent1" w:themeFillTint="66"/>
            <w:vAlign w:val="center"/>
          </w:tcPr>
          <w:p w:rsidR="00946653" w:rsidRPr="008B5A6B" w:rsidRDefault="00946653" w:rsidP="004B171A">
            <w:pPr>
              <w:pStyle w:val="cuadroCabe"/>
              <w:jc w:val="left"/>
            </w:pPr>
            <w:r>
              <w:t>Clasificación</w:t>
            </w:r>
          </w:p>
        </w:tc>
        <w:tc>
          <w:tcPr>
            <w:tcW w:w="5175" w:type="dxa"/>
            <w:tcBorders>
              <w:left w:val="nil"/>
              <w:bottom w:val="single" w:sz="4" w:space="0" w:color="auto"/>
            </w:tcBorders>
            <w:shd w:val="clear" w:color="auto" w:fill="B8CCE4" w:themeFill="accent1" w:themeFillTint="66"/>
            <w:vAlign w:val="center"/>
          </w:tcPr>
          <w:p w:rsidR="00946653" w:rsidRPr="008B5A6B" w:rsidRDefault="00EE22D3" w:rsidP="004B171A">
            <w:pPr>
              <w:pStyle w:val="cuadroCabe"/>
              <w:jc w:val="right"/>
            </w:pPr>
            <w:r>
              <w:t>31-12-2022</w:t>
            </w:r>
          </w:p>
        </w:tc>
      </w:tr>
      <w:tr w:rsidR="00946653" w:rsidRPr="008B5A6B" w:rsidTr="00946653">
        <w:trPr>
          <w:trHeight w:val="198"/>
          <w:jc w:val="center"/>
        </w:trPr>
        <w:tc>
          <w:tcPr>
            <w:tcW w:w="3614" w:type="dxa"/>
            <w:tcBorders>
              <w:bottom w:val="single" w:sz="2" w:space="0" w:color="auto"/>
              <w:right w:val="nil"/>
            </w:tcBorders>
            <w:vAlign w:val="center"/>
          </w:tcPr>
          <w:p w:rsidR="00946653" w:rsidRPr="008B5A6B" w:rsidRDefault="00946653" w:rsidP="004B171A">
            <w:pPr>
              <w:pStyle w:val="cuatexto"/>
              <w:jc w:val="left"/>
            </w:pPr>
            <w:r>
              <w:t>Personal e</w:t>
            </w:r>
            <w:r w:rsidRPr="008B5A6B">
              <w:t>ventual</w:t>
            </w:r>
          </w:p>
        </w:tc>
        <w:tc>
          <w:tcPr>
            <w:tcW w:w="5175" w:type="dxa"/>
            <w:tcBorders>
              <w:left w:val="nil"/>
              <w:bottom w:val="single" w:sz="2" w:space="0" w:color="auto"/>
            </w:tcBorders>
            <w:vAlign w:val="center"/>
          </w:tcPr>
          <w:p w:rsidR="00946653" w:rsidRPr="008B5A6B" w:rsidRDefault="00946653" w:rsidP="004B171A">
            <w:pPr>
              <w:pStyle w:val="cuatexto"/>
              <w:jc w:val="right"/>
            </w:pPr>
            <w:r>
              <w:t>6</w:t>
            </w:r>
          </w:p>
        </w:tc>
      </w:tr>
      <w:tr w:rsidR="00946653" w:rsidRPr="008B5A6B" w:rsidTr="00946653">
        <w:trPr>
          <w:trHeight w:val="198"/>
          <w:jc w:val="center"/>
        </w:trPr>
        <w:tc>
          <w:tcPr>
            <w:tcW w:w="3614" w:type="dxa"/>
            <w:tcBorders>
              <w:top w:val="single" w:sz="2" w:space="0" w:color="auto"/>
              <w:bottom w:val="single" w:sz="2" w:space="0" w:color="auto"/>
              <w:right w:val="nil"/>
            </w:tcBorders>
            <w:vAlign w:val="center"/>
          </w:tcPr>
          <w:p w:rsidR="00946653" w:rsidRPr="008B5A6B" w:rsidRDefault="00946653" w:rsidP="004B171A">
            <w:pPr>
              <w:pStyle w:val="cuatexto"/>
              <w:jc w:val="left"/>
            </w:pPr>
            <w:r>
              <w:t>Personal f</w:t>
            </w:r>
            <w:r w:rsidRPr="008B5A6B">
              <w:t>uncionario</w:t>
            </w:r>
          </w:p>
        </w:tc>
        <w:tc>
          <w:tcPr>
            <w:tcW w:w="5175" w:type="dxa"/>
            <w:tcBorders>
              <w:top w:val="single" w:sz="2" w:space="0" w:color="auto"/>
              <w:left w:val="nil"/>
              <w:bottom w:val="single" w:sz="2" w:space="0" w:color="auto"/>
            </w:tcBorders>
            <w:vAlign w:val="center"/>
          </w:tcPr>
          <w:p w:rsidR="00946653" w:rsidRPr="008B5A6B" w:rsidRDefault="00946653" w:rsidP="004B171A">
            <w:pPr>
              <w:pStyle w:val="cuatexto"/>
              <w:jc w:val="right"/>
            </w:pPr>
            <w:r>
              <w:t>3</w:t>
            </w:r>
          </w:p>
        </w:tc>
      </w:tr>
      <w:tr w:rsidR="00946653" w:rsidRPr="008B5A6B" w:rsidTr="00946653">
        <w:trPr>
          <w:trHeight w:val="255"/>
          <w:jc w:val="center"/>
        </w:trPr>
        <w:tc>
          <w:tcPr>
            <w:tcW w:w="3614" w:type="dxa"/>
            <w:tcBorders>
              <w:right w:val="nil"/>
            </w:tcBorders>
            <w:shd w:val="clear" w:color="auto" w:fill="B8CCE4" w:themeFill="accent1" w:themeFillTint="66"/>
            <w:vAlign w:val="center"/>
          </w:tcPr>
          <w:p w:rsidR="00946653" w:rsidRPr="008B5A6B" w:rsidRDefault="00946653" w:rsidP="004B171A">
            <w:pPr>
              <w:pStyle w:val="cuadroCabe"/>
              <w:jc w:val="left"/>
            </w:pPr>
            <w:r w:rsidRPr="008B5A6B">
              <w:t xml:space="preserve">Total </w:t>
            </w:r>
          </w:p>
        </w:tc>
        <w:tc>
          <w:tcPr>
            <w:tcW w:w="5175" w:type="dxa"/>
            <w:tcBorders>
              <w:left w:val="nil"/>
            </w:tcBorders>
            <w:shd w:val="clear" w:color="auto" w:fill="B8CCE4" w:themeFill="accent1" w:themeFillTint="66"/>
            <w:vAlign w:val="center"/>
          </w:tcPr>
          <w:p w:rsidR="00946653" w:rsidRPr="008B5A6B" w:rsidRDefault="00946653" w:rsidP="004B171A">
            <w:pPr>
              <w:pStyle w:val="cuadroCabe"/>
              <w:jc w:val="right"/>
            </w:pPr>
            <w:r>
              <w:t>9</w:t>
            </w:r>
          </w:p>
        </w:tc>
      </w:tr>
    </w:tbl>
    <w:p w:rsidR="00946653" w:rsidRDefault="00946653" w:rsidP="00157A72">
      <w:pPr>
        <w:tabs>
          <w:tab w:val="left" w:pos="480"/>
        </w:tabs>
        <w:spacing w:before="240"/>
        <w:ind w:firstLine="289"/>
        <w:rPr>
          <w:sz w:val="26"/>
          <w:szCs w:val="26"/>
          <w:lang w:val="es-ES"/>
        </w:rPr>
      </w:pPr>
      <w:r>
        <w:rPr>
          <w:sz w:val="26"/>
          <w:szCs w:val="26"/>
          <w:lang w:val="es-ES"/>
        </w:rPr>
        <w:t>A 31 de diciembre de 2022, incluido el defensor, so</w:t>
      </w:r>
      <w:r w:rsidR="00B757F0">
        <w:rPr>
          <w:sz w:val="26"/>
          <w:szCs w:val="26"/>
          <w:lang w:val="es-ES"/>
        </w:rPr>
        <w:t>n diez las personas que trabajaban</w:t>
      </w:r>
      <w:r>
        <w:rPr>
          <w:sz w:val="26"/>
          <w:szCs w:val="26"/>
          <w:lang w:val="es-ES"/>
        </w:rPr>
        <w:t xml:space="preserve"> en la instituci</w:t>
      </w:r>
      <w:r w:rsidR="00B757F0">
        <w:rPr>
          <w:sz w:val="26"/>
          <w:szCs w:val="26"/>
          <w:lang w:val="es-ES"/>
        </w:rPr>
        <w:t>ón. Existía</w:t>
      </w:r>
      <w:r>
        <w:rPr>
          <w:sz w:val="26"/>
          <w:szCs w:val="26"/>
          <w:lang w:val="es-ES"/>
        </w:rPr>
        <w:t xml:space="preserve"> una plaz</w:t>
      </w:r>
      <w:r w:rsidR="005203ED">
        <w:rPr>
          <w:sz w:val="26"/>
          <w:szCs w:val="26"/>
          <w:lang w:val="es-ES"/>
        </w:rPr>
        <w:t>a vacante ocupada por personal contratado desde 2008</w:t>
      </w:r>
      <w:r>
        <w:rPr>
          <w:sz w:val="26"/>
          <w:szCs w:val="26"/>
          <w:lang w:val="es-ES"/>
        </w:rPr>
        <w:t>.</w:t>
      </w:r>
    </w:p>
    <w:p w:rsidR="00946653" w:rsidRPr="00157A72" w:rsidRDefault="00946653" w:rsidP="00157A72">
      <w:pPr>
        <w:pStyle w:val="texto"/>
        <w:rPr>
          <w:szCs w:val="26"/>
        </w:rPr>
      </w:pPr>
      <w:r w:rsidRPr="00157A72">
        <w:rPr>
          <w:szCs w:val="26"/>
        </w:rPr>
        <w:t>En relación con esta plaza, la Cámara de Comptos viene recome</w:t>
      </w:r>
      <w:r w:rsidR="005203ED" w:rsidRPr="00157A72">
        <w:rPr>
          <w:szCs w:val="26"/>
        </w:rPr>
        <w:t>ndando en informes anteriores su provisión definitiva</w:t>
      </w:r>
      <w:r w:rsidRPr="00157A72">
        <w:rPr>
          <w:szCs w:val="26"/>
        </w:rPr>
        <w:t>.</w:t>
      </w:r>
    </w:p>
    <w:p w:rsidR="00946653" w:rsidRDefault="00946653" w:rsidP="00157A72">
      <w:pPr>
        <w:pStyle w:val="texto"/>
        <w:spacing w:after="0"/>
        <w:rPr>
          <w:szCs w:val="26"/>
        </w:rPr>
      </w:pPr>
      <w:r w:rsidRPr="00157A72">
        <w:rPr>
          <w:szCs w:val="26"/>
        </w:rPr>
        <w:t xml:space="preserve">Esta plaza ha sido convocada en </w:t>
      </w:r>
      <w:r w:rsidR="00D057DB" w:rsidRPr="00157A72">
        <w:rPr>
          <w:szCs w:val="26"/>
        </w:rPr>
        <w:t xml:space="preserve">diciembre de </w:t>
      </w:r>
      <w:r w:rsidRPr="00157A72">
        <w:rPr>
          <w:szCs w:val="26"/>
        </w:rPr>
        <w:t>2022 en el marco de los procesos de estabilización para la reducción de la temporalidad del empleo público, mediante el sistema excepcional de concurso de méritos.</w:t>
      </w:r>
      <w:r w:rsidR="00D057DB" w:rsidRPr="00157A72">
        <w:rPr>
          <w:szCs w:val="26"/>
        </w:rPr>
        <w:t xml:space="preserve"> Con fecha 28 de abril de 2023 se publicó la propuesta de nombramiento. </w:t>
      </w:r>
    </w:p>
    <w:p w:rsidR="00157A72" w:rsidRPr="00157A72" w:rsidRDefault="00157A72" w:rsidP="00157A72">
      <w:pPr>
        <w:pStyle w:val="texto"/>
        <w:spacing w:after="240"/>
        <w:rPr>
          <w:szCs w:val="26"/>
        </w:rPr>
      </w:pPr>
    </w:p>
    <w:p w:rsidR="003659EB" w:rsidRPr="003659EB" w:rsidRDefault="003659EB" w:rsidP="003659EB">
      <w:pPr>
        <w:spacing w:before="240" w:after="200"/>
        <w:ind w:left="-142" w:firstLine="142"/>
        <w:jc w:val="left"/>
        <w:rPr>
          <w:rFonts w:ascii="Arial" w:hAnsi="Arial"/>
          <w:i/>
          <w:iCs/>
          <w:color w:val="000000"/>
          <w:spacing w:val="10"/>
          <w:kern w:val="28"/>
          <w:sz w:val="25"/>
          <w:szCs w:val="26"/>
        </w:rPr>
      </w:pPr>
      <w:r>
        <w:rPr>
          <w:rFonts w:ascii="Arial" w:hAnsi="Arial"/>
          <w:i/>
          <w:iCs/>
          <w:color w:val="000000"/>
          <w:spacing w:val="10"/>
          <w:kern w:val="28"/>
          <w:sz w:val="25"/>
          <w:szCs w:val="26"/>
        </w:rPr>
        <w:t>Actividad</w:t>
      </w:r>
    </w:p>
    <w:p w:rsidR="003C51F4" w:rsidRPr="00F73720" w:rsidRDefault="003C51F4" w:rsidP="003659EB">
      <w:pPr>
        <w:tabs>
          <w:tab w:val="left" w:pos="480"/>
        </w:tabs>
        <w:spacing w:before="180" w:after="100"/>
        <w:ind w:firstLine="284"/>
        <w:rPr>
          <w:sz w:val="26"/>
          <w:szCs w:val="26"/>
          <w:lang w:val="es-ES"/>
        </w:rPr>
      </w:pPr>
      <w:r w:rsidRPr="00F73720">
        <w:rPr>
          <w:sz w:val="26"/>
          <w:szCs w:val="26"/>
          <w:lang w:val="es-ES"/>
        </w:rPr>
        <w:t>Según</w:t>
      </w:r>
      <w:r w:rsidR="00946A97">
        <w:rPr>
          <w:sz w:val="26"/>
          <w:szCs w:val="26"/>
          <w:lang w:val="es-ES"/>
        </w:rPr>
        <w:t xml:space="preserve"> el i</w:t>
      </w:r>
      <w:r w:rsidR="00301069">
        <w:rPr>
          <w:sz w:val="26"/>
          <w:szCs w:val="26"/>
          <w:lang w:val="es-ES"/>
        </w:rPr>
        <w:t>nforme anual del Defensor</w:t>
      </w:r>
      <w:r w:rsidRPr="00F73720">
        <w:rPr>
          <w:sz w:val="26"/>
          <w:szCs w:val="26"/>
          <w:lang w:val="es-ES"/>
        </w:rPr>
        <w:t xml:space="preserve">, los </w:t>
      </w:r>
      <w:r>
        <w:rPr>
          <w:sz w:val="26"/>
          <w:szCs w:val="26"/>
          <w:lang w:val="es-ES"/>
        </w:rPr>
        <w:t xml:space="preserve">principales </w:t>
      </w:r>
      <w:r w:rsidRPr="00F73720">
        <w:rPr>
          <w:sz w:val="26"/>
          <w:szCs w:val="26"/>
          <w:lang w:val="es-ES"/>
        </w:rPr>
        <w:t xml:space="preserve">datos referidos a la actividad </w:t>
      </w:r>
      <w:r>
        <w:rPr>
          <w:sz w:val="26"/>
          <w:szCs w:val="26"/>
          <w:lang w:val="es-ES"/>
        </w:rPr>
        <w:t>de la institución en</w:t>
      </w:r>
      <w:r w:rsidRPr="00F73720">
        <w:rPr>
          <w:sz w:val="26"/>
          <w:szCs w:val="26"/>
          <w:lang w:val="es-ES"/>
        </w:rPr>
        <w:t xml:space="preserve"> 20</w:t>
      </w:r>
      <w:r>
        <w:rPr>
          <w:sz w:val="26"/>
          <w:szCs w:val="26"/>
          <w:lang w:val="es-ES"/>
        </w:rPr>
        <w:t>2</w:t>
      </w:r>
      <w:r w:rsidR="00D057DB">
        <w:rPr>
          <w:sz w:val="26"/>
          <w:szCs w:val="26"/>
          <w:lang w:val="es-ES"/>
        </w:rPr>
        <w:t>2</w:t>
      </w:r>
      <w:r>
        <w:rPr>
          <w:sz w:val="26"/>
          <w:szCs w:val="26"/>
          <w:lang w:val="es-ES"/>
        </w:rPr>
        <w:t xml:space="preserve"> son</w:t>
      </w:r>
      <w:r w:rsidRPr="00F73720">
        <w:rPr>
          <w:sz w:val="26"/>
          <w:szCs w:val="26"/>
          <w:lang w:val="es-ES"/>
        </w:rPr>
        <w:t>:</w:t>
      </w:r>
    </w:p>
    <w:p w:rsidR="003659EB" w:rsidRPr="002C3B82" w:rsidRDefault="003C51F4" w:rsidP="002C3B82">
      <w:pPr>
        <w:numPr>
          <w:ilvl w:val="0"/>
          <w:numId w:val="2"/>
        </w:numPr>
        <w:tabs>
          <w:tab w:val="clear" w:pos="1948"/>
          <w:tab w:val="left" w:pos="480"/>
          <w:tab w:val="num" w:pos="1636"/>
        </w:tabs>
        <w:ind w:left="0" w:firstLine="290"/>
        <w:rPr>
          <w:spacing w:val="6"/>
          <w:sz w:val="26"/>
          <w:szCs w:val="26"/>
          <w:lang w:val="es-ES"/>
        </w:rPr>
      </w:pPr>
      <w:r w:rsidRPr="002C3B82">
        <w:rPr>
          <w:spacing w:val="6"/>
          <w:sz w:val="26"/>
          <w:szCs w:val="26"/>
          <w:lang w:val="es-ES"/>
        </w:rPr>
        <w:t>Se han realizado 3.</w:t>
      </w:r>
      <w:r w:rsidR="00D057DB" w:rsidRPr="002C3B82">
        <w:rPr>
          <w:spacing w:val="6"/>
          <w:sz w:val="26"/>
          <w:szCs w:val="26"/>
          <w:lang w:val="es-ES"/>
        </w:rPr>
        <w:t>575</w:t>
      </w:r>
      <w:r w:rsidRPr="002C3B82">
        <w:rPr>
          <w:spacing w:val="6"/>
          <w:sz w:val="26"/>
          <w:szCs w:val="26"/>
          <w:lang w:val="es-ES"/>
        </w:rPr>
        <w:t xml:space="preserve"> actuaciones, </w:t>
      </w:r>
      <w:r w:rsidR="00D057DB" w:rsidRPr="002C3B82">
        <w:rPr>
          <w:spacing w:val="6"/>
          <w:sz w:val="26"/>
          <w:szCs w:val="26"/>
          <w:lang w:val="es-ES"/>
        </w:rPr>
        <w:t>cifra similar a</w:t>
      </w:r>
      <w:r w:rsidRPr="002C3B82">
        <w:rPr>
          <w:spacing w:val="6"/>
          <w:sz w:val="26"/>
          <w:szCs w:val="26"/>
          <w:lang w:val="es-ES"/>
        </w:rPr>
        <w:t xml:space="preserve"> 20</w:t>
      </w:r>
      <w:r w:rsidR="00D057DB" w:rsidRPr="002C3B82">
        <w:rPr>
          <w:spacing w:val="6"/>
          <w:sz w:val="26"/>
          <w:szCs w:val="26"/>
          <w:lang w:val="es-ES"/>
        </w:rPr>
        <w:t>21</w:t>
      </w:r>
      <w:r w:rsidRPr="002C3B82">
        <w:rPr>
          <w:spacing w:val="6"/>
          <w:sz w:val="26"/>
          <w:szCs w:val="26"/>
          <w:lang w:val="es-ES"/>
        </w:rPr>
        <w:t>.</w:t>
      </w:r>
    </w:p>
    <w:p w:rsidR="003659EB" w:rsidRPr="002C3B82" w:rsidRDefault="003C51F4" w:rsidP="002C3B82">
      <w:pPr>
        <w:numPr>
          <w:ilvl w:val="0"/>
          <w:numId w:val="2"/>
        </w:numPr>
        <w:tabs>
          <w:tab w:val="clear" w:pos="1948"/>
          <w:tab w:val="left" w:pos="480"/>
          <w:tab w:val="num" w:pos="1636"/>
        </w:tabs>
        <w:ind w:left="0" w:firstLine="290"/>
        <w:rPr>
          <w:spacing w:val="6"/>
          <w:sz w:val="26"/>
          <w:szCs w:val="26"/>
          <w:lang w:val="es-ES"/>
        </w:rPr>
      </w:pPr>
      <w:r w:rsidRPr="002C3B82">
        <w:rPr>
          <w:spacing w:val="6"/>
          <w:sz w:val="26"/>
          <w:szCs w:val="26"/>
          <w:lang w:val="es-ES"/>
        </w:rPr>
        <w:t>El número de quejas presentadas en el año 202</w:t>
      </w:r>
      <w:r w:rsidR="00D057DB" w:rsidRPr="002C3B82">
        <w:rPr>
          <w:spacing w:val="6"/>
          <w:sz w:val="26"/>
          <w:szCs w:val="26"/>
          <w:lang w:val="es-ES"/>
        </w:rPr>
        <w:t>2</w:t>
      </w:r>
      <w:r w:rsidRPr="002C3B82">
        <w:rPr>
          <w:spacing w:val="6"/>
          <w:sz w:val="26"/>
          <w:szCs w:val="26"/>
          <w:lang w:val="es-ES"/>
        </w:rPr>
        <w:t xml:space="preserve"> ha sido de 1.4</w:t>
      </w:r>
      <w:r w:rsidR="00D057DB" w:rsidRPr="002C3B82">
        <w:rPr>
          <w:spacing w:val="6"/>
          <w:sz w:val="26"/>
          <w:szCs w:val="26"/>
          <w:lang w:val="es-ES"/>
        </w:rPr>
        <w:t>26</w:t>
      </w:r>
      <w:r w:rsidRPr="002C3B82">
        <w:rPr>
          <w:spacing w:val="6"/>
          <w:sz w:val="26"/>
          <w:szCs w:val="26"/>
          <w:lang w:val="es-ES"/>
        </w:rPr>
        <w:t xml:space="preserve"> y el número total de quejas gestionadas </w:t>
      </w:r>
      <w:r w:rsidR="00D057DB" w:rsidRPr="002C3B82">
        <w:rPr>
          <w:spacing w:val="6"/>
          <w:sz w:val="26"/>
          <w:szCs w:val="26"/>
          <w:lang w:val="es-ES"/>
        </w:rPr>
        <w:t>1.648</w:t>
      </w:r>
      <w:r w:rsidRPr="002C3B82">
        <w:rPr>
          <w:spacing w:val="6"/>
          <w:sz w:val="26"/>
          <w:szCs w:val="26"/>
          <w:lang w:val="es-ES"/>
        </w:rPr>
        <w:t>. También se han atendido 1.</w:t>
      </w:r>
      <w:r w:rsidR="00D057DB" w:rsidRPr="002C3B82">
        <w:rPr>
          <w:spacing w:val="6"/>
          <w:sz w:val="26"/>
          <w:szCs w:val="26"/>
          <w:lang w:val="es-ES"/>
        </w:rPr>
        <w:t xml:space="preserve">829 </w:t>
      </w:r>
      <w:r w:rsidRPr="002C3B82">
        <w:rPr>
          <w:spacing w:val="6"/>
          <w:sz w:val="26"/>
          <w:szCs w:val="26"/>
          <w:lang w:val="es-ES"/>
        </w:rPr>
        <w:t>consultas.</w:t>
      </w:r>
    </w:p>
    <w:p w:rsidR="003C51F4" w:rsidRPr="002C3B82" w:rsidRDefault="002B5F4F" w:rsidP="002C3B82">
      <w:pPr>
        <w:numPr>
          <w:ilvl w:val="0"/>
          <w:numId w:val="2"/>
        </w:numPr>
        <w:tabs>
          <w:tab w:val="clear" w:pos="1948"/>
          <w:tab w:val="left" w:pos="480"/>
          <w:tab w:val="num" w:pos="1636"/>
        </w:tabs>
        <w:ind w:left="0" w:firstLine="290"/>
        <w:rPr>
          <w:spacing w:val="6"/>
          <w:sz w:val="26"/>
          <w:szCs w:val="26"/>
          <w:lang w:val="es-ES"/>
        </w:rPr>
      </w:pPr>
      <w:r w:rsidRPr="002C3B82">
        <w:rPr>
          <w:spacing w:val="6"/>
          <w:sz w:val="26"/>
          <w:szCs w:val="26"/>
          <w:lang w:val="es-ES"/>
        </w:rPr>
        <w:t>Con motivo de las quejas, s</w:t>
      </w:r>
      <w:r w:rsidR="003C51F4" w:rsidRPr="002C3B82">
        <w:rPr>
          <w:spacing w:val="6"/>
          <w:sz w:val="26"/>
          <w:szCs w:val="26"/>
          <w:lang w:val="es-ES"/>
        </w:rPr>
        <w:t xml:space="preserve">e han emitido </w:t>
      </w:r>
      <w:r w:rsidR="00D057DB" w:rsidRPr="002C3B82">
        <w:rPr>
          <w:spacing w:val="6"/>
          <w:sz w:val="26"/>
          <w:szCs w:val="26"/>
          <w:lang w:val="es-ES"/>
        </w:rPr>
        <w:t>337</w:t>
      </w:r>
      <w:r w:rsidR="003C51F4" w:rsidRPr="002C3B82">
        <w:rPr>
          <w:spacing w:val="6"/>
          <w:sz w:val="26"/>
          <w:szCs w:val="26"/>
          <w:lang w:val="es-ES"/>
        </w:rPr>
        <w:t xml:space="preserve"> resoluciones, que contienen </w:t>
      </w:r>
      <w:r w:rsidR="00D057DB" w:rsidRPr="002C3B82">
        <w:rPr>
          <w:spacing w:val="6"/>
          <w:sz w:val="26"/>
          <w:szCs w:val="26"/>
          <w:lang w:val="es-ES"/>
        </w:rPr>
        <w:t>247</w:t>
      </w:r>
      <w:r w:rsidR="003C51F4" w:rsidRPr="002C3B82">
        <w:rPr>
          <w:spacing w:val="6"/>
          <w:sz w:val="26"/>
          <w:szCs w:val="26"/>
          <w:lang w:val="es-ES"/>
        </w:rPr>
        <w:t xml:space="preserve"> recomendaciones, </w:t>
      </w:r>
      <w:r w:rsidR="001C6D50">
        <w:rPr>
          <w:spacing w:val="6"/>
          <w:sz w:val="26"/>
          <w:szCs w:val="26"/>
          <w:lang w:val="es-ES"/>
        </w:rPr>
        <w:t>123</w:t>
      </w:r>
      <w:r w:rsidR="003C51F4" w:rsidRPr="002C3B82">
        <w:rPr>
          <w:spacing w:val="6"/>
          <w:sz w:val="26"/>
          <w:szCs w:val="26"/>
          <w:lang w:val="es-ES"/>
        </w:rPr>
        <w:t xml:space="preserve"> </w:t>
      </w:r>
      <w:r w:rsidR="008A733B" w:rsidRPr="002C3B82">
        <w:rPr>
          <w:spacing w:val="6"/>
          <w:sz w:val="26"/>
          <w:szCs w:val="26"/>
          <w:lang w:val="es-ES"/>
        </w:rPr>
        <w:t>sugerencias</w:t>
      </w:r>
      <w:r w:rsidR="00FF4126" w:rsidRPr="002C3B82">
        <w:rPr>
          <w:spacing w:val="6"/>
          <w:sz w:val="26"/>
          <w:szCs w:val="26"/>
          <w:lang w:val="es-ES"/>
        </w:rPr>
        <w:t xml:space="preserve"> y</w:t>
      </w:r>
      <w:r w:rsidR="00D057DB" w:rsidRPr="002C3B82">
        <w:rPr>
          <w:spacing w:val="6"/>
          <w:sz w:val="26"/>
          <w:szCs w:val="26"/>
          <w:lang w:val="es-ES"/>
        </w:rPr>
        <w:t xml:space="preserve"> 9</w:t>
      </w:r>
      <w:r w:rsidR="008A733B" w:rsidRPr="002C3B82">
        <w:rPr>
          <w:spacing w:val="6"/>
          <w:sz w:val="26"/>
          <w:szCs w:val="26"/>
          <w:lang w:val="es-ES"/>
        </w:rPr>
        <w:t>5</w:t>
      </w:r>
      <w:r w:rsidR="003C51F4" w:rsidRPr="002C3B82">
        <w:rPr>
          <w:spacing w:val="6"/>
          <w:sz w:val="26"/>
          <w:szCs w:val="26"/>
          <w:lang w:val="es-ES"/>
        </w:rPr>
        <w:t xml:space="preserve"> recordatorios de deberes legales.</w:t>
      </w:r>
    </w:p>
    <w:p w:rsidR="00157A72" w:rsidRPr="003659EB" w:rsidRDefault="00157A72" w:rsidP="00157A72">
      <w:pPr>
        <w:pStyle w:val="texto"/>
        <w:tabs>
          <w:tab w:val="clear" w:pos="2835"/>
          <w:tab w:val="clear" w:pos="3969"/>
          <w:tab w:val="clear" w:pos="5103"/>
          <w:tab w:val="clear" w:pos="6237"/>
          <w:tab w:val="clear" w:pos="7371"/>
        </w:tabs>
        <w:spacing w:after="100"/>
        <w:ind w:left="284" w:firstLine="0"/>
        <w:rPr>
          <w:lang w:val="es-ES"/>
        </w:rPr>
      </w:pPr>
    </w:p>
    <w:p w:rsidR="003C51F4" w:rsidRDefault="00090E11" w:rsidP="00D60CED">
      <w:pPr>
        <w:pStyle w:val="atitulo2"/>
        <w:spacing w:before="240" w:after="180"/>
        <w:rPr>
          <w:bCs w:val="0"/>
          <w:iCs w:val="0"/>
        </w:rPr>
      </w:pPr>
      <w:bookmarkStart w:id="74" w:name="_Toc44330458"/>
      <w:bookmarkStart w:id="75" w:name="_Toc135044671"/>
      <w:bookmarkStart w:id="76" w:name="_Toc136851414"/>
      <w:r>
        <w:rPr>
          <w:bCs w:val="0"/>
          <w:iCs w:val="0"/>
        </w:rPr>
        <w:lastRenderedPageBreak/>
        <w:t>4</w:t>
      </w:r>
      <w:r w:rsidR="003C51F4">
        <w:rPr>
          <w:bCs w:val="0"/>
          <w:iCs w:val="0"/>
        </w:rPr>
        <w:t>.2</w:t>
      </w:r>
      <w:r w:rsidR="003C51F4" w:rsidRPr="00827B18">
        <w:rPr>
          <w:bCs w:val="0"/>
          <w:iCs w:val="0"/>
        </w:rPr>
        <w:t xml:space="preserve"> </w:t>
      </w:r>
      <w:bookmarkEnd w:id="74"/>
      <w:r w:rsidR="00AE235F">
        <w:rPr>
          <w:bCs w:val="0"/>
          <w:iCs w:val="0"/>
        </w:rPr>
        <w:t>Contratación administrativa</w:t>
      </w:r>
      <w:bookmarkEnd w:id="75"/>
      <w:bookmarkEnd w:id="76"/>
    </w:p>
    <w:p w:rsidR="00AE235F" w:rsidRDefault="00AE235F" w:rsidP="00AE235F">
      <w:pPr>
        <w:pStyle w:val="texto"/>
        <w:spacing w:after="240"/>
      </w:pPr>
      <w:r>
        <w:t>He</w:t>
      </w:r>
      <w:r w:rsidRPr="00AF100F">
        <w:t xml:space="preserve">mos </w:t>
      </w:r>
      <w:r>
        <w:t>revisado la siguiente muestra de gastos, así como el procedimiento de contratación seguido en su caso:</w:t>
      </w:r>
    </w:p>
    <w:tbl>
      <w:tblPr>
        <w:tblW w:w="8792" w:type="dxa"/>
        <w:jc w:val="center"/>
        <w:tblBorders>
          <w:top w:val="single" w:sz="2" w:space="0" w:color="auto"/>
          <w:bottom w:val="single" w:sz="4" w:space="0" w:color="auto"/>
          <w:insideH w:val="single" w:sz="2" w:space="0" w:color="auto"/>
        </w:tblBorders>
        <w:tblLook w:val="01E0" w:firstRow="1" w:lastRow="1" w:firstColumn="1" w:lastColumn="1" w:noHBand="0" w:noVBand="0"/>
      </w:tblPr>
      <w:tblGrid>
        <w:gridCol w:w="5533"/>
        <w:gridCol w:w="3259"/>
      </w:tblGrid>
      <w:tr w:rsidR="00AE235F" w:rsidRPr="00747932" w:rsidTr="002C3B82">
        <w:trPr>
          <w:trHeight w:val="284"/>
          <w:jc w:val="center"/>
        </w:trPr>
        <w:tc>
          <w:tcPr>
            <w:tcW w:w="5533" w:type="dxa"/>
            <w:shd w:val="clear" w:color="auto" w:fill="B8CCE4" w:themeFill="accent1" w:themeFillTint="66"/>
            <w:vAlign w:val="center"/>
          </w:tcPr>
          <w:p w:rsidR="00AE235F" w:rsidRPr="00747932" w:rsidRDefault="00AE235F" w:rsidP="003659EB">
            <w:pPr>
              <w:pStyle w:val="cuatexto"/>
              <w:rPr>
                <w:rFonts w:ascii="Arial" w:hAnsi="Arial" w:cs="Arial"/>
                <w:sz w:val="18"/>
                <w:szCs w:val="18"/>
              </w:rPr>
            </w:pPr>
            <w:r w:rsidRPr="00747932">
              <w:rPr>
                <w:rFonts w:ascii="Arial" w:hAnsi="Arial" w:cs="Arial"/>
                <w:sz w:val="18"/>
                <w:szCs w:val="18"/>
              </w:rPr>
              <w:t>Partida</w:t>
            </w:r>
            <w:r>
              <w:rPr>
                <w:rFonts w:ascii="Arial" w:hAnsi="Arial" w:cs="Arial"/>
                <w:sz w:val="18"/>
                <w:szCs w:val="18"/>
              </w:rPr>
              <w:t xml:space="preserve"> presupuestaria</w:t>
            </w:r>
          </w:p>
        </w:tc>
        <w:tc>
          <w:tcPr>
            <w:tcW w:w="3259" w:type="dxa"/>
            <w:shd w:val="clear" w:color="auto" w:fill="B8CCE4" w:themeFill="accent1" w:themeFillTint="66"/>
            <w:vAlign w:val="center"/>
          </w:tcPr>
          <w:p w:rsidR="00AE235F" w:rsidRPr="00747932" w:rsidRDefault="00AE235F" w:rsidP="003659EB">
            <w:pPr>
              <w:pStyle w:val="cuatexto"/>
              <w:jc w:val="right"/>
              <w:rPr>
                <w:rFonts w:ascii="Arial" w:hAnsi="Arial" w:cs="Arial"/>
                <w:sz w:val="18"/>
                <w:szCs w:val="18"/>
              </w:rPr>
            </w:pPr>
            <w:r>
              <w:rPr>
                <w:rFonts w:ascii="Arial" w:hAnsi="Arial" w:cs="Arial"/>
                <w:sz w:val="18"/>
                <w:szCs w:val="18"/>
              </w:rPr>
              <w:t>Gasto presupuestario 202</w:t>
            </w:r>
            <w:r w:rsidR="006B35CD">
              <w:rPr>
                <w:rFonts w:ascii="Arial" w:hAnsi="Arial" w:cs="Arial"/>
                <w:sz w:val="18"/>
                <w:szCs w:val="18"/>
              </w:rPr>
              <w:t>2</w:t>
            </w:r>
          </w:p>
        </w:tc>
      </w:tr>
      <w:tr w:rsidR="00AE235F" w:rsidRPr="00747932" w:rsidTr="002C3B82">
        <w:trPr>
          <w:trHeight w:val="227"/>
          <w:jc w:val="center"/>
        </w:trPr>
        <w:tc>
          <w:tcPr>
            <w:tcW w:w="5533" w:type="dxa"/>
            <w:vAlign w:val="center"/>
          </w:tcPr>
          <w:p w:rsidR="00AE235F" w:rsidRPr="00747932" w:rsidRDefault="00AE235F" w:rsidP="003659EB">
            <w:pPr>
              <w:pStyle w:val="cuatexto"/>
            </w:pPr>
            <w:r>
              <w:t>Otro</w:t>
            </w:r>
            <w:r w:rsidR="00B649DC">
              <w:t xml:space="preserve">s trabajos realizados </w:t>
            </w:r>
          </w:p>
        </w:tc>
        <w:tc>
          <w:tcPr>
            <w:tcW w:w="3259" w:type="dxa"/>
            <w:vAlign w:val="center"/>
          </w:tcPr>
          <w:p w:rsidR="00AE235F" w:rsidRPr="00747932" w:rsidRDefault="00B649DC" w:rsidP="003659EB">
            <w:pPr>
              <w:pStyle w:val="cuatexto"/>
              <w:jc w:val="right"/>
            </w:pPr>
            <w:r>
              <w:t>26.149</w:t>
            </w:r>
          </w:p>
        </w:tc>
      </w:tr>
      <w:tr w:rsidR="00AE235F" w:rsidRPr="00747932" w:rsidTr="002C3B82">
        <w:trPr>
          <w:trHeight w:val="227"/>
          <w:jc w:val="center"/>
        </w:trPr>
        <w:tc>
          <w:tcPr>
            <w:tcW w:w="5533" w:type="dxa"/>
            <w:vAlign w:val="center"/>
          </w:tcPr>
          <w:p w:rsidR="00AE235F" w:rsidRDefault="00B649DC" w:rsidP="002B5F4F">
            <w:pPr>
              <w:pStyle w:val="cuatexto"/>
            </w:pPr>
            <w:r>
              <w:t xml:space="preserve">Equipos </w:t>
            </w:r>
            <w:r w:rsidR="002B5F4F">
              <w:t>procesos información</w:t>
            </w:r>
          </w:p>
        </w:tc>
        <w:tc>
          <w:tcPr>
            <w:tcW w:w="3259" w:type="dxa"/>
            <w:vAlign w:val="center"/>
          </w:tcPr>
          <w:p w:rsidR="00AE235F" w:rsidRDefault="00B649DC" w:rsidP="003659EB">
            <w:pPr>
              <w:pStyle w:val="cuatexto"/>
              <w:jc w:val="right"/>
            </w:pPr>
            <w:r>
              <w:t>18.423</w:t>
            </w:r>
          </w:p>
        </w:tc>
      </w:tr>
      <w:tr w:rsidR="00B649DC" w:rsidRPr="00747932" w:rsidTr="002C3B82">
        <w:trPr>
          <w:trHeight w:val="227"/>
          <w:jc w:val="center"/>
        </w:trPr>
        <w:tc>
          <w:tcPr>
            <w:tcW w:w="5533" w:type="dxa"/>
            <w:vAlign w:val="center"/>
          </w:tcPr>
          <w:p w:rsidR="00B649DC" w:rsidRDefault="00B649DC" w:rsidP="003659EB">
            <w:pPr>
              <w:pStyle w:val="cuatexto"/>
            </w:pPr>
            <w:r>
              <w:t>Organización reuniones y conferencias</w:t>
            </w:r>
          </w:p>
        </w:tc>
        <w:tc>
          <w:tcPr>
            <w:tcW w:w="3259" w:type="dxa"/>
            <w:vAlign w:val="center"/>
          </w:tcPr>
          <w:p w:rsidR="00B649DC" w:rsidRDefault="00B649DC" w:rsidP="003659EB">
            <w:pPr>
              <w:pStyle w:val="cuatexto"/>
              <w:jc w:val="right"/>
            </w:pPr>
            <w:r>
              <w:t>2.184</w:t>
            </w:r>
          </w:p>
        </w:tc>
      </w:tr>
    </w:tbl>
    <w:p w:rsidR="00AE235F" w:rsidRDefault="00AE235F" w:rsidP="00AE235F">
      <w:pPr>
        <w:pStyle w:val="texto"/>
        <w:spacing w:before="240" w:after="120"/>
      </w:pPr>
      <w:r>
        <w:t>De la revisión realizada podemos concluir que, e</w:t>
      </w:r>
      <w:r w:rsidRPr="00CA55E8">
        <w:t>n general,</w:t>
      </w:r>
      <w:r>
        <w:t xml:space="preserve"> </w:t>
      </w:r>
      <w:r w:rsidRPr="00CA55E8">
        <w:t>los gastos están aprobados,</w:t>
      </w:r>
      <w:r>
        <w:t xml:space="preserve"> </w:t>
      </w:r>
      <w:r w:rsidRPr="00CA55E8">
        <w:t>intervenidos, justificados y correctamente contabilizados, y pagados, en un plazo inferior a los 30 días</w:t>
      </w:r>
      <w:r>
        <w:t xml:space="preserve"> y las contrataciones se han realizado de acuerdo a la normativa aplicable</w:t>
      </w:r>
      <w:r w:rsidR="002B5F4F">
        <w:t>.</w:t>
      </w:r>
    </w:p>
    <w:p w:rsidR="006341A9" w:rsidRDefault="006341A9" w:rsidP="00361BF8">
      <w:pPr>
        <w:pStyle w:val="texto"/>
        <w:spacing w:after="240"/>
      </w:pPr>
    </w:p>
    <w:sectPr w:rsidR="006341A9" w:rsidSect="00D2472C">
      <w:headerReference w:type="even" r:id="rId13"/>
      <w:footerReference w:type="default" r:id="rId14"/>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100" w:rsidRDefault="00A63100">
      <w:r>
        <w:separator/>
      </w:r>
    </w:p>
    <w:p w:rsidR="00A63100" w:rsidRDefault="00A63100"/>
    <w:p w:rsidR="00A63100" w:rsidRDefault="00A63100"/>
    <w:p w:rsidR="00A63100" w:rsidRDefault="00A63100"/>
  </w:endnote>
  <w:endnote w:type="continuationSeparator" w:id="0">
    <w:p w:rsidR="00A63100" w:rsidRDefault="00A63100">
      <w:r>
        <w:continuationSeparator/>
      </w:r>
    </w:p>
    <w:p w:rsidR="00A63100" w:rsidRDefault="00A63100"/>
    <w:p w:rsidR="00A63100" w:rsidRDefault="00A63100"/>
    <w:p w:rsidR="00A63100" w:rsidRDefault="00A63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Default="000E277A"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277A" w:rsidRDefault="000E277A"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Pr="00F03814" w:rsidRDefault="000E277A"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0E277A" w:rsidRPr="00F74E38" w:rsidRDefault="000E277A"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Default="000E277A"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Pr="00F03814" w:rsidRDefault="000E277A"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5B7206">
      <w:rPr>
        <w:rStyle w:val="Nmerodepgina"/>
        <w:noProof/>
        <w:szCs w:val="24"/>
      </w:rPr>
      <w:t>21</w:t>
    </w:r>
    <w:r w:rsidRPr="001D4F09">
      <w:rPr>
        <w:rStyle w:val="Nmerodepgina"/>
        <w:szCs w:val="24"/>
      </w:rPr>
      <w:fldChar w:fldCharType="end"/>
    </w:r>
    <w:r w:rsidRPr="001D4F09">
      <w:rPr>
        <w:rStyle w:val="Nmerodepgina"/>
        <w:szCs w:val="24"/>
      </w:rPr>
      <w:t xml:space="preserve"> -</w:t>
    </w:r>
  </w:p>
  <w:p w:rsidR="000E277A" w:rsidRPr="00C13453" w:rsidRDefault="000E277A" w:rsidP="00D2472C">
    <w:pPr>
      <w:pStyle w:val="BorradorProvisional"/>
      <w:ind w:left="0"/>
      <w:jc w:val="center"/>
    </w:pPr>
  </w:p>
  <w:p w:rsidR="000E277A" w:rsidRDefault="000E27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100" w:rsidRDefault="00A63100">
      <w:r>
        <w:separator/>
      </w:r>
    </w:p>
    <w:p w:rsidR="00A63100" w:rsidRDefault="00A63100"/>
    <w:p w:rsidR="00A63100" w:rsidRDefault="00A63100"/>
    <w:p w:rsidR="00A63100" w:rsidRDefault="00A63100"/>
  </w:footnote>
  <w:footnote w:type="continuationSeparator" w:id="0">
    <w:p w:rsidR="00A63100" w:rsidRDefault="00A63100">
      <w:r>
        <w:continuationSeparator/>
      </w:r>
    </w:p>
    <w:p w:rsidR="00A63100" w:rsidRDefault="00A63100"/>
    <w:p w:rsidR="00A63100" w:rsidRDefault="00A63100"/>
    <w:p w:rsidR="00A63100" w:rsidRDefault="00A631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Pr="000E277A" w:rsidRDefault="000E277A" w:rsidP="000E277A">
    <w:pPr>
      <w:pStyle w:val="Encabezado"/>
      <w:pBdr>
        <w:bottom w:val="single" w:sz="4" w:space="1" w:color="auto"/>
      </w:pBdr>
      <w:spacing w:after="40"/>
      <w:ind w:firstLine="0"/>
      <w:rPr>
        <w:szCs w:val="14"/>
        <w:lang w:val="es-ES"/>
      </w:rPr>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sz w:val="13"/>
        <w:szCs w:val="13"/>
        <w:lang w:val="es-ES"/>
      </w:rPr>
      <w:t xml:space="preserve">              </w:t>
    </w:r>
    <w:r w:rsidRPr="000E277A">
      <w:rPr>
        <w:szCs w:val="14"/>
        <w:lang w:val="es-ES"/>
      </w:rPr>
      <w:t>informe de FISCALIZACIÓN SOBRE las cuentas anuales del defensor del pueblo de navarra /</w:t>
    </w:r>
  </w:p>
  <w:p w:rsidR="000E277A" w:rsidRPr="000E277A" w:rsidRDefault="000E277A" w:rsidP="000E277A">
    <w:pPr>
      <w:pStyle w:val="Encabezado"/>
      <w:pBdr>
        <w:bottom w:val="single" w:sz="4" w:space="1" w:color="auto"/>
      </w:pBdr>
      <w:spacing w:after="40"/>
      <w:ind w:firstLine="0"/>
      <w:rPr>
        <w:szCs w:val="14"/>
        <w:lang w:val="es-ES"/>
      </w:rPr>
    </w:pPr>
    <w:r w:rsidRPr="000E277A">
      <w:rPr>
        <w:szCs w:val="14"/>
        <w:lang w:val="es-ES"/>
      </w:rPr>
      <w:t>nafarroako arartekoa,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Default="000E277A"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7A" w:rsidRDefault="000E277A"/>
  <w:p w:rsidR="000E277A" w:rsidRDefault="000E277A"/>
  <w:p w:rsidR="000E277A" w:rsidRDefault="000E27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0A187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15:restartNumberingAfterBreak="0">
    <w:nsid w:val="1C843323"/>
    <w:multiLevelType w:val="hybridMultilevel"/>
    <w:tmpl w:val="EB8046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4BC1834"/>
    <w:multiLevelType w:val="hybridMultilevel"/>
    <w:tmpl w:val="948E891A"/>
    <w:lvl w:ilvl="0" w:tplc="487ABCE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51614C48"/>
    <w:multiLevelType w:val="hybridMultilevel"/>
    <w:tmpl w:val="79A2D79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8" w15:restartNumberingAfterBreak="0">
    <w:nsid w:val="69BF08F7"/>
    <w:multiLevelType w:val="hybridMultilevel"/>
    <w:tmpl w:val="239ED8A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10"/>
  </w:num>
  <w:num w:numId="2">
    <w:abstractNumId w:val="7"/>
  </w:num>
  <w:num w:numId="3">
    <w:abstractNumId w:val="2"/>
  </w:num>
  <w:num w:numId="4">
    <w:abstractNumId w:val="5"/>
  </w:num>
  <w:num w:numId="5">
    <w:abstractNumId w:val="9"/>
  </w:num>
  <w:num w:numId="6">
    <w:abstractNumId w:val="2"/>
  </w:num>
  <w:num w:numId="7">
    <w:abstractNumId w:val="2"/>
  </w:num>
  <w:num w:numId="8">
    <w:abstractNumId w:val="2"/>
  </w:num>
  <w:num w:numId="9">
    <w:abstractNumId w:val="0"/>
  </w:num>
  <w:num w:numId="10">
    <w:abstractNumId w:val="1"/>
  </w:num>
  <w:num w:numId="11">
    <w:abstractNumId w:val="8"/>
  </w:num>
  <w:num w:numId="12">
    <w:abstractNumId w:val="6"/>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49"/>
    <w:rsid w:val="000019D8"/>
    <w:rsid w:val="00004CEA"/>
    <w:rsid w:val="00006736"/>
    <w:rsid w:val="00006A97"/>
    <w:rsid w:val="0001123B"/>
    <w:rsid w:val="00012A7F"/>
    <w:rsid w:val="00017A3A"/>
    <w:rsid w:val="00022CDA"/>
    <w:rsid w:val="00033E48"/>
    <w:rsid w:val="00036E42"/>
    <w:rsid w:val="0004373B"/>
    <w:rsid w:val="000448FA"/>
    <w:rsid w:val="00050BDD"/>
    <w:rsid w:val="00053A42"/>
    <w:rsid w:val="0005517D"/>
    <w:rsid w:val="0006133D"/>
    <w:rsid w:val="00063585"/>
    <w:rsid w:val="00071CD0"/>
    <w:rsid w:val="00075677"/>
    <w:rsid w:val="00075692"/>
    <w:rsid w:val="00077F0B"/>
    <w:rsid w:val="00087B8D"/>
    <w:rsid w:val="00087D38"/>
    <w:rsid w:val="00090E11"/>
    <w:rsid w:val="0009337E"/>
    <w:rsid w:val="00093D67"/>
    <w:rsid w:val="00093E60"/>
    <w:rsid w:val="000A18B7"/>
    <w:rsid w:val="000A2C1E"/>
    <w:rsid w:val="000A4697"/>
    <w:rsid w:val="000B2728"/>
    <w:rsid w:val="000B3943"/>
    <w:rsid w:val="000B4477"/>
    <w:rsid w:val="000C0704"/>
    <w:rsid w:val="000C2B07"/>
    <w:rsid w:val="000C39CC"/>
    <w:rsid w:val="000C7566"/>
    <w:rsid w:val="000D188E"/>
    <w:rsid w:val="000D5335"/>
    <w:rsid w:val="000D7A5B"/>
    <w:rsid w:val="000E24B9"/>
    <w:rsid w:val="000E277A"/>
    <w:rsid w:val="000E7B86"/>
    <w:rsid w:val="000F2369"/>
    <w:rsid w:val="000F2B66"/>
    <w:rsid w:val="000F3D83"/>
    <w:rsid w:val="00100F12"/>
    <w:rsid w:val="00103589"/>
    <w:rsid w:val="001045C9"/>
    <w:rsid w:val="00107CC1"/>
    <w:rsid w:val="001111F3"/>
    <w:rsid w:val="00111A92"/>
    <w:rsid w:val="001145C3"/>
    <w:rsid w:val="001161D2"/>
    <w:rsid w:val="00131DF1"/>
    <w:rsid w:val="00132C38"/>
    <w:rsid w:val="00133984"/>
    <w:rsid w:val="001365C4"/>
    <w:rsid w:val="0014147D"/>
    <w:rsid w:val="00141D29"/>
    <w:rsid w:val="001426E1"/>
    <w:rsid w:val="0014506A"/>
    <w:rsid w:val="0014728F"/>
    <w:rsid w:val="001521A2"/>
    <w:rsid w:val="00152358"/>
    <w:rsid w:val="00155BFF"/>
    <w:rsid w:val="00157A72"/>
    <w:rsid w:val="00160F66"/>
    <w:rsid w:val="001633AF"/>
    <w:rsid w:val="00164976"/>
    <w:rsid w:val="00166A6C"/>
    <w:rsid w:val="001728D0"/>
    <w:rsid w:val="00173EDD"/>
    <w:rsid w:val="0017402B"/>
    <w:rsid w:val="00181D37"/>
    <w:rsid w:val="001835B7"/>
    <w:rsid w:val="0018426B"/>
    <w:rsid w:val="00184A95"/>
    <w:rsid w:val="00185A37"/>
    <w:rsid w:val="00187136"/>
    <w:rsid w:val="00194309"/>
    <w:rsid w:val="0019660E"/>
    <w:rsid w:val="001A28C8"/>
    <w:rsid w:val="001B16A3"/>
    <w:rsid w:val="001B39E2"/>
    <w:rsid w:val="001C2B26"/>
    <w:rsid w:val="001C3A32"/>
    <w:rsid w:val="001C6D50"/>
    <w:rsid w:val="001D1F0D"/>
    <w:rsid w:val="001D26EB"/>
    <w:rsid w:val="001D4F09"/>
    <w:rsid w:val="001D784F"/>
    <w:rsid w:val="001E38B7"/>
    <w:rsid w:val="001E4FD8"/>
    <w:rsid w:val="001F1482"/>
    <w:rsid w:val="001F20D7"/>
    <w:rsid w:val="001F7744"/>
    <w:rsid w:val="002014EB"/>
    <w:rsid w:val="00202B1A"/>
    <w:rsid w:val="00204979"/>
    <w:rsid w:val="00211D69"/>
    <w:rsid w:val="00215C5B"/>
    <w:rsid w:val="002179DB"/>
    <w:rsid w:val="00221C75"/>
    <w:rsid w:val="0022591A"/>
    <w:rsid w:val="00225992"/>
    <w:rsid w:val="00227E48"/>
    <w:rsid w:val="00230577"/>
    <w:rsid w:val="0023159D"/>
    <w:rsid w:val="0023209D"/>
    <w:rsid w:val="002333F8"/>
    <w:rsid w:val="00233D79"/>
    <w:rsid w:val="00237657"/>
    <w:rsid w:val="00242BA7"/>
    <w:rsid w:val="002437B5"/>
    <w:rsid w:val="00244EF1"/>
    <w:rsid w:val="00245ACF"/>
    <w:rsid w:val="00246F21"/>
    <w:rsid w:val="00253E78"/>
    <w:rsid w:val="00262C3C"/>
    <w:rsid w:val="00264C88"/>
    <w:rsid w:val="0026532C"/>
    <w:rsid w:val="0026575D"/>
    <w:rsid w:val="002705B0"/>
    <w:rsid w:val="002717A6"/>
    <w:rsid w:val="00272015"/>
    <w:rsid w:val="00273C10"/>
    <w:rsid w:val="00274B4C"/>
    <w:rsid w:val="0027532F"/>
    <w:rsid w:val="00276264"/>
    <w:rsid w:val="0028073E"/>
    <w:rsid w:val="00281DCA"/>
    <w:rsid w:val="00297B04"/>
    <w:rsid w:val="002A056C"/>
    <w:rsid w:val="002A22EE"/>
    <w:rsid w:val="002A66A5"/>
    <w:rsid w:val="002A6EBB"/>
    <w:rsid w:val="002A7949"/>
    <w:rsid w:val="002B14BA"/>
    <w:rsid w:val="002B21E9"/>
    <w:rsid w:val="002B2B87"/>
    <w:rsid w:val="002B444C"/>
    <w:rsid w:val="002B4E0F"/>
    <w:rsid w:val="002B5754"/>
    <w:rsid w:val="002B5F4F"/>
    <w:rsid w:val="002C3B82"/>
    <w:rsid w:val="002C7026"/>
    <w:rsid w:val="002C7E08"/>
    <w:rsid w:val="002D089F"/>
    <w:rsid w:val="002D5635"/>
    <w:rsid w:val="002D65E8"/>
    <w:rsid w:val="002D7D32"/>
    <w:rsid w:val="002E02E5"/>
    <w:rsid w:val="002E0478"/>
    <w:rsid w:val="002E0791"/>
    <w:rsid w:val="002E176A"/>
    <w:rsid w:val="002E1B92"/>
    <w:rsid w:val="002E56BF"/>
    <w:rsid w:val="002E7B81"/>
    <w:rsid w:val="002F09FB"/>
    <w:rsid w:val="002F0FE3"/>
    <w:rsid w:val="002F1AF0"/>
    <w:rsid w:val="002F2530"/>
    <w:rsid w:val="002F272A"/>
    <w:rsid w:val="002F3225"/>
    <w:rsid w:val="002F53B4"/>
    <w:rsid w:val="002F76D6"/>
    <w:rsid w:val="00301069"/>
    <w:rsid w:val="00302B25"/>
    <w:rsid w:val="00303506"/>
    <w:rsid w:val="00307057"/>
    <w:rsid w:val="00312819"/>
    <w:rsid w:val="00312E9C"/>
    <w:rsid w:val="00313875"/>
    <w:rsid w:val="003203BF"/>
    <w:rsid w:val="00321369"/>
    <w:rsid w:val="0032542C"/>
    <w:rsid w:val="00327FC6"/>
    <w:rsid w:val="00330787"/>
    <w:rsid w:val="00330C17"/>
    <w:rsid w:val="00336D47"/>
    <w:rsid w:val="00337493"/>
    <w:rsid w:val="0034285F"/>
    <w:rsid w:val="00342988"/>
    <w:rsid w:val="003464A4"/>
    <w:rsid w:val="0035097E"/>
    <w:rsid w:val="00351684"/>
    <w:rsid w:val="00354458"/>
    <w:rsid w:val="00361BF8"/>
    <w:rsid w:val="00363653"/>
    <w:rsid w:val="0036509D"/>
    <w:rsid w:val="003659EB"/>
    <w:rsid w:val="0037228C"/>
    <w:rsid w:val="003738FD"/>
    <w:rsid w:val="003810BE"/>
    <w:rsid w:val="00383015"/>
    <w:rsid w:val="00386F6C"/>
    <w:rsid w:val="00387709"/>
    <w:rsid w:val="00387794"/>
    <w:rsid w:val="00397162"/>
    <w:rsid w:val="003A335E"/>
    <w:rsid w:val="003A3DD2"/>
    <w:rsid w:val="003A4283"/>
    <w:rsid w:val="003B3573"/>
    <w:rsid w:val="003B5813"/>
    <w:rsid w:val="003C03EA"/>
    <w:rsid w:val="003C196B"/>
    <w:rsid w:val="003C51F4"/>
    <w:rsid w:val="003C6E1D"/>
    <w:rsid w:val="003D058C"/>
    <w:rsid w:val="003D097C"/>
    <w:rsid w:val="003D555D"/>
    <w:rsid w:val="003D76B1"/>
    <w:rsid w:val="003E17A6"/>
    <w:rsid w:val="003E4AA5"/>
    <w:rsid w:val="003F1CEC"/>
    <w:rsid w:val="003F43BF"/>
    <w:rsid w:val="003F6BE4"/>
    <w:rsid w:val="00403CF8"/>
    <w:rsid w:val="00407459"/>
    <w:rsid w:val="00414D01"/>
    <w:rsid w:val="00415F50"/>
    <w:rsid w:val="004170FE"/>
    <w:rsid w:val="004209E6"/>
    <w:rsid w:val="0042324B"/>
    <w:rsid w:val="004234E8"/>
    <w:rsid w:val="00426805"/>
    <w:rsid w:val="00430150"/>
    <w:rsid w:val="004302F9"/>
    <w:rsid w:val="0043229B"/>
    <w:rsid w:val="00435287"/>
    <w:rsid w:val="004352E3"/>
    <w:rsid w:val="00436E53"/>
    <w:rsid w:val="00440A22"/>
    <w:rsid w:val="0044395B"/>
    <w:rsid w:val="00444950"/>
    <w:rsid w:val="00452172"/>
    <w:rsid w:val="00453FE4"/>
    <w:rsid w:val="004542E9"/>
    <w:rsid w:val="00454EFA"/>
    <w:rsid w:val="0045550E"/>
    <w:rsid w:val="00456456"/>
    <w:rsid w:val="00462367"/>
    <w:rsid w:val="0046490C"/>
    <w:rsid w:val="00470287"/>
    <w:rsid w:val="00470733"/>
    <w:rsid w:val="00477C53"/>
    <w:rsid w:val="00483FCA"/>
    <w:rsid w:val="00485380"/>
    <w:rsid w:val="00493D87"/>
    <w:rsid w:val="004950D4"/>
    <w:rsid w:val="004A0506"/>
    <w:rsid w:val="004A2342"/>
    <w:rsid w:val="004A2550"/>
    <w:rsid w:val="004A2F62"/>
    <w:rsid w:val="004B171A"/>
    <w:rsid w:val="004B1DB8"/>
    <w:rsid w:val="004B2F01"/>
    <w:rsid w:val="004B4182"/>
    <w:rsid w:val="004B4538"/>
    <w:rsid w:val="004B6FB6"/>
    <w:rsid w:val="004C3423"/>
    <w:rsid w:val="004C571D"/>
    <w:rsid w:val="004D35A2"/>
    <w:rsid w:val="004D43DE"/>
    <w:rsid w:val="004D5FD1"/>
    <w:rsid w:val="004E3747"/>
    <w:rsid w:val="004F7C93"/>
    <w:rsid w:val="005007D5"/>
    <w:rsid w:val="00506105"/>
    <w:rsid w:val="005115EA"/>
    <w:rsid w:val="00513162"/>
    <w:rsid w:val="005203ED"/>
    <w:rsid w:val="00525809"/>
    <w:rsid w:val="005310D0"/>
    <w:rsid w:val="00532525"/>
    <w:rsid w:val="00535130"/>
    <w:rsid w:val="00537302"/>
    <w:rsid w:val="00555509"/>
    <w:rsid w:val="005610DD"/>
    <w:rsid w:val="005619EF"/>
    <w:rsid w:val="00561C5B"/>
    <w:rsid w:val="00564F2D"/>
    <w:rsid w:val="00566CDA"/>
    <w:rsid w:val="0056727E"/>
    <w:rsid w:val="00567BA6"/>
    <w:rsid w:val="00567C56"/>
    <w:rsid w:val="00570033"/>
    <w:rsid w:val="00570147"/>
    <w:rsid w:val="0057307E"/>
    <w:rsid w:val="005731ED"/>
    <w:rsid w:val="00573A4C"/>
    <w:rsid w:val="00574B79"/>
    <w:rsid w:val="00574D12"/>
    <w:rsid w:val="005800B4"/>
    <w:rsid w:val="0058070B"/>
    <w:rsid w:val="0058296F"/>
    <w:rsid w:val="00595E80"/>
    <w:rsid w:val="0059650E"/>
    <w:rsid w:val="00596953"/>
    <w:rsid w:val="005A6030"/>
    <w:rsid w:val="005B1A7F"/>
    <w:rsid w:val="005B57AD"/>
    <w:rsid w:val="005B600D"/>
    <w:rsid w:val="005B7206"/>
    <w:rsid w:val="005B722E"/>
    <w:rsid w:val="005B7C05"/>
    <w:rsid w:val="005C02FE"/>
    <w:rsid w:val="005C50AC"/>
    <w:rsid w:val="005C6406"/>
    <w:rsid w:val="005D69D1"/>
    <w:rsid w:val="005E210D"/>
    <w:rsid w:val="005F2425"/>
    <w:rsid w:val="005F5EC7"/>
    <w:rsid w:val="005F7207"/>
    <w:rsid w:val="005F7FCF"/>
    <w:rsid w:val="00607691"/>
    <w:rsid w:val="0061062C"/>
    <w:rsid w:val="00613183"/>
    <w:rsid w:val="006133F0"/>
    <w:rsid w:val="00614351"/>
    <w:rsid w:val="00616888"/>
    <w:rsid w:val="006176BE"/>
    <w:rsid w:val="006212CB"/>
    <w:rsid w:val="006279F9"/>
    <w:rsid w:val="00630C4A"/>
    <w:rsid w:val="006341A9"/>
    <w:rsid w:val="006369EE"/>
    <w:rsid w:val="0064700E"/>
    <w:rsid w:val="00650183"/>
    <w:rsid w:val="00650677"/>
    <w:rsid w:val="00652E7F"/>
    <w:rsid w:val="00666B4E"/>
    <w:rsid w:val="006736A9"/>
    <w:rsid w:val="00673BC7"/>
    <w:rsid w:val="00674975"/>
    <w:rsid w:val="00675D39"/>
    <w:rsid w:val="00684285"/>
    <w:rsid w:val="0068560B"/>
    <w:rsid w:val="00686F97"/>
    <w:rsid w:val="00687E14"/>
    <w:rsid w:val="006A1277"/>
    <w:rsid w:val="006A2602"/>
    <w:rsid w:val="006A2D41"/>
    <w:rsid w:val="006A67E1"/>
    <w:rsid w:val="006B35CD"/>
    <w:rsid w:val="006C36FB"/>
    <w:rsid w:val="006C51C7"/>
    <w:rsid w:val="006C6B7C"/>
    <w:rsid w:val="006C7AF9"/>
    <w:rsid w:val="006C7D62"/>
    <w:rsid w:val="006D0B23"/>
    <w:rsid w:val="006D1C80"/>
    <w:rsid w:val="006D2ED6"/>
    <w:rsid w:val="006D5685"/>
    <w:rsid w:val="006E1987"/>
    <w:rsid w:val="006E23B2"/>
    <w:rsid w:val="006E5207"/>
    <w:rsid w:val="006F5C70"/>
    <w:rsid w:val="006F6A20"/>
    <w:rsid w:val="007047B2"/>
    <w:rsid w:val="00704DE7"/>
    <w:rsid w:val="00706868"/>
    <w:rsid w:val="00706CF8"/>
    <w:rsid w:val="007078B8"/>
    <w:rsid w:val="00715E32"/>
    <w:rsid w:val="007162D1"/>
    <w:rsid w:val="00716463"/>
    <w:rsid w:val="0071706E"/>
    <w:rsid w:val="007237CE"/>
    <w:rsid w:val="00727292"/>
    <w:rsid w:val="00742F6A"/>
    <w:rsid w:val="007446E8"/>
    <w:rsid w:val="00744D06"/>
    <w:rsid w:val="00747D9D"/>
    <w:rsid w:val="00751553"/>
    <w:rsid w:val="0075165E"/>
    <w:rsid w:val="00754E10"/>
    <w:rsid w:val="00762A29"/>
    <w:rsid w:val="0076327D"/>
    <w:rsid w:val="00767745"/>
    <w:rsid w:val="007707FC"/>
    <w:rsid w:val="00770BE3"/>
    <w:rsid w:val="0077177A"/>
    <w:rsid w:val="007728A8"/>
    <w:rsid w:val="007757AF"/>
    <w:rsid w:val="00785A76"/>
    <w:rsid w:val="00787852"/>
    <w:rsid w:val="007915BC"/>
    <w:rsid w:val="00792A8C"/>
    <w:rsid w:val="00793938"/>
    <w:rsid w:val="007967FA"/>
    <w:rsid w:val="00797E7A"/>
    <w:rsid w:val="007A0EA6"/>
    <w:rsid w:val="007A2D9E"/>
    <w:rsid w:val="007A374B"/>
    <w:rsid w:val="007B0381"/>
    <w:rsid w:val="007B0F3D"/>
    <w:rsid w:val="007B148D"/>
    <w:rsid w:val="007B18C8"/>
    <w:rsid w:val="007B28DE"/>
    <w:rsid w:val="007B7A5F"/>
    <w:rsid w:val="007C36BE"/>
    <w:rsid w:val="007D53ED"/>
    <w:rsid w:val="007D6001"/>
    <w:rsid w:val="007D6C69"/>
    <w:rsid w:val="007D7F94"/>
    <w:rsid w:val="007E1B76"/>
    <w:rsid w:val="007E219A"/>
    <w:rsid w:val="007E272E"/>
    <w:rsid w:val="007E37BF"/>
    <w:rsid w:val="007E6593"/>
    <w:rsid w:val="007F1101"/>
    <w:rsid w:val="007F2CB1"/>
    <w:rsid w:val="00803D20"/>
    <w:rsid w:val="00804A6F"/>
    <w:rsid w:val="0080512A"/>
    <w:rsid w:val="008112A0"/>
    <w:rsid w:val="0081696D"/>
    <w:rsid w:val="00816E01"/>
    <w:rsid w:val="008173D0"/>
    <w:rsid w:val="00823235"/>
    <w:rsid w:val="008249F1"/>
    <w:rsid w:val="00824AF2"/>
    <w:rsid w:val="00826686"/>
    <w:rsid w:val="00831D4F"/>
    <w:rsid w:val="00835563"/>
    <w:rsid w:val="00836511"/>
    <w:rsid w:val="00836B02"/>
    <w:rsid w:val="00836EC6"/>
    <w:rsid w:val="0083741E"/>
    <w:rsid w:val="00837985"/>
    <w:rsid w:val="00840E3D"/>
    <w:rsid w:val="00841D8C"/>
    <w:rsid w:val="00842220"/>
    <w:rsid w:val="00844111"/>
    <w:rsid w:val="00844F74"/>
    <w:rsid w:val="00846382"/>
    <w:rsid w:val="008509FD"/>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87997"/>
    <w:rsid w:val="00891D73"/>
    <w:rsid w:val="00892A44"/>
    <w:rsid w:val="008A2DE8"/>
    <w:rsid w:val="008A312D"/>
    <w:rsid w:val="008A379C"/>
    <w:rsid w:val="008A3E09"/>
    <w:rsid w:val="008A3E57"/>
    <w:rsid w:val="008A733B"/>
    <w:rsid w:val="008A77A7"/>
    <w:rsid w:val="008B3F34"/>
    <w:rsid w:val="008C0EF9"/>
    <w:rsid w:val="008C56B9"/>
    <w:rsid w:val="008D05E0"/>
    <w:rsid w:val="008D2600"/>
    <w:rsid w:val="008E0AC0"/>
    <w:rsid w:val="008E221A"/>
    <w:rsid w:val="008E3FFE"/>
    <w:rsid w:val="008E60BE"/>
    <w:rsid w:val="008E6B74"/>
    <w:rsid w:val="008F0FAF"/>
    <w:rsid w:val="008F1662"/>
    <w:rsid w:val="008F2619"/>
    <w:rsid w:val="008F46CD"/>
    <w:rsid w:val="008F5FD3"/>
    <w:rsid w:val="008F6480"/>
    <w:rsid w:val="008F7740"/>
    <w:rsid w:val="00900CA2"/>
    <w:rsid w:val="00903653"/>
    <w:rsid w:val="00910A52"/>
    <w:rsid w:val="00911479"/>
    <w:rsid w:val="00911D11"/>
    <w:rsid w:val="0091484D"/>
    <w:rsid w:val="00925E71"/>
    <w:rsid w:val="0093329F"/>
    <w:rsid w:val="00933675"/>
    <w:rsid w:val="00937043"/>
    <w:rsid w:val="009445D3"/>
    <w:rsid w:val="00946653"/>
    <w:rsid w:val="00946A97"/>
    <w:rsid w:val="00951802"/>
    <w:rsid w:val="009542B3"/>
    <w:rsid w:val="00955A8A"/>
    <w:rsid w:val="0096400D"/>
    <w:rsid w:val="00966600"/>
    <w:rsid w:val="009671D9"/>
    <w:rsid w:val="00971352"/>
    <w:rsid w:val="00975E5B"/>
    <w:rsid w:val="00977C8F"/>
    <w:rsid w:val="00977F94"/>
    <w:rsid w:val="009863E9"/>
    <w:rsid w:val="00987F49"/>
    <w:rsid w:val="00992E20"/>
    <w:rsid w:val="009936FC"/>
    <w:rsid w:val="00993925"/>
    <w:rsid w:val="00993977"/>
    <w:rsid w:val="009A05D1"/>
    <w:rsid w:val="009A0B8F"/>
    <w:rsid w:val="009A28AC"/>
    <w:rsid w:val="009A3A5B"/>
    <w:rsid w:val="009A3F2A"/>
    <w:rsid w:val="009B2AAC"/>
    <w:rsid w:val="009B3521"/>
    <w:rsid w:val="009B541C"/>
    <w:rsid w:val="009C4255"/>
    <w:rsid w:val="009C4460"/>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21DD3"/>
    <w:rsid w:val="00A225E3"/>
    <w:rsid w:val="00A23A26"/>
    <w:rsid w:val="00A24A8F"/>
    <w:rsid w:val="00A25708"/>
    <w:rsid w:val="00A25BF0"/>
    <w:rsid w:val="00A2650E"/>
    <w:rsid w:val="00A3026E"/>
    <w:rsid w:val="00A302EC"/>
    <w:rsid w:val="00A4395C"/>
    <w:rsid w:val="00A4576A"/>
    <w:rsid w:val="00A45AD0"/>
    <w:rsid w:val="00A45EE9"/>
    <w:rsid w:val="00A53C14"/>
    <w:rsid w:val="00A56C62"/>
    <w:rsid w:val="00A61410"/>
    <w:rsid w:val="00A6198A"/>
    <w:rsid w:val="00A63100"/>
    <w:rsid w:val="00A65108"/>
    <w:rsid w:val="00A67239"/>
    <w:rsid w:val="00A7067F"/>
    <w:rsid w:val="00A707A7"/>
    <w:rsid w:val="00A718FD"/>
    <w:rsid w:val="00A72341"/>
    <w:rsid w:val="00A77199"/>
    <w:rsid w:val="00A776ED"/>
    <w:rsid w:val="00A80E50"/>
    <w:rsid w:val="00A8137F"/>
    <w:rsid w:val="00A83663"/>
    <w:rsid w:val="00A83B0F"/>
    <w:rsid w:val="00A84216"/>
    <w:rsid w:val="00A9074D"/>
    <w:rsid w:val="00A90BFA"/>
    <w:rsid w:val="00A92BF3"/>
    <w:rsid w:val="00A943C8"/>
    <w:rsid w:val="00A950A4"/>
    <w:rsid w:val="00A9520D"/>
    <w:rsid w:val="00A9747D"/>
    <w:rsid w:val="00AA00A6"/>
    <w:rsid w:val="00AA118C"/>
    <w:rsid w:val="00AA1A0E"/>
    <w:rsid w:val="00AA6BA8"/>
    <w:rsid w:val="00AA7F5A"/>
    <w:rsid w:val="00AB2340"/>
    <w:rsid w:val="00AB5FE4"/>
    <w:rsid w:val="00AB659D"/>
    <w:rsid w:val="00AC229F"/>
    <w:rsid w:val="00AC250F"/>
    <w:rsid w:val="00AC53B7"/>
    <w:rsid w:val="00AD7671"/>
    <w:rsid w:val="00AE1748"/>
    <w:rsid w:val="00AE235F"/>
    <w:rsid w:val="00AE53E8"/>
    <w:rsid w:val="00AE6FE4"/>
    <w:rsid w:val="00AF2059"/>
    <w:rsid w:val="00AF3D84"/>
    <w:rsid w:val="00AF4161"/>
    <w:rsid w:val="00AF580B"/>
    <w:rsid w:val="00B007C8"/>
    <w:rsid w:val="00B07D8B"/>
    <w:rsid w:val="00B14410"/>
    <w:rsid w:val="00B15E61"/>
    <w:rsid w:val="00B20CEF"/>
    <w:rsid w:val="00B24F35"/>
    <w:rsid w:val="00B32C88"/>
    <w:rsid w:val="00B34747"/>
    <w:rsid w:val="00B42E49"/>
    <w:rsid w:val="00B44298"/>
    <w:rsid w:val="00B44CB0"/>
    <w:rsid w:val="00B47BE2"/>
    <w:rsid w:val="00B50903"/>
    <w:rsid w:val="00B62FFE"/>
    <w:rsid w:val="00B649DC"/>
    <w:rsid w:val="00B65013"/>
    <w:rsid w:val="00B7123A"/>
    <w:rsid w:val="00B71F39"/>
    <w:rsid w:val="00B7435C"/>
    <w:rsid w:val="00B757F0"/>
    <w:rsid w:val="00B76F38"/>
    <w:rsid w:val="00B8085D"/>
    <w:rsid w:val="00B81381"/>
    <w:rsid w:val="00B81EFF"/>
    <w:rsid w:val="00B836BB"/>
    <w:rsid w:val="00B84122"/>
    <w:rsid w:val="00B862B0"/>
    <w:rsid w:val="00B86CEF"/>
    <w:rsid w:val="00B9399B"/>
    <w:rsid w:val="00BA2B7C"/>
    <w:rsid w:val="00BA7B35"/>
    <w:rsid w:val="00BB142A"/>
    <w:rsid w:val="00BB307C"/>
    <w:rsid w:val="00BB34B9"/>
    <w:rsid w:val="00BB35C2"/>
    <w:rsid w:val="00BB553B"/>
    <w:rsid w:val="00BC28D7"/>
    <w:rsid w:val="00BC376C"/>
    <w:rsid w:val="00BC6321"/>
    <w:rsid w:val="00BC7817"/>
    <w:rsid w:val="00BD089E"/>
    <w:rsid w:val="00BD3819"/>
    <w:rsid w:val="00BD642D"/>
    <w:rsid w:val="00BD6988"/>
    <w:rsid w:val="00BD78A3"/>
    <w:rsid w:val="00BE1A77"/>
    <w:rsid w:val="00BE4742"/>
    <w:rsid w:val="00BE6473"/>
    <w:rsid w:val="00BE7383"/>
    <w:rsid w:val="00BE754D"/>
    <w:rsid w:val="00BF1DB9"/>
    <w:rsid w:val="00BF6D10"/>
    <w:rsid w:val="00BF6E79"/>
    <w:rsid w:val="00C02C6F"/>
    <w:rsid w:val="00C03F6C"/>
    <w:rsid w:val="00C104C7"/>
    <w:rsid w:val="00C12108"/>
    <w:rsid w:val="00C121D9"/>
    <w:rsid w:val="00C13453"/>
    <w:rsid w:val="00C170D5"/>
    <w:rsid w:val="00C220F9"/>
    <w:rsid w:val="00C22C4C"/>
    <w:rsid w:val="00C23A8E"/>
    <w:rsid w:val="00C2541C"/>
    <w:rsid w:val="00C26862"/>
    <w:rsid w:val="00C30458"/>
    <w:rsid w:val="00C31DA6"/>
    <w:rsid w:val="00C33260"/>
    <w:rsid w:val="00C358FF"/>
    <w:rsid w:val="00C37B31"/>
    <w:rsid w:val="00C4598F"/>
    <w:rsid w:val="00C50360"/>
    <w:rsid w:val="00C52CE5"/>
    <w:rsid w:val="00C54E12"/>
    <w:rsid w:val="00C55468"/>
    <w:rsid w:val="00C622C3"/>
    <w:rsid w:val="00C63BD5"/>
    <w:rsid w:val="00C63C59"/>
    <w:rsid w:val="00C71632"/>
    <w:rsid w:val="00C74906"/>
    <w:rsid w:val="00C77768"/>
    <w:rsid w:val="00C81B40"/>
    <w:rsid w:val="00C81FEA"/>
    <w:rsid w:val="00C83969"/>
    <w:rsid w:val="00C86C95"/>
    <w:rsid w:val="00CA05EB"/>
    <w:rsid w:val="00CA22F5"/>
    <w:rsid w:val="00CA335A"/>
    <w:rsid w:val="00CA3515"/>
    <w:rsid w:val="00CA3A05"/>
    <w:rsid w:val="00CB14E9"/>
    <w:rsid w:val="00CB6D90"/>
    <w:rsid w:val="00CB72C3"/>
    <w:rsid w:val="00CC1866"/>
    <w:rsid w:val="00CC45E4"/>
    <w:rsid w:val="00CD019F"/>
    <w:rsid w:val="00CD27C5"/>
    <w:rsid w:val="00CD55E0"/>
    <w:rsid w:val="00CE1BAE"/>
    <w:rsid w:val="00CE4169"/>
    <w:rsid w:val="00CE5147"/>
    <w:rsid w:val="00CE7894"/>
    <w:rsid w:val="00CF06A1"/>
    <w:rsid w:val="00CF1467"/>
    <w:rsid w:val="00CF48D6"/>
    <w:rsid w:val="00CF57D6"/>
    <w:rsid w:val="00CF6C1B"/>
    <w:rsid w:val="00D019D5"/>
    <w:rsid w:val="00D040FE"/>
    <w:rsid w:val="00D057DB"/>
    <w:rsid w:val="00D12D2C"/>
    <w:rsid w:val="00D168FD"/>
    <w:rsid w:val="00D16F64"/>
    <w:rsid w:val="00D2472C"/>
    <w:rsid w:val="00D279BA"/>
    <w:rsid w:val="00D3278E"/>
    <w:rsid w:val="00D34ED9"/>
    <w:rsid w:val="00D404B5"/>
    <w:rsid w:val="00D447CB"/>
    <w:rsid w:val="00D46FCB"/>
    <w:rsid w:val="00D47D16"/>
    <w:rsid w:val="00D505F4"/>
    <w:rsid w:val="00D51CE1"/>
    <w:rsid w:val="00D562F2"/>
    <w:rsid w:val="00D60CED"/>
    <w:rsid w:val="00D61B93"/>
    <w:rsid w:val="00D67E4A"/>
    <w:rsid w:val="00D71F08"/>
    <w:rsid w:val="00D763FD"/>
    <w:rsid w:val="00D82D3D"/>
    <w:rsid w:val="00D90AD1"/>
    <w:rsid w:val="00D941F7"/>
    <w:rsid w:val="00DA1646"/>
    <w:rsid w:val="00DA4DDF"/>
    <w:rsid w:val="00DB0804"/>
    <w:rsid w:val="00DB2FC4"/>
    <w:rsid w:val="00DB3E88"/>
    <w:rsid w:val="00DC2DD4"/>
    <w:rsid w:val="00DC382A"/>
    <w:rsid w:val="00DC7F7F"/>
    <w:rsid w:val="00DD4C84"/>
    <w:rsid w:val="00DE1923"/>
    <w:rsid w:val="00DE2B33"/>
    <w:rsid w:val="00DE638B"/>
    <w:rsid w:val="00DE72EE"/>
    <w:rsid w:val="00DF37E5"/>
    <w:rsid w:val="00E034FE"/>
    <w:rsid w:val="00E041E5"/>
    <w:rsid w:val="00E04888"/>
    <w:rsid w:val="00E070B9"/>
    <w:rsid w:val="00E075C0"/>
    <w:rsid w:val="00E0763B"/>
    <w:rsid w:val="00E10302"/>
    <w:rsid w:val="00E14A8C"/>
    <w:rsid w:val="00E17EC5"/>
    <w:rsid w:val="00E228B0"/>
    <w:rsid w:val="00E25EE0"/>
    <w:rsid w:val="00E26BFD"/>
    <w:rsid w:val="00E27E90"/>
    <w:rsid w:val="00E33D02"/>
    <w:rsid w:val="00E34F2C"/>
    <w:rsid w:val="00E35D79"/>
    <w:rsid w:val="00E36872"/>
    <w:rsid w:val="00E400FA"/>
    <w:rsid w:val="00E405AB"/>
    <w:rsid w:val="00E40CB8"/>
    <w:rsid w:val="00E41839"/>
    <w:rsid w:val="00E43980"/>
    <w:rsid w:val="00E4641E"/>
    <w:rsid w:val="00E519AE"/>
    <w:rsid w:val="00E56068"/>
    <w:rsid w:val="00E57AF7"/>
    <w:rsid w:val="00E6241B"/>
    <w:rsid w:val="00E64FCC"/>
    <w:rsid w:val="00E65A97"/>
    <w:rsid w:val="00E703B6"/>
    <w:rsid w:val="00E71020"/>
    <w:rsid w:val="00E72200"/>
    <w:rsid w:val="00E72B1B"/>
    <w:rsid w:val="00E750AD"/>
    <w:rsid w:val="00E75D47"/>
    <w:rsid w:val="00E766F5"/>
    <w:rsid w:val="00E82948"/>
    <w:rsid w:val="00E874F3"/>
    <w:rsid w:val="00E90218"/>
    <w:rsid w:val="00E913BB"/>
    <w:rsid w:val="00E95F2E"/>
    <w:rsid w:val="00EA1508"/>
    <w:rsid w:val="00EA1541"/>
    <w:rsid w:val="00EA32E4"/>
    <w:rsid w:val="00EA7E36"/>
    <w:rsid w:val="00EB0278"/>
    <w:rsid w:val="00EB0898"/>
    <w:rsid w:val="00EB627B"/>
    <w:rsid w:val="00EB6D94"/>
    <w:rsid w:val="00EC4183"/>
    <w:rsid w:val="00EC4867"/>
    <w:rsid w:val="00EC6468"/>
    <w:rsid w:val="00EC6708"/>
    <w:rsid w:val="00ED207C"/>
    <w:rsid w:val="00ED325A"/>
    <w:rsid w:val="00ED3F41"/>
    <w:rsid w:val="00ED5615"/>
    <w:rsid w:val="00ED692E"/>
    <w:rsid w:val="00ED69AF"/>
    <w:rsid w:val="00ED6C64"/>
    <w:rsid w:val="00EE1847"/>
    <w:rsid w:val="00EE22D3"/>
    <w:rsid w:val="00EE240E"/>
    <w:rsid w:val="00EE688E"/>
    <w:rsid w:val="00EE6A6D"/>
    <w:rsid w:val="00EE6EAD"/>
    <w:rsid w:val="00EF03E2"/>
    <w:rsid w:val="00EF2478"/>
    <w:rsid w:val="00EF7F8B"/>
    <w:rsid w:val="00F03814"/>
    <w:rsid w:val="00F07A09"/>
    <w:rsid w:val="00F11A42"/>
    <w:rsid w:val="00F11C51"/>
    <w:rsid w:val="00F1390C"/>
    <w:rsid w:val="00F14D98"/>
    <w:rsid w:val="00F20C5E"/>
    <w:rsid w:val="00F2759E"/>
    <w:rsid w:val="00F36A1D"/>
    <w:rsid w:val="00F44278"/>
    <w:rsid w:val="00F51B65"/>
    <w:rsid w:val="00F52AAB"/>
    <w:rsid w:val="00F52EB6"/>
    <w:rsid w:val="00F54F42"/>
    <w:rsid w:val="00F55260"/>
    <w:rsid w:val="00F600A1"/>
    <w:rsid w:val="00F6316B"/>
    <w:rsid w:val="00F65AE0"/>
    <w:rsid w:val="00F66985"/>
    <w:rsid w:val="00F74E38"/>
    <w:rsid w:val="00F76D6F"/>
    <w:rsid w:val="00F778B0"/>
    <w:rsid w:val="00F77AE6"/>
    <w:rsid w:val="00F80ADC"/>
    <w:rsid w:val="00F83BC2"/>
    <w:rsid w:val="00F87701"/>
    <w:rsid w:val="00F91F70"/>
    <w:rsid w:val="00F92EC1"/>
    <w:rsid w:val="00F9387D"/>
    <w:rsid w:val="00F94C47"/>
    <w:rsid w:val="00F94D52"/>
    <w:rsid w:val="00FA0421"/>
    <w:rsid w:val="00FA3389"/>
    <w:rsid w:val="00FA3476"/>
    <w:rsid w:val="00FA495F"/>
    <w:rsid w:val="00FB0C10"/>
    <w:rsid w:val="00FB3C36"/>
    <w:rsid w:val="00FB4280"/>
    <w:rsid w:val="00FB7CCE"/>
    <w:rsid w:val="00FC01C8"/>
    <w:rsid w:val="00FC5027"/>
    <w:rsid w:val="00FC50C7"/>
    <w:rsid w:val="00FC511D"/>
    <w:rsid w:val="00FC68BC"/>
    <w:rsid w:val="00FD11D4"/>
    <w:rsid w:val="00FD225D"/>
    <w:rsid w:val="00FD2384"/>
    <w:rsid w:val="00FE452E"/>
    <w:rsid w:val="00FF4126"/>
    <w:rsid w:val="00FF4275"/>
    <w:rsid w:val="00FF457A"/>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47399"/>
  <w15:docId w15:val="{D4BCF3A1-C5AA-4A51-9C3E-F9AABB20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Descripcin"/>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styleId="Listaconvietas">
    <w:name w:val="List Bullet"/>
    <w:basedOn w:val="Normal"/>
    <w:unhideWhenUsed/>
    <w:rsid w:val="003C51F4"/>
    <w:pPr>
      <w:numPr>
        <w:numId w:val="9"/>
      </w:numPr>
      <w:contextualSpacing/>
    </w:pPr>
  </w:style>
  <w:style w:type="character" w:customStyle="1" w:styleId="atitulo1Car">
    <w:name w:val="atitulo1 Car"/>
    <w:basedOn w:val="Fuentedeprrafopredeter"/>
    <w:link w:val="atitulo1"/>
    <w:uiPriority w:val="99"/>
    <w:qFormat/>
    <w:locked/>
    <w:rsid w:val="003C51F4"/>
    <w:rPr>
      <w:rFonts w:ascii="Arial" w:hAnsi="Arial"/>
      <w:b/>
      <w:color w:val="000000"/>
      <w:kern w:val="28"/>
      <w:sz w:val="25"/>
      <w:szCs w:val="26"/>
      <w:lang w:val="es-ES_tradnl" w:eastAsia="en-US"/>
    </w:rPr>
  </w:style>
  <w:style w:type="character" w:customStyle="1" w:styleId="atitulo2Car">
    <w:name w:val="atitulo2 Car"/>
    <w:link w:val="atitulo2"/>
    <w:locked/>
    <w:rsid w:val="003C51F4"/>
    <w:rPr>
      <w:rFonts w:ascii="Arial" w:hAnsi="Arial"/>
      <w:bCs/>
      <w:iCs/>
      <w:color w:val="000000"/>
      <w:spacing w:val="10"/>
      <w:kern w:val="28"/>
      <w:sz w:val="25"/>
      <w:szCs w:val="26"/>
      <w:lang w:val="es-ES_tradnl" w:eastAsia="en-US"/>
    </w:rPr>
  </w:style>
  <w:style w:type="table" w:styleId="Tablaconcuadrcula1">
    <w:name w:val="Table Grid 1"/>
    <w:basedOn w:val="Tablanormal"/>
    <w:rsid w:val="003C51F4"/>
    <w:pPr>
      <w:spacing w:after="140"/>
      <w:ind w:firstLine="567"/>
      <w:jc w:val="both"/>
    </w:pPr>
    <w:rPr>
      <w:lang w:val="es-ES_tradnl"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3C51F4"/>
    <w:pPr>
      <w:autoSpaceDE w:val="0"/>
      <w:autoSpaceDN w:val="0"/>
      <w:adjustRightInd w:val="0"/>
    </w:pPr>
    <w:rPr>
      <w:color w:val="000000"/>
      <w:sz w:val="24"/>
      <w:szCs w:val="24"/>
    </w:rPr>
  </w:style>
  <w:style w:type="paragraph" w:styleId="Prrafodelista">
    <w:name w:val="List Paragraph"/>
    <w:basedOn w:val="Normal"/>
    <w:uiPriority w:val="34"/>
    <w:qFormat/>
    <w:rsid w:val="00AA118C"/>
    <w:pPr>
      <w:ind w:left="720"/>
      <w:contextualSpacing/>
    </w:pPr>
  </w:style>
  <w:style w:type="character" w:styleId="Textoennegrita">
    <w:name w:val="Strong"/>
    <w:basedOn w:val="Fuentedeprrafopredeter"/>
    <w:qFormat/>
    <w:rsid w:val="00F87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2010\WORD2010\PLANTILLAS\OFICINA\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A8E4-4ACB-40C8-91F2-12CF1B07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10</TotalTime>
  <Pages>1</Pages>
  <Words>4269</Words>
  <Characters>23482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D863793</dc:creator>
  <cp:lastModifiedBy>Elizalde Del Rincón, Teresa (Cámara de Comptos)</cp:lastModifiedBy>
  <cp:revision>4</cp:revision>
  <cp:lastPrinted>2023-06-08T09:09:00Z</cp:lastPrinted>
  <dcterms:created xsi:type="dcterms:W3CDTF">2023-06-14T10:13:00Z</dcterms:created>
  <dcterms:modified xsi:type="dcterms:W3CDTF">2023-06-14T10:23:00Z</dcterms:modified>
</cp:coreProperties>
</file>