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314E5C" w14:textId="4B7B8438" w:rsidR="009112F4" w:rsidRPr="00916C62" w:rsidRDefault="00D80104" w:rsidP="009112F4">
      <w:pPr>
        <w:widowControl w:val="0"/>
        <w:kinsoku w:val="0"/>
        <w:overflowPunct w:val="0"/>
        <w:autoSpaceDE w:val="0"/>
        <w:autoSpaceDN w:val="0"/>
        <w:adjustRightInd w:val="0"/>
        <w:spacing w:before="240" w:after="0" w:line="360" w:lineRule="auto"/>
        <w:ind w:firstLine="567"/>
        <w:jc w:val="both"/>
        <w:rPr>
          <w:rFonts w:ascii="Arial" w:eastAsia="Times New Roman" w:hAnsi="Arial" w:cs="Arial"/>
          <w:b/>
          <w:sz w:val="24"/>
          <w:szCs w:val="24"/>
          <w:lang w:val="es-ES_tradnl"/>
        </w:rPr>
      </w:pPr>
      <w:r w:rsidRPr="00916C62">
        <w:rPr>
          <w:rFonts w:ascii="Arial" w:eastAsia="Times New Roman" w:hAnsi="Arial" w:cs="Arial"/>
          <w:b/>
          <w:sz w:val="24"/>
          <w:szCs w:val="24"/>
          <w:lang w:val="es-ES_tradnl"/>
        </w:rPr>
        <w:t xml:space="preserve">Proyecto de Ley Foral por </w:t>
      </w:r>
      <w:r w:rsidR="00CF2920" w:rsidRPr="00916C62">
        <w:rPr>
          <w:rFonts w:ascii="Arial" w:eastAsia="Times New Roman" w:hAnsi="Arial" w:cs="Arial"/>
          <w:b/>
          <w:sz w:val="24"/>
          <w:szCs w:val="24"/>
          <w:lang w:val="es-ES_tradnl"/>
        </w:rPr>
        <w:t>la</w:t>
      </w:r>
      <w:r w:rsidRPr="00916C62">
        <w:rPr>
          <w:rFonts w:ascii="Arial" w:eastAsia="Times New Roman" w:hAnsi="Arial" w:cs="Arial"/>
          <w:b/>
          <w:sz w:val="24"/>
          <w:szCs w:val="24"/>
          <w:lang w:val="es-ES_tradnl"/>
        </w:rPr>
        <w:t xml:space="preserve"> que se modifica la Ley Foral 13/2000, de 14 de diciembre, General Tributaria, en transposición de la Directiva (UE) 2021/514 del Consejo de 22 de marzo de 2021</w:t>
      </w:r>
      <w:r w:rsidR="00CC067C" w:rsidRPr="00916C62">
        <w:rPr>
          <w:rFonts w:ascii="Arial" w:eastAsia="Times New Roman" w:hAnsi="Arial" w:cs="Arial"/>
          <w:b/>
          <w:sz w:val="24"/>
          <w:szCs w:val="24"/>
          <w:lang w:val="es-ES_tradnl"/>
        </w:rPr>
        <w:t>,</w:t>
      </w:r>
      <w:r w:rsidRPr="00916C62">
        <w:rPr>
          <w:rFonts w:ascii="Arial" w:eastAsia="Times New Roman" w:hAnsi="Arial" w:cs="Arial"/>
          <w:b/>
          <w:sz w:val="24"/>
          <w:szCs w:val="24"/>
          <w:lang w:val="es-ES_tradnl"/>
        </w:rPr>
        <w:t xml:space="preserve"> por la que se modifica la Directiva 2011/16/UE relativa a la cooperación administrativa en el ámbito de la fiscalidad</w:t>
      </w:r>
    </w:p>
    <w:p w14:paraId="5B97B181" w14:textId="26EE431C" w:rsidR="009112F4" w:rsidRPr="007B5C00" w:rsidRDefault="00467F9C" w:rsidP="009112F4">
      <w:pPr>
        <w:widowControl w:val="0"/>
        <w:kinsoku w:val="0"/>
        <w:overflowPunct w:val="0"/>
        <w:autoSpaceDE w:val="0"/>
        <w:autoSpaceDN w:val="0"/>
        <w:adjustRightInd w:val="0"/>
        <w:spacing w:before="240" w:after="0" w:line="360" w:lineRule="auto"/>
        <w:ind w:firstLine="567"/>
        <w:jc w:val="both"/>
        <w:rPr>
          <w:rFonts w:ascii="Arial" w:eastAsia="Times New Roman" w:hAnsi="Arial" w:cs="Arial"/>
          <w:bCs/>
          <w:sz w:val="24"/>
          <w:szCs w:val="24"/>
          <w:lang w:val="es-ES_tradnl"/>
        </w:rPr>
      </w:pPr>
      <w:r w:rsidRPr="007B5C00">
        <w:rPr>
          <w:rFonts w:ascii="Arial" w:eastAsia="Times New Roman" w:hAnsi="Arial" w:cs="Arial"/>
          <w:bCs/>
          <w:sz w:val="24"/>
          <w:szCs w:val="24"/>
          <w:lang w:val="es-ES_tradnl"/>
        </w:rPr>
        <w:t xml:space="preserve">La Directiva (UE) 2021/514 del Consejo de 22 de marzo de 2021 por la que se modifica la Directiva 2011/16/UE relativa a la cooperación administrativa en el ámbito de la fiscalidad, en adelante DAC 7, tiene como principales objetivos mejorar el marco existente para el intercambio de información y la cooperación administrativa en la Unión Europea, así como ampliar la cooperación administrativa a ámbitos nuevos, con el fin de abordar los desafíos que plantea la digitalización de la economía y ayudar a las administraciones tributarias a recaudar los impuestos de una forma más eficiente. </w:t>
      </w:r>
      <w:r w:rsidR="00ED08B7" w:rsidRPr="007B5C00">
        <w:rPr>
          <w:rFonts w:ascii="Arial" w:eastAsia="Times New Roman" w:hAnsi="Arial" w:cs="Arial"/>
          <w:bCs/>
          <w:sz w:val="24"/>
          <w:szCs w:val="24"/>
          <w:lang w:val="es-ES_tradnl"/>
        </w:rPr>
        <w:t>Para ello</w:t>
      </w:r>
      <w:r w:rsidRPr="007B5C00">
        <w:rPr>
          <w:rFonts w:ascii="Arial" w:eastAsia="Times New Roman" w:hAnsi="Arial" w:cs="Arial"/>
          <w:bCs/>
          <w:sz w:val="24"/>
          <w:szCs w:val="24"/>
          <w:lang w:val="es-ES_tradnl"/>
        </w:rPr>
        <w:t xml:space="preserve"> se establece una nueva obligación de información respecto de los operadores de las plataformas digitales.</w:t>
      </w:r>
    </w:p>
    <w:p w14:paraId="7A660303" w14:textId="401D937D" w:rsidR="009D0B4C" w:rsidRPr="007B5C00" w:rsidRDefault="009D0B4C" w:rsidP="009D0B4C">
      <w:pPr>
        <w:widowControl w:val="0"/>
        <w:kinsoku w:val="0"/>
        <w:overflowPunct w:val="0"/>
        <w:autoSpaceDE w:val="0"/>
        <w:autoSpaceDN w:val="0"/>
        <w:adjustRightInd w:val="0"/>
        <w:spacing w:before="240" w:after="0" w:line="360" w:lineRule="auto"/>
        <w:ind w:firstLine="567"/>
        <w:jc w:val="both"/>
        <w:rPr>
          <w:rFonts w:ascii="Arial" w:eastAsia="Times New Roman" w:hAnsi="Arial" w:cs="Arial"/>
          <w:bCs/>
          <w:sz w:val="24"/>
          <w:szCs w:val="24"/>
          <w:lang w:val="es-ES_tradnl"/>
        </w:rPr>
      </w:pPr>
      <w:r w:rsidRPr="007B5C00">
        <w:rPr>
          <w:rFonts w:ascii="Arial" w:eastAsia="Times New Roman" w:hAnsi="Arial" w:cs="Arial"/>
          <w:bCs/>
          <w:sz w:val="24"/>
          <w:szCs w:val="24"/>
          <w:lang w:val="es-ES_tradnl"/>
        </w:rPr>
        <w:t>Asimismo</w:t>
      </w:r>
      <w:r w:rsidR="00233697" w:rsidRPr="007B5C00">
        <w:rPr>
          <w:rFonts w:ascii="Arial" w:eastAsia="Times New Roman" w:hAnsi="Arial" w:cs="Arial"/>
          <w:bCs/>
          <w:sz w:val="24"/>
          <w:szCs w:val="24"/>
          <w:lang w:val="es-ES_tradnl"/>
        </w:rPr>
        <w:t xml:space="preserve">, la transposición de la DAC 7 genera la necesidad de </w:t>
      </w:r>
      <w:r w:rsidR="00591926" w:rsidRPr="007B5C00">
        <w:rPr>
          <w:rFonts w:ascii="Arial" w:eastAsia="Times New Roman" w:hAnsi="Arial" w:cs="Arial"/>
          <w:bCs/>
          <w:sz w:val="24"/>
          <w:szCs w:val="24"/>
          <w:lang w:val="es-ES_tradnl"/>
        </w:rPr>
        <w:t>regular el régimen de l</w:t>
      </w:r>
      <w:r w:rsidR="00233697" w:rsidRPr="007B5C00">
        <w:rPr>
          <w:rFonts w:ascii="Arial" w:eastAsia="Times New Roman" w:hAnsi="Arial" w:cs="Arial"/>
          <w:bCs/>
          <w:sz w:val="24"/>
          <w:szCs w:val="24"/>
          <w:lang w:val="es-ES_tradnl"/>
        </w:rPr>
        <w:t>as inspecciones conjuntas y determinadas cuestiones concretas de la presencia de funcionarios de otros Estados miembros en España y viceversa, así como los controles simultáneos</w:t>
      </w:r>
      <w:r w:rsidR="00591926" w:rsidRPr="007B5C00">
        <w:rPr>
          <w:rFonts w:ascii="Arial" w:eastAsia="Times New Roman" w:hAnsi="Arial" w:cs="Arial"/>
          <w:bCs/>
          <w:sz w:val="24"/>
          <w:szCs w:val="24"/>
          <w:lang w:val="es-ES_tradnl"/>
        </w:rPr>
        <w:t xml:space="preserve">. </w:t>
      </w:r>
      <w:r w:rsidRPr="007B5C00">
        <w:rPr>
          <w:rFonts w:ascii="Arial" w:eastAsia="Times New Roman" w:hAnsi="Arial" w:cs="Arial"/>
          <w:bCs/>
          <w:sz w:val="24"/>
          <w:szCs w:val="24"/>
          <w:lang w:val="es-ES_tradnl"/>
        </w:rPr>
        <w:t>Dado que la normativa foral en esta materia remite a lo previsto en la Ley General Tributaria, se establece</w:t>
      </w:r>
      <w:r w:rsidR="00233697" w:rsidRPr="007B5C00">
        <w:rPr>
          <w:rFonts w:ascii="Arial" w:eastAsia="Times New Roman" w:hAnsi="Arial" w:cs="Arial"/>
          <w:bCs/>
          <w:sz w:val="24"/>
          <w:szCs w:val="24"/>
          <w:lang w:val="es-ES_tradnl"/>
        </w:rPr>
        <w:t xml:space="preserve"> que las referencias </w:t>
      </w:r>
      <w:r w:rsidRPr="007B5C00">
        <w:rPr>
          <w:rFonts w:ascii="Arial" w:eastAsia="Times New Roman" w:hAnsi="Arial" w:cs="Arial"/>
          <w:bCs/>
          <w:sz w:val="24"/>
          <w:szCs w:val="24"/>
          <w:lang w:val="es-ES_tradnl"/>
        </w:rPr>
        <w:t>a funcionarios y administración tributaria realizadas</w:t>
      </w:r>
      <w:r w:rsidR="00233697" w:rsidRPr="007B5C00">
        <w:rPr>
          <w:rFonts w:ascii="Arial" w:eastAsia="Times New Roman" w:hAnsi="Arial" w:cs="Arial"/>
          <w:bCs/>
          <w:sz w:val="24"/>
          <w:szCs w:val="24"/>
          <w:lang w:val="es-ES_tradnl"/>
        </w:rPr>
        <w:t xml:space="preserve"> en la normativa de territorio común</w:t>
      </w:r>
      <w:r w:rsidR="00B83461" w:rsidRPr="007B5C00">
        <w:rPr>
          <w:rFonts w:ascii="Arial" w:eastAsia="Times New Roman" w:hAnsi="Arial" w:cs="Arial"/>
          <w:bCs/>
          <w:sz w:val="24"/>
          <w:szCs w:val="24"/>
          <w:lang w:val="es-ES_tradnl"/>
        </w:rPr>
        <w:t xml:space="preserve"> </w:t>
      </w:r>
      <w:r w:rsidR="00233697" w:rsidRPr="007B5C00">
        <w:rPr>
          <w:rFonts w:ascii="Arial" w:eastAsia="Times New Roman" w:hAnsi="Arial" w:cs="Arial"/>
          <w:bCs/>
          <w:sz w:val="24"/>
          <w:szCs w:val="24"/>
          <w:lang w:val="es-ES_tradnl"/>
        </w:rPr>
        <w:t>se entenderán hechas a los funcionarios o, en su caso, a la Administración tributaria foral de Navarra de acuerdo con las competencias y atribuciones previstas en el Convenio Económico.</w:t>
      </w:r>
    </w:p>
    <w:p w14:paraId="2F7E3C27" w14:textId="69BA769A" w:rsidR="00653864" w:rsidRPr="007B5C00" w:rsidRDefault="00DB6A8B" w:rsidP="009D0B4C">
      <w:pPr>
        <w:widowControl w:val="0"/>
        <w:kinsoku w:val="0"/>
        <w:overflowPunct w:val="0"/>
        <w:autoSpaceDE w:val="0"/>
        <w:autoSpaceDN w:val="0"/>
        <w:adjustRightInd w:val="0"/>
        <w:spacing w:before="240" w:after="0" w:line="360" w:lineRule="auto"/>
        <w:ind w:firstLine="567"/>
        <w:jc w:val="both"/>
        <w:rPr>
          <w:rFonts w:ascii="Arial" w:eastAsia="Times New Roman" w:hAnsi="Arial" w:cs="Arial"/>
          <w:bCs/>
          <w:sz w:val="24"/>
          <w:szCs w:val="24"/>
          <w:lang w:val="es-ES_tradnl"/>
        </w:rPr>
      </w:pPr>
      <w:r w:rsidRPr="007B5C00">
        <w:rPr>
          <w:rFonts w:ascii="Arial" w:eastAsia="Times New Roman" w:hAnsi="Arial" w:cs="Arial"/>
          <w:bCs/>
          <w:sz w:val="24"/>
          <w:szCs w:val="24"/>
          <w:lang w:val="es-ES_tradnl"/>
        </w:rPr>
        <w:t>Por otro lado</w:t>
      </w:r>
      <w:r w:rsidR="00467F9C" w:rsidRPr="007B5C00">
        <w:rPr>
          <w:rFonts w:ascii="Arial" w:eastAsia="Times New Roman" w:hAnsi="Arial" w:cs="Arial"/>
          <w:bCs/>
          <w:sz w:val="24"/>
          <w:szCs w:val="24"/>
          <w:lang w:val="es-ES_tradnl"/>
        </w:rPr>
        <w:t xml:space="preserve">, respecto </w:t>
      </w:r>
      <w:r w:rsidR="006C635C" w:rsidRPr="007B5C00">
        <w:rPr>
          <w:rFonts w:ascii="Arial" w:eastAsia="Times New Roman" w:hAnsi="Arial" w:cs="Arial"/>
          <w:bCs/>
          <w:sz w:val="24"/>
          <w:szCs w:val="24"/>
          <w:lang w:val="es-ES_tradnl"/>
        </w:rPr>
        <w:t xml:space="preserve">a </w:t>
      </w:r>
      <w:r w:rsidR="00467F9C" w:rsidRPr="007B5C00">
        <w:rPr>
          <w:rFonts w:ascii="Arial" w:eastAsia="Times New Roman" w:hAnsi="Arial" w:cs="Arial"/>
          <w:bCs/>
          <w:sz w:val="24"/>
          <w:szCs w:val="24"/>
          <w:lang w:val="es-ES_tradnl"/>
        </w:rPr>
        <w:t xml:space="preserve">la obligación de información sobre mecanismos transfronterizos de planificación fiscal, se efectúa un cambio puntual en la normativa </w:t>
      </w:r>
      <w:r w:rsidR="00481AA4" w:rsidRPr="007B5C00">
        <w:rPr>
          <w:rFonts w:ascii="Arial" w:eastAsia="Times New Roman" w:hAnsi="Arial" w:cs="Arial"/>
          <w:bCs/>
          <w:sz w:val="24"/>
          <w:szCs w:val="24"/>
          <w:lang w:val="es-ES_tradnl"/>
        </w:rPr>
        <w:t xml:space="preserve">foral </w:t>
      </w:r>
      <w:r w:rsidR="00467F9C" w:rsidRPr="007B5C00">
        <w:rPr>
          <w:rFonts w:ascii="Arial" w:eastAsia="Times New Roman" w:hAnsi="Arial" w:cs="Arial"/>
          <w:bCs/>
          <w:sz w:val="24"/>
          <w:szCs w:val="24"/>
          <w:lang w:val="es-ES_tradnl"/>
        </w:rPr>
        <w:t>que consiste en imponer a los intermediarios obligados el deber de comunicar a todo obligado tributario interesado que sea persona física que la información sobre dicho obligado será suministrada a la Administración tributaria y transferida con arreglo a la Directiva 2011/16/UE.</w:t>
      </w:r>
    </w:p>
    <w:p w14:paraId="2A8C4AB6" w14:textId="3F17E516" w:rsidR="004266D4" w:rsidRPr="007B5C00" w:rsidRDefault="004266D4" w:rsidP="004266D4">
      <w:pPr>
        <w:widowControl w:val="0"/>
        <w:kinsoku w:val="0"/>
        <w:overflowPunct w:val="0"/>
        <w:autoSpaceDE w:val="0"/>
        <w:autoSpaceDN w:val="0"/>
        <w:adjustRightInd w:val="0"/>
        <w:spacing w:before="240" w:after="0" w:line="360" w:lineRule="auto"/>
        <w:ind w:firstLine="567"/>
        <w:jc w:val="both"/>
        <w:rPr>
          <w:rFonts w:ascii="Arial" w:eastAsia="Times New Roman" w:hAnsi="Arial" w:cs="Arial"/>
          <w:bCs/>
          <w:sz w:val="24"/>
          <w:szCs w:val="24"/>
          <w:lang w:val="es-ES_tradnl"/>
        </w:rPr>
      </w:pPr>
      <w:r w:rsidRPr="007B5C00">
        <w:rPr>
          <w:rFonts w:ascii="Arial" w:eastAsia="Times New Roman" w:hAnsi="Arial" w:cs="Arial"/>
          <w:bCs/>
          <w:sz w:val="24"/>
          <w:szCs w:val="24"/>
          <w:lang w:val="es-ES_tradnl"/>
        </w:rPr>
        <w:t xml:space="preserve">Además, en relación con esta última obligación de información sobre </w:t>
      </w:r>
      <w:r w:rsidRPr="007B5C00">
        <w:rPr>
          <w:rFonts w:ascii="Arial" w:eastAsia="Times New Roman" w:hAnsi="Arial" w:cs="Arial"/>
          <w:bCs/>
          <w:sz w:val="24"/>
          <w:szCs w:val="24"/>
          <w:lang w:val="es-ES_tradnl"/>
        </w:rPr>
        <w:lastRenderedPageBreak/>
        <w:t>mecanismos transfronterizos de planificación fiscal, se hace necesario modificar su régimen jurídico a raíz de la suscripción por parte de España del Acuerdo Multilateral entre Autoridades Competentes sobre intercambio automático de información relativa a los mecanismos de elusión del Estándar común de comunicación de información y las estructuras extraterritoriales opacas y sus Normas tipo de comunicación obligatoria de información para abordar mecanismos de elusión del Estándar común de comunicación de información y estructuras extraterritoriales opacas en el seno de la OCDE, con el objeto de posibilitar que la Administración tributaria pueda disponer de la información necesaria para proceder al intercambio de los mecanismos que eluden el Estándar común de comunicación de información y las estructuras extraterritoriales opacas regulado por dicho acuerdo.</w:t>
      </w:r>
    </w:p>
    <w:p w14:paraId="49ECBA0F" w14:textId="5BC5DD8A" w:rsidR="00B04520" w:rsidRPr="007B5C00" w:rsidRDefault="004266D4" w:rsidP="009D0B4C">
      <w:pPr>
        <w:widowControl w:val="0"/>
        <w:kinsoku w:val="0"/>
        <w:overflowPunct w:val="0"/>
        <w:autoSpaceDE w:val="0"/>
        <w:autoSpaceDN w:val="0"/>
        <w:adjustRightInd w:val="0"/>
        <w:spacing w:before="240" w:after="0" w:line="360" w:lineRule="auto"/>
        <w:ind w:firstLine="567"/>
        <w:jc w:val="both"/>
        <w:rPr>
          <w:rFonts w:ascii="Arial" w:eastAsia="Times New Roman" w:hAnsi="Arial" w:cs="Arial"/>
          <w:bCs/>
          <w:sz w:val="24"/>
          <w:szCs w:val="24"/>
          <w:lang w:val="es-ES_tradnl"/>
        </w:rPr>
      </w:pPr>
      <w:r w:rsidRPr="007B5C00">
        <w:rPr>
          <w:rFonts w:ascii="Arial" w:eastAsia="Times New Roman" w:hAnsi="Arial" w:cs="Arial"/>
          <w:bCs/>
          <w:sz w:val="24"/>
          <w:szCs w:val="24"/>
          <w:lang w:val="es-ES_tradnl"/>
        </w:rPr>
        <w:t xml:space="preserve">Asimismo, las obligaciones entre particulares derivadas de la mencionada obligación de información de los mecanismos transfronterizos de planificación fiscal deben </w:t>
      </w:r>
      <w:r w:rsidR="00ED08B7" w:rsidRPr="007B5C00">
        <w:rPr>
          <w:rFonts w:ascii="Arial" w:eastAsia="Times New Roman" w:hAnsi="Arial" w:cs="Arial"/>
          <w:bCs/>
          <w:sz w:val="24"/>
          <w:szCs w:val="24"/>
          <w:lang w:val="es-ES_tradnl"/>
        </w:rPr>
        <w:t>ser modificadas</w:t>
      </w:r>
      <w:r w:rsidRPr="007B5C00">
        <w:rPr>
          <w:rFonts w:ascii="Arial" w:eastAsia="Times New Roman" w:hAnsi="Arial" w:cs="Arial"/>
          <w:bCs/>
          <w:sz w:val="24"/>
          <w:szCs w:val="24"/>
          <w:lang w:val="es-ES_tradnl"/>
        </w:rPr>
        <w:t xml:space="preserve"> </w:t>
      </w:r>
      <w:r w:rsidR="00ED08B7" w:rsidRPr="007B5C00">
        <w:rPr>
          <w:rFonts w:ascii="Arial" w:eastAsia="Times New Roman" w:hAnsi="Arial" w:cs="Arial"/>
          <w:bCs/>
          <w:sz w:val="24"/>
          <w:szCs w:val="24"/>
          <w:lang w:val="es-ES_tradnl"/>
        </w:rPr>
        <w:t>como consecuencia de</w:t>
      </w:r>
      <w:r w:rsidRPr="007B5C00">
        <w:rPr>
          <w:rFonts w:ascii="Arial" w:eastAsia="Times New Roman" w:hAnsi="Arial" w:cs="Arial"/>
          <w:bCs/>
          <w:sz w:val="24"/>
          <w:szCs w:val="24"/>
          <w:lang w:val="es-ES_tradnl"/>
        </w:rPr>
        <w:t xml:space="preserve"> la sentencia del Tribunal de Justicia de la Unión Europea (Gran Sala) de 8 de diciembre de 2022, en el asunto C-694/20, que ha declarado que la obligación contenida en el artículo 8 bis ter, apartado 5, de la Directiva 2011/16/UE del Consejo, de 15 de febrero de 2011, relativa a la cooperación administrativa en el ámbito de la fiscalidad y por la que se deroga la Directiva 77/799/CEE, en su versión modificada por la Directiva (UE) 2018/822 del Consejo, de 25 de mayo de 2018, conocida comúnmente como DAC 6, que impone a los intermediarios amparados por el secreto profesional que notifiquen el ejercicio de dicho secreto al resto de intermediarios que no son sus clientes, vulnera el artículo 7 de la Carta de Derechos Fundamentales de la Unión Europea en el caso de los abogados. En orden a recoger dicha jurisprudencia, se modifica el régimen de la obligación de información de determinados mecanismos de planificación fiscal.</w:t>
      </w:r>
    </w:p>
    <w:p w14:paraId="708E475E" w14:textId="0A415E00" w:rsidR="00CF2920" w:rsidRPr="007B5C00" w:rsidRDefault="00CF2920" w:rsidP="00CF2920">
      <w:pPr>
        <w:widowControl w:val="0"/>
        <w:kinsoku w:val="0"/>
        <w:overflowPunct w:val="0"/>
        <w:autoSpaceDE w:val="0"/>
        <w:autoSpaceDN w:val="0"/>
        <w:adjustRightInd w:val="0"/>
        <w:spacing w:before="240" w:after="0" w:line="360" w:lineRule="auto"/>
        <w:ind w:firstLine="567"/>
        <w:jc w:val="both"/>
        <w:rPr>
          <w:rFonts w:ascii="Arial" w:eastAsia="Times New Roman" w:hAnsi="Arial" w:cs="Arial"/>
          <w:bCs/>
          <w:sz w:val="24"/>
          <w:szCs w:val="24"/>
          <w:lang w:val="es-ES_tradnl"/>
        </w:rPr>
      </w:pPr>
      <w:r w:rsidRPr="007B5C00">
        <w:rPr>
          <w:rFonts w:ascii="Arial" w:eastAsia="Times New Roman" w:hAnsi="Arial" w:cs="Arial"/>
          <w:bCs/>
          <w:sz w:val="24"/>
          <w:szCs w:val="24"/>
          <w:lang w:val="es-ES_tradnl"/>
        </w:rPr>
        <w:t>En cumplimiento de lo dispuesto en la Ley Foral 11/2019, de 11 de marzo, de la Administración de la Comunidad Foral de Navarra y del Sector Público Institucional, la elaboración de esta Ley Foral se ha efectuado de acuerdo con los principios de necesidad, eficacia, proporcionalidad, seguridad jurídica, transparencia y eficiencia.</w:t>
      </w:r>
    </w:p>
    <w:p w14:paraId="66C996A4" w14:textId="669019FC" w:rsidR="00CF2920" w:rsidRPr="007B5C00" w:rsidRDefault="00CF2920" w:rsidP="00CF2920">
      <w:pPr>
        <w:widowControl w:val="0"/>
        <w:kinsoku w:val="0"/>
        <w:overflowPunct w:val="0"/>
        <w:autoSpaceDE w:val="0"/>
        <w:autoSpaceDN w:val="0"/>
        <w:adjustRightInd w:val="0"/>
        <w:spacing w:before="240" w:after="0" w:line="360" w:lineRule="auto"/>
        <w:ind w:firstLine="567"/>
        <w:jc w:val="both"/>
        <w:rPr>
          <w:rFonts w:ascii="Arial" w:eastAsia="Times New Roman" w:hAnsi="Arial" w:cs="Arial"/>
          <w:bCs/>
          <w:sz w:val="24"/>
          <w:szCs w:val="24"/>
          <w:lang w:val="es-ES_tradnl"/>
        </w:rPr>
      </w:pPr>
      <w:r w:rsidRPr="007B5C00">
        <w:rPr>
          <w:rFonts w:ascii="Arial" w:eastAsia="Times New Roman" w:hAnsi="Arial" w:cs="Arial"/>
          <w:bCs/>
          <w:sz w:val="24"/>
          <w:szCs w:val="24"/>
          <w:lang w:val="es-ES_tradnl"/>
        </w:rPr>
        <w:lastRenderedPageBreak/>
        <w:t>Se cumplen los principios de necesidad y eficacia, por cuanto es necesaria la transposición de la Directiva (UE) 2021/514 del Consejo, así como la implementación del Acuerdo Multilateral entre Autoridades Competentes suscrito por España para el intercambio automático de información sobre la renta obtenida a través de plataformas digitales en el ámbito de la OCDE, mediante la incorporación de modificaciones de diversas normas del Ordenamiento que tienen rango legal y reglamentario.</w:t>
      </w:r>
    </w:p>
    <w:p w14:paraId="7DA23795" w14:textId="0AD2806A" w:rsidR="00CF2920" w:rsidRPr="007B5C00" w:rsidRDefault="00CF2920" w:rsidP="00CF2920">
      <w:pPr>
        <w:widowControl w:val="0"/>
        <w:kinsoku w:val="0"/>
        <w:overflowPunct w:val="0"/>
        <w:autoSpaceDE w:val="0"/>
        <w:autoSpaceDN w:val="0"/>
        <w:adjustRightInd w:val="0"/>
        <w:spacing w:before="240" w:after="0" w:line="360" w:lineRule="auto"/>
        <w:ind w:firstLine="567"/>
        <w:jc w:val="both"/>
        <w:rPr>
          <w:rFonts w:ascii="Arial" w:eastAsia="Times New Roman" w:hAnsi="Arial" w:cs="Arial"/>
          <w:bCs/>
          <w:sz w:val="24"/>
          <w:szCs w:val="24"/>
          <w:lang w:val="es-ES_tradnl"/>
        </w:rPr>
      </w:pPr>
      <w:r w:rsidRPr="007B5C00">
        <w:rPr>
          <w:rFonts w:ascii="Arial" w:eastAsia="Times New Roman" w:hAnsi="Arial" w:cs="Arial"/>
          <w:bCs/>
          <w:sz w:val="24"/>
          <w:szCs w:val="24"/>
          <w:lang w:val="es-ES_tradnl"/>
        </w:rPr>
        <w:t>Se cumple también el principio de proporcionalidad, por</w:t>
      </w:r>
      <w:r w:rsidR="00ED08B7" w:rsidRPr="007B5C00">
        <w:rPr>
          <w:rFonts w:ascii="Arial" w:eastAsia="Times New Roman" w:hAnsi="Arial" w:cs="Arial"/>
          <w:bCs/>
          <w:sz w:val="24"/>
          <w:szCs w:val="24"/>
          <w:lang w:val="es-ES_tradnl"/>
        </w:rPr>
        <w:t>que</w:t>
      </w:r>
      <w:r w:rsidRPr="007B5C00">
        <w:rPr>
          <w:rFonts w:ascii="Arial" w:eastAsia="Times New Roman" w:hAnsi="Arial" w:cs="Arial"/>
          <w:bCs/>
          <w:sz w:val="24"/>
          <w:szCs w:val="24"/>
          <w:lang w:val="es-ES_tradnl"/>
        </w:rPr>
        <w:t xml:space="preserve"> se ha observado de forma exclusiva el modo de atender los objetivos estrictamente exigidos, siendo las obligaciones que se imponen a sus destinatarios las estrictamente necesarias para que puedan cumplirse sus fines.</w:t>
      </w:r>
    </w:p>
    <w:p w14:paraId="268A342D" w14:textId="5B9469DA" w:rsidR="00CF2920" w:rsidRPr="007B5C00" w:rsidRDefault="00CF2920" w:rsidP="00CF2920">
      <w:pPr>
        <w:widowControl w:val="0"/>
        <w:kinsoku w:val="0"/>
        <w:overflowPunct w:val="0"/>
        <w:autoSpaceDE w:val="0"/>
        <w:autoSpaceDN w:val="0"/>
        <w:adjustRightInd w:val="0"/>
        <w:spacing w:before="240" w:after="0" w:line="360" w:lineRule="auto"/>
        <w:ind w:firstLine="567"/>
        <w:jc w:val="both"/>
        <w:rPr>
          <w:rFonts w:ascii="Arial" w:eastAsia="Times New Roman" w:hAnsi="Arial" w:cs="Arial"/>
          <w:bCs/>
          <w:sz w:val="24"/>
          <w:szCs w:val="24"/>
          <w:lang w:val="es-ES_tradnl"/>
        </w:rPr>
      </w:pPr>
      <w:r w:rsidRPr="007B5C00">
        <w:rPr>
          <w:rFonts w:ascii="Arial" w:eastAsia="Times New Roman" w:hAnsi="Arial" w:cs="Arial"/>
          <w:bCs/>
          <w:sz w:val="24"/>
          <w:szCs w:val="24"/>
          <w:lang w:val="es-ES_tradnl"/>
        </w:rPr>
        <w:t xml:space="preserve">Respecto al principio de seguridad jurídica, se ha garantizado la coherencia del texto con el resto del ordenamiento jurídico </w:t>
      </w:r>
      <w:r w:rsidR="0002678F" w:rsidRPr="007B5C00">
        <w:rPr>
          <w:rFonts w:ascii="Arial" w:eastAsia="Times New Roman" w:hAnsi="Arial" w:cs="Arial"/>
          <w:bCs/>
          <w:sz w:val="24"/>
          <w:szCs w:val="24"/>
          <w:lang w:val="es-ES_tradnl"/>
        </w:rPr>
        <w:t>foral</w:t>
      </w:r>
      <w:r w:rsidRPr="007B5C00">
        <w:rPr>
          <w:rFonts w:ascii="Arial" w:eastAsia="Times New Roman" w:hAnsi="Arial" w:cs="Arial"/>
          <w:bCs/>
          <w:sz w:val="24"/>
          <w:szCs w:val="24"/>
          <w:lang w:val="es-ES_tradnl"/>
        </w:rPr>
        <w:t>, así como con el de la Unión Europea. De hecho, la norma legal responde a la necesidad de transposición de la norma de la Unión Europea al Derecho español.</w:t>
      </w:r>
    </w:p>
    <w:p w14:paraId="70A62F3C" w14:textId="4974754B" w:rsidR="00CF2920" w:rsidRPr="007B5C00" w:rsidRDefault="00CF2920" w:rsidP="00CF2920">
      <w:pPr>
        <w:widowControl w:val="0"/>
        <w:kinsoku w:val="0"/>
        <w:overflowPunct w:val="0"/>
        <w:autoSpaceDE w:val="0"/>
        <w:autoSpaceDN w:val="0"/>
        <w:adjustRightInd w:val="0"/>
        <w:spacing w:before="240" w:after="0" w:line="360" w:lineRule="auto"/>
        <w:ind w:firstLine="567"/>
        <w:jc w:val="both"/>
        <w:rPr>
          <w:rFonts w:ascii="Arial" w:eastAsia="Times New Roman" w:hAnsi="Arial" w:cs="Arial"/>
          <w:bCs/>
          <w:sz w:val="24"/>
          <w:szCs w:val="24"/>
          <w:lang w:val="es-ES_tradnl"/>
        </w:rPr>
      </w:pPr>
      <w:r w:rsidRPr="007B5C00">
        <w:rPr>
          <w:rFonts w:ascii="Arial" w:eastAsia="Times New Roman" w:hAnsi="Arial" w:cs="Arial"/>
          <w:bCs/>
          <w:sz w:val="24"/>
          <w:szCs w:val="24"/>
          <w:lang w:val="es-ES_tradnl"/>
        </w:rPr>
        <w:t xml:space="preserve">El principio de transparencia se ha garantizado al identificar la presente exposición su objeto y finalidad de manera </w:t>
      </w:r>
      <w:r w:rsidR="0002678F" w:rsidRPr="007B5C00">
        <w:rPr>
          <w:rFonts w:ascii="Arial" w:eastAsia="Times New Roman" w:hAnsi="Arial" w:cs="Arial"/>
          <w:bCs/>
          <w:sz w:val="24"/>
          <w:szCs w:val="24"/>
          <w:lang w:val="es-ES_tradnl"/>
        </w:rPr>
        <w:t>clara,</w:t>
      </w:r>
      <w:r w:rsidRPr="007B5C00">
        <w:rPr>
          <w:rFonts w:ascii="Arial" w:eastAsia="Times New Roman" w:hAnsi="Arial" w:cs="Arial"/>
          <w:bCs/>
          <w:sz w:val="24"/>
          <w:szCs w:val="24"/>
          <w:lang w:val="es-ES_tradnl"/>
        </w:rPr>
        <w:t xml:space="preserve"> así como mediante </w:t>
      </w:r>
      <w:r w:rsidR="0002678F" w:rsidRPr="007B5C00">
        <w:rPr>
          <w:rFonts w:ascii="Arial" w:eastAsia="Times New Roman" w:hAnsi="Arial" w:cs="Arial"/>
          <w:bCs/>
          <w:sz w:val="24"/>
          <w:szCs w:val="24"/>
          <w:lang w:val="es-ES_tradnl"/>
        </w:rPr>
        <w:t>la publicación del proyecto y de la memoria, en el Portal de Gobierno Abierto de Navarra, a efectos de que la ciudadanía pueda conocer esos textos en el trámite de audiencia e información pública.</w:t>
      </w:r>
    </w:p>
    <w:p w14:paraId="6A78D855" w14:textId="36E84528" w:rsidR="00CF2920" w:rsidRPr="007B5C00" w:rsidRDefault="00CF2920" w:rsidP="00CF2920">
      <w:pPr>
        <w:widowControl w:val="0"/>
        <w:kinsoku w:val="0"/>
        <w:overflowPunct w:val="0"/>
        <w:autoSpaceDE w:val="0"/>
        <w:autoSpaceDN w:val="0"/>
        <w:adjustRightInd w:val="0"/>
        <w:spacing w:before="240" w:after="0" w:line="360" w:lineRule="auto"/>
        <w:ind w:firstLine="567"/>
        <w:jc w:val="both"/>
        <w:rPr>
          <w:rFonts w:ascii="Arial" w:eastAsia="Times New Roman" w:hAnsi="Arial" w:cs="Arial"/>
          <w:bCs/>
          <w:sz w:val="24"/>
          <w:szCs w:val="24"/>
          <w:lang w:val="es-ES_tradnl"/>
        </w:rPr>
      </w:pPr>
      <w:r w:rsidRPr="007B5C00">
        <w:rPr>
          <w:rFonts w:ascii="Arial" w:eastAsia="Times New Roman" w:hAnsi="Arial" w:cs="Arial"/>
          <w:bCs/>
          <w:sz w:val="24"/>
          <w:szCs w:val="24"/>
          <w:lang w:val="es-ES_tradnl"/>
        </w:rPr>
        <w:t xml:space="preserve">Por último, en relación con el principio de eficiencia, se ha procurado que la norma genere las menores cargas administrativas para </w:t>
      </w:r>
      <w:r w:rsidR="0002678F" w:rsidRPr="007B5C00">
        <w:rPr>
          <w:rFonts w:ascii="Arial" w:eastAsia="Times New Roman" w:hAnsi="Arial" w:cs="Arial"/>
          <w:bCs/>
          <w:sz w:val="24"/>
          <w:szCs w:val="24"/>
          <w:lang w:val="es-ES_tradnl"/>
        </w:rPr>
        <w:t>la ciudadanía</w:t>
      </w:r>
      <w:r w:rsidRPr="007B5C00">
        <w:rPr>
          <w:rFonts w:ascii="Arial" w:eastAsia="Times New Roman" w:hAnsi="Arial" w:cs="Arial"/>
          <w:bCs/>
          <w:sz w:val="24"/>
          <w:szCs w:val="24"/>
          <w:lang w:val="es-ES_tradnl"/>
        </w:rPr>
        <w:t>, así como los menores costes indirectos, fomentando el uso racional de los recursos públicos.</w:t>
      </w:r>
    </w:p>
    <w:p w14:paraId="4466AB35" w14:textId="77777777" w:rsidR="0023502B" w:rsidRPr="007B5C00" w:rsidRDefault="00467F9C" w:rsidP="005E18EA">
      <w:pPr>
        <w:widowControl w:val="0"/>
        <w:kinsoku w:val="0"/>
        <w:overflowPunct w:val="0"/>
        <w:autoSpaceDE w:val="0"/>
        <w:autoSpaceDN w:val="0"/>
        <w:adjustRightInd w:val="0"/>
        <w:spacing w:before="240" w:after="0" w:line="360" w:lineRule="auto"/>
        <w:ind w:firstLine="567"/>
        <w:jc w:val="both"/>
        <w:rPr>
          <w:rFonts w:ascii="Arial" w:eastAsia="Times New Roman" w:hAnsi="Arial" w:cs="Arial"/>
          <w:bCs/>
          <w:sz w:val="24"/>
          <w:szCs w:val="24"/>
          <w:lang w:val="es-ES_tradnl"/>
        </w:rPr>
      </w:pPr>
      <w:r w:rsidRPr="007B5C00">
        <w:rPr>
          <w:rFonts w:ascii="Arial" w:eastAsia="Times New Roman" w:hAnsi="Arial" w:cs="Arial"/>
          <w:bCs/>
          <w:sz w:val="24"/>
          <w:szCs w:val="24"/>
          <w:lang w:val="es-ES_tradnl"/>
        </w:rPr>
        <w:t>Artículo único. Modificación de la</w:t>
      </w:r>
      <w:r w:rsidR="00BC737B" w:rsidRPr="007B5C00">
        <w:rPr>
          <w:rFonts w:ascii="Arial" w:eastAsia="Times New Roman" w:hAnsi="Arial" w:cs="Arial"/>
          <w:bCs/>
          <w:sz w:val="24"/>
          <w:szCs w:val="24"/>
          <w:lang w:val="es-ES_tradnl"/>
        </w:rPr>
        <w:t xml:space="preserve"> Ley Foral </w:t>
      </w:r>
      <w:r w:rsidRPr="007B5C00">
        <w:rPr>
          <w:rFonts w:ascii="Arial" w:eastAsia="Times New Roman" w:hAnsi="Arial" w:cs="Arial"/>
          <w:bCs/>
          <w:sz w:val="24"/>
          <w:szCs w:val="24"/>
          <w:lang w:val="es-ES_tradnl"/>
        </w:rPr>
        <w:t>General Tributaria.</w:t>
      </w:r>
    </w:p>
    <w:p w14:paraId="6D02C0A7" w14:textId="715E2963" w:rsidR="00467F9C" w:rsidRPr="007B5C00" w:rsidRDefault="007C32B7" w:rsidP="005E18EA">
      <w:pPr>
        <w:widowControl w:val="0"/>
        <w:kinsoku w:val="0"/>
        <w:overflowPunct w:val="0"/>
        <w:autoSpaceDE w:val="0"/>
        <w:autoSpaceDN w:val="0"/>
        <w:adjustRightInd w:val="0"/>
        <w:spacing w:before="240" w:after="0" w:line="360" w:lineRule="auto"/>
        <w:ind w:firstLine="567"/>
        <w:jc w:val="both"/>
        <w:rPr>
          <w:rFonts w:ascii="Arial" w:eastAsia="Times New Roman" w:hAnsi="Arial" w:cs="Arial"/>
          <w:bCs/>
          <w:sz w:val="24"/>
          <w:szCs w:val="24"/>
          <w:lang w:val="es-ES_tradnl"/>
        </w:rPr>
      </w:pPr>
      <w:r w:rsidRPr="007B5C00">
        <w:rPr>
          <w:rFonts w:ascii="Arial" w:eastAsia="Times New Roman" w:hAnsi="Arial" w:cs="Arial"/>
          <w:bCs/>
          <w:sz w:val="24"/>
          <w:szCs w:val="24"/>
          <w:lang w:val="es-ES_tradnl"/>
        </w:rPr>
        <w:t>Los preceptos de l</w:t>
      </w:r>
      <w:r w:rsidR="00467F9C" w:rsidRPr="007B5C00">
        <w:rPr>
          <w:rFonts w:ascii="Arial" w:eastAsia="Times New Roman" w:hAnsi="Arial" w:cs="Arial"/>
          <w:bCs/>
          <w:sz w:val="24"/>
          <w:szCs w:val="24"/>
          <w:lang w:val="es-ES_tradnl"/>
        </w:rPr>
        <w:t xml:space="preserve">a </w:t>
      </w:r>
      <w:r w:rsidR="00BC737B" w:rsidRPr="007B5C00">
        <w:rPr>
          <w:rFonts w:ascii="Arial" w:eastAsia="Times New Roman" w:hAnsi="Arial" w:cs="Arial"/>
          <w:bCs/>
          <w:sz w:val="24"/>
          <w:szCs w:val="24"/>
          <w:lang w:val="es-ES_tradnl"/>
        </w:rPr>
        <w:t>Ley Foral 13/2000, de 14 de diciembre</w:t>
      </w:r>
      <w:r w:rsidR="00467F9C" w:rsidRPr="007B5C00">
        <w:rPr>
          <w:rFonts w:ascii="Arial" w:eastAsia="Times New Roman" w:hAnsi="Arial" w:cs="Arial"/>
          <w:bCs/>
          <w:sz w:val="24"/>
          <w:szCs w:val="24"/>
          <w:lang w:val="es-ES_tradnl"/>
        </w:rPr>
        <w:t xml:space="preserve">, General Tributaria, </w:t>
      </w:r>
      <w:r w:rsidRPr="007B5C00">
        <w:rPr>
          <w:rFonts w:ascii="Arial" w:eastAsia="Times New Roman" w:hAnsi="Arial" w:cs="Arial"/>
          <w:bCs/>
          <w:sz w:val="24"/>
          <w:szCs w:val="24"/>
          <w:lang w:val="es-ES_tradnl"/>
        </w:rPr>
        <w:t>que a continuación se relacionan quedarán redactados del siguiente modo</w:t>
      </w:r>
      <w:r w:rsidR="00467F9C" w:rsidRPr="007B5C00">
        <w:rPr>
          <w:rFonts w:ascii="Arial" w:eastAsia="Times New Roman" w:hAnsi="Arial" w:cs="Arial"/>
          <w:bCs/>
          <w:sz w:val="24"/>
          <w:szCs w:val="24"/>
          <w:lang w:val="es-ES_tradnl"/>
        </w:rPr>
        <w:t>:</w:t>
      </w:r>
    </w:p>
    <w:p w14:paraId="21703F04" w14:textId="77777777" w:rsidR="00481AA4" w:rsidRPr="007B5C00" w:rsidRDefault="009D6D07" w:rsidP="002B0E1E">
      <w:pPr>
        <w:widowControl w:val="0"/>
        <w:kinsoku w:val="0"/>
        <w:overflowPunct w:val="0"/>
        <w:autoSpaceDE w:val="0"/>
        <w:autoSpaceDN w:val="0"/>
        <w:adjustRightInd w:val="0"/>
        <w:spacing w:before="240" w:after="0" w:line="360" w:lineRule="auto"/>
        <w:ind w:firstLine="567"/>
        <w:jc w:val="both"/>
        <w:rPr>
          <w:rFonts w:ascii="Arial" w:eastAsia="Times New Roman" w:hAnsi="Arial" w:cs="Arial"/>
          <w:bCs/>
          <w:sz w:val="24"/>
          <w:szCs w:val="24"/>
          <w:lang w:val="es-ES_tradnl"/>
        </w:rPr>
      </w:pPr>
      <w:r w:rsidRPr="007B5C00">
        <w:rPr>
          <w:rFonts w:ascii="Arial" w:eastAsia="Times New Roman" w:hAnsi="Arial" w:cs="Arial"/>
          <w:bCs/>
          <w:sz w:val="24"/>
          <w:szCs w:val="24"/>
          <w:lang w:val="es-ES_tradnl"/>
        </w:rPr>
        <w:t>Uno</w:t>
      </w:r>
      <w:r w:rsidR="00DC012A" w:rsidRPr="007B5C00">
        <w:rPr>
          <w:rFonts w:ascii="Arial" w:eastAsia="Times New Roman" w:hAnsi="Arial" w:cs="Arial"/>
          <w:bCs/>
          <w:sz w:val="24"/>
          <w:szCs w:val="24"/>
          <w:lang w:val="es-ES_tradnl"/>
        </w:rPr>
        <w:t xml:space="preserve">. </w:t>
      </w:r>
      <w:r w:rsidR="00BC737B" w:rsidRPr="007B5C00">
        <w:rPr>
          <w:rFonts w:ascii="Arial" w:eastAsia="Times New Roman" w:hAnsi="Arial" w:cs="Arial"/>
          <w:bCs/>
          <w:sz w:val="24"/>
          <w:szCs w:val="24"/>
          <w:lang w:val="es-ES_tradnl"/>
        </w:rPr>
        <w:t>Disposición adicional decimosexta</w:t>
      </w:r>
      <w:r w:rsidR="00DC012A" w:rsidRPr="007B5C00">
        <w:rPr>
          <w:rFonts w:ascii="Arial" w:eastAsia="Times New Roman" w:hAnsi="Arial" w:cs="Arial"/>
          <w:bCs/>
          <w:sz w:val="24"/>
          <w:szCs w:val="24"/>
          <w:lang w:val="es-ES_tradnl"/>
        </w:rPr>
        <w:t>, adición de un apartado 3:</w:t>
      </w:r>
    </w:p>
    <w:p w14:paraId="7E528B66" w14:textId="7C9246EC" w:rsidR="002B0E1E" w:rsidRPr="007B5C00" w:rsidRDefault="002B0E1E" w:rsidP="002B0E1E">
      <w:pPr>
        <w:widowControl w:val="0"/>
        <w:kinsoku w:val="0"/>
        <w:overflowPunct w:val="0"/>
        <w:autoSpaceDE w:val="0"/>
        <w:autoSpaceDN w:val="0"/>
        <w:adjustRightInd w:val="0"/>
        <w:spacing w:before="240" w:after="0" w:line="360" w:lineRule="auto"/>
        <w:ind w:firstLine="567"/>
        <w:jc w:val="both"/>
        <w:rPr>
          <w:rFonts w:ascii="Arial" w:eastAsia="Times New Roman" w:hAnsi="Arial" w:cs="Arial"/>
          <w:bCs/>
          <w:sz w:val="24"/>
          <w:szCs w:val="24"/>
          <w:lang w:val="es-ES_tradnl"/>
        </w:rPr>
      </w:pPr>
      <w:r w:rsidRPr="007B5C00">
        <w:rPr>
          <w:rFonts w:ascii="Arial" w:eastAsia="Times New Roman" w:hAnsi="Arial" w:cs="Arial"/>
          <w:bCs/>
          <w:sz w:val="24"/>
          <w:szCs w:val="24"/>
          <w:lang w:val="es-ES_tradnl"/>
        </w:rPr>
        <w:lastRenderedPageBreak/>
        <w:t>“3.  Las referencias a funcionarios o, en su caso, a la Administración tributaria previstas en la normativa de territorio común</w:t>
      </w:r>
      <w:r w:rsidR="00DE2688" w:rsidRPr="007B5C00">
        <w:rPr>
          <w:rFonts w:ascii="Arial" w:eastAsia="Times New Roman" w:hAnsi="Arial" w:cs="Arial"/>
          <w:bCs/>
          <w:sz w:val="24"/>
          <w:szCs w:val="24"/>
          <w:lang w:val="es-ES_tradnl"/>
        </w:rPr>
        <w:t xml:space="preserve"> a la que remiten los apartados anteriores</w:t>
      </w:r>
      <w:r w:rsidRPr="007B5C00">
        <w:rPr>
          <w:rFonts w:ascii="Arial" w:eastAsia="Times New Roman" w:hAnsi="Arial" w:cs="Arial"/>
          <w:bCs/>
          <w:sz w:val="24"/>
          <w:szCs w:val="24"/>
          <w:lang w:val="es-ES_tradnl"/>
        </w:rPr>
        <w:t>, se entenderán hechas a los funcionarios o, en su caso, a la Administración tributaria foral de Navarra</w:t>
      </w:r>
      <w:r w:rsidR="00B352AD" w:rsidRPr="007B5C00">
        <w:rPr>
          <w:rFonts w:ascii="Arial" w:eastAsia="Times New Roman" w:hAnsi="Arial" w:cs="Arial"/>
          <w:bCs/>
          <w:sz w:val="24"/>
          <w:szCs w:val="24"/>
          <w:lang w:val="es-ES_tradnl"/>
        </w:rPr>
        <w:t>,</w:t>
      </w:r>
      <w:r w:rsidRPr="007B5C00">
        <w:rPr>
          <w:rFonts w:ascii="Arial" w:eastAsia="Times New Roman" w:hAnsi="Arial" w:cs="Arial"/>
          <w:bCs/>
          <w:sz w:val="24"/>
          <w:szCs w:val="24"/>
          <w:lang w:val="es-ES_tradnl"/>
        </w:rPr>
        <w:t xml:space="preserve"> de acuerdo con las competencias y atribuciones previstas en el Convenio Económico</w:t>
      </w:r>
      <w:r w:rsidR="00916C62">
        <w:rPr>
          <w:rFonts w:ascii="Arial" w:eastAsia="Times New Roman" w:hAnsi="Arial" w:cs="Arial"/>
          <w:bCs/>
          <w:sz w:val="24"/>
          <w:szCs w:val="24"/>
          <w:lang w:val="es-ES_tradnl"/>
        </w:rPr>
        <w:t>”.</w:t>
      </w:r>
    </w:p>
    <w:p w14:paraId="220144DB" w14:textId="2443BA0B" w:rsidR="00DC012A" w:rsidRPr="007B5C00" w:rsidRDefault="0023502B" w:rsidP="00DC012A">
      <w:pPr>
        <w:widowControl w:val="0"/>
        <w:kinsoku w:val="0"/>
        <w:overflowPunct w:val="0"/>
        <w:autoSpaceDE w:val="0"/>
        <w:autoSpaceDN w:val="0"/>
        <w:adjustRightInd w:val="0"/>
        <w:spacing w:before="240" w:after="0" w:line="360" w:lineRule="auto"/>
        <w:ind w:firstLine="567"/>
        <w:jc w:val="both"/>
        <w:rPr>
          <w:rFonts w:ascii="Arial" w:eastAsia="Times New Roman" w:hAnsi="Arial" w:cs="Arial"/>
          <w:bCs/>
          <w:sz w:val="24"/>
          <w:szCs w:val="24"/>
          <w:lang w:val="es-ES_tradnl"/>
        </w:rPr>
      </w:pPr>
      <w:r w:rsidRPr="007B5C00">
        <w:rPr>
          <w:rFonts w:ascii="Arial" w:eastAsia="Times New Roman" w:hAnsi="Arial" w:cs="Arial"/>
          <w:bCs/>
          <w:sz w:val="24"/>
          <w:szCs w:val="24"/>
          <w:lang w:val="es-ES_tradnl"/>
        </w:rPr>
        <w:t>Dos</w:t>
      </w:r>
      <w:r w:rsidR="00BC737B" w:rsidRPr="007B5C00">
        <w:rPr>
          <w:rFonts w:ascii="Arial" w:eastAsia="Times New Roman" w:hAnsi="Arial" w:cs="Arial"/>
          <w:bCs/>
          <w:sz w:val="24"/>
          <w:szCs w:val="24"/>
          <w:lang w:val="es-ES_tradnl"/>
        </w:rPr>
        <w:t xml:space="preserve">. </w:t>
      </w:r>
      <w:r w:rsidR="00DC012A" w:rsidRPr="007B5C00">
        <w:rPr>
          <w:rFonts w:ascii="Arial" w:eastAsia="Times New Roman" w:hAnsi="Arial" w:cs="Arial"/>
          <w:bCs/>
          <w:sz w:val="24"/>
          <w:szCs w:val="24"/>
          <w:lang w:val="es-ES_tradnl"/>
        </w:rPr>
        <w:t>D</w:t>
      </w:r>
      <w:r w:rsidR="0042479B" w:rsidRPr="007B5C00">
        <w:rPr>
          <w:rFonts w:ascii="Arial" w:eastAsia="Times New Roman" w:hAnsi="Arial" w:cs="Arial"/>
          <w:bCs/>
          <w:sz w:val="24"/>
          <w:szCs w:val="24"/>
          <w:lang w:val="es-ES_tradnl"/>
        </w:rPr>
        <w:t xml:space="preserve">isposición adicional </w:t>
      </w:r>
      <w:r w:rsidR="00BC737B" w:rsidRPr="007B5C00">
        <w:rPr>
          <w:rFonts w:ascii="Arial" w:eastAsia="Times New Roman" w:hAnsi="Arial" w:cs="Arial"/>
          <w:bCs/>
          <w:sz w:val="24"/>
          <w:szCs w:val="24"/>
          <w:lang w:val="es-ES_tradnl"/>
        </w:rPr>
        <w:t>trigésima tercera</w:t>
      </w:r>
      <w:r w:rsidR="0042479B" w:rsidRPr="007B5C00">
        <w:rPr>
          <w:rFonts w:ascii="Arial" w:eastAsia="Times New Roman" w:hAnsi="Arial" w:cs="Arial"/>
          <w:bCs/>
          <w:sz w:val="24"/>
          <w:szCs w:val="24"/>
          <w:lang w:val="es-ES_tradnl"/>
        </w:rPr>
        <w:t xml:space="preserve">, </w:t>
      </w:r>
      <w:r w:rsidR="004266D4" w:rsidRPr="007B5C00">
        <w:rPr>
          <w:rFonts w:ascii="Arial" w:eastAsia="Times New Roman" w:hAnsi="Arial" w:cs="Arial"/>
          <w:bCs/>
          <w:sz w:val="24"/>
          <w:szCs w:val="24"/>
          <w:lang w:val="es-ES_tradnl"/>
        </w:rPr>
        <w:t xml:space="preserve">apartados 1, 2 y 3 y </w:t>
      </w:r>
      <w:r w:rsidR="00DC012A" w:rsidRPr="007B5C00">
        <w:rPr>
          <w:rFonts w:ascii="Arial" w:eastAsia="Times New Roman" w:hAnsi="Arial" w:cs="Arial"/>
          <w:bCs/>
          <w:sz w:val="24"/>
          <w:szCs w:val="24"/>
          <w:lang w:val="es-ES_tradnl"/>
        </w:rPr>
        <w:t>adición de un apartado 6:</w:t>
      </w:r>
    </w:p>
    <w:p w14:paraId="4EBF96FD" w14:textId="5EAAC525" w:rsidR="004266D4" w:rsidRPr="007B5C00" w:rsidRDefault="004266D4" w:rsidP="004266D4">
      <w:pPr>
        <w:widowControl w:val="0"/>
        <w:kinsoku w:val="0"/>
        <w:overflowPunct w:val="0"/>
        <w:autoSpaceDE w:val="0"/>
        <w:autoSpaceDN w:val="0"/>
        <w:adjustRightInd w:val="0"/>
        <w:spacing w:before="240" w:after="0" w:line="360" w:lineRule="auto"/>
        <w:ind w:firstLine="567"/>
        <w:jc w:val="both"/>
        <w:rPr>
          <w:rFonts w:ascii="Arial" w:eastAsia="Times New Roman" w:hAnsi="Arial" w:cs="Arial"/>
          <w:bCs/>
          <w:sz w:val="24"/>
          <w:szCs w:val="24"/>
          <w:lang w:val="es-ES_tradnl"/>
        </w:rPr>
      </w:pPr>
      <w:r w:rsidRPr="007B5C00">
        <w:rPr>
          <w:rFonts w:ascii="Arial" w:eastAsia="Times New Roman" w:hAnsi="Arial" w:cs="Arial"/>
          <w:bCs/>
          <w:sz w:val="24"/>
          <w:szCs w:val="24"/>
          <w:lang w:val="es-ES_tradnl"/>
        </w:rPr>
        <w:t>“1. Las personas o entidades que tengan la consideración de intermediarios o de obligados tributarios interesados a los efectos de esta obligación, según el artículo 3, apartados 21 y 22, de la Directiva 2011/16/UE del Consejo, de 15 de febrero de 2011, relativa a la cooperación administrativa en el ámbito de la fiscalidad y por la que se deroga la Directiva 77/799/CEE, así como según el Acuerdo Multilateral entre Autoridades Competentes sobre intercambio automático de información relativa a los mecanismos de elusión del Estándar común de comunicación de información y las estructuras extraterritoriales opacas y sus Normas tipo de comunicación obligatoria de información para abordar mecanismos de elusión del Estándar común de comunicación de información y estructuras extraterritoriales opacas, y otros acuerdos internacionales suscritos con el mismo objetivo,</w:t>
      </w:r>
      <w:r w:rsidR="00591C39" w:rsidRPr="007B5C00">
        <w:rPr>
          <w:rFonts w:ascii="Arial" w:eastAsia="Times New Roman" w:hAnsi="Arial" w:cs="Arial"/>
          <w:bCs/>
          <w:sz w:val="24"/>
          <w:szCs w:val="24"/>
          <w:lang w:val="es-ES_tradnl"/>
        </w:rPr>
        <w:t xml:space="preserve"> </w:t>
      </w:r>
      <w:r w:rsidRPr="007B5C00">
        <w:rPr>
          <w:rFonts w:ascii="Arial" w:eastAsia="Times New Roman" w:hAnsi="Arial" w:cs="Arial"/>
          <w:bCs/>
          <w:sz w:val="24"/>
          <w:szCs w:val="24"/>
          <w:lang w:val="es-ES_tradnl"/>
        </w:rPr>
        <w:t>deberán suministrar a la administración tributaria, conforme a lo dispuesto en los artículos 27.5 y 103 de esta ley foral y en los términos que establezca la persona titular del Departamento competente en materia tributaria, la siguiente información:</w:t>
      </w:r>
    </w:p>
    <w:p w14:paraId="27104F3D" w14:textId="77777777" w:rsidR="004266D4" w:rsidRPr="007B5C00" w:rsidRDefault="004266D4" w:rsidP="004266D4">
      <w:pPr>
        <w:widowControl w:val="0"/>
        <w:kinsoku w:val="0"/>
        <w:overflowPunct w:val="0"/>
        <w:autoSpaceDE w:val="0"/>
        <w:autoSpaceDN w:val="0"/>
        <w:adjustRightInd w:val="0"/>
        <w:spacing w:before="240" w:after="0" w:line="360" w:lineRule="auto"/>
        <w:ind w:firstLine="567"/>
        <w:jc w:val="both"/>
        <w:rPr>
          <w:rFonts w:ascii="Arial" w:eastAsia="Times New Roman" w:hAnsi="Arial" w:cs="Arial"/>
          <w:bCs/>
          <w:sz w:val="24"/>
          <w:szCs w:val="24"/>
          <w:lang w:val="es-ES_tradnl"/>
        </w:rPr>
      </w:pPr>
      <w:r w:rsidRPr="007B5C00">
        <w:rPr>
          <w:rFonts w:ascii="Arial" w:eastAsia="Times New Roman" w:hAnsi="Arial" w:cs="Arial"/>
          <w:bCs/>
          <w:sz w:val="24"/>
          <w:szCs w:val="24"/>
          <w:lang w:val="es-ES_tradnl"/>
        </w:rPr>
        <w:t>a) Información de mecanismos transfronterizos definidos en el artículo 3.18 de la Directiva 2011/16/UE del Consejo en los que intervengan o participen cuando concurran algunas de las señas distintivas determinadas en el Anexo IV de la citada Directiva.</w:t>
      </w:r>
    </w:p>
    <w:p w14:paraId="37BC9D25" w14:textId="77777777" w:rsidR="004266D4" w:rsidRPr="007B5C00" w:rsidRDefault="004266D4" w:rsidP="004266D4">
      <w:pPr>
        <w:widowControl w:val="0"/>
        <w:kinsoku w:val="0"/>
        <w:overflowPunct w:val="0"/>
        <w:autoSpaceDE w:val="0"/>
        <w:autoSpaceDN w:val="0"/>
        <w:adjustRightInd w:val="0"/>
        <w:spacing w:before="240" w:after="0" w:line="360" w:lineRule="auto"/>
        <w:ind w:firstLine="567"/>
        <w:jc w:val="both"/>
        <w:rPr>
          <w:rFonts w:ascii="Arial" w:eastAsia="Times New Roman" w:hAnsi="Arial" w:cs="Arial"/>
          <w:bCs/>
          <w:sz w:val="24"/>
          <w:szCs w:val="24"/>
          <w:lang w:val="es-ES_tradnl"/>
        </w:rPr>
      </w:pPr>
      <w:r w:rsidRPr="007B5C00">
        <w:rPr>
          <w:rFonts w:ascii="Arial" w:eastAsia="Times New Roman" w:hAnsi="Arial" w:cs="Arial"/>
          <w:bCs/>
          <w:sz w:val="24"/>
          <w:szCs w:val="24"/>
          <w:lang w:val="es-ES_tradnl"/>
        </w:rPr>
        <w:t>b) Información de actualización de los mecanismos transfronterizos comercializables a los que se refiere el artículo 3.24 de la Directiva 2011/16/UE del Consejo.</w:t>
      </w:r>
    </w:p>
    <w:p w14:paraId="59E560F1" w14:textId="585A185F" w:rsidR="004266D4" w:rsidRPr="007B5C00" w:rsidRDefault="004266D4" w:rsidP="004266D4">
      <w:pPr>
        <w:widowControl w:val="0"/>
        <w:kinsoku w:val="0"/>
        <w:overflowPunct w:val="0"/>
        <w:autoSpaceDE w:val="0"/>
        <w:autoSpaceDN w:val="0"/>
        <w:adjustRightInd w:val="0"/>
        <w:spacing w:before="240" w:after="0" w:line="360" w:lineRule="auto"/>
        <w:ind w:firstLine="567"/>
        <w:jc w:val="both"/>
        <w:rPr>
          <w:rFonts w:ascii="Arial" w:eastAsia="Times New Roman" w:hAnsi="Arial" w:cs="Arial"/>
          <w:bCs/>
          <w:sz w:val="24"/>
          <w:szCs w:val="24"/>
          <w:lang w:val="es-ES_tradnl"/>
        </w:rPr>
      </w:pPr>
      <w:r w:rsidRPr="007B5C00">
        <w:rPr>
          <w:rFonts w:ascii="Arial" w:eastAsia="Times New Roman" w:hAnsi="Arial" w:cs="Arial"/>
          <w:bCs/>
          <w:sz w:val="24"/>
          <w:szCs w:val="24"/>
          <w:lang w:val="es-ES_tradnl"/>
        </w:rPr>
        <w:t>c) Información de la utilización en España de los mecanismos transfronterizos de planificación fiscal a que se refieren las letras a) y b).</w:t>
      </w:r>
    </w:p>
    <w:p w14:paraId="1365DEFD" w14:textId="74C1E2C3" w:rsidR="00591C39" w:rsidRPr="007B5C00" w:rsidRDefault="00591C39" w:rsidP="004266D4">
      <w:pPr>
        <w:widowControl w:val="0"/>
        <w:kinsoku w:val="0"/>
        <w:overflowPunct w:val="0"/>
        <w:autoSpaceDE w:val="0"/>
        <w:autoSpaceDN w:val="0"/>
        <w:adjustRightInd w:val="0"/>
        <w:spacing w:before="240" w:after="0" w:line="360" w:lineRule="auto"/>
        <w:ind w:firstLine="567"/>
        <w:jc w:val="both"/>
        <w:rPr>
          <w:rFonts w:ascii="Arial" w:eastAsia="Times New Roman" w:hAnsi="Arial" w:cs="Arial"/>
          <w:bCs/>
          <w:sz w:val="24"/>
          <w:szCs w:val="24"/>
          <w:lang w:val="es-ES_tradnl"/>
        </w:rPr>
      </w:pPr>
      <w:r w:rsidRPr="007B5C00">
        <w:rPr>
          <w:rFonts w:ascii="Arial" w:eastAsia="Times New Roman" w:hAnsi="Arial" w:cs="Arial"/>
          <w:bCs/>
          <w:sz w:val="24"/>
          <w:szCs w:val="24"/>
          <w:lang w:val="es-ES_tradnl"/>
        </w:rPr>
        <w:lastRenderedPageBreak/>
        <w:t>d) Información de mecanismos transfronterizos definidos en el Acuerdo Multilateral entre Autoridades Competentes sobre intercambio automático de información relativa a los mecanismos de elusión del Estándar común de comunicación de información y las estructuras extraterritoriales opacas, y en otros acuerdos internacionales suscritos con el mismo objetivo.</w:t>
      </w:r>
    </w:p>
    <w:p w14:paraId="4FC4E8D9" w14:textId="77777777" w:rsidR="004266D4" w:rsidRPr="007B5C00" w:rsidRDefault="004266D4" w:rsidP="004266D4">
      <w:pPr>
        <w:widowControl w:val="0"/>
        <w:kinsoku w:val="0"/>
        <w:overflowPunct w:val="0"/>
        <w:autoSpaceDE w:val="0"/>
        <w:autoSpaceDN w:val="0"/>
        <w:adjustRightInd w:val="0"/>
        <w:spacing w:before="240" w:after="0" w:line="360" w:lineRule="auto"/>
        <w:ind w:firstLine="567"/>
        <w:jc w:val="both"/>
        <w:rPr>
          <w:rFonts w:ascii="Arial" w:eastAsia="Times New Roman" w:hAnsi="Arial" w:cs="Arial"/>
          <w:bCs/>
          <w:sz w:val="24"/>
          <w:szCs w:val="24"/>
          <w:lang w:val="es-ES_tradnl"/>
        </w:rPr>
      </w:pPr>
      <w:r w:rsidRPr="007B5C00">
        <w:rPr>
          <w:rFonts w:ascii="Arial" w:eastAsia="Times New Roman" w:hAnsi="Arial" w:cs="Arial"/>
          <w:bCs/>
          <w:sz w:val="24"/>
          <w:szCs w:val="24"/>
          <w:lang w:val="es-ES_tradnl"/>
        </w:rPr>
        <w:t>A los efectos de esta obligación de información, no tendrán la consideración de mecanismo transfronterizo de planificación fiscal objeto de declaración aquellos acuerdos, negocios jurídicos, esquemas u operaciones transfronterizas basadas en regímenes fiscales comunicados y expresamente autorizados por una decisión de la Comisión Europea.</w:t>
      </w:r>
    </w:p>
    <w:p w14:paraId="5025AADE" w14:textId="0F1761A5" w:rsidR="004266D4" w:rsidRPr="007B5C00" w:rsidRDefault="004266D4" w:rsidP="004266D4">
      <w:pPr>
        <w:widowControl w:val="0"/>
        <w:kinsoku w:val="0"/>
        <w:overflowPunct w:val="0"/>
        <w:autoSpaceDE w:val="0"/>
        <w:autoSpaceDN w:val="0"/>
        <w:adjustRightInd w:val="0"/>
        <w:spacing w:before="240" w:after="0" w:line="360" w:lineRule="auto"/>
        <w:ind w:firstLine="567"/>
        <w:jc w:val="both"/>
        <w:rPr>
          <w:rFonts w:ascii="Arial" w:eastAsia="Times New Roman" w:hAnsi="Arial" w:cs="Arial"/>
          <w:bCs/>
          <w:sz w:val="24"/>
          <w:szCs w:val="24"/>
          <w:lang w:val="es-ES_tradnl"/>
        </w:rPr>
      </w:pPr>
      <w:r w:rsidRPr="007B5C00">
        <w:rPr>
          <w:rFonts w:ascii="Arial" w:eastAsia="Times New Roman" w:hAnsi="Arial" w:cs="Arial"/>
          <w:bCs/>
          <w:sz w:val="24"/>
          <w:szCs w:val="24"/>
          <w:lang w:val="es-ES_tradnl"/>
        </w:rPr>
        <w:t>2. Estarán dispensados de la obligación de información por el deber de secreto profesional al que se refiere</w:t>
      </w:r>
      <w:r w:rsidR="00591C39" w:rsidRPr="007B5C00">
        <w:rPr>
          <w:rFonts w:ascii="Arial" w:eastAsia="Times New Roman" w:hAnsi="Arial" w:cs="Arial"/>
          <w:bCs/>
          <w:sz w:val="24"/>
          <w:szCs w:val="24"/>
          <w:lang w:val="es-ES_tradnl"/>
        </w:rPr>
        <w:t>n</w:t>
      </w:r>
      <w:r w:rsidRPr="007B5C00">
        <w:rPr>
          <w:rFonts w:ascii="Arial" w:eastAsia="Times New Roman" w:hAnsi="Arial" w:cs="Arial"/>
          <w:bCs/>
          <w:sz w:val="24"/>
          <w:szCs w:val="24"/>
          <w:lang w:val="es-ES_tradnl"/>
        </w:rPr>
        <w:t xml:space="preserve"> el artículo 8 bis ter.5) de la Directiva 2011/16/UE del Consejo</w:t>
      </w:r>
      <w:r w:rsidR="00591C39" w:rsidRPr="007B5C00">
        <w:rPr>
          <w:rFonts w:ascii="Arial" w:eastAsia="Times New Roman" w:hAnsi="Arial" w:cs="Arial"/>
          <w:bCs/>
          <w:sz w:val="24"/>
          <w:szCs w:val="24"/>
          <w:lang w:val="es-ES_tradnl"/>
        </w:rPr>
        <w:t xml:space="preserve"> y las Normas tipo citadas</w:t>
      </w:r>
      <w:r w:rsidRPr="007B5C00">
        <w:rPr>
          <w:rFonts w:ascii="Arial" w:eastAsia="Times New Roman" w:hAnsi="Arial" w:cs="Arial"/>
          <w:bCs/>
          <w:sz w:val="24"/>
          <w:szCs w:val="24"/>
          <w:lang w:val="es-ES_tradnl"/>
        </w:rPr>
        <w:t xml:space="preserve">, quienes tuvieran la consideración de intermediarios, con independencia de la actividad desarrollada, y hayan asesorado con respecto al diseño, comercialización, organización, puesta a disposición para su ejecución o gestión de la ejecución </w:t>
      </w:r>
      <w:r w:rsidR="00062B8C" w:rsidRPr="007B5C00">
        <w:rPr>
          <w:rFonts w:ascii="Arial" w:eastAsia="Times New Roman" w:hAnsi="Arial" w:cs="Arial"/>
          <w:bCs/>
          <w:sz w:val="24"/>
          <w:szCs w:val="24"/>
          <w:lang w:val="es-ES_tradnl"/>
        </w:rPr>
        <w:t xml:space="preserve">de un mecanismo transfronterizo, </w:t>
      </w:r>
      <w:r w:rsidRPr="007B5C00">
        <w:rPr>
          <w:rFonts w:ascii="Arial" w:eastAsia="Times New Roman" w:hAnsi="Arial" w:cs="Arial"/>
          <w:bCs/>
          <w:sz w:val="24"/>
          <w:szCs w:val="24"/>
          <w:lang w:val="es-ES_tradnl"/>
        </w:rPr>
        <w:t>con el único objeto de evaluar la adecuación de dicho mecanismo a la normativa aplicable y sin procurar ni facilitar la implantación del mismo.</w:t>
      </w:r>
    </w:p>
    <w:p w14:paraId="5018DEEA" w14:textId="77777777" w:rsidR="004266D4" w:rsidRPr="007B5C00" w:rsidRDefault="004266D4" w:rsidP="004266D4">
      <w:pPr>
        <w:widowControl w:val="0"/>
        <w:kinsoku w:val="0"/>
        <w:overflowPunct w:val="0"/>
        <w:autoSpaceDE w:val="0"/>
        <w:autoSpaceDN w:val="0"/>
        <w:adjustRightInd w:val="0"/>
        <w:spacing w:before="240" w:after="0" w:line="360" w:lineRule="auto"/>
        <w:ind w:firstLine="567"/>
        <w:jc w:val="both"/>
        <w:rPr>
          <w:rFonts w:ascii="Arial" w:eastAsia="Times New Roman" w:hAnsi="Arial" w:cs="Arial"/>
          <w:bCs/>
          <w:sz w:val="24"/>
          <w:szCs w:val="24"/>
          <w:lang w:val="es-ES_tradnl"/>
        </w:rPr>
      </w:pPr>
      <w:r w:rsidRPr="007B5C00">
        <w:rPr>
          <w:rFonts w:ascii="Arial" w:eastAsia="Times New Roman" w:hAnsi="Arial" w:cs="Arial"/>
          <w:bCs/>
          <w:sz w:val="24"/>
          <w:szCs w:val="24"/>
          <w:lang w:val="es-ES_tradnl"/>
        </w:rPr>
        <w:t>El intermediario obligado por el deber de secreto profesional podrá quedar liberado del mismo mediante autorización comunicada de forma fehaciente por el obligado tributario interesado.</w:t>
      </w:r>
    </w:p>
    <w:p w14:paraId="5544FFED" w14:textId="37E8C879" w:rsidR="004266D4" w:rsidRPr="007B5C00" w:rsidRDefault="004266D4" w:rsidP="005576D8">
      <w:pPr>
        <w:widowControl w:val="0"/>
        <w:kinsoku w:val="0"/>
        <w:overflowPunct w:val="0"/>
        <w:autoSpaceDE w:val="0"/>
        <w:autoSpaceDN w:val="0"/>
        <w:adjustRightInd w:val="0"/>
        <w:spacing w:before="240" w:after="0" w:line="360" w:lineRule="auto"/>
        <w:ind w:firstLine="567"/>
        <w:jc w:val="both"/>
        <w:rPr>
          <w:rFonts w:ascii="Arial" w:eastAsia="Times New Roman" w:hAnsi="Arial" w:cs="Arial"/>
          <w:bCs/>
          <w:sz w:val="24"/>
          <w:szCs w:val="24"/>
          <w:lang w:val="es-ES_tradnl"/>
        </w:rPr>
      </w:pPr>
      <w:r w:rsidRPr="007B5C00">
        <w:rPr>
          <w:rFonts w:ascii="Arial" w:eastAsia="Times New Roman" w:hAnsi="Arial" w:cs="Arial"/>
          <w:bCs/>
          <w:sz w:val="24"/>
          <w:szCs w:val="24"/>
          <w:lang w:val="es-ES_tradnl"/>
        </w:rPr>
        <w:t>3. El cumplimiento por los intermediarios de la obligación de información de mecanismos de planificación fiscal a que se refiere la Directiva 2011/16/UE</w:t>
      </w:r>
      <w:r w:rsidR="005576D8" w:rsidRPr="007B5C00">
        <w:rPr>
          <w:rFonts w:ascii="Arial" w:eastAsia="Times New Roman" w:hAnsi="Arial" w:cs="Arial"/>
          <w:bCs/>
          <w:sz w:val="24"/>
          <w:szCs w:val="24"/>
          <w:lang w:val="es-ES_tradnl"/>
        </w:rPr>
        <w:t xml:space="preserve"> y el Acuerdo Multilateral citado,</w:t>
      </w:r>
      <w:r w:rsidRPr="007B5C00">
        <w:rPr>
          <w:rFonts w:ascii="Arial" w:eastAsia="Times New Roman" w:hAnsi="Arial" w:cs="Arial"/>
          <w:bCs/>
          <w:sz w:val="24"/>
          <w:szCs w:val="24"/>
          <w:lang w:val="es-ES_tradnl"/>
        </w:rPr>
        <w:t xml:space="preserve"> en los términos legalmente exigibles, no constituirá, conforme al régimen jurídico aplicable, violación de las restricciones sobre divulgación de información impuestas por vía contractual o normativa, no implicando para los sujetos obligados ningún tipo de responsabilidad respecto del obligado tributario interesado titular de dicha información</w:t>
      </w:r>
      <w:r w:rsidR="00916C62">
        <w:rPr>
          <w:rFonts w:ascii="Arial" w:eastAsia="Times New Roman" w:hAnsi="Arial" w:cs="Arial"/>
          <w:bCs/>
          <w:sz w:val="24"/>
          <w:szCs w:val="24"/>
          <w:lang w:val="es-ES_tradnl"/>
        </w:rPr>
        <w:t>”.</w:t>
      </w:r>
    </w:p>
    <w:p w14:paraId="5A414AD8" w14:textId="079480DD" w:rsidR="00710C6B" w:rsidRPr="007B5C00" w:rsidRDefault="00710C6B" w:rsidP="00DC012A">
      <w:pPr>
        <w:widowControl w:val="0"/>
        <w:kinsoku w:val="0"/>
        <w:overflowPunct w:val="0"/>
        <w:autoSpaceDE w:val="0"/>
        <w:autoSpaceDN w:val="0"/>
        <w:adjustRightInd w:val="0"/>
        <w:spacing w:before="240" w:after="0" w:line="360" w:lineRule="auto"/>
        <w:ind w:firstLine="567"/>
        <w:jc w:val="both"/>
        <w:rPr>
          <w:rFonts w:ascii="Arial" w:eastAsia="Times New Roman" w:hAnsi="Arial" w:cs="Arial"/>
          <w:bCs/>
          <w:sz w:val="24"/>
          <w:szCs w:val="24"/>
          <w:lang w:val="es-ES_tradnl"/>
        </w:rPr>
      </w:pPr>
      <w:r w:rsidRPr="007B5C00">
        <w:rPr>
          <w:rFonts w:ascii="Arial" w:eastAsia="Times New Roman" w:hAnsi="Arial" w:cs="Arial"/>
          <w:bCs/>
          <w:sz w:val="24"/>
          <w:szCs w:val="24"/>
          <w:lang w:val="es-ES_tradnl"/>
        </w:rPr>
        <w:t xml:space="preserve">“6. Todo intermediario obligado a suministrar la información conforme a lo dispuesto en la presente </w:t>
      </w:r>
      <w:proofErr w:type="gramStart"/>
      <w:r w:rsidRPr="007B5C00">
        <w:rPr>
          <w:rFonts w:ascii="Arial" w:eastAsia="Times New Roman" w:hAnsi="Arial" w:cs="Arial"/>
          <w:bCs/>
          <w:sz w:val="24"/>
          <w:szCs w:val="24"/>
          <w:lang w:val="es-ES_tradnl"/>
        </w:rPr>
        <w:t>disposición,</w:t>
      </w:r>
      <w:proofErr w:type="gramEnd"/>
      <w:r w:rsidRPr="007B5C00">
        <w:rPr>
          <w:rFonts w:ascii="Arial" w:eastAsia="Times New Roman" w:hAnsi="Arial" w:cs="Arial"/>
          <w:bCs/>
          <w:sz w:val="24"/>
          <w:szCs w:val="24"/>
          <w:lang w:val="es-ES_tradnl"/>
        </w:rPr>
        <w:t xml:space="preserve"> deberá comunicar a cada obligado </w:t>
      </w:r>
      <w:r w:rsidRPr="007B5C00">
        <w:rPr>
          <w:rFonts w:ascii="Arial" w:eastAsia="Times New Roman" w:hAnsi="Arial" w:cs="Arial"/>
          <w:bCs/>
          <w:sz w:val="24"/>
          <w:szCs w:val="24"/>
          <w:lang w:val="es-ES_tradnl"/>
        </w:rPr>
        <w:lastRenderedPageBreak/>
        <w:t>tributario interesado que sea persona física sujeto a comunicación de información, que la información requerida sobre dicho obligado, será suministrada a la Administración tributaria y transferida con arreglo a la Directiva 2011/16/UE y los acuerdos internacionales indicados en la presente disposición. Asimismo, el intermediario facilitará a la persona física con suficiente antelación toda la información que esta tenga derecho a recibir para que pueda ejercer su derecho a la protección de sus datos personales y, en cualquier caso, antes de que la información por él recopilada sea suministrada a la Administración tributaria</w:t>
      </w:r>
      <w:r w:rsidR="00916C62">
        <w:rPr>
          <w:rFonts w:ascii="Arial" w:eastAsia="Times New Roman" w:hAnsi="Arial" w:cs="Arial"/>
          <w:bCs/>
          <w:sz w:val="24"/>
          <w:szCs w:val="24"/>
          <w:lang w:val="es-ES_tradnl"/>
        </w:rPr>
        <w:t>”.</w:t>
      </w:r>
    </w:p>
    <w:p w14:paraId="7F275949" w14:textId="48951F80" w:rsidR="006571A0" w:rsidRPr="007B5C00" w:rsidRDefault="00576FF9" w:rsidP="00DC012A">
      <w:pPr>
        <w:widowControl w:val="0"/>
        <w:kinsoku w:val="0"/>
        <w:overflowPunct w:val="0"/>
        <w:autoSpaceDE w:val="0"/>
        <w:autoSpaceDN w:val="0"/>
        <w:adjustRightInd w:val="0"/>
        <w:spacing w:before="240" w:after="0" w:line="360" w:lineRule="auto"/>
        <w:ind w:firstLine="567"/>
        <w:jc w:val="both"/>
        <w:rPr>
          <w:rFonts w:ascii="Arial" w:eastAsia="Times New Roman" w:hAnsi="Arial" w:cs="Arial"/>
          <w:bCs/>
          <w:sz w:val="24"/>
          <w:szCs w:val="24"/>
          <w:lang w:val="es-ES_tradnl"/>
        </w:rPr>
      </w:pPr>
      <w:r w:rsidRPr="007B5C00">
        <w:rPr>
          <w:rFonts w:ascii="Arial" w:eastAsia="Times New Roman" w:hAnsi="Arial" w:cs="Arial"/>
          <w:bCs/>
          <w:sz w:val="24"/>
          <w:szCs w:val="24"/>
          <w:lang w:val="es-ES_tradnl"/>
        </w:rPr>
        <w:t xml:space="preserve">Tres. </w:t>
      </w:r>
      <w:r w:rsidR="006571A0" w:rsidRPr="007B5C00">
        <w:rPr>
          <w:rFonts w:ascii="Arial" w:eastAsia="Times New Roman" w:hAnsi="Arial" w:cs="Arial"/>
          <w:bCs/>
          <w:sz w:val="24"/>
          <w:szCs w:val="24"/>
          <w:lang w:val="es-ES_tradnl"/>
        </w:rPr>
        <w:t>Disposición adicional trigésima cuarta, apartado 1 y letra a) del apartado 3:</w:t>
      </w:r>
    </w:p>
    <w:p w14:paraId="1DECE2F6" w14:textId="5E26F4EC" w:rsidR="006571A0" w:rsidRPr="007B5C00" w:rsidRDefault="006571A0" w:rsidP="00DC012A">
      <w:pPr>
        <w:widowControl w:val="0"/>
        <w:kinsoku w:val="0"/>
        <w:overflowPunct w:val="0"/>
        <w:autoSpaceDE w:val="0"/>
        <w:autoSpaceDN w:val="0"/>
        <w:adjustRightInd w:val="0"/>
        <w:spacing w:before="240" w:after="0" w:line="360" w:lineRule="auto"/>
        <w:ind w:firstLine="567"/>
        <w:jc w:val="both"/>
        <w:rPr>
          <w:rFonts w:ascii="Arial" w:eastAsia="Times New Roman" w:hAnsi="Arial" w:cs="Arial"/>
          <w:bCs/>
          <w:strike/>
          <w:sz w:val="24"/>
          <w:szCs w:val="24"/>
          <w:lang w:val="es-ES_tradnl"/>
        </w:rPr>
      </w:pPr>
      <w:r w:rsidRPr="007B5C00">
        <w:rPr>
          <w:rFonts w:ascii="Arial" w:eastAsia="Times New Roman" w:hAnsi="Arial" w:cs="Arial"/>
          <w:bCs/>
          <w:sz w:val="24"/>
          <w:szCs w:val="24"/>
          <w:lang w:val="es-ES_tradnl"/>
        </w:rPr>
        <w:t>“1. Los intermediarios eximidos por el deber de secreto profesional de la presentación de la declaración de los mecanismos transfronterizos de planificación fiscal deberán comunicar fehacientemente dicha exención a quienes sean sus clientes, ya sean otros intermediarios o los obligados tributarios interesados que participen en los citados mecanismos</w:t>
      </w:r>
      <w:r w:rsidR="00916C62">
        <w:rPr>
          <w:rFonts w:ascii="Arial" w:eastAsia="Times New Roman" w:hAnsi="Arial" w:cs="Arial"/>
          <w:bCs/>
          <w:sz w:val="24"/>
          <w:szCs w:val="24"/>
          <w:lang w:val="es-ES_tradnl"/>
        </w:rPr>
        <w:t>”.</w:t>
      </w:r>
      <w:r w:rsidRPr="007B5C00">
        <w:rPr>
          <w:rFonts w:ascii="Arial" w:eastAsia="Times New Roman" w:hAnsi="Arial" w:cs="Arial"/>
          <w:bCs/>
          <w:sz w:val="24"/>
          <w:szCs w:val="24"/>
          <w:lang w:val="es-ES_tradnl"/>
        </w:rPr>
        <w:t xml:space="preserve"> </w:t>
      </w:r>
    </w:p>
    <w:p w14:paraId="00AE5627" w14:textId="64A8CF02" w:rsidR="006571A0" w:rsidRPr="007B5C00" w:rsidRDefault="006571A0" w:rsidP="006571A0">
      <w:pPr>
        <w:widowControl w:val="0"/>
        <w:kinsoku w:val="0"/>
        <w:overflowPunct w:val="0"/>
        <w:autoSpaceDE w:val="0"/>
        <w:autoSpaceDN w:val="0"/>
        <w:adjustRightInd w:val="0"/>
        <w:spacing w:before="240" w:after="0" w:line="360" w:lineRule="auto"/>
        <w:ind w:firstLine="567"/>
        <w:jc w:val="both"/>
        <w:rPr>
          <w:rFonts w:ascii="Arial" w:eastAsia="Times New Roman" w:hAnsi="Arial" w:cs="Arial"/>
          <w:bCs/>
          <w:sz w:val="24"/>
          <w:szCs w:val="24"/>
          <w:lang w:val="es-ES_tradnl"/>
        </w:rPr>
      </w:pPr>
      <w:r w:rsidRPr="007B5C00">
        <w:rPr>
          <w:rFonts w:ascii="Arial" w:eastAsia="Times New Roman" w:hAnsi="Arial" w:cs="Arial"/>
          <w:bCs/>
          <w:sz w:val="24"/>
          <w:szCs w:val="24"/>
          <w:lang w:val="es-ES_tradnl"/>
        </w:rPr>
        <w:t>“a) La falta de comunicación a la que se refiere el apartado 1 en el plazo establecido o la realización de la comunicación omitiendo datos o incluyendo datos falsos, incompletos o inexactos.</w:t>
      </w:r>
    </w:p>
    <w:p w14:paraId="3B2BCB38" w14:textId="77777777" w:rsidR="006571A0" w:rsidRPr="007B5C00" w:rsidRDefault="006571A0" w:rsidP="006571A0">
      <w:pPr>
        <w:widowControl w:val="0"/>
        <w:kinsoku w:val="0"/>
        <w:overflowPunct w:val="0"/>
        <w:autoSpaceDE w:val="0"/>
        <w:autoSpaceDN w:val="0"/>
        <w:adjustRightInd w:val="0"/>
        <w:spacing w:before="240" w:after="0" w:line="360" w:lineRule="auto"/>
        <w:ind w:firstLine="567"/>
        <w:jc w:val="both"/>
        <w:rPr>
          <w:rFonts w:ascii="Arial" w:eastAsia="Times New Roman" w:hAnsi="Arial" w:cs="Arial"/>
          <w:bCs/>
          <w:sz w:val="24"/>
          <w:szCs w:val="24"/>
          <w:lang w:val="es-ES_tradnl"/>
        </w:rPr>
      </w:pPr>
      <w:r w:rsidRPr="007B5C00">
        <w:rPr>
          <w:rFonts w:ascii="Arial" w:eastAsia="Times New Roman" w:hAnsi="Arial" w:cs="Arial"/>
          <w:bCs/>
          <w:sz w:val="24"/>
          <w:szCs w:val="24"/>
          <w:lang w:val="es-ES_tradnl"/>
        </w:rPr>
        <w:t>La infracción se sancionará con una multa pecuniaria fija de 600 euros.</w:t>
      </w:r>
    </w:p>
    <w:p w14:paraId="02DE5E4B" w14:textId="635E7076" w:rsidR="006571A0" w:rsidRPr="007B5C00" w:rsidRDefault="006571A0" w:rsidP="00287DED">
      <w:pPr>
        <w:widowControl w:val="0"/>
        <w:kinsoku w:val="0"/>
        <w:overflowPunct w:val="0"/>
        <w:autoSpaceDE w:val="0"/>
        <w:autoSpaceDN w:val="0"/>
        <w:adjustRightInd w:val="0"/>
        <w:spacing w:before="240" w:after="0" w:line="360" w:lineRule="auto"/>
        <w:ind w:firstLine="567"/>
        <w:jc w:val="both"/>
        <w:rPr>
          <w:rFonts w:ascii="Arial" w:eastAsia="Times New Roman" w:hAnsi="Arial" w:cs="Arial"/>
          <w:bCs/>
          <w:sz w:val="24"/>
          <w:szCs w:val="24"/>
          <w:lang w:val="es-ES_tradnl"/>
        </w:rPr>
      </w:pPr>
      <w:r w:rsidRPr="007B5C00">
        <w:rPr>
          <w:rFonts w:ascii="Arial" w:eastAsia="Times New Roman" w:hAnsi="Arial" w:cs="Arial"/>
          <w:bCs/>
          <w:sz w:val="24"/>
          <w:szCs w:val="24"/>
          <w:lang w:val="es-ES_tradnl"/>
        </w:rPr>
        <w:t>Cuando la ausencia de comunicación en plazo concurra con la falta de declaración del correspondiente mecanismo transfronterizo de planificación fiscal a que se refiere el apartado 1.a) de la disposición adicional trigésima tercera</w:t>
      </w:r>
      <w:r w:rsidRPr="007B5C00">
        <w:rPr>
          <w:rFonts w:ascii="Arial" w:hAnsi="Arial" w:cs="Arial"/>
          <w:lang w:val="es-ES_tradnl"/>
        </w:rPr>
        <w:t xml:space="preserve"> </w:t>
      </w:r>
      <w:r w:rsidRPr="007B5C00">
        <w:rPr>
          <w:rFonts w:ascii="Arial" w:eastAsia="Times New Roman" w:hAnsi="Arial" w:cs="Arial"/>
          <w:bCs/>
          <w:sz w:val="24"/>
          <w:szCs w:val="24"/>
          <w:lang w:val="es-ES_tradnl"/>
        </w:rPr>
        <w:t>por el obligado tributario interesado que hubiera debido presentar la declaración si se hubiera realizado dicha comunicación la sanción será la que hubiera correspondido a la infracción por la falta de presentación de la declaración mencionada, prevista en el apartado 4.a) de la disposición adicional trigésima tercera</w:t>
      </w:r>
      <w:r w:rsidR="00916C62">
        <w:rPr>
          <w:rFonts w:ascii="Arial" w:eastAsia="Times New Roman" w:hAnsi="Arial" w:cs="Arial"/>
          <w:bCs/>
          <w:sz w:val="24"/>
          <w:szCs w:val="24"/>
          <w:lang w:val="es-ES_tradnl"/>
        </w:rPr>
        <w:t>”.</w:t>
      </w:r>
    </w:p>
    <w:p w14:paraId="5F65777B" w14:textId="5008C4AD" w:rsidR="00287DED" w:rsidRPr="007B5C00" w:rsidRDefault="006571A0" w:rsidP="00287DED">
      <w:pPr>
        <w:widowControl w:val="0"/>
        <w:kinsoku w:val="0"/>
        <w:overflowPunct w:val="0"/>
        <w:autoSpaceDE w:val="0"/>
        <w:autoSpaceDN w:val="0"/>
        <w:adjustRightInd w:val="0"/>
        <w:spacing w:before="240" w:after="0" w:line="360" w:lineRule="auto"/>
        <w:ind w:firstLine="567"/>
        <w:jc w:val="both"/>
        <w:rPr>
          <w:rFonts w:ascii="Arial" w:eastAsia="Times New Roman" w:hAnsi="Arial" w:cs="Arial"/>
          <w:bCs/>
          <w:sz w:val="24"/>
          <w:szCs w:val="24"/>
          <w:lang w:val="es-ES_tradnl"/>
        </w:rPr>
      </w:pPr>
      <w:r w:rsidRPr="007B5C00">
        <w:rPr>
          <w:rFonts w:ascii="Arial" w:eastAsia="Times New Roman" w:hAnsi="Arial" w:cs="Arial"/>
          <w:bCs/>
          <w:sz w:val="24"/>
          <w:szCs w:val="24"/>
          <w:lang w:val="es-ES_tradnl"/>
        </w:rPr>
        <w:t>Cuatro</w:t>
      </w:r>
      <w:r w:rsidR="0042479B" w:rsidRPr="007B5C00">
        <w:rPr>
          <w:rFonts w:ascii="Arial" w:eastAsia="Times New Roman" w:hAnsi="Arial" w:cs="Arial"/>
          <w:bCs/>
          <w:sz w:val="24"/>
          <w:szCs w:val="24"/>
          <w:lang w:val="es-ES_tradnl"/>
        </w:rPr>
        <w:t xml:space="preserve">. </w:t>
      </w:r>
      <w:r w:rsidR="00DC012A" w:rsidRPr="007B5C00">
        <w:rPr>
          <w:rFonts w:ascii="Arial" w:eastAsia="Times New Roman" w:hAnsi="Arial" w:cs="Arial"/>
          <w:bCs/>
          <w:sz w:val="24"/>
          <w:szCs w:val="24"/>
          <w:lang w:val="es-ES_tradnl"/>
        </w:rPr>
        <w:t>D</w:t>
      </w:r>
      <w:r w:rsidR="0042479B" w:rsidRPr="007B5C00">
        <w:rPr>
          <w:rFonts w:ascii="Arial" w:eastAsia="Times New Roman" w:hAnsi="Arial" w:cs="Arial"/>
          <w:bCs/>
          <w:sz w:val="24"/>
          <w:szCs w:val="24"/>
          <w:lang w:val="es-ES_tradnl"/>
        </w:rPr>
        <w:t xml:space="preserve">isposición adicional </w:t>
      </w:r>
      <w:r w:rsidR="002F7C24" w:rsidRPr="007B5C00">
        <w:rPr>
          <w:rFonts w:ascii="Arial" w:eastAsia="Times New Roman" w:hAnsi="Arial" w:cs="Arial"/>
          <w:bCs/>
          <w:sz w:val="24"/>
          <w:szCs w:val="24"/>
          <w:lang w:val="es-ES_tradnl"/>
        </w:rPr>
        <w:t>trigésima novena</w:t>
      </w:r>
      <w:r w:rsidR="0042479B" w:rsidRPr="007B5C00">
        <w:rPr>
          <w:rFonts w:ascii="Arial" w:eastAsia="Times New Roman" w:hAnsi="Arial" w:cs="Arial"/>
          <w:bCs/>
          <w:sz w:val="24"/>
          <w:szCs w:val="24"/>
          <w:lang w:val="es-ES_tradnl"/>
        </w:rPr>
        <w:t xml:space="preserve">, </w:t>
      </w:r>
      <w:r w:rsidR="00DC012A" w:rsidRPr="007B5C00">
        <w:rPr>
          <w:rFonts w:ascii="Arial" w:eastAsia="Times New Roman" w:hAnsi="Arial" w:cs="Arial"/>
          <w:bCs/>
          <w:sz w:val="24"/>
          <w:szCs w:val="24"/>
          <w:lang w:val="es-ES_tradnl"/>
        </w:rPr>
        <w:t>adición:</w:t>
      </w:r>
    </w:p>
    <w:p w14:paraId="6415B035" w14:textId="77777777" w:rsidR="00710C6B" w:rsidRPr="007B5C00" w:rsidRDefault="00287DED" w:rsidP="00287DED">
      <w:pPr>
        <w:widowControl w:val="0"/>
        <w:kinsoku w:val="0"/>
        <w:overflowPunct w:val="0"/>
        <w:autoSpaceDE w:val="0"/>
        <w:autoSpaceDN w:val="0"/>
        <w:adjustRightInd w:val="0"/>
        <w:spacing w:before="240" w:after="0" w:line="360" w:lineRule="auto"/>
        <w:ind w:firstLine="567"/>
        <w:jc w:val="both"/>
        <w:rPr>
          <w:rFonts w:ascii="Arial" w:eastAsia="Times New Roman" w:hAnsi="Arial" w:cs="Arial"/>
          <w:bCs/>
          <w:sz w:val="24"/>
          <w:szCs w:val="24"/>
          <w:lang w:val="es-ES_tradnl"/>
        </w:rPr>
      </w:pPr>
      <w:r w:rsidRPr="007B5C00">
        <w:rPr>
          <w:rFonts w:ascii="Arial" w:eastAsia="Times New Roman" w:hAnsi="Arial" w:cs="Arial"/>
          <w:bCs/>
          <w:sz w:val="24"/>
          <w:szCs w:val="24"/>
          <w:lang w:val="es-ES_tradnl"/>
        </w:rPr>
        <w:t>“</w:t>
      </w:r>
      <w:r w:rsidR="00DB6617" w:rsidRPr="007B5C00">
        <w:rPr>
          <w:rFonts w:ascii="Arial" w:eastAsia="Times New Roman" w:hAnsi="Arial" w:cs="Arial"/>
          <w:bCs/>
          <w:sz w:val="24"/>
          <w:szCs w:val="24"/>
          <w:lang w:val="es-ES_tradnl"/>
        </w:rPr>
        <w:t xml:space="preserve">Disposición adicional trigésima novena. Obligaciones de información y de </w:t>
      </w:r>
      <w:r w:rsidR="00DB6617" w:rsidRPr="007B5C00">
        <w:rPr>
          <w:rFonts w:ascii="Arial" w:eastAsia="Times New Roman" w:hAnsi="Arial" w:cs="Arial"/>
          <w:bCs/>
          <w:sz w:val="24"/>
          <w:szCs w:val="24"/>
          <w:lang w:val="es-ES_tradnl"/>
        </w:rPr>
        <w:lastRenderedPageBreak/>
        <w:t>diligencia debida relativas a la declaración informativa de los operadores de plataforma obligados en el ámbito de la asistencia mutua.</w:t>
      </w:r>
    </w:p>
    <w:p w14:paraId="644A9543" w14:textId="4FE2A2AA" w:rsidR="00DB6617" w:rsidRPr="007B5C00" w:rsidRDefault="00DB6617" w:rsidP="00287DED">
      <w:pPr>
        <w:widowControl w:val="0"/>
        <w:kinsoku w:val="0"/>
        <w:overflowPunct w:val="0"/>
        <w:autoSpaceDE w:val="0"/>
        <w:autoSpaceDN w:val="0"/>
        <w:adjustRightInd w:val="0"/>
        <w:spacing w:before="240" w:after="0" w:line="360" w:lineRule="auto"/>
        <w:ind w:firstLine="567"/>
        <w:jc w:val="both"/>
        <w:rPr>
          <w:rFonts w:ascii="Arial" w:eastAsia="Times New Roman" w:hAnsi="Arial" w:cs="Arial"/>
          <w:bCs/>
          <w:sz w:val="24"/>
          <w:szCs w:val="24"/>
          <w:lang w:val="es-ES_tradnl"/>
        </w:rPr>
      </w:pPr>
      <w:r w:rsidRPr="007B5C00">
        <w:rPr>
          <w:rFonts w:ascii="Arial" w:eastAsia="Times New Roman" w:hAnsi="Arial" w:cs="Arial"/>
          <w:bCs/>
          <w:sz w:val="24"/>
          <w:szCs w:val="24"/>
          <w:lang w:val="es-ES_tradnl"/>
        </w:rPr>
        <w:t>1.</w:t>
      </w:r>
      <w:r w:rsidRPr="007B5C00">
        <w:rPr>
          <w:rFonts w:ascii="Arial" w:eastAsia="Times New Roman" w:hAnsi="Arial" w:cs="Arial"/>
          <w:bCs/>
          <w:sz w:val="24"/>
          <w:szCs w:val="24"/>
          <w:lang w:val="es-ES_tradnl"/>
        </w:rPr>
        <w:tab/>
        <w:t xml:space="preserve">Las entidades que tuvieran la consideración de “operadores de plataforma obligados a comunicar información”, conforme a lo dispuesto en el artículo 8 bis </w:t>
      </w:r>
      <w:proofErr w:type="spellStart"/>
      <w:r w:rsidRPr="007B5C00">
        <w:rPr>
          <w:rFonts w:ascii="Arial" w:eastAsia="Times New Roman" w:hAnsi="Arial" w:cs="Arial"/>
          <w:bCs/>
          <w:sz w:val="24"/>
          <w:szCs w:val="24"/>
          <w:lang w:val="es-ES_tradnl"/>
        </w:rPr>
        <w:t>quater</w:t>
      </w:r>
      <w:proofErr w:type="spellEnd"/>
      <w:r w:rsidRPr="007B5C00">
        <w:rPr>
          <w:rFonts w:ascii="Arial" w:eastAsia="Times New Roman" w:hAnsi="Arial" w:cs="Arial"/>
          <w:bCs/>
          <w:sz w:val="24"/>
          <w:szCs w:val="24"/>
          <w:lang w:val="es-ES_tradnl"/>
        </w:rPr>
        <w:t xml:space="preserve"> y el anexo V de la Directiva 2011/16/UE, del Consejo, de 15 de febrero de 2011, relativa a la cooperación administrativa en el ámbito de la fiscalidad y por la que se deroga la Directiva 77/799/CEE, así como en el Acuerdo Multilateral entre Autoridades Competentes para el intercambio automático de información sobre la renta obtenida a través de plataformas digitales y el Modelo de Reglas de comunicación de información por parte de operadores de plataformas respecto de los vendedores en el ámbito de la economía colaborativa y la economía de trabajo esporádico, y en otros acuerdos internacionales suscritos con el mismo objetivo, deberán aplicar las normas y procedimientos de diligencia debida </w:t>
      </w:r>
      <w:r w:rsidR="002B5314" w:rsidRPr="007B5C00">
        <w:rPr>
          <w:rFonts w:ascii="Arial" w:eastAsia="Times New Roman" w:hAnsi="Arial" w:cs="Arial"/>
          <w:bCs/>
          <w:sz w:val="24"/>
          <w:szCs w:val="24"/>
          <w:lang w:val="es-ES_tradnl"/>
        </w:rPr>
        <w:t xml:space="preserve">establecidos en </w:t>
      </w:r>
      <w:r w:rsidR="00D2052E" w:rsidRPr="007B5C00">
        <w:rPr>
          <w:rFonts w:ascii="Arial" w:eastAsia="Times New Roman" w:hAnsi="Arial" w:cs="Arial"/>
          <w:bCs/>
          <w:sz w:val="24"/>
          <w:szCs w:val="24"/>
          <w:lang w:val="es-ES_tradnl"/>
        </w:rPr>
        <w:t xml:space="preserve">la normativa estatal </w:t>
      </w:r>
      <w:r w:rsidRPr="007B5C00">
        <w:rPr>
          <w:rFonts w:ascii="Arial" w:eastAsia="Times New Roman" w:hAnsi="Arial" w:cs="Arial"/>
          <w:bCs/>
          <w:sz w:val="24"/>
          <w:szCs w:val="24"/>
          <w:lang w:val="es-ES_tradnl"/>
        </w:rPr>
        <w:t>y cumplir las obligaciones de registro y suministro de información conforme a la normativa</w:t>
      </w:r>
      <w:r w:rsidR="002B5314" w:rsidRPr="007B5C00">
        <w:rPr>
          <w:rFonts w:ascii="Arial" w:eastAsia="Times New Roman" w:hAnsi="Arial" w:cs="Arial"/>
          <w:bCs/>
          <w:sz w:val="24"/>
          <w:szCs w:val="24"/>
          <w:lang w:val="es-ES_tradnl"/>
        </w:rPr>
        <w:t xml:space="preserve"> citada en esta disposición</w:t>
      </w:r>
      <w:r w:rsidRPr="007B5C00">
        <w:rPr>
          <w:rFonts w:ascii="Arial" w:eastAsia="Times New Roman" w:hAnsi="Arial" w:cs="Arial"/>
          <w:bCs/>
          <w:sz w:val="24"/>
          <w:szCs w:val="24"/>
          <w:lang w:val="es-ES_tradnl"/>
        </w:rPr>
        <w:t>.</w:t>
      </w:r>
    </w:p>
    <w:p w14:paraId="4272E2F5" w14:textId="5C993EFC" w:rsidR="0007328E" w:rsidRPr="007B5C00" w:rsidRDefault="0007328E" w:rsidP="0007328E">
      <w:pPr>
        <w:widowControl w:val="0"/>
        <w:kinsoku w:val="0"/>
        <w:overflowPunct w:val="0"/>
        <w:autoSpaceDE w:val="0"/>
        <w:autoSpaceDN w:val="0"/>
        <w:adjustRightInd w:val="0"/>
        <w:spacing w:before="240" w:after="0" w:line="360" w:lineRule="auto"/>
        <w:ind w:firstLine="567"/>
        <w:jc w:val="both"/>
        <w:rPr>
          <w:rFonts w:ascii="Arial" w:eastAsia="Times New Roman" w:hAnsi="Arial" w:cs="Arial"/>
          <w:bCs/>
          <w:sz w:val="24"/>
          <w:szCs w:val="24"/>
          <w:lang w:val="es-ES_tradnl"/>
        </w:rPr>
      </w:pPr>
      <w:r w:rsidRPr="007B5C00">
        <w:rPr>
          <w:rFonts w:ascii="Arial" w:eastAsia="Times New Roman" w:hAnsi="Arial" w:cs="Arial"/>
          <w:bCs/>
          <w:sz w:val="24"/>
          <w:szCs w:val="24"/>
          <w:lang w:val="es-ES_tradnl"/>
        </w:rPr>
        <w:t>Asimismo, las personas o entidades que tuvieran la consideración de “vendedores”, de acuerdo con la normativa a que se refiere el párrafo anterior, deberán cumplir las obligaciones derivadas de la aplicación de las normas y procedimientos de diligencia debida.</w:t>
      </w:r>
    </w:p>
    <w:p w14:paraId="2EE5DB24" w14:textId="68ACD15B" w:rsidR="001B172D" w:rsidRPr="007B5C00" w:rsidRDefault="001B172D" w:rsidP="00287DED">
      <w:pPr>
        <w:widowControl w:val="0"/>
        <w:kinsoku w:val="0"/>
        <w:overflowPunct w:val="0"/>
        <w:autoSpaceDE w:val="0"/>
        <w:autoSpaceDN w:val="0"/>
        <w:adjustRightInd w:val="0"/>
        <w:spacing w:before="240" w:after="0" w:line="360" w:lineRule="auto"/>
        <w:ind w:firstLine="567"/>
        <w:jc w:val="both"/>
        <w:rPr>
          <w:rFonts w:ascii="Arial" w:eastAsia="Times New Roman" w:hAnsi="Arial" w:cs="Arial"/>
          <w:bCs/>
          <w:sz w:val="24"/>
          <w:szCs w:val="24"/>
          <w:lang w:val="es-ES_tradnl"/>
        </w:rPr>
      </w:pPr>
      <w:r w:rsidRPr="007B5C00">
        <w:rPr>
          <w:rFonts w:ascii="Arial" w:eastAsia="Times New Roman" w:hAnsi="Arial" w:cs="Arial"/>
          <w:bCs/>
          <w:sz w:val="24"/>
          <w:szCs w:val="24"/>
          <w:lang w:val="es-ES_tradnl"/>
        </w:rPr>
        <w:t xml:space="preserve">Las obligaciones de registro y suministro de información a que se refiere el </w:t>
      </w:r>
      <w:r w:rsidR="0007328E" w:rsidRPr="007B5C00">
        <w:rPr>
          <w:rFonts w:ascii="Arial" w:eastAsia="Times New Roman" w:hAnsi="Arial" w:cs="Arial"/>
          <w:bCs/>
          <w:sz w:val="24"/>
          <w:szCs w:val="24"/>
          <w:lang w:val="es-ES_tradnl"/>
        </w:rPr>
        <w:t xml:space="preserve">primer </w:t>
      </w:r>
      <w:r w:rsidRPr="007B5C00">
        <w:rPr>
          <w:rFonts w:ascii="Arial" w:eastAsia="Times New Roman" w:hAnsi="Arial" w:cs="Arial"/>
          <w:bCs/>
          <w:sz w:val="24"/>
          <w:szCs w:val="24"/>
          <w:lang w:val="es-ES_tradnl"/>
        </w:rPr>
        <w:t>párrafo se desarrollarán reglamentariamente.</w:t>
      </w:r>
    </w:p>
    <w:p w14:paraId="461B825D" w14:textId="77777777" w:rsidR="00207AC8" w:rsidRPr="007B5C00" w:rsidRDefault="00DB6617" w:rsidP="00287DED">
      <w:pPr>
        <w:widowControl w:val="0"/>
        <w:kinsoku w:val="0"/>
        <w:overflowPunct w:val="0"/>
        <w:autoSpaceDE w:val="0"/>
        <w:autoSpaceDN w:val="0"/>
        <w:adjustRightInd w:val="0"/>
        <w:spacing w:before="240" w:after="0" w:line="360" w:lineRule="auto"/>
        <w:ind w:firstLine="567"/>
        <w:jc w:val="both"/>
        <w:rPr>
          <w:rFonts w:ascii="Arial" w:eastAsia="Times New Roman" w:hAnsi="Arial" w:cs="Arial"/>
          <w:bCs/>
          <w:sz w:val="24"/>
          <w:szCs w:val="24"/>
          <w:lang w:val="es-ES_tradnl"/>
        </w:rPr>
      </w:pPr>
      <w:r w:rsidRPr="007B5C00">
        <w:rPr>
          <w:rFonts w:ascii="Arial" w:eastAsia="Times New Roman" w:hAnsi="Arial" w:cs="Arial"/>
          <w:bCs/>
          <w:sz w:val="24"/>
          <w:szCs w:val="24"/>
          <w:lang w:val="es-ES_tradnl"/>
        </w:rPr>
        <w:t>Los términos utilizados en esta disposición adicional y su normativa de desarrollo tendrán el significado establecido reglamentariamente, salvo que se establezca otra cosa.</w:t>
      </w:r>
    </w:p>
    <w:p w14:paraId="0E048484" w14:textId="4A2E6450" w:rsidR="00287DED" w:rsidRPr="007B5C00" w:rsidRDefault="00DB6617" w:rsidP="00287DED">
      <w:pPr>
        <w:widowControl w:val="0"/>
        <w:kinsoku w:val="0"/>
        <w:overflowPunct w:val="0"/>
        <w:autoSpaceDE w:val="0"/>
        <w:autoSpaceDN w:val="0"/>
        <w:adjustRightInd w:val="0"/>
        <w:spacing w:before="240" w:after="0" w:line="360" w:lineRule="auto"/>
        <w:ind w:firstLine="567"/>
        <w:jc w:val="both"/>
        <w:rPr>
          <w:rFonts w:ascii="Arial" w:eastAsia="Times New Roman" w:hAnsi="Arial" w:cs="Arial"/>
          <w:bCs/>
          <w:sz w:val="24"/>
          <w:szCs w:val="24"/>
          <w:lang w:val="es-ES_tradnl"/>
        </w:rPr>
      </w:pPr>
      <w:r w:rsidRPr="007B5C00">
        <w:rPr>
          <w:rFonts w:ascii="Arial" w:eastAsia="Times New Roman" w:hAnsi="Arial" w:cs="Arial"/>
          <w:bCs/>
          <w:sz w:val="24"/>
          <w:szCs w:val="24"/>
          <w:lang w:val="es-ES_tradnl"/>
        </w:rPr>
        <w:t xml:space="preserve">2. Las infracciones y sanciones derivadas del incumplimiento de las obligaciones de registro y suministro de información previstas en el apartado 1 de esta disposición adicional se regularán por lo dispuesto en el </w:t>
      </w:r>
      <w:r w:rsidR="00DB6A8B" w:rsidRPr="007B5C00">
        <w:rPr>
          <w:rFonts w:ascii="Arial" w:eastAsia="Times New Roman" w:hAnsi="Arial" w:cs="Arial"/>
          <w:bCs/>
          <w:sz w:val="24"/>
          <w:szCs w:val="24"/>
          <w:lang w:val="es-ES_tradnl"/>
        </w:rPr>
        <w:t xml:space="preserve">capítulo VI del </w:t>
      </w:r>
      <w:r w:rsidRPr="007B5C00">
        <w:rPr>
          <w:rFonts w:ascii="Arial" w:eastAsia="Times New Roman" w:hAnsi="Arial" w:cs="Arial"/>
          <w:bCs/>
          <w:sz w:val="24"/>
          <w:szCs w:val="24"/>
          <w:lang w:val="es-ES_tradnl"/>
        </w:rPr>
        <w:t>título I</w:t>
      </w:r>
      <w:r w:rsidR="00DB6A8B" w:rsidRPr="007B5C00">
        <w:rPr>
          <w:rFonts w:ascii="Arial" w:eastAsia="Times New Roman" w:hAnsi="Arial" w:cs="Arial"/>
          <w:bCs/>
          <w:sz w:val="24"/>
          <w:szCs w:val="24"/>
          <w:lang w:val="es-ES_tradnl"/>
        </w:rPr>
        <w:t>II</w:t>
      </w:r>
      <w:r w:rsidRPr="007B5C00">
        <w:rPr>
          <w:rFonts w:ascii="Arial" w:eastAsia="Times New Roman" w:hAnsi="Arial" w:cs="Arial"/>
          <w:bCs/>
          <w:sz w:val="24"/>
          <w:szCs w:val="24"/>
          <w:lang w:val="es-ES_tradnl"/>
        </w:rPr>
        <w:t xml:space="preserve"> de esta Ley </w:t>
      </w:r>
      <w:r w:rsidR="00E13AE4" w:rsidRPr="007B5C00">
        <w:rPr>
          <w:rFonts w:ascii="Arial" w:eastAsia="Times New Roman" w:hAnsi="Arial" w:cs="Arial"/>
          <w:bCs/>
          <w:sz w:val="24"/>
          <w:szCs w:val="24"/>
          <w:lang w:val="es-ES_tradnl"/>
        </w:rPr>
        <w:t>F</w:t>
      </w:r>
      <w:r w:rsidR="00DB6A8B" w:rsidRPr="007B5C00">
        <w:rPr>
          <w:rFonts w:ascii="Arial" w:eastAsia="Times New Roman" w:hAnsi="Arial" w:cs="Arial"/>
          <w:bCs/>
          <w:sz w:val="24"/>
          <w:szCs w:val="24"/>
          <w:lang w:val="es-ES_tradnl"/>
        </w:rPr>
        <w:t>oral</w:t>
      </w:r>
      <w:r w:rsidR="00287DED" w:rsidRPr="007B5C00">
        <w:rPr>
          <w:rFonts w:ascii="Arial" w:eastAsia="Times New Roman" w:hAnsi="Arial" w:cs="Arial"/>
          <w:bCs/>
          <w:sz w:val="24"/>
          <w:szCs w:val="24"/>
          <w:lang w:val="es-ES_tradnl"/>
        </w:rPr>
        <w:t>,</w:t>
      </w:r>
      <w:r w:rsidR="00DB6A8B" w:rsidRPr="007B5C00">
        <w:rPr>
          <w:rFonts w:ascii="Arial" w:eastAsia="Times New Roman" w:hAnsi="Arial" w:cs="Arial"/>
          <w:bCs/>
          <w:sz w:val="24"/>
          <w:szCs w:val="24"/>
          <w:lang w:val="es-ES_tradnl"/>
        </w:rPr>
        <w:t xml:space="preserve"> </w:t>
      </w:r>
      <w:r w:rsidRPr="007B5C00">
        <w:rPr>
          <w:rFonts w:ascii="Arial" w:eastAsia="Times New Roman" w:hAnsi="Arial" w:cs="Arial"/>
          <w:bCs/>
          <w:sz w:val="24"/>
          <w:szCs w:val="24"/>
          <w:lang w:val="es-ES_tradnl"/>
        </w:rPr>
        <w:t>con las especialidades establecidas en esta disposición.</w:t>
      </w:r>
    </w:p>
    <w:p w14:paraId="31F6ACAD" w14:textId="5C04C13E" w:rsidR="00287DED" w:rsidRPr="007B5C00" w:rsidRDefault="00DB6617" w:rsidP="00287DED">
      <w:pPr>
        <w:widowControl w:val="0"/>
        <w:kinsoku w:val="0"/>
        <w:overflowPunct w:val="0"/>
        <w:autoSpaceDE w:val="0"/>
        <w:autoSpaceDN w:val="0"/>
        <w:adjustRightInd w:val="0"/>
        <w:spacing w:before="240" w:after="0" w:line="360" w:lineRule="auto"/>
        <w:ind w:firstLine="567"/>
        <w:jc w:val="both"/>
        <w:rPr>
          <w:rFonts w:ascii="Arial" w:eastAsia="Times New Roman" w:hAnsi="Arial" w:cs="Arial"/>
          <w:bCs/>
          <w:sz w:val="24"/>
          <w:szCs w:val="24"/>
          <w:lang w:val="es-ES_tradnl"/>
        </w:rPr>
      </w:pPr>
      <w:r w:rsidRPr="007B5C00">
        <w:rPr>
          <w:rFonts w:ascii="Arial" w:eastAsia="Times New Roman" w:hAnsi="Arial" w:cs="Arial"/>
          <w:bCs/>
          <w:sz w:val="24"/>
          <w:szCs w:val="24"/>
          <w:lang w:val="es-ES_tradnl"/>
        </w:rPr>
        <w:lastRenderedPageBreak/>
        <w:t xml:space="preserve">Constituye infracción tributaria grave la ausencia absoluta de registro en la Unión Europea conforme a la Directiva 2011/16/UE del Consejo de un “operador de plataforma obligado a comunicar información” al que se refiere la Sección I, apartado A, punto 4, letra b), del anexo V de la citada Directiva siempre que de ello se derive la falta de recepción por la Administración tributaria española de la información que hubiera debido recibir en plazo relativa a “vendedores sujetos a comunicación de información” residentes en territorio español o bienes inmuebles situados en dicho territorio. La sanción será una multa pecuniaria del triple de la que hubiera correspondido por la falta de suministro de dicha información conforme a lo dispuesto en el </w:t>
      </w:r>
      <w:r w:rsidR="00B72B39" w:rsidRPr="007B5C00">
        <w:rPr>
          <w:rFonts w:ascii="Arial" w:eastAsia="Times New Roman" w:hAnsi="Arial" w:cs="Arial"/>
          <w:bCs/>
          <w:sz w:val="24"/>
          <w:szCs w:val="24"/>
          <w:lang w:val="es-ES_tradnl"/>
        </w:rPr>
        <w:t>capítulo VI del título III</w:t>
      </w:r>
      <w:r w:rsidR="00481AA4" w:rsidRPr="007B5C00">
        <w:rPr>
          <w:rFonts w:ascii="Arial" w:eastAsia="Times New Roman" w:hAnsi="Arial" w:cs="Arial"/>
          <w:bCs/>
          <w:sz w:val="24"/>
          <w:szCs w:val="24"/>
          <w:lang w:val="es-ES_tradnl"/>
        </w:rPr>
        <w:t xml:space="preserve"> de esta Ley F</w:t>
      </w:r>
      <w:r w:rsidR="00B72B39" w:rsidRPr="007B5C00">
        <w:rPr>
          <w:rFonts w:ascii="Arial" w:eastAsia="Times New Roman" w:hAnsi="Arial" w:cs="Arial"/>
          <w:bCs/>
          <w:sz w:val="24"/>
          <w:szCs w:val="24"/>
          <w:lang w:val="es-ES_tradnl"/>
        </w:rPr>
        <w:t>oral</w:t>
      </w:r>
      <w:r w:rsidRPr="007B5C00">
        <w:rPr>
          <w:rFonts w:ascii="Arial" w:eastAsia="Times New Roman" w:hAnsi="Arial" w:cs="Arial"/>
          <w:bCs/>
          <w:sz w:val="24"/>
          <w:szCs w:val="24"/>
          <w:lang w:val="es-ES_tradnl"/>
        </w:rPr>
        <w:t xml:space="preserve">. </w:t>
      </w:r>
    </w:p>
    <w:p w14:paraId="0C854889" w14:textId="1C382BD8" w:rsidR="00DB6617" w:rsidRPr="007B5C00" w:rsidRDefault="00DB6617" w:rsidP="00287DED">
      <w:pPr>
        <w:widowControl w:val="0"/>
        <w:kinsoku w:val="0"/>
        <w:overflowPunct w:val="0"/>
        <w:autoSpaceDE w:val="0"/>
        <w:autoSpaceDN w:val="0"/>
        <w:adjustRightInd w:val="0"/>
        <w:spacing w:before="240" w:after="0" w:line="360" w:lineRule="auto"/>
        <w:ind w:firstLine="567"/>
        <w:jc w:val="both"/>
        <w:rPr>
          <w:rFonts w:ascii="Arial" w:eastAsia="Times New Roman" w:hAnsi="Arial" w:cs="Arial"/>
          <w:bCs/>
          <w:sz w:val="24"/>
          <w:szCs w:val="24"/>
          <w:lang w:val="es-ES_tradnl"/>
        </w:rPr>
      </w:pPr>
      <w:r w:rsidRPr="007B5C00">
        <w:rPr>
          <w:rFonts w:ascii="Arial" w:eastAsia="Times New Roman" w:hAnsi="Arial" w:cs="Arial"/>
          <w:bCs/>
          <w:sz w:val="24"/>
          <w:szCs w:val="24"/>
          <w:lang w:val="es-ES_tradnl"/>
        </w:rPr>
        <w:t>3. Constituye infracción tributaria el incumplimiento de las normas y procedimientos de diligencia debida a que se refiere el apartado 1 por los “operadores de plataforma obligados a comunicar información”.</w:t>
      </w:r>
    </w:p>
    <w:p w14:paraId="703C6D22" w14:textId="77777777" w:rsidR="00DB6617" w:rsidRPr="007B5C00" w:rsidRDefault="00DB6617" w:rsidP="00287DED">
      <w:pPr>
        <w:widowControl w:val="0"/>
        <w:kinsoku w:val="0"/>
        <w:overflowPunct w:val="0"/>
        <w:autoSpaceDE w:val="0"/>
        <w:autoSpaceDN w:val="0"/>
        <w:adjustRightInd w:val="0"/>
        <w:spacing w:before="240" w:after="0" w:line="360" w:lineRule="auto"/>
        <w:ind w:firstLine="567"/>
        <w:jc w:val="both"/>
        <w:rPr>
          <w:rFonts w:ascii="Arial" w:eastAsia="Times New Roman" w:hAnsi="Arial" w:cs="Arial"/>
          <w:bCs/>
          <w:sz w:val="24"/>
          <w:szCs w:val="24"/>
          <w:lang w:val="es-ES_tradnl"/>
        </w:rPr>
      </w:pPr>
      <w:r w:rsidRPr="007B5C00">
        <w:rPr>
          <w:rFonts w:ascii="Arial" w:eastAsia="Times New Roman" w:hAnsi="Arial" w:cs="Arial"/>
          <w:bCs/>
          <w:sz w:val="24"/>
          <w:szCs w:val="24"/>
          <w:lang w:val="es-ES_tradnl"/>
        </w:rPr>
        <w:t>En particular, tendrán la consideración de infracción a los efectos de este apartado el incumplimiento o cumplimiento incorrecto o fuera de plazo de las obligaciones derivadas de los procedimientos de diligencia debida relativos a:</w:t>
      </w:r>
    </w:p>
    <w:p w14:paraId="5933A87D" w14:textId="77777777" w:rsidR="00DB6617" w:rsidRPr="007B5C00" w:rsidRDefault="00DB6617" w:rsidP="00287DED">
      <w:pPr>
        <w:widowControl w:val="0"/>
        <w:kinsoku w:val="0"/>
        <w:overflowPunct w:val="0"/>
        <w:autoSpaceDE w:val="0"/>
        <w:autoSpaceDN w:val="0"/>
        <w:adjustRightInd w:val="0"/>
        <w:spacing w:before="240" w:after="0" w:line="360" w:lineRule="auto"/>
        <w:ind w:firstLine="567"/>
        <w:jc w:val="both"/>
        <w:rPr>
          <w:rFonts w:ascii="Arial" w:eastAsia="Times New Roman" w:hAnsi="Arial" w:cs="Arial"/>
          <w:bCs/>
          <w:sz w:val="24"/>
          <w:szCs w:val="24"/>
          <w:lang w:val="es-ES_tradnl"/>
        </w:rPr>
      </w:pPr>
      <w:r w:rsidRPr="007B5C00">
        <w:rPr>
          <w:rFonts w:ascii="Arial" w:eastAsia="Times New Roman" w:hAnsi="Arial" w:cs="Arial"/>
          <w:bCs/>
          <w:sz w:val="24"/>
          <w:szCs w:val="24"/>
          <w:lang w:val="es-ES_tradnl"/>
        </w:rPr>
        <w:t>a) Determinación de los vendedores no sujetos a revisión.</w:t>
      </w:r>
    </w:p>
    <w:p w14:paraId="2DD3960F" w14:textId="77777777" w:rsidR="00DB6617" w:rsidRPr="007B5C00" w:rsidRDefault="00DB6617" w:rsidP="00287DED">
      <w:pPr>
        <w:widowControl w:val="0"/>
        <w:kinsoku w:val="0"/>
        <w:overflowPunct w:val="0"/>
        <w:autoSpaceDE w:val="0"/>
        <w:autoSpaceDN w:val="0"/>
        <w:adjustRightInd w:val="0"/>
        <w:spacing w:before="240" w:after="0" w:line="360" w:lineRule="auto"/>
        <w:ind w:firstLine="567"/>
        <w:jc w:val="both"/>
        <w:rPr>
          <w:rFonts w:ascii="Arial" w:eastAsia="Times New Roman" w:hAnsi="Arial" w:cs="Arial"/>
          <w:bCs/>
          <w:sz w:val="24"/>
          <w:szCs w:val="24"/>
          <w:lang w:val="es-ES_tradnl"/>
        </w:rPr>
      </w:pPr>
      <w:r w:rsidRPr="007B5C00">
        <w:rPr>
          <w:rFonts w:ascii="Arial" w:eastAsia="Times New Roman" w:hAnsi="Arial" w:cs="Arial"/>
          <w:bCs/>
          <w:sz w:val="24"/>
          <w:szCs w:val="24"/>
          <w:lang w:val="es-ES_tradnl"/>
        </w:rPr>
        <w:t>b) Recopilación de información sobre el “vendedor”.</w:t>
      </w:r>
    </w:p>
    <w:p w14:paraId="29307E57" w14:textId="77777777" w:rsidR="00DB6617" w:rsidRPr="007B5C00" w:rsidRDefault="00DB6617" w:rsidP="00287DED">
      <w:pPr>
        <w:widowControl w:val="0"/>
        <w:kinsoku w:val="0"/>
        <w:overflowPunct w:val="0"/>
        <w:autoSpaceDE w:val="0"/>
        <w:autoSpaceDN w:val="0"/>
        <w:adjustRightInd w:val="0"/>
        <w:spacing w:before="240" w:after="0" w:line="360" w:lineRule="auto"/>
        <w:ind w:firstLine="567"/>
        <w:jc w:val="both"/>
        <w:rPr>
          <w:rFonts w:ascii="Arial" w:eastAsia="Times New Roman" w:hAnsi="Arial" w:cs="Arial"/>
          <w:bCs/>
          <w:sz w:val="24"/>
          <w:szCs w:val="24"/>
          <w:lang w:val="es-ES_tradnl"/>
        </w:rPr>
      </w:pPr>
      <w:r w:rsidRPr="007B5C00">
        <w:rPr>
          <w:rFonts w:ascii="Arial" w:eastAsia="Times New Roman" w:hAnsi="Arial" w:cs="Arial"/>
          <w:bCs/>
          <w:sz w:val="24"/>
          <w:szCs w:val="24"/>
          <w:lang w:val="es-ES_tradnl"/>
        </w:rPr>
        <w:t>c) Verificación de la información sobre el “vendedor”.</w:t>
      </w:r>
    </w:p>
    <w:p w14:paraId="446B8E9F" w14:textId="77777777" w:rsidR="00DB6617" w:rsidRPr="007B5C00" w:rsidRDefault="00DB6617" w:rsidP="00287DED">
      <w:pPr>
        <w:widowControl w:val="0"/>
        <w:kinsoku w:val="0"/>
        <w:overflowPunct w:val="0"/>
        <w:autoSpaceDE w:val="0"/>
        <w:autoSpaceDN w:val="0"/>
        <w:adjustRightInd w:val="0"/>
        <w:spacing w:before="240" w:after="0" w:line="360" w:lineRule="auto"/>
        <w:ind w:firstLine="567"/>
        <w:jc w:val="both"/>
        <w:rPr>
          <w:rFonts w:ascii="Arial" w:eastAsia="Times New Roman" w:hAnsi="Arial" w:cs="Arial"/>
          <w:bCs/>
          <w:sz w:val="24"/>
          <w:szCs w:val="24"/>
          <w:lang w:val="es-ES_tradnl"/>
        </w:rPr>
      </w:pPr>
      <w:r w:rsidRPr="007B5C00">
        <w:rPr>
          <w:rFonts w:ascii="Arial" w:eastAsia="Times New Roman" w:hAnsi="Arial" w:cs="Arial"/>
          <w:bCs/>
          <w:sz w:val="24"/>
          <w:szCs w:val="24"/>
          <w:lang w:val="es-ES_tradnl"/>
        </w:rPr>
        <w:t>d) Determinación del Estado o Estados de residencia del “vendedor”.</w:t>
      </w:r>
    </w:p>
    <w:p w14:paraId="6D4B3A62" w14:textId="77777777" w:rsidR="00DB6617" w:rsidRPr="007B5C00" w:rsidRDefault="00DB6617" w:rsidP="00287DED">
      <w:pPr>
        <w:widowControl w:val="0"/>
        <w:kinsoku w:val="0"/>
        <w:overflowPunct w:val="0"/>
        <w:autoSpaceDE w:val="0"/>
        <w:autoSpaceDN w:val="0"/>
        <w:adjustRightInd w:val="0"/>
        <w:spacing w:before="240" w:after="0" w:line="360" w:lineRule="auto"/>
        <w:ind w:firstLine="567"/>
        <w:jc w:val="both"/>
        <w:rPr>
          <w:rFonts w:ascii="Arial" w:eastAsia="Times New Roman" w:hAnsi="Arial" w:cs="Arial"/>
          <w:bCs/>
          <w:sz w:val="24"/>
          <w:szCs w:val="24"/>
          <w:lang w:val="es-ES_tradnl"/>
        </w:rPr>
      </w:pPr>
      <w:r w:rsidRPr="007B5C00">
        <w:rPr>
          <w:rFonts w:ascii="Arial" w:eastAsia="Times New Roman" w:hAnsi="Arial" w:cs="Arial"/>
          <w:bCs/>
          <w:sz w:val="24"/>
          <w:szCs w:val="24"/>
          <w:lang w:val="es-ES_tradnl"/>
        </w:rPr>
        <w:t>e) Recopilación de información sobre bienes inmuebles alquilados.</w:t>
      </w:r>
    </w:p>
    <w:p w14:paraId="7A0BAC85" w14:textId="77777777" w:rsidR="00DB6617" w:rsidRPr="007B5C00" w:rsidRDefault="00DB6617" w:rsidP="00287DED">
      <w:pPr>
        <w:widowControl w:val="0"/>
        <w:kinsoku w:val="0"/>
        <w:overflowPunct w:val="0"/>
        <w:autoSpaceDE w:val="0"/>
        <w:autoSpaceDN w:val="0"/>
        <w:adjustRightInd w:val="0"/>
        <w:spacing w:before="240" w:after="0" w:line="360" w:lineRule="auto"/>
        <w:ind w:firstLine="567"/>
        <w:jc w:val="both"/>
        <w:rPr>
          <w:rFonts w:ascii="Arial" w:eastAsia="Times New Roman" w:hAnsi="Arial" w:cs="Arial"/>
          <w:bCs/>
          <w:sz w:val="24"/>
          <w:szCs w:val="24"/>
          <w:lang w:val="es-ES_tradnl"/>
        </w:rPr>
      </w:pPr>
      <w:r w:rsidRPr="007B5C00">
        <w:rPr>
          <w:rFonts w:ascii="Arial" w:eastAsia="Times New Roman" w:hAnsi="Arial" w:cs="Arial"/>
          <w:bCs/>
          <w:sz w:val="24"/>
          <w:szCs w:val="24"/>
          <w:lang w:val="es-ES_tradnl"/>
        </w:rPr>
        <w:t>La infracción tributaria prevista en este apartado será grave y se sancionará con una multa pecuniaria fija de 200 euros por cada “vendedor” respecto del que se incumplieron las obligaciones derivadas de la aplicación de las normas y procedimientos de diligencia debida.</w:t>
      </w:r>
    </w:p>
    <w:p w14:paraId="795C2E3B" w14:textId="77777777" w:rsidR="00287DED" w:rsidRPr="007B5C00" w:rsidRDefault="00DB6617" w:rsidP="00287DED">
      <w:pPr>
        <w:widowControl w:val="0"/>
        <w:kinsoku w:val="0"/>
        <w:overflowPunct w:val="0"/>
        <w:autoSpaceDE w:val="0"/>
        <w:autoSpaceDN w:val="0"/>
        <w:adjustRightInd w:val="0"/>
        <w:spacing w:before="240" w:after="0" w:line="360" w:lineRule="auto"/>
        <w:ind w:firstLine="567"/>
        <w:jc w:val="both"/>
        <w:rPr>
          <w:rFonts w:ascii="Arial" w:eastAsia="Times New Roman" w:hAnsi="Arial" w:cs="Arial"/>
          <w:bCs/>
          <w:sz w:val="24"/>
          <w:szCs w:val="24"/>
          <w:lang w:val="es-ES_tradnl"/>
        </w:rPr>
      </w:pPr>
      <w:r w:rsidRPr="007B5C00">
        <w:rPr>
          <w:rFonts w:ascii="Arial" w:eastAsia="Times New Roman" w:hAnsi="Arial" w:cs="Arial"/>
          <w:bCs/>
          <w:sz w:val="24"/>
          <w:szCs w:val="24"/>
          <w:lang w:val="es-ES_tradnl"/>
        </w:rPr>
        <w:t xml:space="preserve">Cuando un “operador de plataforma obligado a comunicar información” se sirva de un prestador de servicios externo para cumplir las obligaciones de </w:t>
      </w:r>
      <w:r w:rsidRPr="007B5C00">
        <w:rPr>
          <w:rFonts w:ascii="Arial" w:eastAsia="Times New Roman" w:hAnsi="Arial" w:cs="Arial"/>
          <w:bCs/>
          <w:sz w:val="24"/>
          <w:szCs w:val="24"/>
          <w:lang w:val="es-ES_tradnl"/>
        </w:rPr>
        <w:lastRenderedPageBreak/>
        <w:t>diligencia debida, estas seguirán siendo responsabilidad de tal operador.</w:t>
      </w:r>
    </w:p>
    <w:p w14:paraId="74D9924A" w14:textId="77777777" w:rsidR="00287DED" w:rsidRPr="007B5C00" w:rsidRDefault="00DB6617" w:rsidP="00287DED">
      <w:pPr>
        <w:widowControl w:val="0"/>
        <w:kinsoku w:val="0"/>
        <w:overflowPunct w:val="0"/>
        <w:autoSpaceDE w:val="0"/>
        <w:autoSpaceDN w:val="0"/>
        <w:adjustRightInd w:val="0"/>
        <w:spacing w:before="240" w:after="0" w:line="360" w:lineRule="auto"/>
        <w:ind w:firstLine="567"/>
        <w:jc w:val="both"/>
        <w:rPr>
          <w:rFonts w:ascii="Arial" w:eastAsia="Times New Roman" w:hAnsi="Arial" w:cs="Arial"/>
          <w:bCs/>
          <w:sz w:val="24"/>
          <w:szCs w:val="24"/>
          <w:lang w:val="es-ES_tradnl"/>
        </w:rPr>
      </w:pPr>
      <w:r w:rsidRPr="007B5C00">
        <w:rPr>
          <w:rFonts w:ascii="Arial" w:eastAsia="Times New Roman" w:hAnsi="Arial" w:cs="Arial"/>
          <w:bCs/>
          <w:sz w:val="24"/>
          <w:szCs w:val="24"/>
          <w:lang w:val="es-ES_tradnl"/>
        </w:rPr>
        <w:t>4. Constituye infracción tributaria no comunicar la información obligatoria en plazo o comunicar información falsa, incompleta o inexacta a los “operadores de plataforma obligados a comunicar información” por los “vendedores”, en cumplimiento de las obligaciones derivadas de la aplicación por el operador de los procedimientos de diligencia debida a que se refiere el apartado anterior.</w:t>
      </w:r>
    </w:p>
    <w:p w14:paraId="6F78FFCB" w14:textId="77777777" w:rsidR="00287DED" w:rsidRPr="007B5C00" w:rsidRDefault="00DB6617" w:rsidP="00287DED">
      <w:pPr>
        <w:widowControl w:val="0"/>
        <w:kinsoku w:val="0"/>
        <w:overflowPunct w:val="0"/>
        <w:autoSpaceDE w:val="0"/>
        <w:autoSpaceDN w:val="0"/>
        <w:adjustRightInd w:val="0"/>
        <w:spacing w:before="240" w:after="0" w:line="360" w:lineRule="auto"/>
        <w:ind w:firstLine="567"/>
        <w:jc w:val="both"/>
        <w:rPr>
          <w:rFonts w:ascii="Arial" w:eastAsia="Times New Roman" w:hAnsi="Arial" w:cs="Arial"/>
          <w:bCs/>
          <w:sz w:val="24"/>
          <w:szCs w:val="24"/>
          <w:lang w:val="es-ES_tradnl"/>
        </w:rPr>
      </w:pPr>
      <w:r w:rsidRPr="007B5C00">
        <w:rPr>
          <w:rFonts w:ascii="Arial" w:eastAsia="Times New Roman" w:hAnsi="Arial" w:cs="Arial"/>
          <w:bCs/>
          <w:sz w:val="24"/>
          <w:szCs w:val="24"/>
          <w:lang w:val="es-ES_tradnl"/>
        </w:rPr>
        <w:t>La infracción tributaria prevista en este apartado será grave y se sancionará con multa pecuniaria fija de 300 euros.</w:t>
      </w:r>
    </w:p>
    <w:p w14:paraId="252F8929" w14:textId="77777777" w:rsidR="00EA35A3" w:rsidRPr="007B5C00" w:rsidRDefault="00DB6617" w:rsidP="00EA35A3">
      <w:pPr>
        <w:widowControl w:val="0"/>
        <w:kinsoku w:val="0"/>
        <w:overflowPunct w:val="0"/>
        <w:autoSpaceDE w:val="0"/>
        <w:autoSpaceDN w:val="0"/>
        <w:adjustRightInd w:val="0"/>
        <w:spacing w:before="240" w:after="0" w:line="360" w:lineRule="auto"/>
        <w:ind w:firstLine="567"/>
        <w:jc w:val="both"/>
        <w:rPr>
          <w:rFonts w:ascii="Arial" w:eastAsia="Times New Roman" w:hAnsi="Arial" w:cs="Arial"/>
          <w:bCs/>
          <w:sz w:val="24"/>
          <w:szCs w:val="24"/>
          <w:lang w:val="es-ES_tradnl"/>
        </w:rPr>
      </w:pPr>
      <w:r w:rsidRPr="007B5C00">
        <w:rPr>
          <w:rFonts w:ascii="Arial" w:eastAsia="Times New Roman" w:hAnsi="Arial" w:cs="Arial"/>
          <w:bCs/>
          <w:sz w:val="24"/>
          <w:szCs w:val="24"/>
          <w:lang w:val="es-ES_tradnl"/>
        </w:rPr>
        <w:t>5. Cuando un “vendedor” no facilite al “operador de plataforma obligado a comunicar información” la información exigida con arreglo a las normas y procedimientos de diligencia debida, habiendo recibido dos recordatorios relativos a la solicitud inicial del operador y transcurrido un plazo de 60 días naturales desde la solicitud inicial, dicho operador cerrará la cuenta del “vendedor” e impedirá que vuelva a registrarse en la plataforma o bien le retendrá el pago de la “contraprestación” hasta que facilite la información que se solicitó.</w:t>
      </w:r>
    </w:p>
    <w:p w14:paraId="3A204C5B" w14:textId="77777777" w:rsidR="00EA35A3" w:rsidRPr="007B5C00" w:rsidRDefault="00DB6617" w:rsidP="00EA35A3">
      <w:pPr>
        <w:widowControl w:val="0"/>
        <w:kinsoku w:val="0"/>
        <w:overflowPunct w:val="0"/>
        <w:autoSpaceDE w:val="0"/>
        <w:autoSpaceDN w:val="0"/>
        <w:adjustRightInd w:val="0"/>
        <w:spacing w:before="240" w:after="0" w:line="360" w:lineRule="auto"/>
        <w:ind w:firstLine="567"/>
        <w:jc w:val="both"/>
        <w:rPr>
          <w:rFonts w:ascii="Arial" w:eastAsia="Times New Roman" w:hAnsi="Arial" w:cs="Arial"/>
          <w:bCs/>
          <w:sz w:val="24"/>
          <w:szCs w:val="24"/>
          <w:lang w:val="es-ES_tradnl"/>
        </w:rPr>
      </w:pPr>
      <w:r w:rsidRPr="007B5C00">
        <w:rPr>
          <w:rFonts w:ascii="Arial" w:eastAsia="Times New Roman" w:hAnsi="Arial" w:cs="Arial"/>
          <w:bCs/>
          <w:sz w:val="24"/>
          <w:szCs w:val="24"/>
          <w:lang w:val="es-ES_tradnl"/>
        </w:rPr>
        <w:t xml:space="preserve">6. La Administración tributaria acordará la baja cautelar en el censo correspondiente del “operador de plataforma obligado a comunicar información” a que se refiere la sección I, apartado A, punto 4, letra b), del anexo V de la Directiva 2011/16/UE del Consejo, cuando no cumpla la obligación de informar a que se refiere el apartado 1, después de dos requerimientos. La baja se efectuará en un plazo máximo de 90 días naturales desde el segundo requerimiento, pero </w:t>
      </w:r>
      <w:proofErr w:type="gramStart"/>
      <w:r w:rsidRPr="007B5C00">
        <w:rPr>
          <w:rFonts w:ascii="Arial" w:eastAsia="Times New Roman" w:hAnsi="Arial" w:cs="Arial"/>
          <w:bCs/>
          <w:sz w:val="24"/>
          <w:szCs w:val="24"/>
          <w:lang w:val="es-ES_tradnl"/>
        </w:rPr>
        <w:t>nunca antes</w:t>
      </w:r>
      <w:proofErr w:type="gramEnd"/>
      <w:r w:rsidRPr="007B5C00">
        <w:rPr>
          <w:rFonts w:ascii="Arial" w:eastAsia="Times New Roman" w:hAnsi="Arial" w:cs="Arial"/>
          <w:bCs/>
          <w:sz w:val="24"/>
          <w:szCs w:val="24"/>
          <w:lang w:val="es-ES_tradnl"/>
        </w:rPr>
        <w:t xml:space="preserve"> de que transcurran 30 días naturales desde el mismo.</w:t>
      </w:r>
    </w:p>
    <w:p w14:paraId="553E8DEF" w14:textId="7F34BF93" w:rsidR="00EA35A3" w:rsidRPr="007B5C00" w:rsidRDefault="00DB6617" w:rsidP="00EA35A3">
      <w:pPr>
        <w:widowControl w:val="0"/>
        <w:kinsoku w:val="0"/>
        <w:overflowPunct w:val="0"/>
        <w:autoSpaceDE w:val="0"/>
        <w:autoSpaceDN w:val="0"/>
        <w:adjustRightInd w:val="0"/>
        <w:spacing w:before="240" w:after="0" w:line="360" w:lineRule="auto"/>
        <w:ind w:firstLine="567"/>
        <w:jc w:val="both"/>
        <w:rPr>
          <w:rFonts w:ascii="Arial" w:eastAsia="Times New Roman" w:hAnsi="Arial" w:cs="Arial"/>
          <w:bCs/>
          <w:strike/>
          <w:sz w:val="24"/>
          <w:szCs w:val="24"/>
          <w:lang w:val="es-ES_tradnl"/>
        </w:rPr>
      </w:pPr>
      <w:r w:rsidRPr="007B5C00">
        <w:rPr>
          <w:rFonts w:ascii="Arial" w:eastAsia="Times New Roman" w:hAnsi="Arial" w:cs="Arial"/>
          <w:bCs/>
          <w:sz w:val="24"/>
          <w:szCs w:val="24"/>
          <w:lang w:val="es-ES_tradnl"/>
        </w:rPr>
        <w:t xml:space="preserve">Una vez acordada la baja, el operador solo podrá cursar el alta de nuevo si ofrece a la Administración tributaria garantías adecuadas de que se compromete a cumplir la obligación de información, incluidos aquellos suministros de información pendientes de cumplir. A estos efectos, la Administración tributaria podrá considerar como garantía adecuada una declaración responsable o cualquier otra garantía prevista en la normativa </w:t>
      </w:r>
      <w:r w:rsidRPr="007B5C00">
        <w:rPr>
          <w:rFonts w:ascii="Arial" w:eastAsia="Times New Roman" w:hAnsi="Arial" w:cs="Arial"/>
          <w:bCs/>
          <w:sz w:val="24"/>
          <w:szCs w:val="24"/>
          <w:lang w:val="es-ES_tradnl"/>
        </w:rPr>
        <w:lastRenderedPageBreak/>
        <w:t xml:space="preserve">tributaria. La Administración tributaria podrá acordar la adecuación de dichas garantías previa verificación, en su caso, de su situación censal a través de las actuaciones </w:t>
      </w:r>
      <w:r w:rsidR="004545EE" w:rsidRPr="007B5C00">
        <w:rPr>
          <w:rFonts w:ascii="Arial" w:eastAsia="Times New Roman" w:hAnsi="Arial" w:cs="Arial"/>
          <w:bCs/>
          <w:sz w:val="24"/>
          <w:szCs w:val="24"/>
          <w:lang w:val="es-ES_tradnl"/>
        </w:rPr>
        <w:t>de comprobación e investigación</w:t>
      </w:r>
      <w:r w:rsidR="00205D96" w:rsidRPr="007B5C00">
        <w:rPr>
          <w:rFonts w:ascii="Arial" w:eastAsia="Times New Roman" w:hAnsi="Arial" w:cs="Arial"/>
          <w:bCs/>
          <w:sz w:val="24"/>
          <w:szCs w:val="24"/>
          <w:lang w:val="es-ES_tradnl"/>
        </w:rPr>
        <w:t xml:space="preserve"> previstas </w:t>
      </w:r>
      <w:r w:rsidR="00481AA4" w:rsidRPr="007B5C00">
        <w:rPr>
          <w:rFonts w:ascii="Arial" w:eastAsia="Times New Roman" w:hAnsi="Arial" w:cs="Arial"/>
          <w:bCs/>
          <w:sz w:val="24"/>
          <w:szCs w:val="24"/>
          <w:lang w:val="es-ES_tradnl"/>
        </w:rPr>
        <w:t>en la Sección 2ª del Título III.</w:t>
      </w:r>
    </w:p>
    <w:p w14:paraId="43DEC72C" w14:textId="77777777" w:rsidR="001160F9" w:rsidRPr="007B5C00" w:rsidRDefault="00DB6617" w:rsidP="001160F9">
      <w:pPr>
        <w:widowControl w:val="0"/>
        <w:kinsoku w:val="0"/>
        <w:overflowPunct w:val="0"/>
        <w:autoSpaceDE w:val="0"/>
        <w:autoSpaceDN w:val="0"/>
        <w:adjustRightInd w:val="0"/>
        <w:spacing w:before="240" w:after="0" w:line="360" w:lineRule="auto"/>
        <w:ind w:firstLine="567"/>
        <w:jc w:val="both"/>
        <w:rPr>
          <w:rFonts w:ascii="Arial" w:eastAsia="Times New Roman" w:hAnsi="Arial" w:cs="Arial"/>
          <w:bCs/>
          <w:sz w:val="24"/>
          <w:szCs w:val="24"/>
          <w:lang w:val="es-ES_tradnl"/>
        </w:rPr>
      </w:pPr>
      <w:r w:rsidRPr="007B5C00">
        <w:rPr>
          <w:rFonts w:ascii="Arial" w:eastAsia="Times New Roman" w:hAnsi="Arial" w:cs="Arial"/>
          <w:bCs/>
          <w:sz w:val="24"/>
          <w:szCs w:val="24"/>
          <w:lang w:val="es-ES_tradnl"/>
        </w:rPr>
        <w:t>7. Las declaraciones que resulten exigibles a los obligados, las pruebas documentales, los registros y cualquier información utilizada para aplicar los procedimientos de diligencia debida y para cumplir las obligaciones de registro y suministro de información a que se refiere esta disposición adicional deberán conservarse y mantenerse a disposición de la Administración tributaria durante los 10 años siguientes a la finalización del período de referencia al que corresponde el suministro de información.</w:t>
      </w:r>
    </w:p>
    <w:p w14:paraId="4BA8EF05" w14:textId="77777777" w:rsidR="001160F9" w:rsidRPr="007B5C00" w:rsidRDefault="00DB6617" w:rsidP="001160F9">
      <w:pPr>
        <w:widowControl w:val="0"/>
        <w:kinsoku w:val="0"/>
        <w:overflowPunct w:val="0"/>
        <w:autoSpaceDE w:val="0"/>
        <w:autoSpaceDN w:val="0"/>
        <w:adjustRightInd w:val="0"/>
        <w:spacing w:before="240" w:after="0" w:line="360" w:lineRule="auto"/>
        <w:ind w:firstLine="567"/>
        <w:jc w:val="both"/>
        <w:rPr>
          <w:rFonts w:ascii="Arial" w:eastAsia="Times New Roman" w:hAnsi="Arial" w:cs="Arial"/>
          <w:bCs/>
          <w:sz w:val="24"/>
          <w:szCs w:val="24"/>
          <w:lang w:val="es-ES_tradnl"/>
        </w:rPr>
      </w:pPr>
      <w:r w:rsidRPr="007B5C00">
        <w:rPr>
          <w:rFonts w:ascii="Arial" w:eastAsia="Times New Roman" w:hAnsi="Arial" w:cs="Arial"/>
          <w:bCs/>
          <w:sz w:val="24"/>
          <w:szCs w:val="24"/>
          <w:lang w:val="es-ES_tradnl"/>
        </w:rPr>
        <w:t>Sin perjuicio de las facultades de comprobación e investigación de las obligaciones de registro y suministro de información a que se refiere esta disposición adicional conforme a las normas generales de esta Ley</w:t>
      </w:r>
      <w:r w:rsidR="00205D96" w:rsidRPr="007B5C00">
        <w:rPr>
          <w:rFonts w:ascii="Arial" w:eastAsia="Times New Roman" w:hAnsi="Arial" w:cs="Arial"/>
          <w:bCs/>
          <w:sz w:val="24"/>
          <w:szCs w:val="24"/>
          <w:lang w:val="es-ES_tradnl"/>
        </w:rPr>
        <w:t xml:space="preserve"> foral</w:t>
      </w:r>
      <w:r w:rsidRPr="007B5C00">
        <w:rPr>
          <w:rFonts w:ascii="Arial" w:eastAsia="Times New Roman" w:hAnsi="Arial" w:cs="Arial"/>
          <w:bCs/>
          <w:sz w:val="24"/>
          <w:szCs w:val="24"/>
          <w:lang w:val="es-ES_tradnl"/>
        </w:rPr>
        <w:t>, la Administración tributaria podrá comprobar e investigar el cumplimiento de las normas y procedimientos de diligencia debida que deban aplicar “operadores de plataforma obligados a comunicar información”.</w:t>
      </w:r>
    </w:p>
    <w:p w14:paraId="5958F7AB" w14:textId="4FDA14A9" w:rsidR="008049E3" w:rsidRPr="007B5C00" w:rsidRDefault="00DB6617" w:rsidP="001160F9">
      <w:pPr>
        <w:widowControl w:val="0"/>
        <w:kinsoku w:val="0"/>
        <w:overflowPunct w:val="0"/>
        <w:autoSpaceDE w:val="0"/>
        <w:autoSpaceDN w:val="0"/>
        <w:adjustRightInd w:val="0"/>
        <w:spacing w:before="240" w:after="0" w:line="360" w:lineRule="auto"/>
        <w:ind w:firstLine="567"/>
        <w:jc w:val="both"/>
        <w:rPr>
          <w:rFonts w:ascii="Arial" w:eastAsia="Times New Roman" w:hAnsi="Arial" w:cs="Arial"/>
          <w:bCs/>
          <w:sz w:val="24"/>
          <w:szCs w:val="24"/>
          <w:lang w:val="es-ES_tradnl"/>
        </w:rPr>
      </w:pPr>
      <w:r w:rsidRPr="007B5C00">
        <w:rPr>
          <w:rFonts w:ascii="Arial" w:eastAsia="Times New Roman" w:hAnsi="Arial" w:cs="Arial"/>
          <w:bCs/>
          <w:sz w:val="24"/>
          <w:szCs w:val="24"/>
          <w:lang w:val="es-ES_tradnl"/>
        </w:rPr>
        <w:t>8. Todo “operador de plataforma obligado a comunicar información” deberá informar a cada “vendedor” persona física sujeto a comunicación de información que la información sobre el mismo a que se</w:t>
      </w:r>
      <w:r w:rsidR="00B21597" w:rsidRPr="007B5C00">
        <w:rPr>
          <w:rFonts w:ascii="Arial" w:eastAsia="Times New Roman" w:hAnsi="Arial" w:cs="Arial"/>
          <w:bCs/>
          <w:sz w:val="24"/>
          <w:szCs w:val="24"/>
          <w:lang w:val="es-ES_tradnl"/>
        </w:rPr>
        <w:t xml:space="preserve"> refieren el artículo 8 bis qua</w:t>
      </w:r>
      <w:r w:rsidRPr="007B5C00">
        <w:rPr>
          <w:rFonts w:ascii="Arial" w:eastAsia="Times New Roman" w:hAnsi="Arial" w:cs="Arial"/>
          <w:bCs/>
          <w:sz w:val="24"/>
          <w:szCs w:val="24"/>
          <w:lang w:val="es-ES_tradnl"/>
        </w:rPr>
        <w:t>ter.2 de la Directiva 2011/16/UE del Consejo y el Acuerdo Multilateral entre Autoridades Competentes para el intercambio automático de información sobre la renta obtenida a través de plataformas digitales, será suministrada a la Administración tributaria y transferida al Estado miembro que corresponda con arreglo a la citada Directiva. Asimismo, el operador facilitará a la persona física con suficiente antelación toda la información que esta tenga derecho a recibir para que pueda ejercer su derecho a la protección de sus datos personales y, en cualquier caso, antes de que la información por él recopilada sea suministrada a la Administración tributaria</w:t>
      </w:r>
      <w:r w:rsidR="00916C62">
        <w:rPr>
          <w:rFonts w:ascii="Arial" w:eastAsia="Times New Roman" w:hAnsi="Arial" w:cs="Arial"/>
          <w:bCs/>
          <w:sz w:val="24"/>
          <w:szCs w:val="24"/>
          <w:lang w:val="es-ES_tradnl"/>
        </w:rPr>
        <w:t>”.</w:t>
      </w:r>
    </w:p>
    <w:p w14:paraId="2F3F0381" w14:textId="3267F619" w:rsidR="001160F9" w:rsidRPr="007B5C00" w:rsidRDefault="00591926" w:rsidP="001160F9">
      <w:pPr>
        <w:widowControl w:val="0"/>
        <w:kinsoku w:val="0"/>
        <w:overflowPunct w:val="0"/>
        <w:autoSpaceDE w:val="0"/>
        <w:autoSpaceDN w:val="0"/>
        <w:adjustRightInd w:val="0"/>
        <w:spacing w:before="240" w:after="0" w:line="360" w:lineRule="auto"/>
        <w:ind w:firstLine="567"/>
        <w:jc w:val="both"/>
        <w:rPr>
          <w:rFonts w:ascii="Arial" w:eastAsia="Times New Roman" w:hAnsi="Arial" w:cs="Arial"/>
          <w:bCs/>
          <w:sz w:val="24"/>
          <w:szCs w:val="24"/>
          <w:lang w:val="es-ES_tradnl"/>
        </w:rPr>
      </w:pPr>
      <w:r w:rsidRPr="007B5C00">
        <w:rPr>
          <w:rFonts w:ascii="Arial" w:eastAsia="Times New Roman" w:hAnsi="Arial" w:cs="Arial"/>
          <w:bCs/>
          <w:sz w:val="24"/>
          <w:szCs w:val="24"/>
          <w:lang w:val="es-ES_tradnl"/>
        </w:rPr>
        <w:t xml:space="preserve">Disposición final </w:t>
      </w:r>
      <w:r w:rsidR="001160F9" w:rsidRPr="007B5C00">
        <w:rPr>
          <w:rFonts w:ascii="Arial" w:eastAsia="Times New Roman" w:hAnsi="Arial" w:cs="Arial"/>
          <w:bCs/>
          <w:sz w:val="24"/>
          <w:szCs w:val="24"/>
          <w:lang w:val="es-ES_tradnl"/>
        </w:rPr>
        <w:t>primera</w:t>
      </w:r>
      <w:r w:rsidRPr="007B5C00">
        <w:rPr>
          <w:rFonts w:ascii="Arial" w:eastAsia="Times New Roman" w:hAnsi="Arial" w:cs="Arial"/>
          <w:bCs/>
          <w:sz w:val="24"/>
          <w:szCs w:val="24"/>
          <w:lang w:val="es-ES_tradnl"/>
        </w:rPr>
        <w:t>. Incorporación de derecho de la Unión Europea.</w:t>
      </w:r>
    </w:p>
    <w:p w14:paraId="70DF841F" w14:textId="77777777" w:rsidR="00C263AB" w:rsidRPr="007B5C00" w:rsidRDefault="00591926" w:rsidP="00C263AB">
      <w:pPr>
        <w:widowControl w:val="0"/>
        <w:kinsoku w:val="0"/>
        <w:overflowPunct w:val="0"/>
        <w:autoSpaceDE w:val="0"/>
        <w:autoSpaceDN w:val="0"/>
        <w:adjustRightInd w:val="0"/>
        <w:spacing w:before="240" w:after="0" w:line="360" w:lineRule="auto"/>
        <w:ind w:firstLine="567"/>
        <w:jc w:val="both"/>
        <w:rPr>
          <w:rFonts w:ascii="Arial" w:eastAsia="Times New Roman" w:hAnsi="Arial" w:cs="Arial"/>
          <w:bCs/>
          <w:sz w:val="24"/>
          <w:szCs w:val="24"/>
          <w:lang w:val="es-ES_tradnl"/>
        </w:rPr>
      </w:pPr>
      <w:r w:rsidRPr="007B5C00">
        <w:rPr>
          <w:rFonts w:ascii="Arial" w:eastAsia="Times New Roman" w:hAnsi="Arial" w:cs="Arial"/>
          <w:bCs/>
          <w:sz w:val="24"/>
          <w:szCs w:val="24"/>
          <w:lang w:val="es-ES_tradnl"/>
        </w:rPr>
        <w:t>Mediante esta Ley</w:t>
      </w:r>
      <w:r w:rsidR="00481AA4" w:rsidRPr="007B5C00">
        <w:rPr>
          <w:rFonts w:ascii="Arial" w:eastAsia="Times New Roman" w:hAnsi="Arial" w:cs="Arial"/>
          <w:bCs/>
          <w:sz w:val="24"/>
          <w:szCs w:val="24"/>
          <w:lang w:val="es-ES_tradnl"/>
        </w:rPr>
        <w:t xml:space="preserve"> F</w:t>
      </w:r>
      <w:r w:rsidR="001160F9" w:rsidRPr="007B5C00">
        <w:rPr>
          <w:rFonts w:ascii="Arial" w:eastAsia="Times New Roman" w:hAnsi="Arial" w:cs="Arial"/>
          <w:bCs/>
          <w:sz w:val="24"/>
          <w:szCs w:val="24"/>
          <w:lang w:val="es-ES_tradnl"/>
        </w:rPr>
        <w:t>oral</w:t>
      </w:r>
      <w:r w:rsidRPr="007B5C00">
        <w:rPr>
          <w:rFonts w:ascii="Arial" w:eastAsia="Times New Roman" w:hAnsi="Arial" w:cs="Arial"/>
          <w:bCs/>
          <w:sz w:val="24"/>
          <w:szCs w:val="24"/>
          <w:lang w:val="es-ES_tradnl"/>
        </w:rPr>
        <w:t xml:space="preserve"> se incorpora </w:t>
      </w:r>
      <w:r w:rsidR="001160F9" w:rsidRPr="007B5C00">
        <w:rPr>
          <w:rFonts w:ascii="Arial" w:eastAsia="Times New Roman" w:hAnsi="Arial" w:cs="Arial"/>
          <w:bCs/>
          <w:sz w:val="24"/>
          <w:szCs w:val="24"/>
          <w:lang w:val="es-ES_tradnl"/>
        </w:rPr>
        <w:t>a la normativa</w:t>
      </w:r>
      <w:r w:rsidRPr="007B5C00">
        <w:rPr>
          <w:rFonts w:ascii="Arial" w:eastAsia="Times New Roman" w:hAnsi="Arial" w:cs="Arial"/>
          <w:bCs/>
          <w:sz w:val="24"/>
          <w:szCs w:val="24"/>
          <w:lang w:val="es-ES_tradnl"/>
        </w:rPr>
        <w:t xml:space="preserve"> </w:t>
      </w:r>
      <w:r w:rsidR="001160F9" w:rsidRPr="007B5C00">
        <w:rPr>
          <w:rFonts w:ascii="Arial" w:eastAsia="Times New Roman" w:hAnsi="Arial" w:cs="Arial"/>
          <w:bCs/>
          <w:sz w:val="24"/>
          <w:szCs w:val="24"/>
          <w:lang w:val="es-ES_tradnl"/>
        </w:rPr>
        <w:t>tributari</w:t>
      </w:r>
      <w:r w:rsidR="003F6245" w:rsidRPr="007B5C00">
        <w:rPr>
          <w:rFonts w:ascii="Arial" w:eastAsia="Times New Roman" w:hAnsi="Arial" w:cs="Arial"/>
          <w:bCs/>
          <w:sz w:val="24"/>
          <w:szCs w:val="24"/>
          <w:lang w:val="es-ES_tradnl"/>
        </w:rPr>
        <w:t>a</w:t>
      </w:r>
      <w:r w:rsidR="001160F9" w:rsidRPr="007B5C00">
        <w:rPr>
          <w:rFonts w:ascii="Arial" w:eastAsia="Times New Roman" w:hAnsi="Arial" w:cs="Arial"/>
          <w:bCs/>
          <w:sz w:val="24"/>
          <w:szCs w:val="24"/>
          <w:lang w:val="es-ES_tradnl"/>
        </w:rPr>
        <w:t xml:space="preserve"> foral</w:t>
      </w:r>
      <w:r w:rsidRPr="007B5C00">
        <w:rPr>
          <w:rFonts w:ascii="Arial" w:eastAsia="Times New Roman" w:hAnsi="Arial" w:cs="Arial"/>
          <w:bCs/>
          <w:sz w:val="24"/>
          <w:szCs w:val="24"/>
          <w:lang w:val="es-ES_tradnl"/>
        </w:rPr>
        <w:t xml:space="preserve"> la </w:t>
      </w:r>
      <w:r w:rsidRPr="007B5C00">
        <w:rPr>
          <w:rFonts w:ascii="Arial" w:eastAsia="Times New Roman" w:hAnsi="Arial" w:cs="Arial"/>
          <w:bCs/>
          <w:sz w:val="24"/>
          <w:szCs w:val="24"/>
          <w:lang w:val="es-ES_tradnl"/>
        </w:rPr>
        <w:lastRenderedPageBreak/>
        <w:t>Directiva (UE) 2021/514 del Consejo de 22 de marzo de 2021 por la que se modifica la Directiva 2011/16/UE relativa a la cooperación administrativa en el ámbito de la fiscalidad.</w:t>
      </w:r>
    </w:p>
    <w:p w14:paraId="477DB5E4" w14:textId="7CBB4F3B" w:rsidR="001160F9" w:rsidRPr="007B5C00" w:rsidRDefault="00591926" w:rsidP="001160F9">
      <w:pPr>
        <w:widowControl w:val="0"/>
        <w:kinsoku w:val="0"/>
        <w:overflowPunct w:val="0"/>
        <w:autoSpaceDE w:val="0"/>
        <w:autoSpaceDN w:val="0"/>
        <w:adjustRightInd w:val="0"/>
        <w:spacing w:before="240" w:after="0" w:line="360" w:lineRule="auto"/>
        <w:ind w:firstLine="567"/>
        <w:jc w:val="both"/>
        <w:rPr>
          <w:rFonts w:ascii="Arial" w:eastAsia="Times New Roman" w:hAnsi="Arial" w:cs="Arial"/>
          <w:bCs/>
          <w:sz w:val="24"/>
          <w:szCs w:val="24"/>
          <w:lang w:val="es-ES_tradnl"/>
        </w:rPr>
      </w:pPr>
      <w:r w:rsidRPr="007B5C00">
        <w:rPr>
          <w:rFonts w:ascii="Arial" w:eastAsia="Times New Roman" w:hAnsi="Arial" w:cs="Arial"/>
          <w:bCs/>
          <w:sz w:val="24"/>
          <w:szCs w:val="24"/>
          <w:lang w:val="es-ES_tradnl"/>
        </w:rPr>
        <w:t>Disposición final</w:t>
      </w:r>
      <w:r w:rsidR="001160F9" w:rsidRPr="007B5C00">
        <w:rPr>
          <w:rFonts w:ascii="Arial" w:eastAsia="Times New Roman" w:hAnsi="Arial" w:cs="Arial"/>
          <w:bCs/>
          <w:sz w:val="24"/>
          <w:szCs w:val="24"/>
          <w:lang w:val="es-ES_tradnl"/>
        </w:rPr>
        <w:t xml:space="preserve"> </w:t>
      </w:r>
      <w:r w:rsidR="008A2CC2" w:rsidRPr="007B5C00">
        <w:rPr>
          <w:rFonts w:ascii="Arial" w:eastAsia="Times New Roman" w:hAnsi="Arial" w:cs="Arial"/>
          <w:bCs/>
          <w:sz w:val="24"/>
          <w:szCs w:val="24"/>
          <w:lang w:val="es-ES_tradnl"/>
        </w:rPr>
        <w:t>segunda</w:t>
      </w:r>
      <w:r w:rsidRPr="007B5C00">
        <w:rPr>
          <w:rFonts w:ascii="Arial" w:eastAsia="Times New Roman" w:hAnsi="Arial" w:cs="Arial"/>
          <w:bCs/>
          <w:sz w:val="24"/>
          <w:szCs w:val="24"/>
          <w:lang w:val="es-ES_tradnl"/>
        </w:rPr>
        <w:t>. Entrada en vigor.</w:t>
      </w:r>
    </w:p>
    <w:p w14:paraId="1EF4C988" w14:textId="28A8966A" w:rsidR="001160F9" w:rsidRPr="007B5C00" w:rsidRDefault="00591926" w:rsidP="001160F9">
      <w:pPr>
        <w:widowControl w:val="0"/>
        <w:kinsoku w:val="0"/>
        <w:overflowPunct w:val="0"/>
        <w:autoSpaceDE w:val="0"/>
        <w:autoSpaceDN w:val="0"/>
        <w:adjustRightInd w:val="0"/>
        <w:spacing w:before="240" w:after="0" w:line="360" w:lineRule="auto"/>
        <w:ind w:firstLine="567"/>
        <w:jc w:val="both"/>
        <w:rPr>
          <w:rFonts w:ascii="Arial" w:eastAsia="Times New Roman" w:hAnsi="Arial" w:cs="Arial"/>
          <w:bCs/>
          <w:strike/>
          <w:sz w:val="24"/>
          <w:szCs w:val="24"/>
          <w:lang w:val="es-ES_tradnl"/>
        </w:rPr>
      </w:pPr>
      <w:r w:rsidRPr="007B5C00">
        <w:rPr>
          <w:rFonts w:ascii="Arial" w:eastAsia="Times New Roman" w:hAnsi="Arial" w:cs="Arial"/>
          <w:bCs/>
          <w:sz w:val="24"/>
          <w:szCs w:val="24"/>
          <w:lang w:val="es-ES_tradnl"/>
        </w:rPr>
        <w:t xml:space="preserve">La presente Ley </w:t>
      </w:r>
      <w:r w:rsidR="00BB3F5B" w:rsidRPr="007B5C00">
        <w:rPr>
          <w:rFonts w:ascii="Arial" w:eastAsia="Times New Roman" w:hAnsi="Arial" w:cs="Arial"/>
          <w:bCs/>
          <w:sz w:val="24"/>
          <w:szCs w:val="24"/>
          <w:lang w:val="es-ES_tradnl"/>
        </w:rPr>
        <w:t xml:space="preserve">Foral </w:t>
      </w:r>
      <w:r w:rsidRPr="007B5C00">
        <w:rPr>
          <w:rFonts w:ascii="Arial" w:eastAsia="Times New Roman" w:hAnsi="Arial" w:cs="Arial"/>
          <w:bCs/>
          <w:sz w:val="24"/>
          <w:szCs w:val="24"/>
          <w:lang w:val="es-ES_tradnl"/>
        </w:rPr>
        <w:t>entrará en vigor el día siguie</w:t>
      </w:r>
      <w:r w:rsidR="001160F9" w:rsidRPr="007B5C00">
        <w:rPr>
          <w:rFonts w:ascii="Arial" w:eastAsia="Times New Roman" w:hAnsi="Arial" w:cs="Arial"/>
          <w:bCs/>
          <w:sz w:val="24"/>
          <w:szCs w:val="24"/>
          <w:lang w:val="es-ES_tradnl"/>
        </w:rPr>
        <w:t xml:space="preserve">nte al de su publicación en el </w:t>
      </w:r>
      <w:r w:rsidRPr="007B5C00">
        <w:rPr>
          <w:rFonts w:ascii="Arial" w:eastAsia="Times New Roman" w:hAnsi="Arial" w:cs="Arial"/>
          <w:bCs/>
          <w:sz w:val="24"/>
          <w:szCs w:val="24"/>
          <w:lang w:val="es-ES_tradnl"/>
        </w:rPr>
        <w:t xml:space="preserve">Boletín Oficial de </w:t>
      </w:r>
      <w:r w:rsidR="00BB3F5B" w:rsidRPr="007B5C00">
        <w:rPr>
          <w:rFonts w:ascii="Arial" w:eastAsia="Times New Roman" w:hAnsi="Arial" w:cs="Arial"/>
          <w:bCs/>
          <w:sz w:val="24"/>
          <w:szCs w:val="24"/>
          <w:lang w:val="es-ES_tradnl"/>
        </w:rPr>
        <w:t>Navarra</w:t>
      </w:r>
      <w:r w:rsidR="00062B8C" w:rsidRPr="007B5C00">
        <w:rPr>
          <w:rFonts w:ascii="Arial" w:eastAsia="Times New Roman" w:hAnsi="Arial" w:cs="Arial"/>
          <w:bCs/>
          <w:sz w:val="24"/>
          <w:szCs w:val="24"/>
          <w:lang w:val="es-ES_tradnl"/>
        </w:rPr>
        <w:t>.</w:t>
      </w:r>
    </w:p>
    <w:p w14:paraId="610F208E" w14:textId="3E39B3BE" w:rsidR="002A4340" w:rsidRPr="007B5C00" w:rsidRDefault="002A4340" w:rsidP="001160F9">
      <w:pPr>
        <w:widowControl w:val="0"/>
        <w:kinsoku w:val="0"/>
        <w:overflowPunct w:val="0"/>
        <w:autoSpaceDE w:val="0"/>
        <w:autoSpaceDN w:val="0"/>
        <w:adjustRightInd w:val="0"/>
        <w:spacing w:before="240" w:after="0" w:line="360" w:lineRule="auto"/>
        <w:ind w:firstLine="567"/>
        <w:jc w:val="both"/>
        <w:rPr>
          <w:rFonts w:ascii="Arial" w:eastAsia="Times New Roman" w:hAnsi="Arial" w:cs="Arial"/>
          <w:bCs/>
          <w:strike/>
          <w:sz w:val="24"/>
          <w:szCs w:val="24"/>
          <w:lang w:val="es-ES_tradnl"/>
        </w:rPr>
      </w:pPr>
      <w:r w:rsidRPr="007B5C00">
        <w:rPr>
          <w:rFonts w:ascii="Arial" w:eastAsia="Times New Roman" w:hAnsi="Arial" w:cs="Arial"/>
          <w:bCs/>
          <w:sz w:val="24"/>
          <w:szCs w:val="24"/>
          <w:lang w:val="es-ES_tradnl"/>
        </w:rPr>
        <w:t>No obstante, el apartado uno, el apartado dos en lo que se refiere al nuevo apartado 6 y el apartado cuatro se aplicarán a partir de</w:t>
      </w:r>
      <w:r w:rsidR="00F02F9C" w:rsidRPr="007B5C00">
        <w:rPr>
          <w:rFonts w:ascii="Arial" w:eastAsia="Times New Roman" w:hAnsi="Arial" w:cs="Arial"/>
          <w:bCs/>
          <w:sz w:val="24"/>
          <w:szCs w:val="24"/>
          <w:lang w:val="es-ES_tradnl"/>
        </w:rPr>
        <w:t>l</w:t>
      </w:r>
      <w:r w:rsidRPr="007B5C00">
        <w:rPr>
          <w:rFonts w:ascii="Arial" w:eastAsia="Times New Roman" w:hAnsi="Arial" w:cs="Arial"/>
          <w:bCs/>
          <w:sz w:val="24"/>
          <w:szCs w:val="24"/>
          <w:lang w:val="es-ES_tradnl"/>
        </w:rPr>
        <w:t xml:space="preserve"> 1 de enero de 2023.</w:t>
      </w:r>
    </w:p>
    <w:sectPr w:rsidR="002A4340" w:rsidRPr="007B5C00" w:rsidSect="0037683D">
      <w:pgSz w:w="11906" w:h="16838"/>
      <w:pgMar w:top="1417" w:right="184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E37671"/>
    <w:multiLevelType w:val="hybridMultilevel"/>
    <w:tmpl w:val="C4EAE86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7328490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79B"/>
    <w:rsid w:val="00003736"/>
    <w:rsid w:val="0002543D"/>
    <w:rsid w:val="0002678F"/>
    <w:rsid w:val="00062B8C"/>
    <w:rsid w:val="0007328E"/>
    <w:rsid w:val="000F30CD"/>
    <w:rsid w:val="000F4D89"/>
    <w:rsid w:val="00113D91"/>
    <w:rsid w:val="001160F9"/>
    <w:rsid w:val="00182AF1"/>
    <w:rsid w:val="00185E46"/>
    <w:rsid w:val="001B172D"/>
    <w:rsid w:val="001D7B2B"/>
    <w:rsid w:val="00205D96"/>
    <w:rsid w:val="00207AC8"/>
    <w:rsid w:val="00233697"/>
    <w:rsid w:val="0023502B"/>
    <w:rsid w:val="002432E6"/>
    <w:rsid w:val="00287DED"/>
    <w:rsid w:val="002A4340"/>
    <w:rsid w:val="002B0E1E"/>
    <w:rsid w:val="002B5314"/>
    <w:rsid w:val="002F1592"/>
    <w:rsid w:val="002F7C24"/>
    <w:rsid w:val="00321CCE"/>
    <w:rsid w:val="003563D0"/>
    <w:rsid w:val="0037683D"/>
    <w:rsid w:val="003E364D"/>
    <w:rsid w:val="003F6245"/>
    <w:rsid w:val="00403730"/>
    <w:rsid w:val="0042479B"/>
    <w:rsid w:val="004266D4"/>
    <w:rsid w:val="004377C0"/>
    <w:rsid w:val="0045269C"/>
    <w:rsid w:val="004545EE"/>
    <w:rsid w:val="004618F5"/>
    <w:rsid w:val="00467F9C"/>
    <w:rsid w:val="00481AA4"/>
    <w:rsid w:val="00524F0B"/>
    <w:rsid w:val="005576D8"/>
    <w:rsid w:val="0057604F"/>
    <w:rsid w:val="00576FF9"/>
    <w:rsid w:val="00591511"/>
    <w:rsid w:val="00591926"/>
    <w:rsid w:val="00591C39"/>
    <w:rsid w:val="005E18EA"/>
    <w:rsid w:val="006271BB"/>
    <w:rsid w:val="00653864"/>
    <w:rsid w:val="006571A0"/>
    <w:rsid w:val="006C635C"/>
    <w:rsid w:val="00710C6B"/>
    <w:rsid w:val="0073020E"/>
    <w:rsid w:val="00735B71"/>
    <w:rsid w:val="007A1A44"/>
    <w:rsid w:val="007B5C00"/>
    <w:rsid w:val="007C32B7"/>
    <w:rsid w:val="008049E3"/>
    <w:rsid w:val="0081391B"/>
    <w:rsid w:val="00872F6F"/>
    <w:rsid w:val="0087547B"/>
    <w:rsid w:val="0087757B"/>
    <w:rsid w:val="008A2CC2"/>
    <w:rsid w:val="009112F4"/>
    <w:rsid w:val="009138CC"/>
    <w:rsid w:val="00916C62"/>
    <w:rsid w:val="00943113"/>
    <w:rsid w:val="009B0830"/>
    <w:rsid w:val="009D0B4C"/>
    <w:rsid w:val="009D6D07"/>
    <w:rsid w:val="00A86B20"/>
    <w:rsid w:val="00B04520"/>
    <w:rsid w:val="00B05B2E"/>
    <w:rsid w:val="00B21597"/>
    <w:rsid w:val="00B3101E"/>
    <w:rsid w:val="00B352AD"/>
    <w:rsid w:val="00B53FC0"/>
    <w:rsid w:val="00B727F2"/>
    <w:rsid w:val="00B72B39"/>
    <w:rsid w:val="00B83461"/>
    <w:rsid w:val="00B94E4B"/>
    <w:rsid w:val="00BB3F5B"/>
    <w:rsid w:val="00BC737B"/>
    <w:rsid w:val="00C251B5"/>
    <w:rsid w:val="00C263AB"/>
    <w:rsid w:val="00C777E0"/>
    <w:rsid w:val="00CC067C"/>
    <w:rsid w:val="00CC6AB9"/>
    <w:rsid w:val="00CE6178"/>
    <w:rsid w:val="00CF1CF7"/>
    <w:rsid w:val="00CF2920"/>
    <w:rsid w:val="00D2052E"/>
    <w:rsid w:val="00D80104"/>
    <w:rsid w:val="00DB6617"/>
    <w:rsid w:val="00DB6A8B"/>
    <w:rsid w:val="00DC012A"/>
    <w:rsid w:val="00DD16C7"/>
    <w:rsid w:val="00DE2688"/>
    <w:rsid w:val="00E04ACA"/>
    <w:rsid w:val="00E13AE4"/>
    <w:rsid w:val="00E43D62"/>
    <w:rsid w:val="00EA35A3"/>
    <w:rsid w:val="00ED08B7"/>
    <w:rsid w:val="00F02F9C"/>
    <w:rsid w:val="00F15A70"/>
    <w:rsid w:val="00FC1F90"/>
    <w:rsid w:val="00FC72E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B6E00"/>
  <w15:chartTrackingRefBased/>
  <w15:docId w15:val="{E994FCA8-BCBE-43E1-9FAA-A56EEC91E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a6">
    <w:name w:val="Pa6"/>
    <w:basedOn w:val="Normal"/>
    <w:next w:val="Normal"/>
    <w:uiPriority w:val="99"/>
    <w:rsid w:val="0042479B"/>
    <w:pPr>
      <w:autoSpaceDE w:val="0"/>
      <w:autoSpaceDN w:val="0"/>
      <w:adjustRightInd w:val="0"/>
      <w:spacing w:after="0" w:line="201" w:lineRule="atLeast"/>
    </w:pPr>
    <w:rPr>
      <w:rFonts w:ascii="Arial" w:hAnsi="Arial" w:cs="Arial"/>
      <w:sz w:val="24"/>
      <w:szCs w:val="24"/>
    </w:rPr>
  </w:style>
  <w:style w:type="paragraph" w:customStyle="1" w:styleId="Pa15">
    <w:name w:val="Pa15"/>
    <w:basedOn w:val="Normal"/>
    <w:next w:val="Normal"/>
    <w:uiPriority w:val="99"/>
    <w:rsid w:val="0042479B"/>
    <w:pPr>
      <w:autoSpaceDE w:val="0"/>
      <w:autoSpaceDN w:val="0"/>
      <w:adjustRightInd w:val="0"/>
      <w:spacing w:after="0" w:line="201" w:lineRule="atLeast"/>
    </w:pPr>
    <w:rPr>
      <w:rFonts w:ascii="Arial" w:hAnsi="Arial" w:cs="Arial"/>
      <w:sz w:val="24"/>
      <w:szCs w:val="24"/>
    </w:rPr>
  </w:style>
  <w:style w:type="paragraph" w:customStyle="1" w:styleId="Pa13">
    <w:name w:val="Pa13"/>
    <w:basedOn w:val="Normal"/>
    <w:next w:val="Normal"/>
    <w:uiPriority w:val="99"/>
    <w:rsid w:val="0042479B"/>
    <w:pPr>
      <w:autoSpaceDE w:val="0"/>
      <w:autoSpaceDN w:val="0"/>
      <w:adjustRightInd w:val="0"/>
      <w:spacing w:after="0" w:line="201" w:lineRule="atLeast"/>
    </w:pPr>
    <w:rPr>
      <w:rFonts w:ascii="Arial" w:hAnsi="Arial" w:cs="Arial"/>
      <w:sz w:val="24"/>
      <w:szCs w:val="24"/>
    </w:rPr>
  </w:style>
  <w:style w:type="paragraph" w:styleId="Prrafodelista">
    <w:name w:val="List Paragraph"/>
    <w:basedOn w:val="Normal"/>
    <w:uiPriority w:val="34"/>
    <w:qFormat/>
    <w:rsid w:val="0042479B"/>
    <w:pPr>
      <w:ind w:left="720"/>
      <w:contextualSpacing/>
    </w:pPr>
  </w:style>
  <w:style w:type="paragraph" w:customStyle="1" w:styleId="Pa14">
    <w:name w:val="Pa14"/>
    <w:basedOn w:val="Normal"/>
    <w:next w:val="Normal"/>
    <w:uiPriority w:val="99"/>
    <w:rsid w:val="0042479B"/>
    <w:pPr>
      <w:autoSpaceDE w:val="0"/>
      <w:autoSpaceDN w:val="0"/>
      <w:adjustRightInd w:val="0"/>
      <w:spacing w:after="0" w:line="201" w:lineRule="atLeast"/>
    </w:pPr>
    <w:rPr>
      <w:rFonts w:ascii="Arial" w:hAnsi="Arial" w:cs="Arial"/>
      <w:sz w:val="24"/>
      <w:szCs w:val="24"/>
    </w:rPr>
  </w:style>
  <w:style w:type="paragraph" w:customStyle="1" w:styleId="Default">
    <w:name w:val="Default"/>
    <w:rsid w:val="0042479B"/>
    <w:pPr>
      <w:autoSpaceDE w:val="0"/>
      <w:autoSpaceDN w:val="0"/>
      <w:adjustRightInd w:val="0"/>
      <w:spacing w:after="0" w:line="240" w:lineRule="auto"/>
    </w:pPr>
    <w:rPr>
      <w:rFonts w:ascii="Arial" w:hAnsi="Arial" w:cs="Arial"/>
      <w:color w:val="000000"/>
      <w:sz w:val="24"/>
      <w:szCs w:val="24"/>
    </w:rPr>
  </w:style>
  <w:style w:type="character" w:styleId="Refdecomentario">
    <w:name w:val="annotation reference"/>
    <w:basedOn w:val="Fuentedeprrafopredeter"/>
    <w:uiPriority w:val="99"/>
    <w:semiHidden/>
    <w:unhideWhenUsed/>
    <w:rsid w:val="00B727F2"/>
    <w:rPr>
      <w:sz w:val="16"/>
      <w:szCs w:val="16"/>
    </w:rPr>
  </w:style>
  <w:style w:type="paragraph" w:styleId="Textocomentario">
    <w:name w:val="annotation text"/>
    <w:basedOn w:val="Normal"/>
    <w:link w:val="TextocomentarioCar"/>
    <w:uiPriority w:val="99"/>
    <w:semiHidden/>
    <w:unhideWhenUsed/>
    <w:rsid w:val="00B727F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727F2"/>
    <w:rPr>
      <w:sz w:val="20"/>
      <w:szCs w:val="20"/>
    </w:rPr>
  </w:style>
  <w:style w:type="paragraph" w:styleId="Asuntodelcomentario">
    <w:name w:val="annotation subject"/>
    <w:basedOn w:val="Textocomentario"/>
    <w:next w:val="Textocomentario"/>
    <w:link w:val="AsuntodelcomentarioCar"/>
    <w:uiPriority w:val="99"/>
    <w:semiHidden/>
    <w:unhideWhenUsed/>
    <w:rsid w:val="00B727F2"/>
    <w:rPr>
      <w:b/>
      <w:bCs/>
    </w:rPr>
  </w:style>
  <w:style w:type="character" w:customStyle="1" w:styleId="AsuntodelcomentarioCar">
    <w:name w:val="Asunto del comentario Car"/>
    <w:basedOn w:val="TextocomentarioCar"/>
    <w:link w:val="Asuntodelcomentario"/>
    <w:uiPriority w:val="99"/>
    <w:semiHidden/>
    <w:rsid w:val="00B727F2"/>
    <w:rPr>
      <w:b/>
      <w:bCs/>
      <w:sz w:val="20"/>
      <w:szCs w:val="20"/>
    </w:rPr>
  </w:style>
  <w:style w:type="paragraph" w:styleId="Textodeglobo">
    <w:name w:val="Balloon Text"/>
    <w:basedOn w:val="Normal"/>
    <w:link w:val="TextodegloboCar"/>
    <w:uiPriority w:val="99"/>
    <w:semiHidden/>
    <w:unhideWhenUsed/>
    <w:rsid w:val="00B727F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727F2"/>
    <w:rPr>
      <w:rFonts w:ascii="Segoe UI" w:hAnsi="Segoe UI" w:cs="Segoe UI"/>
      <w:sz w:val="18"/>
      <w:szCs w:val="18"/>
    </w:rPr>
  </w:style>
  <w:style w:type="paragraph" w:customStyle="1" w:styleId="Pa11">
    <w:name w:val="Pa11"/>
    <w:basedOn w:val="Default"/>
    <w:next w:val="Default"/>
    <w:uiPriority w:val="99"/>
    <w:rsid w:val="00467F9C"/>
    <w:pPr>
      <w:spacing w:line="201" w:lineRule="atLeast"/>
    </w:pPr>
    <w:rPr>
      <w:color w:val="auto"/>
    </w:rPr>
  </w:style>
  <w:style w:type="paragraph" w:customStyle="1" w:styleId="foral-f-parrafo-c">
    <w:name w:val="foral-f-parrafo-c"/>
    <w:basedOn w:val="Normal"/>
    <w:rsid w:val="00CF1CF7"/>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Pa17">
    <w:name w:val="Pa17"/>
    <w:basedOn w:val="Default"/>
    <w:next w:val="Default"/>
    <w:uiPriority w:val="99"/>
    <w:rsid w:val="00B04520"/>
    <w:pPr>
      <w:spacing w:line="201" w:lineRule="atLeast"/>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6398348">
      <w:bodyDiv w:val="1"/>
      <w:marLeft w:val="0"/>
      <w:marRight w:val="0"/>
      <w:marTop w:val="0"/>
      <w:marBottom w:val="0"/>
      <w:divBdr>
        <w:top w:val="none" w:sz="0" w:space="0" w:color="auto"/>
        <w:left w:val="none" w:sz="0" w:space="0" w:color="auto"/>
        <w:bottom w:val="none" w:sz="0" w:space="0" w:color="auto"/>
        <w:right w:val="none" w:sz="0" w:space="0" w:color="auto"/>
      </w:divBdr>
      <w:divsChild>
        <w:div w:id="2024748312">
          <w:marLeft w:val="0"/>
          <w:marRight w:val="0"/>
          <w:marTop w:val="0"/>
          <w:marBottom w:val="300"/>
          <w:divBdr>
            <w:top w:val="single" w:sz="6" w:space="2" w:color="auto"/>
            <w:left w:val="single" w:sz="6" w:space="2" w:color="auto"/>
            <w:bottom w:val="single" w:sz="6" w:space="2" w:color="auto"/>
            <w:right w:val="single" w:sz="6" w:space="2" w:color="auto"/>
          </w:divBdr>
        </w:div>
        <w:div w:id="2026053978">
          <w:marLeft w:val="0"/>
          <w:marRight w:val="0"/>
          <w:marTop w:val="0"/>
          <w:marBottom w:val="300"/>
          <w:divBdr>
            <w:top w:val="none" w:sz="0" w:space="0" w:color="auto"/>
            <w:left w:val="none" w:sz="0" w:space="0" w:color="auto"/>
            <w:bottom w:val="none" w:sz="0" w:space="0" w:color="auto"/>
            <w:right w:val="none" w:sz="0" w:space="0" w:color="auto"/>
          </w:divBdr>
        </w:div>
        <w:div w:id="181013162">
          <w:marLeft w:val="0"/>
          <w:marRight w:val="0"/>
          <w:marTop w:val="0"/>
          <w:marBottom w:val="300"/>
          <w:divBdr>
            <w:top w:val="none" w:sz="0" w:space="0" w:color="auto"/>
            <w:left w:val="none" w:sz="0" w:space="0" w:color="auto"/>
            <w:bottom w:val="none" w:sz="0" w:space="0" w:color="auto"/>
            <w:right w:val="none" w:sz="0" w:space="0" w:color="auto"/>
          </w:divBdr>
        </w:div>
        <w:div w:id="793791936">
          <w:marLeft w:val="0"/>
          <w:marRight w:val="0"/>
          <w:marTop w:val="0"/>
          <w:marBottom w:val="300"/>
          <w:divBdr>
            <w:top w:val="none" w:sz="0" w:space="0" w:color="auto"/>
            <w:left w:val="none" w:sz="0" w:space="0" w:color="auto"/>
            <w:bottom w:val="none" w:sz="0" w:space="0" w:color="auto"/>
            <w:right w:val="none" w:sz="0" w:space="0" w:color="auto"/>
          </w:divBdr>
        </w:div>
        <w:div w:id="1499811925">
          <w:marLeft w:val="0"/>
          <w:marRight w:val="0"/>
          <w:marTop w:val="0"/>
          <w:marBottom w:val="300"/>
          <w:divBdr>
            <w:top w:val="none" w:sz="0" w:space="0" w:color="auto"/>
            <w:left w:val="none" w:sz="0" w:space="0" w:color="auto"/>
            <w:bottom w:val="none" w:sz="0" w:space="0" w:color="auto"/>
            <w:right w:val="none" w:sz="0" w:space="0" w:color="auto"/>
          </w:divBdr>
        </w:div>
        <w:div w:id="1644117536">
          <w:marLeft w:val="0"/>
          <w:marRight w:val="0"/>
          <w:marTop w:val="0"/>
          <w:marBottom w:val="300"/>
          <w:divBdr>
            <w:top w:val="none" w:sz="0" w:space="0" w:color="auto"/>
            <w:left w:val="none" w:sz="0" w:space="0" w:color="auto"/>
            <w:bottom w:val="none" w:sz="0" w:space="0" w:color="auto"/>
            <w:right w:val="none" w:sz="0" w:space="0" w:color="auto"/>
          </w:divBdr>
        </w:div>
        <w:div w:id="1511481218">
          <w:marLeft w:val="0"/>
          <w:marRight w:val="0"/>
          <w:marTop w:val="0"/>
          <w:marBottom w:val="300"/>
          <w:divBdr>
            <w:top w:val="none" w:sz="0" w:space="0" w:color="auto"/>
            <w:left w:val="none" w:sz="0" w:space="0" w:color="auto"/>
            <w:bottom w:val="none" w:sz="0" w:space="0" w:color="auto"/>
            <w:right w:val="none" w:sz="0" w:space="0" w:color="auto"/>
          </w:divBdr>
        </w:div>
      </w:divsChild>
    </w:div>
    <w:div w:id="1049839192">
      <w:bodyDiv w:val="1"/>
      <w:marLeft w:val="0"/>
      <w:marRight w:val="0"/>
      <w:marTop w:val="0"/>
      <w:marBottom w:val="0"/>
      <w:divBdr>
        <w:top w:val="none" w:sz="0" w:space="0" w:color="auto"/>
        <w:left w:val="none" w:sz="0" w:space="0" w:color="auto"/>
        <w:bottom w:val="none" w:sz="0" w:space="0" w:color="auto"/>
        <w:right w:val="none" w:sz="0" w:space="0" w:color="auto"/>
      </w:divBdr>
      <w:divsChild>
        <w:div w:id="355271053">
          <w:marLeft w:val="0"/>
          <w:marRight w:val="0"/>
          <w:marTop w:val="0"/>
          <w:marBottom w:val="300"/>
          <w:divBdr>
            <w:top w:val="none" w:sz="0" w:space="0" w:color="auto"/>
            <w:left w:val="none" w:sz="0" w:space="0" w:color="auto"/>
            <w:bottom w:val="none" w:sz="0" w:space="0" w:color="auto"/>
            <w:right w:val="none" w:sz="0" w:space="0" w:color="auto"/>
          </w:divBdr>
        </w:div>
        <w:div w:id="235865694">
          <w:marLeft w:val="0"/>
          <w:marRight w:val="0"/>
          <w:marTop w:val="0"/>
          <w:marBottom w:val="300"/>
          <w:divBdr>
            <w:top w:val="none" w:sz="0" w:space="0" w:color="auto"/>
            <w:left w:val="none" w:sz="0" w:space="0" w:color="auto"/>
            <w:bottom w:val="none" w:sz="0" w:space="0" w:color="auto"/>
            <w:right w:val="none" w:sz="0" w:space="0" w:color="auto"/>
          </w:divBdr>
        </w:div>
        <w:div w:id="1170218778">
          <w:marLeft w:val="0"/>
          <w:marRight w:val="0"/>
          <w:marTop w:val="0"/>
          <w:marBottom w:val="300"/>
          <w:divBdr>
            <w:top w:val="none" w:sz="0" w:space="0" w:color="auto"/>
            <w:left w:val="none" w:sz="0" w:space="0" w:color="auto"/>
            <w:bottom w:val="none" w:sz="0" w:space="0" w:color="auto"/>
            <w:right w:val="none" w:sz="0" w:space="0" w:color="auto"/>
          </w:divBdr>
        </w:div>
      </w:divsChild>
    </w:div>
    <w:div w:id="1137529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004214710ED2374A81781B27016F6BEF" ma:contentTypeVersion="0" ma:contentTypeDescription="Crear nuevo documento." ma:contentTypeScope="" ma:versionID="2cb745309278ebf914b9637c71a89fe9">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CA574C-7E19-461A-80D2-C3CA758BDEF3}">
  <ds:schemaRefs>
    <ds:schemaRef ds:uri="http://schemas.microsoft.com/sharepoint/v3/contenttype/forms"/>
  </ds:schemaRefs>
</ds:datastoreItem>
</file>

<file path=customXml/itemProps2.xml><?xml version="1.0" encoding="utf-8"?>
<ds:datastoreItem xmlns:ds="http://schemas.openxmlformats.org/officeDocument/2006/customXml" ds:itemID="{D0DFCB5E-80B9-466F-A04E-300A6CCAE9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15C7A62-010A-4AE5-B9F5-A69AE6A28FE6}">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55563574-874F-425F-9C2D-9E87296B1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3315</Words>
  <Characters>18233</Characters>
  <Application>Microsoft Office Word</Application>
  <DocSecurity>0</DocSecurity>
  <Lines>151</Lines>
  <Paragraphs>43</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21505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n222069</dc:creator>
  <cp:keywords/>
  <dc:description/>
  <cp:lastModifiedBy>Martin Cestao, Nerea</cp:lastModifiedBy>
  <cp:revision>4</cp:revision>
  <dcterms:created xsi:type="dcterms:W3CDTF">2023-09-11T07:06:00Z</dcterms:created>
  <dcterms:modified xsi:type="dcterms:W3CDTF">2023-09-14T11:21:00Z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0x010100004214710ED2374A81781B27016F6BEF</vt:lpwstr>
  </property>
</Properties>
</file>