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3410" w14:textId="77777777" w:rsidR="007C2584" w:rsidRPr="003C315D" w:rsidRDefault="007C2584" w:rsidP="007C2584">
      <w:pPr>
        <w:pStyle w:val="OFI-TITULO2"/>
      </w:pPr>
      <w:r>
        <w:t xml:space="preserve">11-23/MOC-00061.</w:t>
      </w:r>
      <w:r>
        <w:t xml:space="preserve"> </w:t>
      </w:r>
      <w:r>
        <w:t xml:space="preserve">Erabakia, zeinaren bidez Nafarroako Parlamentuak berresten baitu Nafarroan emakumeen eskubideak babesteko eta genero indarkeria desagerrarazteko konpromisoa</w:t>
      </w:r>
    </w:p>
    <w:p w14:paraId="475B1B09" w14:textId="338076DE" w:rsidR="007C2584" w:rsidRPr="003C315D" w:rsidRDefault="007C2584" w:rsidP="007C2584">
      <w:pPr>
        <w:pStyle w:val="OFI-TITULO3"/>
      </w:pPr>
      <w:r>
        <w:rPr>
          <w:caps w:val="0"/>
        </w:rPr>
        <w:t xml:space="preserve">Osoko Bilkurak onetsi du</w:t>
      </w:r>
    </w:p>
    <w:p w14:paraId="0D28FE37" w14:textId="77777777" w:rsidR="007C2584" w:rsidRPr="003C315D" w:rsidRDefault="007C2584" w:rsidP="007C2584">
      <w:pPr>
        <w:pStyle w:val="OFI-TEXTO"/>
        <w:rPr>
          <w:bCs/>
          <w:iCs/>
        </w:rPr>
      </w:pPr>
      <w:r>
        <w:t xml:space="preserve">Legebiltzarreko Erregelamenduko 125. artikuluan ezarritakoa betez, agintzen da Nafarroako Parlamentuko Aldizkari Ofizialean argitara dadin Nafarroako Parlamentuko Osoko Bilkurak 2023ko azaroaren 2an onetsitako erabaki hau, zeinaren bidez  Nafarroako Parlamentuak berresten baitu Nafarroan emakumeen eskubideak babesteko eta genero indarkeria desagerrarazteko konpromisoa. Hona testua:</w:t>
      </w:r>
    </w:p>
    <w:p w14:paraId="78AD4491" w14:textId="77777777" w:rsidR="007C2584" w:rsidRPr="003C315D" w:rsidRDefault="007C2584" w:rsidP="007C2584">
      <w:pPr>
        <w:pStyle w:val="OFI-TEXTO1"/>
        <w:rPr>
          <w:iCs/>
        </w:rPr>
      </w:pPr>
      <w:r>
        <w:t xml:space="preserve">“1.</w:t>
      </w:r>
      <w:r>
        <w:t xml:space="preserve"> </w:t>
      </w:r>
      <w:r>
        <w:t xml:space="preserve">Konpromisoa berrestea emakumeen eskubideak babestearekin, genero-indarkeriaren agerbide guztien prebentziorako eta desagerrarazpenerako ekintzekin, erasotzaile eta hiltzaile matxisten erabateko gaitzespenarekin eta biktima guztiei, haien seme-alabei eta familiei babesa ematearekin.</w:t>
      </w:r>
      <w:r>
        <w:t xml:space="preserve"> </w:t>
      </w:r>
    </w:p>
    <w:p w14:paraId="2A2C5E8C" w14:textId="77777777" w:rsidR="007C2584" w:rsidRPr="003C315D" w:rsidRDefault="007C2584" w:rsidP="007C2584">
      <w:pPr>
        <w:pStyle w:val="OFI-TEXTO1"/>
        <w:rPr>
          <w:iCs/>
        </w:rPr>
      </w:pPr>
      <w:r>
        <w:tab/>
      </w:r>
      <w:r>
        <w:t xml:space="preserve">2.</w:t>
      </w:r>
      <w:r>
        <w:t xml:space="preserve"> </w:t>
      </w:r>
      <w:r>
        <w:t xml:space="preserve">Botere publiko guztiei eta gizarte zibilari dei egitea berariaz aurre egitera emakumeen aurkako indarkeria ukatzen duten diskurtso negazionistei.</w:t>
      </w:r>
    </w:p>
    <w:p w14:paraId="0333DBAF" w14:textId="07A05740" w:rsidR="007C2584" w:rsidRPr="003C315D" w:rsidRDefault="007C2584" w:rsidP="007C2584">
      <w:pPr>
        <w:pStyle w:val="OFI-TEXTO1"/>
        <w:rPr>
          <w:iCs/>
        </w:rPr>
      </w:pPr>
      <w:r>
        <w:tab/>
      </w:r>
      <w:r>
        <w:t xml:space="preserve">3.</w:t>
      </w:r>
      <w:r>
        <w:t xml:space="preserve"> </w:t>
      </w:r>
      <w:r>
        <w:t xml:space="preserve">Nafarroako Gobernua premiatzea jarrai dezan hezkidetza hedatzen eta finkatzen diru publikoz lagundutako ikastetxe guztietan, bai eta indarkeria matxistaren prebentziorako, hezkuntza afektibo-sexualerako eta gatazken prebentziorako programekin ere, hezkuntza formalean zein informalean.</w:t>
      </w:r>
      <w:r>
        <w:t xml:space="preserve"> </w:t>
      </w:r>
    </w:p>
    <w:p w14:paraId="777F6C3D" w14:textId="7C3B76F7" w:rsidR="007C2584" w:rsidRPr="003C315D" w:rsidRDefault="007C2584" w:rsidP="007C2584">
      <w:pPr>
        <w:pStyle w:val="OFI-TEXTO1"/>
        <w:rPr>
          <w:iCs/>
        </w:rPr>
      </w:pPr>
      <w:r>
        <w:tab/>
      </w:r>
      <w:r>
        <w:t xml:space="preserve">4.</w:t>
      </w:r>
      <w:r>
        <w:t xml:space="preserve"> </w:t>
      </w:r>
      <w:r>
        <w:t xml:space="preserve">Nafarroako Gobernua premiatzea sare sozialen bidezko delitu mota berriei, hala nola sextingari eta stalkingari, aurre egiteko dauden baliabideak indartu ditzan.</w:t>
      </w:r>
      <w:r>
        <w:t xml:space="preserve"> </w:t>
      </w:r>
    </w:p>
    <w:p w14:paraId="6E684BAF" w14:textId="77777777" w:rsidR="007C2584" w:rsidRPr="003C315D" w:rsidRDefault="007C2584" w:rsidP="007C2584">
      <w:pPr>
        <w:pStyle w:val="OFI-TEXTO1"/>
        <w:rPr>
          <w:iCs/>
        </w:rPr>
      </w:pPr>
      <w:r>
        <w:tab/>
      </w:r>
      <w:r>
        <w:t xml:space="preserve">5.</w:t>
      </w:r>
      <w:r>
        <w:t xml:space="preserve"> </w:t>
      </w:r>
      <w:r>
        <w:t xml:space="preserve">Nafarroako Gobernua premiatzea indarkeria matxistaren edozein moduren biktima diren emakumeei arreta integrala emateko baliabideak areagotzen jarrai dezan, eta haien errekuperazioa nahiz haien seme-alabena berma dezan.</w:t>
      </w:r>
      <w:r>
        <w:t xml:space="preserve"> </w:t>
      </w:r>
    </w:p>
    <w:p w14:paraId="322C5C28" w14:textId="6BACAA14" w:rsidR="007C2584" w:rsidRPr="003C315D" w:rsidRDefault="007C2584" w:rsidP="007C2584">
      <w:pPr>
        <w:pStyle w:val="OFI-TEXTO1"/>
      </w:pPr>
      <w:r>
        <w:tab/>
      </w:r>
      <w:r>
        <w:t xml:space="preserve">6.</w:t>
      </w:r>
      <w:r>
        <w:t xml:space="preserve"> </w:t>
      </w:r>
      <w:r>
        <w:t xml:space="preserve">Espainiako Gobernua premiatzea eduki pornografikoko plataformei eta webguneei exiji diezaien adin-egiaztapeneko sistema eraginkorrak erabiltzea, adingabeei eduki horiek eskuraezin izan dakizkien bermatzeko.</w:t>
      </w:r>
    </w:p>
    <w:p w14:paraId="6AD82D71" w14:textId="77777777" w:rsidR="007C2584" w:rsidRPr="003C315D" w:rsidRDefault="007C2584" w:rsidP="007C2584">
      <w:pPr>
        <w:pStyle w:val="OFI-FECHA"/>
      </w:pPr>
      <w:r>
        <w:t xml:space="preserve">Iruñean, 2023ko azaroaren 3an</w:t>
      </w:r>
    </w:p>
    <w:p w14:paraId="5C602817" w14:textId="2A9463C1" w:rsidR="00D24D98" w:rsidRDefault="007C2584" w:rsidP="007C2584">
      <w:pPr>
        <w:pStyle w:val="OFI-FIRMA3"/>
      </w:pPr>
      <w:r>
        <w:t xml:space="preserve">Lehendakaria:</w:t>
      </w:r>
      <w:r>
        <w:t xml:space="preserve">  </w:t>
      </w:r>
      <w:r>
        <w:t xml:space="preserve">Unai Hualde Iglesias</w:t>
      </w:r>
    </w:p>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84"/>
    <w:rsid w:val="00263371"/>
    <w:rsid w:val="003C315D"/>
    <w:rsid w:val="007C2584"/>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AF0D"/>
  <w15:chartTrackingRefBased/>
  <w15:docId w15:val="{09212950-DB3C-43FB-B8DC-62C04BDE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7C2584"/>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7C2584"/>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7C2584"/>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2">
    <w:name w:val="OFI-TITULO2"/>
    <w:rsid w:val="007C2584"/>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7C2584"/>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7C2584"/>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1827</Characters>
  <Application>Microsoft Office Word</Application>
  <DocSecurity>0</DocSecurity>
  <Lines>15</Lines>
  <Paragraphs>4</Paragraphs>
  <ScaleCrop>false</ScaleCrop>
  <Company>Hewlett-Packard Company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2023-11-07T15:24:00Z</dcterms:created>
  <dcterms:modified xsi:type="dcterms:W3CDTF">2023-11-08T08:56:00Z</dcterms:modified>
</cp:coreProperties>
</file>