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9B53" w14:textId="397D84FE" w:rsidR="00B777ED" w:rsidRPr="00CE1065" w:rsidRDefault="004A027E" w:rsidP="0039015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Contigo Navarra – Zurekin Nafarroa talde parlamentarioari atxikitako foru parlamentari Miguel Garrido Sola jaunak idatziz erantzuteko galdera egin du </w:t>
      </w:r>
      <w:r>
        <w:rPr>
          <w:rFonts w:asciiTheme="majorHAnsi" w:hAnsiTheme="majorHAnsi"/>
          <w:color w:val="auto"/>
          <w:sz w:val="22"/>
        </w:rPr>
        <w:t>(11-23/PEI-00116)</w:t>
      </w:r>
      <w:r>
        <w:rPr>
          <w:rFonts w:asciiTheme="majorHAnsi" w:hAnsiTheme="majorHAnsi"/>
          <w:sz w:val="22"/>
        </w:rPr>
        <w:t>:</w:t>
      </w:r>
    </w:p>
    <w:p w14:paraId="7802400B" w14:textId="77777777" w:rsidR="00CE1065" w:rsidRPr="00CE1065" w:rsidRDefault="00B777ED" w:rsidP="0039015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“Zertan da Nafarroako enplegu publikoaren egonkortze-prozesua? Zein izanen da egoera urtea amaitzean?”. Hona Nafarroako Gobernuko Barneko, Funtzio Publikoko eta Justiziako kontseilariaren erantzuna:</w:t>
      </w:r>
    </w:p>
    <w:p w14:paraId="3B44ACA3" w14:textId="22860AA1" w:rsidR="00B777ED" w:rsidRPr="00CE1065" w:rsidRDefault="00B777ED" w:rsidP="003901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Egonkortze-deialdien egoerari buruzko informazioa publikoa da, Nafarroako Gobernuaren navarra.es webgunean ikus daiteke eta eguneratuta dago. Administrazio Erroko merezimendu lehiaketen 78 deialdiak, labur azalduta, lanpostuak hautatzeko eta izendapenak proposatzeko fasean daude.</w:t>
      </w:r>
    </w:p>
    <w:p w14:paraId="0D6CFFE5" w14:textId="7A9A7BD0" w:rsidR="00B777ED" w:rsidRPr="00CE1065" w:rsidRDefault="00B777ED" w:rsidP="003901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Oposizio-lehiaketen 57 deialdien egoerari dagokionez, probak egiteko fasean daude 2023ko irailetik abendura bitartean, eta ondoren merezimenduak aurkezteko epea hasiko da.</w:t>
      </w:r>
    </w:p>
    <w:p w14:paraId="39C3FBA1" w14:textId="1F916D6E" w:rsidR="00B777ED" w:rsidRPr="00CE1065" w:rsidRDefault="00B777ED" w:rsidP="003901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Merezimendu lehiaketen deialdietan, aurreikusten da 2024ko urtarrilerako eginda egotea izendapenak eta jabetza-hartzeak.</w:t>
      </w:r>
    </w:p>
    <w:p w14:paraId="405F5512" w14:textId="77777777" w:rsidR="00CE1065" w:rsidRPr="00CE1065" w:rsidRDefault="00B777ED" w:rsidP="00565D5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Oposizio-lehiaketen deialdietan, aurreikusten da ordurako eginda egotea merezimenduen balorazioa.</w:t>
      </w:r>
    </w:p>
    <w:p w14:paraId="12CE3A53" w14:textId="77777777" w:rsidR="00CE1065" w:rsidRPr="00CE1065" w:rsidRDefault="003C0188" w:rsidP="003C018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Hori guztia jakinarazten dizut, Nafarroako Parlamentuko Erregelamenduaren </w:t>
      </w:r>
      <w:r>
        <w:rPr>
          <w:rFonts w:asciiTheme="majorHAnsi" w:hAnsiTheme="majorHAnsi"/>
          <w:b/>
          <w:bCs/>
          <w:sz w:val="22"/>
        </w:rPr>
        <w:t>215. artikulua</w:t>
      </w:r>
      <w:r>
        <w:rPr>
          <w:rFonts w:asciiTheme="majorHAnsi" w:hAnsiTheme="majorHAnsi"/>
          <w:sz w:val="22"/>
        </w:rPr>
        <w:t xml:space="preserve"> betez.</w:t>
      </w:r>
    </w:p>
    <w:p w14:paraId="48691956" w14:textId="244F5720" w:rsidR="003C0188" w:rsidRPr="00CE1065" w:rsidRDefault="003C0188" w:rsidP="003C0188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Iruñean, 2023ko urriaren 24an</w:t>
      </w:r>
    </w:p>
    <w:p w14:paraId="78981A45" w14:textId="31051789" w:rsidR="00CE1065" w:rsidRPr="00CE1065" w:rsidRDefault="00CE1065" w:rsidP="003C0188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Barneko, Funtzio Publikoko eta Justiziako kontseilaria: Amparo López Antelo</w:t>
      </w:r>
    </w:p>
    <w:p w14:paraId="5085F305" w14:textId="0CA03183" w:rsidR="003C0188" w:rsidRPr="00CE1065" w:rsidRDefault="003C0188" w:rsidP="003C018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3C0188" w:rsidRPr="00CE1065" w:rsidSect="00CE1065">
      <w:headerReference w:type="default" r:id="rId6"/>
      <w:headerReference w:type="first" r:id="rId7"/>
      <w:pgSz w:w="11906" w:h="16838" w:code="9"/>
      <w:pgMar w:top="2410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44E1" w14:textId="77777777" w:rsidR="0072604C" w:rsidRDefault="0072604C">
      <w:r>
        <w:separator/>
      </w:r>
    </w:p>
  </w:endnote>
  <w:endnote w:type="continuationSeparator" w:id="0">
    <w:p w14:paraId="124D76C2" w14:textId="77777777" w:rsidR="0072604C" w:rsidRDefault="007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F7CF" w14:textId="77777777" w:rsidR="0072604C" w:rsidRDefault="0072604C">
      <w:r>
        <w:separator/>
      </w:r>
    </w:p>
  </w:footnote>
  <w:footnote w:type="continuationSeparator" w:id="0">
    <w:p w14:paraId="26BEC8FF" w14:textId="77777777" w:rsidR="0072604C" w:rsidRDefault="007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B76E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</w:rPr>
      <w:drawing>
        <wp:anchor distT="0" distB="0" distL="114300" distR="114300" simplePos="0" relativeHeight="251661312" behindDoc="1" locked="0" layoutInCell="0" allowOverlap="1" wp14:anchorId="1C619EA6" wp14:editId="68100D2F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40355" cy="1076324"/>
          <wp:effectExtent l="0" t="0" r="0" b="3810"/>
          <wp:wrapNone/>
          <wp:docPr id="1786227154" name="Imagen 178622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5CACE" w14:textId="77777777" w:rsidR="00F344C7" w:rsidRDefault="00F344C7" w:rsidP="00F344C7">
    <w:pPr>
      <w:pStyle w:val="Encabezado"/>
      <w:jc w:val="center"/>
    </w:pPr>
  </w:p>
  <w:p w14:paraId="5492247D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2720" w14:textId="0D2299DB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36FB"/>
    <w:rsid w:val="000729E0"/>
    <w:rsid w:val="0009463A"/>
    <w:rsid w:val="000B64A1"/>
    <w:rsid w:val="00190AB4"/>
    <w:rsid w:val="00192064"/>
    <w:rsid w:val="00277C9A"/>
    <w:rsid w:val="002F09C8"/>
    <w:rsid w:val="0039015C"/>
    <w:rsid w:val="003A4FD0"/>
    <w:rsid w:val="003C0188"/>
    <w:rsid w:val="003F1206"/>
    <w:rsid w:val="004A027E"/>
    <w:rsid w:val="004F0DFA"/>
    <w:rsid w:val="005367EB"/>
    <w:rsid w:val="00565D5C"/>
    <w:rsid w:val="005B095B"/>
    <w:rsid w:val="00696F6F"/>
    <w:rsid w:val="006A5952"/>
    <w:rsid w:val="007018B0"/>
    <w:rsid w:val="0072604C"/>
    <w:rsid w:val="00793F61"/>
    <w:rsid w:val="00794754"/>
    <w:rsid w:val="008F7588"/>
    <w:rsid w:val="00943144"/>
    <w:rsid w:val="00994342"/>
    <w:rsid w:val="009E202F"/>
    <w:rsid w:val="009E381E"/>
    <w:rsid w:val="00A077F0"/>
    <w:rsid w:val="00A117E7"/>
    <w:rsid w:val="00A2145B"/>
    <w:rsid w:val="00A357A5"/>
    <w:rsid w:val="00A52259"/>
    <w:rsid w:val="00AB50BD"/>
    <w:rsid w:val="00AC4472"/>
    <w:rsid w:val="00AF7990"/>
    <w:rsid w:val="00B026D0"/>
    <w:rsid w:val="00B46857"/>
    <w:rsid w:val="00B64437"/>
    <w:rsid w:val="00B662C6"/>
    <w:rsid w:val="00B777ED"/>
    <w:rsid w:val="00B92DED"/>
    <w:rsid w:val="00B96F7E"/>
    <w:rsid w:val="00BA7B9D"/>
    <w:rsid w:val="00BD6A02"/>
    <w:rsid w:val="00BE2BD3"/>
    <w:rsid w:val="00CA2943"/>
    <w:rsid w:val="00CB03BC"/>
    <w:rsid w:val="00CC1284"/>
    <w:rsid w:val="00CE1065"/>
    <w:rsid w:val="00DF6784"/>
    <w:rsid w:val="00E51A02"/>
    <w:rsid w:val="00E8181E"/>
    <w:rsid w:val="00EC5374"/>
    <w:rsid w:val="00EF2A4C"/>
    <w:rsid w:val="00F037C2"/>
    <w:rsid w:val="00F344C7"/>
    <w:rsid w:val="00FC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98978D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0636F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0636FB"/>
    <w:rPr>
      <w:sz w:val="26"/>
      <w:lang w:eastAsia="es-ES"/>
    </w:rPr>
  </w:style>
  <w:style w:type="paragraph" w:customStyle="1" w:styleId="Default">
    <w:name w:val="Default"/>
    <w:rsid w:val="00B777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5</cp:revision>
  <cp:lastPrinted>2023-10-24T12:03:00Z</cp:lastPrinted>
  <dcterms:created xsi:type="dcterms:W3CDTF">2023-10-24T12:03:00Z</dcterms:created>
  <dcterms:modified xsi:type="dcterms:W3CDTF">2023-12-27T08:40:00Z</dcterms:modified>
</cp:coreProperties>
</file>