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E4E3" w14:textId="5720AF1B" w:rsidR="005C57FC" w:rsidRPr="00340FDD" w:rsidRDefault="00E3053A" w:rsidP="00A37C13">
      <w:pPr>
        <w:spacing w:line="280" w:lineRule="exact"/>
        <w:jc w:val="both"/>
        <w:rPr>
          <w:rFonts w:ascii="DejaVu Serif Condensed" w:hAnsi="DejaVu Serif Condensed"/>
          <w:sz w:val="24"/>
          <w:szCs w:val="24"/>
        </w:rPr>
      </w:pPr>
      <w:r>
        <w:rPr>
          <w:rFonts w:ascii="DejaVu Serif Condensed" w:hAnsi="DejaVu Serif Condensed"/>
          <w:sz w:val="24"/>
          <w:szCs w:val="24"/>
        </w:rPr>
        <w:t>El</w:t>
      </w:r>
      <w:r w:rsidR="005D3701" w:rsidRPr="005D3701">
        <w:rPr>
          <w:rFonts w:ascii="DejaVu Serif Condensed" w:hAnsi="DejaVu Serif Condensed"/>
          <w:sz w:val="24"/>
          <w:szCs w:val="24"/>
        </w:rPr>
        <w:t xml:space="preserve"> Consejero de </w:t>
      </w:r>
      <w:r w:rsidRPr="00340FDD">
        <w:rPr>
          <w:rFonts w:ascii="DejaVu Serif Condensed" w:hAnsi="DejaVu Serif Condensed"/>
          <w:sz w:val="24"/>
          <w:szCs w:val="24"/>
        </w:rPr>
        <w:t>Salud</w:t>
      </w:r>
      <w:r w:rsidR="005D3701" w:rsidRPr="005D3701">
        <w:rPr>
          <w:rFonts w:ascii="DejaVu Serif Condensed" w:hAnsi="DejaVu Serif Condensed"/>
          <w:sz w:val="24"/>
          <w:szCs w:val="24"/>
        </w:rPr>
        <w:t xml:space="preserve"> del Gobierno de Navarra, </w:t>
      </w:r>
      <w:r w:rsidR="007C0BA1" w:rsidRPr="007C0BA1">
        <w:rPr>
          <w:rFonts w:ascii="DejaVu Serif Condensed" w:hAnsi="DejaVu Serif Condensed"/>
          <w:sz w:val="24"/>
          <w:szCs w:val="24"/>
        </w:rPr>
        <w:t xml:space="preserve">en relación con la </w:t>
      </w:r>
      <w:r w:rsidR="005C57FC" w:rsidRPr="007C0BA1">
        <w:rPr>
          <w:rFonts w:ascii="DejaVu Serif Condensed" w:hAnsi="DejaVu Serif Condensed"/>
          <w:sz w:val="24"/>
          <w:szCs w:val="24"/>
        </w:rPr>
        <w:t xml:space="preserve">pregunta para su contestación por escrito formulada por </w:t>
      </w:r>
      <w:r w:rsidR="00340FDD">
        <w:rPr>
          <w:rFonts w:ascii="DejaVu Serif Condensed" w:hAnsi="DejaVu Serif Condensed"/>
          <w:sz w:val="24"/>
          <w:szCs w:val="24"/>
        </w:rPr>
        <w:t>la Parlamentaria Foral Ilm</w:t>
      </w:r>
      <w:r w:rsidR="005D3701" w:rsidRPr="005D3701">
        <w:rPr>
          <w:rFonts w:ascii="DejaVu Serif Condensed" w:hAnsi="DejaVu Serif Condensed"/>
          <w:sz w:val="24"/>
          <w:szCs w:val="24"/>
        </w:rPr>
        <w:t>a</w:t>
      </w:r>
      <w:r w:rsidR="00340FDD">
        <w:rPr>
          <w:rFonts w:ascii="DejaVu Serif Condensed" w:hAnsi="DejaVu Serif Condensed"/>
          <w:sz w:val="24"/>
          <w:szCs w:val="24"/>
        </w:rPr>
        <w:t xml:space="preserve">. Sra. </w:t>
      </w:r>
      <w:r w:rsidR="005D3701" w:rsidRPr="005D3701">
        <w:rPr>
          <w:rFonts w:ascii="DejaVu Serif Condensed" w:hAnsi="DejaVu Serif Condensed"/>
          <w:sz w:val="24"/>
          <w:szCs w:val="24"/>
        </w:rPr>
        <w:t>D</w:t>
      </w:r>
      <w:r w:rsidR="00A37C13">
        <w:rPr>
          <w:rFonts w:ascii="DejaVu Serif Condensed" w:hAnsi="DejaVu Serif Condensed"/>
          <w:sz w:val="24"/>
          <w:szCs w:val="24"/>
        </w:rPr>
        <w:t>.</w:t>
      </w:r>
      <w:r w:rsidR="005D3701" w:rsidRPr="005D3701">
        <w:rPr>
          <w:rFonts w:ascii="DejaVu Serif Condensed" w:hAnsi="DejaVu Serif Condensed"/>
          <w:sz w:val="24"/>
          <w:szCs w:val="24"/>
        </w:rPr>
        <w:t xml:space="preserve">ª </w:t>
      </w:r>
      <w:r w:rsidR="00340FDD" w:rsidRPr="00340FDD">
        <w:rPr>
          <w:rFonts w:ascii="DejaVu Serif Condensed" w:hAnsi="DejaVu Serif Condensed"/>
          <w:sz w:val="24"/>
          <w:szCs w:val="24"/>
        </w:rPr>
        <w:t>Leticia San Martín Rodríguez</w:t>
      </w:r>
      <w:r w:rsidR="005D3701" w:rsidRPr="005D3701">
        <w:rPr>
          <w:rFonts w:ascii="DejaVu Serif Condensed" w:hAnsi="DejaVu Serif Condensed"/>
          <w:sz w:val="24"/>
          <w:szCs w:val="24"/>
        </w:rPr>
        <w:t>, adscrit</w:t>
      </w:r>
      <w:r w:rsidR="00340FDD">
        <w:rPr>
          <w:rFonts w:ascii="DejaVu Serif Condensed" w:hAnsi="DejaVu Serif Condensed"/>
          <w:sz w:val="24"/>
          <w:szCs w:val="24"/>
        </w:rPr>
        <w:t>a</w:t>
      </w:r>
      <w:r w:rsidR="005D3701" w:rsidRPr="005D3701">
        <w:rPr>
          <w:rFonts w:ascii="DejaVu Serif Condensed" w:hAnsi="DejaVu Serif Condensed"/>
          <w:sz w:val="24"/>
          <w:szCs w:val="24"/>
        </w:rPr>
        <w:t xml:space="preserve"> al Grupo Parlamentario </w:t>
      </w:r>
      <w:r w:rsidR="00340FDD">
        <w:rPr>
          <w:rFonts w:ascii="DejaVu Serif Condensed" w:hAnsi="DejaVu Serif Condensed"/>
          <w:sz w:val="24"/>
          <w:szCs w:val="24"/>
        </w:rPr>
        <w:t>Unión del Pueblo Navarro (UPN)</w:t>
      </w:r>
      <w:r w:rsidR="005D3701" w:rsidRPr="005D3701">
        <w:rPr>
          <w:rFonts w:ascii="DejaVu Serif Condensed" w:hAnsi="DejaVu Serif Condensed"/>
          <w:sz w:val="24"/>
          <w:szCs w:val="24"/>
        </w:rPr>
        <w:t xml:space="preserve">, sobre </w:t>
      </w:r>
      <w:r w:rsidR="00340FDD">
        <w:rPr>
          <w:rFonts w:ascii="DejaVu Serif Condensed" w:hAnsi="DejaVu Serif Condensed"/>
          <w:sz w:val="24"/>
          <w:szCs w:val="24"/>
        </w:rPr>
        <w:t xml:space="preserve">las razones por las que se ha decidido vacunar del Virus </w:t>
      </w:r>
      <w:proofErr w:type="spellStart"/>
      <w:r w:rsidR="00340FDD">
        <w:rPr>
          <w:rFonts w:ascii="DejaVu Serif Condensed" w:hAnsi="DejaVu Serif Condensed"/>
          <w:sz w:val="24"/>
          <w:szCs w:val="24"/>
        </w:rPr>
        <w:t>Sinticial</w:t>
      </w:r>
      <w:proofErr w:type="spellEnd"/>
      <w:r w:rsidR="00340FDD">
        <w:rPr>
          <w:rFonts w:ascii="DejaVu Serif Condensed" w:hAnsi="DejaVu Serif Condensed"/>
          <w:sz w:val="24"/>
          <w:szCs w:val="24"/>
        </w:rPr>
        <w:t xml:space="preserve"> Respiratorio sólo a los </w:t>
      </w:r>
      <w:r w:rsidR="00340FDD" w:rsidRPr="00340FDD">
        <w:rPr>
          <w:rFonts w:ascii="DejaVu Serif Condensed" w:hAnsi="DejaVu Serif Condensed"/>
          <w:sz w:val="24"/>
          <w:szCs w:val="24"/>
        </w:rPr>
        <w:t>recién nacidos</w:t>
      </w:r>
      <w:r w:rsidR="005D3701" w:rsidRPr="00340FDD">
        <w:rPr>
          <w:rFonts w:ascii="DejaVu Serif Condensed" w:hAnsi="DejaVu Serif Condensed"/>
          <w:sz w:val="24"/>
          <w:szCs w:val="24"/>
        </w:rPr>
        <w:t xml:space="preserve"> </w:t>
      </w:r>
      <w:r w:rsidR="00340FDD" w:rsidRPr="00340FDD">
        <w:rPr>
          <w:rFonts w:ascii="DejaVu Serif Condensed" w:hAnsi="DejaVu Serif Condensed"/>
          <w:sz w:val="24"/>
          <w:szCs w:val="24"/>
        </w:rPr>
        <w:t xml:space="preserve">(y población infantil de alto riesgo) y no a los niños y niñas menores de 6 meses (y población infantil de alto riesgo) </w:t>
      </w:r>
      <w:r w:rsidR="005D3701" w:rsidRPr="00340FDD">
        <w:rPr>
          <w:rFonts w:ascii="DejaVu Serif Condensed" w:hAnsi="DejaVu Serif Condensed"/>
          <w:sz w:val="24"/>
          <w:szCs w:val="24"/>
        </w:rPr>
        <w:t>(11-23/PE</w:t>
      </w:r>
      <w:r w:rsidR="00340FDD" w:rsidRPr="00340FDD">
        <w:rPr>
          <w:rFonts w:ascii="DejaVu Serif Condensed" w:hAnsi="DejaVu Serif Condensed"/>
          <w:sz w:val="24"/>
          <w:szCs w:val="24"/>
        </w:rPr>
        <w:t>S</w:t>
      </w:r>
      <w:r w:rsidR="005D3701" w:rsidRPr="00340FDD">
        <w:rPr>
          <w:rFonts w:ascii="DejaVu Serif Condensed" w:hAnsi="DejaVu Serif Condensed"/>
          <w:sz w:val="24"/>
          <w:szCs w:val="24"/>
        </w:rPr>
        <w:t>-00</w:t>
      </w:r>
      <w:r w:rsidR="00340FDD" w:rsidRPr="00340FDD">
        <w:rPr>
          <w:rFonts w:ascii="DejaVu Serif Condensed" w:hAnsi="DejaVu Serif Condensed"/>
          <w:sz w:val="24"/>
          <w:szCs w:val="24"/>
        </w:rPr>
        <w:t>134</w:t>
      </w:r>
      <w:r w:rsidR="005D3701" w:rsidRPr="00340FDD">
        <w:rPr>
          <w:rFonts w:ascii="DejaVu Serif Condensed" w:hAnsi="DejaVu Serif Condensed"/>
          <w:sz w:val="24"/>
          <w:szCs w:val="24"/>
        </w:rPr>
        <w:t>)</w:t>
      </w:r>
      <w:r w:rsidR="007C0BA1" w:rsidRPr="00340FDD">
        <w:rPr>
          <w:rFonts w:ascii="DejaVu Serif Condensed" w:hAnsi="DejaVu Serif Condensed"/>
          <w:sz w:val="24"/>
          <w:szCs w:val="24"/>
        </w:rPr>
        <w:t>”</w:t>
      </w:r>
      <w:r w:rsidR="005C57FC" w:rsidRPr="00340FDD">
        <w:rPr>
          <w:rFonts w:ascii="DejaVu Serif Condensed" w:hAnsi="DejaVu Serif Condensed"/>
          <w:sz w:val="24"/>
          <w:szCs w:val="24"/>
        </w:rPr>
        <w:t xml:space="preserve">, </w:t>
      </w:r>
      <w:r w:rsidR="00E55333" w:rsidRPr="00340FDD">
        <w:rPr>
          <w:rFonts w:ascii="DejaVu Serif Condensed" w:hAnsi="DejaVu Serif Condensed"/>
          <w:sz w:val="24"/>
          <w:szCs w:val="24"/>
        </w:rPr>
        <w:t xml:space="preserve">informa lo </w:t>
      </w:r>
      <w:r w:rsidR="009A0F11" w:rsidRPr="00340FDD">
        <w:rPr>
          <w:rFonts w:ascii="DejaVu Serif Condensed" w:hAnsi="DejaVu Serif Condensed"/>
          <w:sz w:val="24"/>
          <w:szCs w:val="24"/>
        </w:rPr>
        <w:t>siguiente</w:t>
      </w:r>
      <w:r w:rsidR="005C57FC" w:rsidRPr="00340FDD">
        <w:rPr>
          <w:rFonts w:ascii="DejaVu Serif Condensed" w:hAnsi="DejaVu Serif Condensed"/>
          <w:sz w:val="24"/>
          <w:szCs w:val="24"/>
        </w:rPr>
        <w:t>:</w:t>
      </w:r>
    </w:p>
    <w:p w14:paraId="773E8EC9" w14:textId="77777777" w:rsidR="006B05ED" w:rsidRPr="003479BD" w:rsidRDefault="006B05ED" w:rsidP="00A37C13">
      <w:pPr>
        <w:pStyle w:val="NormalWeb"/>
        <w:spacing w:line="280" w:lineRule="exact"/>
        <w:jc w:val="both"/>
        <w:rPr>
          <w:rFonts w:ascii="DejaVu Serif Condensed" w:hAnsi="DejaVu Serif Condensed"/>
          <w:b/>
          <w:lang w:val="es-ES_tradnl"/>
        </w:rPr>
      </w:pPr>
      <w:r w:rsidRPr="003479BD">
        <w:rPr>
          <w:rFonts w:ascii="DejaVu Serif Condensed" w:hAnsi="DejaVu Serif Condensed"/>
          <w:b/>
          <w:lang w:val="es-ES_tradnl"/>
        </w:rPr>
        <w:t>Marco del Ministerio de Sanidad</w:t>
      </w:r>
    </w:p>
    <w:p w14:paraId="35F8A94F"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Tras valorar el documento de </w:t>
      </w:r>
      <w:hyperlink r:id="rId6" w:history="1">
        <w:r w:rsidRPr="003479BD">
          <w:rPr>
            <w:rFonts w:ascii="DejaVu Serif Condensed" w:hAnsi="DejaVu Serif Condensed"/>
            <w:lang w:val="es-ES_tradnl"/>
          </w:rPr>
          <w:t xml:space="preserve">Recomendaciones de utilización de </w:t>
        </w:r>
        <w:proofErr w:type="spellStart"/>
        <w:r w:rsidRPr="003479BD">
          <w:rPr>
            <w:rFonts w:ascii="DejaVu Serif Condensed" w:hAnsi="DejaVu Serif Condensed"/>
            <w:lang w:val="es-ES_tradnl"/>
          </w:rPr>
          <w:t>nirsevimab</w:t>
        </w:r>
        <w:proofErr w:type="spellEnd"/>
        <w:r w:rsidRPr="003479BD">
          <w:rPr>
            <w:rFonts w:ascii="DejaVu Serif Condensed" w:hAnsi="DejaVu Serif Condensed"/>
            <w:lang w:val="es-ES_tradnl"/>
          </w:rPr>
          <w:t xml:space="preserve"> frente a virus respiratorio sincitial para la temporada 2023-2024</w:t>
        </w:r>
      </w:hyperlink>
      <w:r w:rsidRPr="003479BD">
        <w:rPr>
          <w:rFonts w:ascii="DejaVu Serif Condensed" w:hAnsi="DejaVu Serif Condensed"/>
          <w:lang w:val="es-ES_tradnl"/>
        </w:rPr>
        <w:t>, elaborado por la Ponencia de Programa y Registro de Vacunaciones 2023, la Comisión de Salud Pública acordó:</w:t>
      </w:r>
    </w:p>
    <w:p w14:paraId="1F8411F2" w14:textId="77777777" w:rsidR="006B05ED" w:rsidRPr="003479BD" w:rsidRDefault="00C249C2" w:rsidP="00A37C13">
      <w:pPr>
        <w:pStyle w:val="NormalWeb"/>
        <w:spacing w:line="280" w:lineRule="exact"/>
        <w:jc w:val="both"/>
        <w:rPr>
          <w:rFonts w:ascii="DejaVu Serif Condensed" w:hAnsi="DejaVu Serif Condensed"/>
          <w:lang w:val="es-ES_tradnl"/>
        </w:rPr>
      </w:pPr>
      <w:hyperlink r:id="rId7" w:history="1">
        <w:r w:rsidR="006B05ED" w:rsidRPr="003479BD">
          <w:rPr>
            <w:rFonts w:ascii="DejaVu Serif Condensed" w:hAnsi="DejaVu Serif Condensed"/>
            <w:lang w:val="es-ES_tradnl"/>
          </w:rPr>
          <w:t xml:space="preserve">Acuerdo de la Comisión de Salud Pública sobre la utilización de </w:t>
        </w:r>
        <w:proofErr w:type="spellStart"/>
        <w:r w:rsidR="006B05ED" w:rsidRPr="003479BD">
          <w:rPr>
            <w:rFonts w:ascii="DejaVu Serif Condensed" w:hAnsi="DejaVu Serif Condensed"/>
            <w:lang w:val="es-ES_tradnl"/>
          </w:rPr>
          <w:t>nirsevimab</w:t>
        </w:r>
        <w:proofErr w:type="spellEnd"/>
        <w:r w:rsidR="006B05ED" w:rsidRPr="003479BD">
          <w:rPr>
            <w:rFonts w:ascii="DejaVu Serif Condensed" w:hAnsi="DejaVu Serif Condensed"/>
            <w:lang w:val="es-ES_tradnl"/>
          </w:rPr>
          <w:t>. Mayo-Junio 2023</w:t>
        </w:r>
      </w:hyperlink>
      <w:r w:rsidR="006B05ED" w:rsidRPr="003479BD">
        <w:rPr>
          <w:rFonts w:ascii="DejaVu Serif Condensed" w:hAnsi="DejaVu Serif Condensed"/>
          <w:lang w:val="es-ES_tradnl"/>
        </w:rPr>
        <w:t>:</w:t>
      </w:r>
    </w:p>
    <w:p w14:paraId="28B12704"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En la reunión de la Comisión de Salud Pública mantenida el 9 de mayo de 2023 se acordó la utilización de </w:t>
      </w:r>
      <w:proofErr w:type="spellStart"/>
      <w:r w:rsidRPr="003479BD">
        <w:rPr>
          <w:rFonts w:ascii="DejaVu Serif Condensed" w:hAnsi="DejaVu Serif Condensed"/>
          <w:lang w:val="es-ES_tradnl"/>
        </w:rPr>
        <w:t>nirsevimab</w:t>
      </w:r>
      <w:proofErr w:type="spellEnd"/>
      <w:r w:rsidRPr="003479BD">
        <w:rPr>
          <w:rFonts w:ascii="DejaVu Serif Condensed" w:hAnsi="DejaVu Serif Condensed"/>
          <w:lang w:val="es-ES_tradnl"/>
        </w:rPr>
        <w:t xml:space="preserve"> en la población infantil con alto riesgo de enfermedad grave por VRS.</w:t>
      </w:r>
    </w:p>
    <w:p w14:paraId="2F327D7A"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Con el fin de asegurar el acceso de la población a una estrategia de inmunización frente al VRS disponible en el inicio de la próxima temporada y no estando incluida en el calendario de inmunización, las CCAA, </w:t>
      </w:r>
      <w:proofErr w:type="gramStart"/>
      <w:r w:rsidRPr="003479BD">
        <w:rPr>
          <w:rFonts w:ascii="DejaVu Serif Condensed" w:hAnsi="DejaVu Serif Condensed"/>
          <w:lang w:val="es-ES_tradnl"/>
        </w:rPr>
        <w:t>de acuerdo a</w:t>
      </w:r>
      <w:proofErr w:type="gramEnd"/>
      <w:r w:rsidRPr="003479BD">
        <w:rPr>
          <w:rFonts w:ascii="DejaVu Serif Condensed" w:hAnsi="DejaVu Serif Condensed"/>
          <w:lang w:val="es-ES_tradnl"/>
        </w:rPr>
        <w:t xml:space="preserve"> sus circunstancias específicas, decidirán sobre el modelo y tiempos de implementación de la propuesta de recomendaciones realizadas por la Ponencia de vacunas. También, y con ese mismo espíritu, se deberá atender la posible aparición de las novedades en inmunización que puedan surgir hasta ese momento y que puedan modificar en todo o en parte las recomendaciones actuales, tras haber pasado el correspondiente procedimiento de autorización por el correspondiente organismo regulador. </w:t>
      </w:r>
    </w:p>
    <w:p w14:paraId="3F046D90" w14:textId="0E07A109" w:rsidR="006B05ED" w:rsidRPr="003479BD" w:rsidRDefault="006B05ED" w:rsidP="00A37C13">
      <w:pPr>
        <w:spacing w:line="280" w:lineRule="exact"/>
        <w:jc w:val="both"/>
        <w:rPr>
          <w:rFonts w:ascii="DejaVu Serif Condensed" w:hAnsi="DejaVu Serif Condensed"/>
          <w:sz w:val="24"/>
          <w:szCs w:val="24"/>
        </w:rPr>
      </w:pPr>
      <w:r w:rsidRPr="003479BD">
        <w:rPr>
          <w:rFonts w:ascii="DejaVu Serif Condensed" w:hAnsi="DejaVu Serif Condensed"/>
          <w:sz w:val="24"/>
          <w:szCs w:val="24"/>
        </w:rPr>
        <w:t>Navarra</w:t>
      </w:r>
    </w:p>
    <w:p w14:paraId="27EC08A7"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En esta línea, se convocó una reunión de la Comisión Asesora Técnica de Vacunaciones de Navarra que tuvo lugar el 7 de septiembre. Ahí se valoraron distintas opciones y se llegó por unanimidad al siguiente acuerdo: </w:t>
      </w:r>
    </w:p>
    <w:p w14:paraId="2514B241" w14:textId="55B98B78"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Inmunización con el anticuerpo monoclonal </w:t>
      </w:r>
      <w:proofErr w:type="spellStart"/>
      <w:r w:rsidRPr="003479BD">
        <w:rPr>
          <w:rFonts w:ascii="DejaVu Serif Condensed" w:hAnsi="DejaVu Serif Condensed"/>
          <w:lang w:val="es-ES_tradnl"/>
        </w:rPr>
        <w:t>nirsevimab</w:t>
      </w:r>
      <w:proofErr w:type="spellEnd"/>
      <w:r w:rsidRPr="003479BD">
        <w:rPr>
          <w:rFonts w:ascii="DejaVu Serif Condensed" w:hAnsi="DejaVu Serif Condensed"/>
          <w:lang w:val="es-ES_tradnl"/>
        </w:rPr>
        <w:t xml:space="preserve"> frente a Virus Sincitial Respiratorio para la temporada 2023-2024 a:</w:t>
      </w:r>
    </w:p>
    <w:p w14:paraId="26073B4F"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 Población infantil con alto riesgo de enfermedad grave por VSR, en sustitución del anticuerpo monoclonal </w:t>
      </w:r>
      <w:proofErr w:type="spellStart"/>
      <w:r w:rsidRPr="003479BD">
        <w:rPr>
          <w:rFonts w:ascii="DejaVu Serif Condensed" w:hAnsi="DejaVu Serif Condensed"/>
          <w:lang w:val="es-ES_tradnl"/>
        </w:rPr>
        <w:t>palivizumab</w:t>
      </w:r>
      <w:proofErr w:type="spellEnd"/>
      <w:r w:rsidRPr="003479BD">
        <w:rPr>
          <w:rFonts w:ascii="DejaVu Serif Condensed" w:hAnsi="DejaVu Serif Condensed"/>
          <w:lang w:val="es-ES_tradnl"/>
        </w:rPr>
        <w:t>, como ya se venía haciendo.</w:t>
      </w:r>
    </w:p>
    <w:p w14:paraId="7E7B1B6A"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Inmunización universal a todos los menores que nazcan entre el 1 de octubre y el 31 de diciembre de 2023, dejando abierta la posibilidad de continuar con la misma para los menores que nazcan entre enero y marzo de 2024, en función de la situación epidemiológica, de la circulación del VRS en nuestra comunidad y de disponibilidad presupuestaria suficiente y sostenible en el tiempo. Esta inmunización se ofertará en el ámbito hospitalario, a las 24-48 horas del nacimiento.</w:t>
      </w:r>
    </w:p>
    <w:p w14:paraId="53D7A9EB"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Este acuerdo se trasladó al Departamento de Salud, y son las indicaciones que éste ha adoptado a partir del 1 de octubre 2023 para la temporada 2023-2024.</w:t>
      </w:r>
    </w:p>
    <w:p w14:paraId="139E7251" w14:textId="77777777" w:rsidR="006B05ED" w:rsidRPr="003479BD" w:rsidRDefault="006B05ED" w:rsidP="00A37C13">
      <w:pPr>
        <w:spacing w:line="280" w:lineRule="exact"/>
        <w:jc w:val="both"/>
        <w:rPr>
          <w:rFonts w:ascii="DejaVu Serif Condensed" w:hAnsi="DejaVu Serif Condensed"/>
          <w:b/>
          <w:sz w:val="24"/>
          <w:szCs w:val="24"/>
        </w:rPr>
      </w:pPr>
      <w:r w:rsidRPr="003479BD">
        <w:rPr>
          <w:rFonts w:ascii="DejaVu Serif Condensed" w:hAnsi="DejaVu Serif Condensed"/>
          <w:b/>
          <w:sz w:val="24"/>
          <w:szCs w:val="24"/>
        </w:rPr>
        <w:lastRenderedPageBreak/>
        <w:t>Motivación para este acuerdo en la Comisión Asesora Técnica de Vacunas</w:t>
      </w:r>
    </w:p>
    <w:p w14:paraId="40944E04"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El Servicio de Epidemiología y Prevención Sanitaria expuso que la implantación de un programa poblacional, acorde a la indicación reflejada en ficha técnica tendría un impacto en la reducción de la carga de trabajo de la asistencia sanitaria, la estancia hospitalaria y en los costes directos derivados de la misma debidos a la infección por VRS. No obstante, esta reducción se materializaría a expensas de una inversión en Salud Pública casi duplicaría la totalidad de costes directos incurridos como consecuencia directa en el grupo de edad analizado durante la temporada 2022-23 (518.572,50 vs. 1.003.768,48 euros). Dicho de otro modo, el coste directo de la adquisición del fármaco para toda la cohorte supondría gastar casi el doble de dinero (1,94 veces) del que se invierte en la asistencia sanitaria derivada por la infección por VRS en dicha cohorte.</w:t>
      </w:r>
    </w:p>
    <w:p w14:paraId="1481B8F6"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La Subdirección de Farmacia y Prestaciones Sanitarias </w:t>
      </w:r>
      <w:r w:rsidR="00AB066C" w:rsidRPr="003479BD">
        <w:rPr>
          <w:rFonts w:ascii="DejaVu Serif Condensed" w:hAnsi="DejaVu Serif Condensed"/>
          <w:lang w:val="es-ES_tradnl"/>
        </w:rPr>
        <w:t xml:space="preserve">del SNS-O </w:t>
      </w:r>
      <w:r w:rsidRPr="003479BD">
        <w:rPr>
          <w:rFonts w:ascii="DejaVu Serif Condensed" w:hAnsi="DejaVu Serif Condensed"/>
          <w:lang w:val="es-ES_tradnl"/>
        </w:rPr>
        <w:t>expuso los datos respecto a qué supondría pasar de la profilaxis en niños de alto riesgo a la profilaxis universal de los menores de 6 meses.</w:t>
      </w:r>
    </w:p>
    <w:p w14:paraId="4FA1701C"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Desde la Sección de Enfermedades Transmisibles y Vacunaciones se propusieron escenarios alternativos de inmunización en función de la epidemiología de la enfermedad y de la circulación del virus. En este sentido, se explicó que el mayor riesgo de padecer una infección por VRS lo tienen los menores nacidos en noviembre, y en menor medida los nacidos en octubre y diciembre. Explica además que la adopción de una estrategia de inmunización universal prospectiva, además de ahorrar costes, maximiza el beneficio y hace más sencillo el programa de inmunización en tanto en cuanto este se podría ejecutar en los hospitales, antes del alta del recién nacido. La profilaxis de nacidos entre octubre y diciembre de 2023 iría dirigida a unos 1.153 nacidos sin factores de alto riesgo. </w:t>
      </w:r>
    </w:p>
    <w:p w14:paraId="7F56CB98"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Tras la exposición se estableció un debate en el que tanto desde la Sección de Pediatría del HUN como desde la sociedad científica ANPE se puso de manifiesto la necesidad de contar con </w:t>
      </w:r>
      <w:proofErr w:type="spellStart"/>
      <w:r w:rsidRPr="003479BD">
        <w:rPr>
          <w:rFonts w:ascii="DejaVu Serif Condensed" w:hAnsi="DejaVu Serif Condensed"/>
          <w:lang w:val="es-ES_tradnl"/>
        </w:rPr>
        <w:t>nirsevimab</w:t>
      </w:r>
      <w:proofErr w:type="spellEnd"/>
      <w:r w:rsidRPr="003479BD">
        <w:rPr>
          <w:rFonts w:ascii="DejaVu Serif Condensed" w:hAnsi="DejaVu Serif Condensed"/>
          <w:lang w:val="es-ES_tradnl"/>
        </w:rPr>
        <w:t xml:space="preserve"> para minimizar la sobrecarga asistencial producida por VRS en la temporada de circulación del virus, tanto en hospitalizaciones como en el ámbito de la Atención Primaria.</w:t>
      </w:r>
    </w:p>
    <w:p w14:paraId="3FCD75DD"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A su vez, la Sección de Ordenación e Inspección Farmacéutica de Navarra manifestó que ante la falta de datos en cuanto a la seguridad a largo plazo los Centros de Farmacovigilancia de toda España han montado un plan de farmacovigilancia intensivo que está en marcha para este medicamento. Este plan está coordinado por la AEMPS junto con los centros autonómicos de Farmacovigilancia y se va a discutir en el próximo Comité de seguridad de medicamentos de uso humano.</w:t>
      </w:r>
    </w:p>
    <w:p w14:paraId="482F6BA3"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Se debatió también la importancia de elaborar en Navarra un documento con información para progenitores con un formato amigable.</w:t>
      </w:r>
    </w:p>
    <w:p w14:paraId="5E412993" w14:textId="77777777" w:rsidR="006B05ED" w:rsidRPr="003479BD"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Se destacó, en este sentido, la importancia de notificar todas las sospechas de reacciones adversas que se detecten y la necesidad de explicar en dicho documento cómo y dónde se tiene que notificar.</w:t>
      </w:r>
    </w:p>
    <w:p w14:paraId="597334BA" w14:textId="606C4E22" w:rsidR="005C57FC" w:rsidRPr="00A37C13" w:rsidRDefault="006B05ED" w:rsidP="00A37C13">
      <w:pPr>
        <w:pStyle w:val="NormalWeb"/>
        <w:spacing w:line="280" w:lineRule="exact"/>
        <w:jc w:val="both"/>
        <w:rPr>
          <w:rFonts w:ascii="DejaVu Serif Condensed" w:hAnsi="DejaVu Serif Condensed"/>
          <w:lang w:val="es-ES_tradnl"/>
        </w:rPr>
      </w:pPr>
      <w:r w:rsidRPr="003479BD">
        <w:rPr>
          <w:rFonts w:ascii="DejaVu Serif Condensed" w:hAnsi="DejaVu Serif Condensed"/>
          <w:lang w:val="es-ES_tradnl"/>
        </w:rPr>
        <w:t xml:space="preserve">Vistos los pros y contras de la medida, se decidió por unanimidad, además de la inmunización a la población infantil con alto riesgo de enfermedad grave por VSR en sustitución del </w:t>
      </w:r>
      <w:proofErr w:type="spellStart"/>
      <w:r w:rsidRPr="003479BD">
        <w:rPr>
          <w:rFonts w:ascii="DejaVu Serif Condensed" w:hAnsi="DejaVu Serif Condensed"/>
          <w:lang w:val="es-ES_tradnl"/>
        </w:rPr>
        <w:t>palivizumab</w:t>
      </w:r>
      <w:proofErr w:type="spellEnd"/>
      <w:r w:rsidRPr="003479BD">
        <w:rPr>
          <w:rFonts w:ascii="DejaVu Serif Condensed" w:hAnsi="DejaVu Serif Condensed"/>
          <w:lang w:val="es-ES_tradnl"/>
        </w:rPr>
        <w:t xml:space="preserve">, la incorporación de la inmunización universal a todos los niños que nazcan a partir del 1 de octubre de 2023, hasta el 31 de diciembre de 2023, </w:t>
      </w:r>
      <w:r w:rsidRPr="003479BD">
        <w:rPr>
          <w:rFonts w:ascii="DejaVu Serif Condensed" w:hAnsi="DejaVu Serif Condensed"/>
          <w:lang w:val="es-ES_tradnl"/>
        </w:rPr>
        <w:lastRenderedPageBreak/>
        <w:t>dejando abierta la posibilidad de continuar con la misma para los niños que nazcan entre enero y marzo de 2024, en función de la situación epidemiológica, la circulación del VRS en nuestra comunidad y una disponibilidad presupuestaria suficiente y sostenible en</w:t>
      </w:r>
    </w:p>
    <w:p w14:paraId="1A1B8C79" w14:textId="4CB1EA0A" w:rsidR="005C57FC" w:rsidRPr="007C0BA1" w:rsidRDefault="005C57FC" w:rsidP="00A37C13">
      <w:pPr>
        <w:spacing w:line="280" w:lineRule="exact"/>
        <w:jc w:val="both"/>
        <w:rPr>
          <w:rFonts w:ascii="DejaVu Serif Condensed" w:hAnsi="DejaVu Serif Condensed"/>
          <w:sz w:val="24"/>
          <w:szCs w:val="24"/>
        </w:rPr>
      </w:pPr>
      <w:r w:rsidRPr="007C0BA1">
        <w:rPr>
          <w:rFonts w:ascii="DejaVu Serif Condensed" w:hAnsi="DejaVu Serif Condensed"/>
          <w:sz w:val="24"/>
          <w:szCs w:val="24"/>
        </w:rPr>
        <w:t>Es cu</w:t>
      </w:r>
      <w:r w:rsidR="00730366" w:rsidRPr="007C0BA1">
        <w:rPr>
          <w:rFonts w:ascii="DejaVu Serif Condensed" w:hAnsi="DejaVu Serif Condensed"/>
          <w:sz w:val="24"/>
          <w:szCs w:val="24"/>
        </w:rPr>
        <w:t>a</w:t>
      </w:r>
      <w:r w:rsidRPr="007C0BA1">
        <w:rPr>
          <w:rFonts w:ascii="DejaVu Serif Condensed" w:hAnsi="DejaVu Serif Condensed"/>
          <w:sz w:val="24"/>
          <w:szCs w:val="24"/>
        </w:rPr>
        <w:t xml:space="preserve">nto </w:t>
      </w:r>
      <w:r w:rsidR="000C24EC" w:rsidRPr="007C0BA1">
        <w:rPr>
          <w:rFonts w:ascii="DejaVu Serif Condensed" w:hAnsi="DejaVu Serif Condensed"/>
          <w:sz w:val="24"/>
          <w:szCs w:val="24"/>
        </w:rPr>
        <w:t xml:space="preserve">informo </w:t>
      </w:r>
      <w:r w:rsidRPr="007C0BA1">
        <w:rPr>
          <w:rFonts w:ascii="DejaVu Serif Condensed" w:hAnsi="DejaVu Serif Condensed"/>
          <w:sz w:val="24"/>
          <w:szCs w:val="24"/>
        </w:rPr>
        <w:t xml:space="preserve">en cumplimiento de lo dispuesto en el </w:t>
      </w:r>
      <w:r w:rsidRPr="003479BD">
        <w:rPr>
          <w:rFonts w:ascii="DejaVu Serif Condensed" w:hAnsi="DejaVu Serif Condensed"/>
          <w:sz w:val="24"/>
          <w:szCs w:val="24"/>
        </w:rPr>
        <w:t xml:space="preserve">artículo </w:t>
      </w:r>
      <w:r w:rsidR="00E55333" w:rsidRPr="003479BD">
        <w:rPr>
          <w:rFonts w:ascii="DejaVu Serif Condensed" w:hAnsi="DejaVu Serif Condensed"/>
          <w:sz w:val="24"/>
          <w:szCs w:val="24"/>
        </w:rPr>
        <w:t>215</w:t>
      </w:r>
      <w:r w:rsidRPr="007C0BA1">
        <w:rPr>
          <w:rFonts w:ascii="DejaVu Serif Condensed" w:hAnsi="DejaVu Serif Condensed"/>
          <w:sz w:val="24"/>
          <w:szCs w:val="24"/>
        </w:rPr>
        <w:t xml:space="preserve"> del Reglamento del Parlamento de Navarra.</w:t>
      </w:r>
    </w:p>
    <w:p w14:paraId="2DE8C092" w14:textId="77777777" w:rsidR="007C0BA1" w:rsidRPr="007C0BA1" w:rsidRDefault="007C0BA1" w:rsidP="00A37C13">
      <w:pPr>
        <w:spacing w:line="280" w:lineRule="exact"/>
        <w:jc w:val="center"/>
        <w:rPr>
          <w:rFonts w:ascii="DejaVu Serif Condensed" w:hAnsi="DejaVu Serif Condensed"/>
          <w:sz w:val="24"/>
          <w:szCs w:val="24"/>
        </w:rPr>
      </w:pPr>
      <w:r w:rsidRPr="007C0BA1">
        <w:rPr>
          <w:rFonts w:ascii="DejaVu Serif Condensed" w:hAnsi="DejaVu Serif Condensed"/>
          <w:sz w:val="24"/>
          <w:szCs w:val="24"/>
        </w:rPr>
        <w:t>Pamplona-</w:t>
      </w:r>
      <w:proofErr w:type="spellStart"/>
      <w:r w:rsidRPr="007C0BA1">
        <w:rPr>
          <w:rFonts w:ascii="DejaVu Serif Condensed" w:hAnsi="DejaVu Serif Condensed"/>
          <w:sz w:val="24"/>
          <w:szCs w:val="24"/>
        </w:rPr>
        <w:t>Iruñea</w:t>
      </w:r>
      <w:proofErr w:type="spellEnd"/>
      <w:r w:rsidRPr="006B05ED">
        <w:rPr>
          <w:rFonts w:ascii="DejaVu Serif Condensed" w:hAnsi="DejaVu Serif Condensed"/>
          <w:sz w:val="24"/>
          <w:szCs w:val="24"/>
        </w:rPr>
        <w:t xml:space="preserve">, </w:t>
      </w:r>
      <w:r w:rsidR="006B05ED" w:rsidRPr="006B05ED">
        <w:rPr>
          <w:rFonts w:ascii="DejaVu Serif Condensed" w:hAnsi="DejaVu Serif Condensed"/>
          <w:sz w:val="24"/>
          <w:szCs w:val="24"/>
        </w:rPr>
        <w:t>24</w:t>
      </w:r>
      <w:r w:rsidRPr="007C0BA1">
        <w:rPr>
          <w:rFonts w:ascii="DejaVu Serif Condensed" w:hAnsi="DejaVu Serif Condensed"/>
          <w:sz w:val="24"/>
          <w:szCs w:val="24"/>
        </w:rPr>
        <w:t xml:space="preserve"> de </w:t>
      </w:r>
      <w:r w:rsidR="006B05ED">
        <w:rPr>
          <w:rFonts w:ascii="DejaVu Serif Condensed" w:hAnsi="DejaVu Serif Condensed"/>
          <w:sz w:val="24"/>
          <w:szCs w:val="24"/>
        </w:rPr>
        <w:t xml:space="preserve">octubre </w:t>
      </w:r>
      <w:r w:rsidRPr="007C0BA1">
        <w:rPr>
          <w:rFonts w:ascii="DejaVu Serif Condensed" w:hAnsi="DejaVu Serif Condensed"/>
          <w:sz w:val="24"/>
          <w:szCs w:val="24"/>
        </w:rPr>
        <w:t>de 2023</w:t>
      </w:r>
    </w:p>
    <w:p w14:paraId="7790F7A5" w14:textId="35FE59A6" w:rsidR="005E442E" w:rsidRPr="007C0BA1" w:rsidRDefault="00A37C13" w:rsidP="00A37C13">
      <w:pPr>
        <w:spacing w:line="280" w:lineRule="exact"/>
        <w:jc w:val="center"/>
        <w:rPr>
          <w:rFonts w:ascii="DejaVu Serif Condensed" w:hAnsi="DejaVu Serif Condensed"/>
          <w:sz w:val="24"/>
          <w:szCs w:val="24"/>
        </w:rPr>
      </w:pPr>
      <w:r>
        <w:rPr>
          <w:rFonts w:ascii="DejaVu Serif Condensed" w:hAnsi="DejaVu Serif Condensed"/>
          <w:sz w:val="24"/>
          <w:szCs w:val="24"/>
        </w:rPr>
        <w:t xml:space="preserve">El Consejero de Salud: Fernando Domínguez </w:t>
      </w:r>
      <w:proofErr w:type="spellStart"/>
      <w:r>
        <w:rPr>
          <w:rFonts w:ascii="DejaVu Serif Condensed" w:hAnsi="DejaVu Serif Condensed"/>
          <w:sz w:val="24"/>
          <w:szCs w:val="24"/>
        </w:rPr>
        <w:t>Cunchillos</w:t>
      </w:r>
      <w:proofErr w:type="spellEnd"/>
    </w:p>
    <w:sectPr w:rsidR="005E442E" w:rsidRPr="007C0BA1" w:rsidSect="00A37C13">
      <w:pgSz w:w="11907" w:h="16840" w:code="9"/>
      <w:pgMar w:top="1134"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5E70" w14:textId="77777777" w:rsidR="00B81DF9" w:rsidRDefault="00B81DF9" w:rsidP="00805581">
      <w:r>
        <w:separator/>
      </w:r>
    </w:p>
  </w:endnote>
  <w:endnote w:type="continuationSeparator" w:id="0">
    <w:p w14:paraId="5790DD10" w14:textId="77777777" w:rsidR="00B81DF9" w:rsidRDefault="00B81DF9"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7D8A" w14:textId="77777777" w:rsidR="00B81DF9" w:rsidRDefault="00B81DF9" w:rsidP="00805581">
      <w:r>
        <w:separator/>
      </w:r>
    </w:p>
  </w:footnote>
  <w:footnote w:type="continuationSeparator" w:id="0">
    <w:p w14:paraId="061A0B8E" w14:textId="77777777" w:rsidR="00B81DF9" w:rsidRDefault="00B81DF9" w:rsidP="00805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4FCE"/>
    <w:rsid w:val="00047109"/>
    <w:rsid w:val="00061227"/>
    <w:rsid w:val="00061978"/>
    <w:rsid w:val="000747BF"/>
    <w:rsid w:val="000C24EC"/>
    <w:rsid w:val="000C2BAE"/>
    <w:rsid w:val="00150F99"/>
    <w:rsid w:val="0015364A"/>
    <w:rsid w:val="00187E82"/>
    <w:rsid w:val="001C10F8"/>
    <w:rsid w:val="001C1E70"/>
    <w:rsid w:val="001E7D6B"/>
    <w:rsid w:val="00207D6A"/>
    <w:rsid w:val="00235E3A"/>
    <w:rsid w:val="00264D61"/>
    <w:rsid w:val="00266A20"/>
    <w:rsid w:val="00302F80"/>
    <w:rsid w:val="003217FB"/>
    <w:rsid w:val="00340FDD"/>
    <w:rsid w:val="003479BD"/>
    <w:rsid w:val="00377151"/>
    <w:rsid w:val="003A0CE7"/>
    <w:rsid w:val="0040150F"/>
    <w:rsid w:val="00443B5F"/>
    <w:rsid w:val="00462CA9"/>
    <w:rsid w:val="00491B64"/>
    <w:rsid w:val="004B5C04"/>
    <w:rsid w:val="004C3705"/>
    <w:rsid w:val="00564CC7"/>
    <w:rsid w:val="005C36E7"/>
    <w:rsid w:val="005C57FC"/>
    <w:rsid w:val="005D3701"/>
    <w:rsid w:val="005E442E"/>
    <w:rsid w:val="00632DDC"/>
    <w:rsid w:val="006360EF"/>
    <w:rsid w:val="00654E5C"/>
    <w:rsid w:val="006B05ED"/>
    <w:rsid w:val="00730366"/>
    <w:rsid w:val="007B5B6D"/>
    <w:rsid w:val="007C0BA1"/>
    <w:rsid w:val="00800A18"/>
    <w:rsid w:val="00805581"/>
    <w:rsid w:val="008303D7"/>
    <w:rsid w:val="00857FEB"/>
    <w:rsid w:val="00872BB8"/>
    <w:rsid w:val="00901F02"/>
    <w:rsid w:val="00915D78"/>
    <w:rsid w:val="00924421"/>
    <w:rsid w:val="00932262"/>
    <w:rsid w:val="00950A82"/>
    <w:rsid w:val="009620D6"/>
    <w:rsid w:val="009A0F11"/>
    <w:rsid w:val="009C585B"/>
    <w:rsid w:val="009F2469"/>
    <w:rsid w:val="00A23304"/>
    <w:rsid w:val="00A37C13"/>
    <w:rsid w:val="00A701BE"/>
    <w:rsid w:val="00AB066C"/>
    <w:rsid w:val="00B7603A"/>
    <w:rsid w:val="00B81DF9"/>
    <w:rsid w:val="00B95259"/>
    <w:rsid w:val="00BA0FC9"/>
    <w:rsid w:val="00BD62C4"/>
    <w:rsid w:val="00C01890"/>
    <w:rsid w:val="00C249C2"/>
    <w:rsid w:val="00CF554E"/>
    <w:rsid w:val="00D23AFB"/>
    <w:rsid w:val="00D57D81"/>
    <w:rsid w:val="00D83E62"/>
    <w:rsid w:val="00DD3120"/>
    <w:rsid w:val="00DD4A22"/>
    <w:rsid w:val="00DE5C78"/>
    <w:rsid w:val="00E01BCD"/>
    <w:rsid w:val="00E0202E"/>
    <w:rsid w:val="00E2075A"/>
    <w:rsid w:val="00E3053A"/>
    <w:rsid w:val="00E42E78"/>
    <w:rsid w:val="00E55333"/>
    <w:rsid w:val="00EA380B"/>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F8979"/>
  <w15:chartTrackingRefBased/>
  <w15:docId w15:val="{D5765CFC-19C4-49E3-A5F3-83749AE7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s-ES_tradnl"/>
    </w:rPr>
  </w:style>
  <w:style w:type="paragraph" w:styleId="NormalWeb">
    <w:name w:val="Normal (Web)"/>
    <w:basedOn w:val="Normal"/>
    <w:uiPriority w:val="99"/>
    <w:unhideWhenUsed/>
    <w:rsid w:val="006B05ED"/>
    <w:pPr>
      <w:spacing w:before="100" w:beforeAutospacing="1" w:after="100" w:afterAutospacing="1"/>
    </w:pPr>
    <w:rPr>
      <w:sz w:val="24"/>
      <w:szCs w:val="24"/>
      <w:lang w:val="es-ES"/>
    </w:rPr>
  </w:style>
  <w:style w:type="character" w:customStyle="1" w:styleId="negrita">
    <w:name w:val="negrita"/>
    <w:rsid w:val="006B05ED"/>
  </w:style>
  <w:style w:type="character" w:styleId="Hipervnculo">
    <w:name w:val="Hyperlink"/>
    <w:uiPriority w:val="99"/>
    <w:unhideWhenUsed/>
    <w:rsid w:val="006B0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nidad.gob.es/areas/promocionPrevencion/vacunaciones/comoTrabajamos/sincitia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idad.gob.es/areas/promocionPrevencion/vacunaciones/comoTrabajamos/docs/Nirsevimab.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1004</Words>
  <Characters>6024</Characters>
  <Application>Microsoft Office Word</Application>
  <DocSecurity>0</DocSecurity>
  <Lines>502</Lines>
  <Paragraphs>439</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6589</CharactersWithSpaces>
  <SharedDoc>false</SharedDoc>
  <HLinks>
    <vt:vector size="12" baseType="variant">
      <vt:variant>
        <vt:i4>8192113</vt:i4>
      </vt:variant>
      <vt:variant>
        <vt:i4>3</vt:i4>
      </vt:variant>
      <vt:variant>
        <vt:i4>0</vt:i4>
      </vt:variant>
      <vt:variant>
        <vt:i4>5</vt:i4>
      </vt:variant>
      <vt:variant>
        <vt:lpwstr>https://www.sanidad.gob.es/areas/promocionPrevencion/vacunaciones/comoTrabajamos/sincitial.htm</vt:lpwstr>
      </vt:variant>
      <vt:variant>
        <vt:lpwstr/>
      </vt:variant>
      <vt:variant>
        <vt:i4>5505043</vt:i4>
      </vt:variant>
      <vt:variant>
        <vt:i4>0</vt:i4>
      </vt:variant>
      <vt:variant>
        <vt:i4>0</vt:i4>
      </vt:variant>
      <vt:variant>
        <vt:i4>5</vt:i4>
      </vt:variant>
      <vt:variant>
        <vt:lpwstr>https://www.sanidad.gob.es/areas/promocionPrevencion/vacunaciones/comoTrabajamos/docs/Nirsevimab.pdf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4</cp:revision>
  <dcterms:created xsi:type="dcterms:W3CDTF">2023-11-07T10:54:00Z</dcterms:created>
  <dcterms:modified xsi:type="dcterms:W3CDTF">2024-01-09T11:08:00Z</dcterms:modified>
</cp:coreProperties>
</file>