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F067" w14:textId="4C706108" w:rsidR="009478F6" w:rsidRPr="00A12A51" w:rsidRDefault="00A12A51" w:rsidP="00717B92">
      <w:pPr>
        <w:pStyle w:val="Style"/>
        <w:spacing w:before="100" w:beforeAutospacing="1" w:after="200" w:line="276" w:lineRule="auto"/>
        <w:jc w:val="both"/>
        <w:rPr>
          <w:sz w:val="22"/>
          <w:szCs w:val="22"/>
          <w:rFonts w:ascii="Calibri" w:hAnsi="Calibri" w:cs="Calibri"/>
        </w:rPr>
      </w:pPr>
      <w:r>
        <w:rPr>
          <w:sz w:val="22"/>
          <w:rFonts w:ascii="Calibri" w:hAnsi="Calibri"/>
        </w:rPr>
        <w:t xml:space="preserve">24MOC-3</w:t>
      </w:r>
    </w:p>
    <w:p w14:paraId="4FE93A56" w14:textId="410B7412" w:rsidR="00A12A51" w:rsidRDefault="00D53C53" w:rsidP="00717B9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Sozialistaren talde parlamentarioari atxikitako Javier Lecumberri Urabayen jaunak, Legebiltzarreko Erregelamenduan xedatzen denaren babesean, honako mozio hau aurkezten du, 2024ko urtarrilaren 18ko Osoko Bilkuran eztabaidatua izan dadin, zeinaren bidez Parlamentuak berresten baitu Nafarroako Udal eta Kontzejuen Federazioa aldezten duela, eta hura premiatzen baitu Nafarroako toki-autonomiaren sustapen eta defentsan lanean segi dezan.</w:t>
      </w:r>
      <w:r>
        <w:rPr>
          <w:sz w:val="22"/>
          <w:rFonts w:ascii="Calibri" w:hAnsi="Calibri"/>
        </w:rPr>
        <w:t xml:space="preserve"> </w:t>
      </w:r>
      <w:r>
        <w:rPr>
          <w:sz w:val="22"/>
          <w:rFonts w:ascii="Calibri" w:hAnsi="Calibri"/>
        </w:rPr>
        <w:t xml:space="preserve">Mozio honen segimendua Lurralde Kohesioak eginen du.</w:t>
      </w:r>
      <w:r>
        <w:rPr>
          <w:sz w:val="22"/>
          <w:rFonts w:ascii="Calibri" w:hAnsi="Calibri"/>
        </w:rPr>
        <w:t xml:space="preserve"> </w:t>
      </w:r>
    </w:p>
    <w:p w14:paraId="7A3FC099" w14:textId="5DA2048C" w:rsidR="00A12A51" w:rsidRDefault="00A12A51" w:rsidP="00717B9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Zioen azalpena.</w:t>
      </w:r>
    </w:p>
    <w:p w14:paraId="5582F7B4" w14:textId="416FD4B3" w:rsidR="009478F6" w:rsidRPr="00A12A51" w:rsidRDefault="00D53C53" w:rsidP="00717B9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Udal eta Kontzejuen Federazioak 40 urte baino gehiago daramatza Nafarroako toki-entitateen multzoa babesten eta haren interesak eraginkorki aldezten.</w:t>
      </w:r>
      <w:r>
        <w:rPr>
          <w:sz w:val="22"/>
          <w:rFonts w:ascii="Calibri" w:hAnsi="Calibri"/>
        </w:rPr>
        <w:t xml:space="preserve"> </w:t>
      </w:r>
    </w:p>
    <w:p w14:paraId="1C659FB1" w14:textId="6E6B249C" w:rsidR="009478F6" w:rsidRPr="00A12A51" w:rsidRDefault="00D53C53" w:rsidP="00717B9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Eratu zenetik gaur arte, Nafarroako udal eta kontzejuak ohartuta egon dira helburu eta interes batzuk amankomunean dauzkatela, eta horiek erdiesteko modurik onena dela federazio batean elkartuta egotea.</w:t>
      </w:r>
      <w:r>
        <w:rPr>
          <w:sz w:val="22"/>
          <w:rFonts w:ascii="Calibri" w:hAnsi="Calibri"/>
        </w:rPr>
        <w:t xml:space="preserve"> </w:t>
      </w:r>
    </w:p>
    <w:p w14:paraId="01AC00FA" w14:textId="77777777" w:rsidR="009478F6" w:rsidRPr="00A12A51" w:rsidRDefault="00D53C53" w:rsidP="00717B92">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Nafarroako Udal eta Kontzejuen Federazioaren helburuek indarrean segitzen dute zeharo. Horien artetik, honako hiru hauek nabarmenduko dira:</w:t>
      </w:r>
      <w:r>
        <w:rPr>
          <w:sz w:val="22"/>
          <w:rFonts w:ascii="Calibri" w:hAnsi="Calibri"/>
        </w:rPr>
        <w:t xml:space="preserve"> </w:t>
      </w:r>
    </w:p>
    <w:p w14:paraId="3EAE28B9" w14:textId="7F3C2D8A" w:rsidR="009478F6" w:rsidRPr="00A12A51" w:rsidRDefault="00717B92" w:rsidP="00717B92">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 Lehenik eta behin, Nafarroako toki-entitateen toki-autonomia sustatu eta hobetzea.</w:t>
      </w:r>
      <w:r>
        <w:rPr>
          <w:sz w:val="22"/>
          <w:rFonts w:ascii="Calibri" w:hAnsi="Calibri"/>
        </w:rPr>
        <w:t xml:space="preserve"> </w:t>
      </w:r>
    </w:p>
    <w:p w14:paraId="3A5D1A00" w14:textId="5D7CB629" w:rsidR="009478F6" w:rsidRPr="00A12A51" w:rsidRDefault="00717B92" w:rsidP="00717B9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 Bigarrenik, Nafarroako toki-entitateek dituzten interesen ordezkaritza gorpuztea foru administrazioaren eta ehundura sozial eta ekonomikoaren aurrean.</w:t>
      </w:r>
      <w:r>
        <w:rPr>
          <w:sz w:val="22"/>
          <w:rFonts w:ascii="Calibri" w:hAnsi="Calibri"/>
        </w:rPr>
        <w:t xml:space="preserve"> </w:t>
      </w:r>
    </w:p>
    <w:p w14:paraId="20BB45D9" w14:textId="0614C996" w:rsidR="009478F6" w:rsidRPr="00A12A51" w:rsidRDefault="00717B92" w:rsidP="00717B92">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 Eta, hirugarrenik, solasgune bat eratzea, toki-zerbitzu publikoen ematea hobetzeko eta horren berrikuntzarako esperientziak ezagutu eta trukatzeko.</w:t>
      </w:r>
      <w:r>
        <w:rPr>
          <w:sz w:val="22"/>
          <w:rFonts w:ascii="Calibri" w:hAnsi="Calibri"/>
        </w:rPr>
        <w:t xml:space="preserve"> </w:t>
      </w:r>
    </w:p>
    <w:p w14:paraId="18CF2E38" w14:textId="77777777" w:rsidR="00A12A51" w:rsidRDefault="00D53C53" w:rsidP="00717B9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toki-entitateek lorpenak izan dituzte Nafarroako Udal eta Kontzejuen Federazioaren bitartez, eta ordezkatzen dituzten herritarren mesedetan, hala nola toki-autonomia areagotzea, toki-zerbitzu publikoak modernizatzea edo haien autonomia finantzarioa hobetzea. Horrek guztiak haien herritarren bizi-kalitatea mesedetu du.</w:t>
      </w:r>
      <w:r>
        <w:rPr>
          <w:sz w:val="22"/>
          <w:rFonts w:ascii="Calibri" w:hAnsi="Calibri"/>
        </w:rPr>
        <w:t xml:space="preserve"> </w:t>
      </w:r>
    </w:p>
    <w:p w14:paraId="5930914C" w14:textId="77777777" w:rsidR="00A12A51" w:rsidRDefault="00D53C53" w:rsidP="00717B9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Udal eta Kontzejuen Federazioaren arrakastak parte handi bat zor dio Nafarroako toki-entitateen osotasunaren ordezkari jarduteko izan duen gaitasunari, zein ere den udalerri bakoitzean agintean dagoen alderdia.</w:t>
      </w:r>
      <w:r>
        <w:rPr>
          <w:sz w:val="22"/>
          <w:rFonts w:ascii="Calibri" w:hAnsi="Calibri"/>
        </w:rPr>
        <w:t xml:space="preserve"> </w:t>
      </w:r>
      <w:r>
        <w:rPr>
          <w:sz w:val="22"/>
          <w:rFonts w:ascii="Calibri" w:hAnsi="Calibri"/>
        </w:rPr>
        <w:t xml:space="preserve">Izan ere, nahiz eta federazioaren lehendakaritzara alderdi politiko desberdinetako alkate eta zinegotziak iritsi diren, alderdi-interesak lehenesteaz oso bestela, haien erabakirik pisutsuenek adostasun zabala lortu dute.</w:t>
      </w:r>
      <w:r>
        <w:rPr>
          <w:sz w:val="22"/>
          <w:rFonts w:ascii="Calibri" w:hAnsi="Calibri"/>
        </w:rPr>
        <w:t xml:space="preserve"> </w:t>
      </w:r>
    </w:p>
    <w:p w14:paraId="41EC4BA8" w14:textId="5F2CEA97" w:rsidR="009478F6" w:rsidRPr="00A12A51" w:rsidRDefault="00D53C53" w:rsidP="00717B9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Halatan, federazioak eginiko plan estrategikoan jasotzen den bezala, Nafarroako toki-entitateek on irizten diote federazioak bere sorkuntzatik eginiko lanari eta, hori ez ezik, haren jarduerak eta zerbitzuak hedatzearen alde ere agertzen dira.</w:t>
      </w:r>
      <w:r>
        <w:rPr>
          <w:sz w:val="22"/>
          <w:rFonts w:ascii="Calibri" w:hAnsi="Calibri"/>
        </w:rPr>
        <w:t xml:space="preserve"> </w:t>
      </w:r>
    </w:p>
    <w:p w14:paraId="21679E91" w14:textId="53CBA6BF" w:rsidR="00A12A51" w:rsidRDefault="00D53C53" w:rsidP="00717B92">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Horregatik guztiagatik, sozialisten talde parlamentarioak honako erabaki proposamen hau aurkezten du:</w:t>
      </w:r>
      <w:r>
        <w:rPr>
          <w:sz w:val="22"/>
          <w:rFonts w:ascii="Calibri" w:hAnsi="Calibri"/>
        </w:rPr>
        <w:t xml:space="preserve"> </w:t>
      </w:r>
    </w:p>
    <w:p w14:paraId="44543669" w14:textId="5DE99966" w:rsidR="009478F6" w:rsidRPr="00A12A51" w:rsidRDefault="00D53C53" w:rsidP="00717B92">
      <w:pPr>
        <w:pStyle w:val="Style"/>
        <w:spacing w:before="100" w:beforeAutospacing="1" w:after="200" w:line="276" w:lineRule="auto"/>
        <w:ind w:left="19" w:right="29"/>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berretsi egiten du Nafarroako Udal eta Kontzejuen Federazioaren 1982an sortu zenetik aurrera eramaten duen lana, toki-autonomia sustatu eta aldeztekoa.</w:t>
      </w:r>
      <w:r>
        <w:rPr>
          <w:sz w:val="22"/>
          <w:rFonts w:ascii="Calibri" w:hAnsi="Calibri"/>
        </w:rPr>
        <w:t xml:space="preserve"> </w:t>
      </w:r>
    </w:p>
    <w:p w14:paraId="6DB8406B" w14:textId="25A890A4" w:rsidR="009478F6" w:rsidRPr="00A12A51" w:rsidRDefault="00D53C53" w:rsidP="00717B92">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aitortzen du Nafarroako Udal eta Kontzejuen Federazioa dela Nafarroako toki-entitateen multzoaren ordezkaritza Nafarroako Gobernuaren, Parlamentuaren beraren eta ehundura sozial eta ekonomikoaren aurrean zilegitasunez obratzeko.</w:t>
      </w:r>
      <w:r>
        <w:rPr>
          <w:sz w:val="22"/>
          <w:rFonts w:ascii="Calibri" w:hAnsi="Calibri"/>
        </w:rPr>
        <w:t xml:space="preserve"> </w:t>
      </w:r>
    </w:p>
    <w:p w14:paraId="1EA4401B" w14:textId="59E39C5B" w:rsidR="00A12A51" w:rsidRDefault="00D53C53" w:rsidP="00717B92">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errefusatu egiten du edozein ahalegin, Toki Administrazioari buruzko Foru Legean aurreikusitako ordezkaritza-erakundeen ordezko aizun gisa arituko diren udal egitura politikoak eratzekoa.</w:t>
      </w:r>
      <w:r>
        <w:rPr>
          <w:sz w:val="22"/>
          <w:rFonts w:ascii="Calibri" w:hAnsi="Calibri"/>
        </w:rPr>
        <w:t xml:space="preserve"> </w:t>
      </w:r>
    </w:p>
    <w:p w14:paraId="026C3AC7" w14:textId="4728BC6B" w:rsidR="00A12A51" w:rsidRDefault="00D53C53" w:rsidP="00717B92">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2024ko urtarrilaren 9an</w:t>
      </w:r>
    </w:p>
    <w:p w14:paraId="26C0D86C" w14:textId="480052C2" w:rsidR="009478F6" w:rsidRPr="00ED47E7" w:rsidRDefault="00717B92" w:rsidP="00717B92">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Lecumberri Urabayen</w:t>
      </w:r>
      <w:r>
        <w:rPr>
          <w:sz w:val="22"/>
          <w:rFonts w:ascii="Calibri" w:hAnsi="Calibri"/>
        </w:rPr>
        <w:t xml:space="preserve"> </w:t>
      </w:r>
    </w:p>
    <w:sectPr w:rsidR="009478F6" w:rsidRPr="00ED47E7" w:rsidSect="00E370F7">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8F6"/>
    <w:rsid w:val="00717B92"/>
    <w:rsid w:val="00800DE8"/>
    <w:rsid w:val="009478F6"/>
    <w:rsid w:val="00A12A51"/>
    <w:rsid w:val="00D53C53"/>
    <w:rsid w:val="00DB0938"/>
    <w:rsid w:val="00E370F7"/>
    <w:rsid w:val="00ED4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833A"/>
  <w15:docId w15:val="{304A7DEF-AA72-4BC7-8CBC-AC27D5AC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2756</Characters>
  <Application>Microsoft Office Word</Application>
  <DocSecurity>0</DocSecurity>
  <Lines>22</Lines>
  <Paragraphs>6</Paragraphs>
  <ScaleCrop>false</ScaleCrop>
  <Company>HP Inc.</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dc:title>
  <dc:creator>informatica</dc:creator>
  <cp:keywords>CreatedByIRIS_Readiris_17.0</cp:keywords>
  <cp:lastModifiedBy>Aranaz, Carlota</cp:lastModifiedBy>
  <cp:revision>8</cp:revision>
  <dcterms:created xsi:type="dcterms:W3CDTF">2024-01-10T07:31:00Z</dcterms:created>
  <dcterms:modified xsi:type="dcterms:W3CDTF">2024-01-11T13:59:00Z</dcterms:modified>
</cp:coreProperties>
</file>