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5F067" w14:textId="4C706108" w:rsidR="009478F6" w:rsidRPr="00A12A51" w:rsidRDefault="00A12A51" w:rsidP="00717B92">
      <w:pPr>
        <w:pStyle w:val="Style"/>
        <w:spacing w:before="100" w:beforeAutospacing="1" w:after="200" w:line="276" w:lineRule="auto"/>
        <w:jc w:val="both"/>
        <w:rPr>
          <w:sz w:val="22"/>
          <w:szCs w:val="22"/>
          <w:rFonts w:ascii="Calibri" w:hAnsi="Calibri" w:cs="Calibri"/>
        </w:rPr>
      </w:pPr>
      <w:r>
        <w:rPr>
          <w:sz w:val="22"/>
          <w:rFonts w:ascii="Calibri" w:hAnsi="Calibri"/>
        </w:rPr>
        <w:t xml:space="preserve">24MOC-3</w:t>
      </w:r>
    </w:p>
    <w:p w14:paraId="4FE93A56" w14:textId="410B7412" w:rsidR="00A12A51" w:rsidRDefault="00D53C53" w:rsidP="00717B92">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Nafarroako Alderdi Sozialistaren talde parlamentarioari atxikitako Javier Lecumberri Urabayen jaunak, Legebiltzarreko Erregelamenduan xedatzen denaren babesean, honako mozio hau aurkezten du, 2024ko urtarrilaren 18ko Osoko Bilkuran eztabaidatua izan dadin, zeinaren bidez Parlamentuak berresten baitu Nafarroako Udal eta Kontzejuen Federazioa aldezten duela, eta hura premiatzen baitu Nafarroako toki-autonomiaren sustapen eta defentsan lanean segi dezan.</w:t>
      </w:r>
      <w:r>
        <w:rPr>
          <w:sz w:val="22"/>
          <w:rFonts w:ascii="Calibri" w:hAnsi="Calibri"/>
        </w:rPr>
        <w:t xml:space="preserve"> </w:t>
      </w:r>
      <w:r>
        <w:rPr>
          <w:sz w:val="22"/>
          <w:rFonts w:ascii="Calibri" w:hAnsi="Calibri"/>
        </w:rPr>
        <w:t xml:space="preserve">Mozio honen segimendua Lurralde Kohesioak eginen du.</w:t>
      </w:r>
      <w:r>
        <w:rPr>
          <w:sz w:val="22"/>
          <w:rFonts w:ascii="Calibri" w:hAnsi="Calibri"/>
        </w:rPr>
        <w:t xml:space="preserve"> </w:t>
      </w:r>
    </w:p>
    <w:p w14:paraId="7A3FC099" w14:textId="5DA2048C" w:rsidR="00A12A51" w:rsidRDefault="00A12A51" w:rsidP="00717B92">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Zioen azalpena.</w:t>
      </w:r>
    </w:p>
    <w:p w14:paraId="5582F7B4" w14:textId="416FD4B3" w:rsidR="009478F6" w:rsidRPr="00A12A51" w:rsidRDefault="00D53C53" w:rsidP="00717B92">
      <w:pPr>
        <w:pStyle w:val="Style"/>
        <w:spacing w:before="100" w:beforeAutospacing="1" w:after="200" w:line="276" w:lineRule="auto"/>
        <w:ind w:left="10"/>
        <w:jc w:val="both"/>
        <w:textAlignment w:val="baseline"/>
        <w:rPr>
          <w:sz w:val="22"/>
          <w:szCs w:val="22"/>
          <w:rFonts w:ascii="Calibri" w:hAnsi="Calibri" w:cs="Calibri"/>
        </w:rPr>
      </w:pPr>
      <w:r>
        <w:rPr>
          <w:sz w:val="22"/>
          <w:rFonts w:ascii="Calibri" w:hAnsi="Calibri"/>
        </w:rPr>
        <w:t xml:space="preserve">Nafarroako Udal eta Kontzejuen Federazioak 40 urte baino gehiago daramatza Nafarroako toki-entitateen multzoa babesten eta haren interesak eraginkorki aldezten.</w:t>
      </w:r>
      <w:r>
        <w:rPr>
          <w:sz w:val="22"/>
          <w:rFonts w:ascii="Calibri" w:hAnsi="Calibri"/>
        </w:rPr>
        <w:t xml:space="preserve"> </w:t>
      </w:r>
    </w:p>
    <w:p w14:paraId="1C659FB1" w14:textId="6E6B249C" w:rsidR="009478F6" w:rsidRPr="00A12A51" w:rsidRDefault="00D53C53" w:rsidP="00717B92">
      <w:pPr>
        <w:pStyle w:val="Style"/>
        <w:spacing w:before="100" w:beforeAutospacing="1" w:after="200" w:line="276" w:lineRule="auto"/>
        <w:ind w:left="10"/>
        <w:jc w:val="both"/>
        <w:textAlignment w:val="baseline"/>
        <w:rPr>
          <w:sz w:val="22"/>
          <w:szCs w:val="22"/>
          <w:rFonts w:ascii="Calibri" w:hAnsi="Calibri" w:cs="Calibri"/>
        </w:rPr>
      </w:pPr>
      <w:r>
        <w:rPr>
          <w:sz w:val="22"/>
          <w:rFonts w:ascii="Calibri" w:hAnsi="Calibri"/>
        </w:rPr>
        <w:t xml:space="preserve">Eratu zenetik gaur arte, Nafarroako udal eta kontzejuak ohartuta egon dira helburu eta interes batzuk amankomunean dauzkatela, eta horiek erdiesteko modurik onena dela federazio batean elkartuta egotea.</w:t>
      </w:r>
      <w:r>
        <w:rPr>
          <w:sz w:val="22"/>
          <w:rFonts w:ascii="Calibri" w:hAnsi="Calibri"/>
        </w:rPr>
        <w:t xml:space="preserve"> </w:t>
      </w:r>
    </w:p>
    <w:p w14:paraId="01AC00FA" w14:textId="77777777" w:rsidR="009478F6" w:rsidRPr="00A12A51" w:rsidRDefault="00D53C53" w:rsidP="00717B92">
      <w:pPr>
        <w:pStyle w:val="Style"/>
        <w:spacing w:before="100" w:beforeAutospacing="1" w:after="200" w:line="276" w:lineRule="auto"/>
        <w:ind w:left="14"/>
        <w:jc w:val="both"/>
        <w:textAlignment w:val="baseline"/>
        <w:rPr>
          <w:sz w:val="22"/>
          <w:szCs w:val="22"/>
          <w:rFonts w:ascii="Calibri" w:hAnsi="Calibri" w:cs="Calibri"/>
        </w:rPr>
      </w:pPr>
      <w:r>
        <w:rPr>
          <w:sz w:val="22"/>
          <w:rFonts w:ascii="Calibri" w:hAnsi="Calibri"/>
        </w:rPr>
        <w:t xml:space="preserve">Nafarroako Udal eta Kontzejuen Federazioaren helburuek indarrean segitzen dute zeharo. Horien artetik, honako hiru hauek nabarmenduko dira:</w:t>
      </w:r>
      <w:r>
        <w:rPr>
          <w:sz w:val="22"/>
          <w:rFonts w:ascii="Calibri" w:hAnsi="Calibri"/>
        </w:rPr>
        <w:t xml:space="preserve"> </w:t>
      </w:r>
    </w:p>
    <w:p w14:paraId="3EAE28B9" w14:textId="7F3C2D8A" w:rsidR="009478F6" w:rsidRPr="00A12A51" w:rsidRDefault="00717B92" w:rsidP="00717B92">
      <w:pPr>
        <w:pStyle w:val="Style"/>
        <w:spacing w:before="100" w:beforeAutospacing="1" w:after="200" w:line="276" w:lineRule="auto"/>
        <w:ind w:left="14"/>
        <w:jc w:val="both"/>
        <w:textAlignment w:val="baseline"/>
        <w:rPr>
          <w:sz w:val="22"/>
          <w:szCs w:val="22"/>
          <w:rFonts w:ascii="Calibri" w:hAnsi="Calibri" w:cs="Calibri"/>
        </w:rPr>
      </w:pPr>
      <w:r>
        <w:rPr>
          <w:sz w:val="22"/>
          <w:rFonts w:ascii="Calibri" w:hAnsi="Calibri"/>
        </w:rPr>
        <w:t xml:space="preserve">– Lehenik eta behin, Nafarroako toki-entitateen toki-autonomia sustatu eta hobetzea.</w:t>
      </w:r>
      <w:r>
        <w:rPr>
          <w:sz w:val="22"/>
          <w:rFonts w:ascii="Calibri" w:hAnsi="Calibri"/>
        </w:rPr>
        <w:t xml:space="preserve"> </w:t>
      </w:r>
    </w:p>
    <w:p w14:paraId="3A5D1A00" w14:textId="5D7CB629" w:rsidR="009478F6" w:rsidRPr="00A12A51" w:rsidRDefault="00717B92" w:rsidP="00717B92">
      <w:pPr>
        <w:pStyle w:val="Style"/>
        <w:spacing w:before="100" w:beforeAutospacing="1" w:after="200" w:line="276" w:lineRule="auto"/>
        <w:ind w:left="10"/>
        <w:jc w:val="both"/>
        <w:textAlignment w:val="baseline"/>
        <w:rPr>
          <w:sz w:val="22"/>
          <w:szCs w:val="22"/>
          <w:rFonts w:ascii="Calibri" w:hAnsi="Calibri" w:cs="Calibri"/>
        </w:rPr>
      </w:pPr>
      <w:r>
        <w:rPr>
          <w:sz w:val="22"/>
          <w:rFonts w:ascii="Calibri" w:hAnsi="Calibri"/>
        </w:rPr>
        <w:t xml:space="preserve">– Bigarrenik, Nafarroako toki-entitateek dituzten interesen ordezkaritza gorpuztea foru administrazioaren eta ehundura sozial eta ekonomikoaren aurrean.</w:t>
      </w:r>
      <w:r>
        <w:rPr>
          <w:sz w:val="22"/>
          <w:rFonts w:ascii="Calibri" w:hAnsi="Calibri"/>
        </w:rPr>
        <w:t xml:space="preserve"> </w:t>
      </w:r>
    </w:p>
    <w:p w14:paraId="20BB45D9" w14:textId="0614C996" w:rsidR="009478F6" w:rsidRPr="00A12A51" w:rsidRDefault="00717B92" w:rsidP="00717B92">
      <w:pPr>
        <w:pStyle w:val="Style"/>
        <w:spacing w:before="100" w:beforeAutospacing="1" w:after="200" w:line="276" w:lineRule="auto"/>
        <w:ind w:left="14"/>
        <w:jc w:val="both"/>
        <w:textAlignment w:val="baseline"/>
        <w:rPr>
          <w:sz w:val="22"/>
          <w:szCs w:val="22"/>
          <w:rFonts w:ascii="Calibri" w:hAnsi="Calibri" w:cs="Calibri"/>
        </w:rPr>
      </w:pPr>
      <w:r>
        <w:rPr>
          <w:sz w:val="22"/>
          <w:rFonts w:ascii="Calibri" w:hAnsi="Calibri"/>
        </w:rPr>
        <w:t xml:space="preserve">– Eta, hirugarrenik, solasgune bat eratzea, toki-zerbitzu publikoen ematea hobetzeko eta horren berrikuntzarako esperientziak ezagutu eta trukatzeko.</w:t>
      </w:r>
      <w:r>
        <w:rPr>
          <w:sz w:val="22"/>
          <w:rFonts w:ascii="Calibri" w:hAnsi="Calibri"/>
        </w:rPr>
        <w:t xml:space="preserve"> </w:t>
      </w:r>
    </w:p>
    <w:p w14:paraId="18CF2E38" w14:textId="77777777" w:rsidR="00A12A51" w:rsidRDefault="00D53C53" w:rsidP="00717B92">
      <w:pPr>
        <w:pStyle w:val="Style"/>
        <w:spacing w:before="100" w:beforeAutospacing="1" w:after="200" w:line="276" w:lineRule="auto"/>
        <w:ind w:left="10"/>
        <w:jc w:val="both"/>
        <w:textAlignment w:val="baseline"/>
        <w:rPr>
          <w:sz w:val="22"/>
          <w:szCs w:val="22"/>
          <w:rFonts w:ascii="Calibri" w:hAnsi="Calibri" w:cs="Calibri"/>
        </w:rPr>
      </w:pPr>
      <w:r>
        <w:rPr>
          <w:sz w:val="22"/>
          <w:rFonts w:ascii="Calibri" w:hAnsi="Calibri"/>
        </w:rPr>
        <w:t xml:space="preserve">Nafarroako toki-entitateek lorpenak izan dituzte Nafarroako Udal eta Kontzejuen Federazioaren bitartez, eta ordezkatzen dituzten herritarren mesedetan, hala nola toki-autonomia areagotzea, toki-zerbitzu publikoak modernizatzea edo haien autonomia finantzarioa hobetzea. Horrek guztiak haien herritarren bizi-kalitatea mesedetu du.</w:t>
      </w:r>
      <w:r>
        <w:rPr>
          <w:sz w:val="22"/>
          <w:rFonts w:ascii="Calibri" w:hAnsi="Calibri"/>
        </w:rPr>
        <w:t xml:space="preserve"> </w:t>
      </w:r>
    </w:p>
    <w:p w14:paraId="5930914C" w14:textId="77777777" w:rsidR="00A12A51" w:rsidRDefault="00D53C53" w:rsidP="00717B92">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Nafarroako Udal eta Kontzejuen Federazioaren arrakastak parte handi bat zor dio Nafarroako toki-entitateen osotasunaren ordezkari jarduteko izan duen gaitasunari, zein ere den udalerri bakoitzean agintean dagoen alderdia.</w:t>
      </w:r>
      <w:r>
        <w:rPr>
          <w:sz w:val="22"/>
          <w:rFonts w:ascii="Calibri" w:hAnsi="Calibri"/>
        </w:rPr>
        <w:t xml:space="preserve"> </w:t>
      </w:r>
      <w:r>
        <w:rPr>
          <w:sz w:val="22"/>
          <w:rFonts w:ascii="Calibri" w:hAnsi="Calibri"/>
        </w:rPr>
        <w:t xml:space="preserve">Izan ere, nahiz eta federazioaren lehendakaritzara alderdi politiko desberdinetako alkate eta zinegotziak iritsi diren, alderdi-interesak lehenesteaz oso bestela, haien erabakirik pisutsuenek adostasun zabala lortu dute.</w:t>
      </w:r>
      <w:r>
        <w:rPr>
          <w:sz w:val="22"/>
          <w:rFonts w:ascii="Calibri" w:hAnsi="Calibri"/>
        </w:rPr>
        <w:t xml:space="preserve"> </w:t>
      </w:r>
    </w:p>
    <w:p w14:paraId="41EC4BA8" w14:textId="5F2CEA97" w:rsidR="009478F6" w:rsidRPr="00A12A51" w:rsidRDefault="00D53C53" w:rsidP="00717B92">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Halatan, federazioak eginiko plan estrategikoan jasotzen den bezala, Nafarroako toki-entitateek on irizten diote federazioak bere sorkuntzatik eginiko lanari eta, hori ez ezik, haren jarduerak eta zerbitzuak hedatzearen alde ere agertzen dira.</w:t>
      </w:r>
      <w:r>
        <w:rPr>
          <w:sz w:val="22"/>
          <w:rFonts w:ascii="Calibri" w:hAnsi="Calibri"/>
        </w:rPr>
        <w:t xml:space="preserve"> </w:t>
      </w:r>
    </w:p>
    <w:p w14:paraId="21679E91" w14:textId="53CBA6BF" w:rsidR="00A12A51" w:rsidRDefault="00D53C53" w:rsidP="00717B92">
      <w:pPr>
        <w:pStyle w:val="Style"/>
        <w:spacing w:before="100" w:beforeAutospacing="1" w:after="200" w:line="276" w:lineRule="auto"/>
        <w:ind w:left="14"/>
        <w:jc w:val="both"/>
        <w:textAlignment w:val="baseline"/>
        <w:rPr>
          <w:sz w:val="22"/>
          <w:szCs w:val="22"/>
          <w:rFonts w:ascii="Calibri" w:hAnsi="Calibri" w:cs="Calibri"/>
        </w:rPr>
      </w:pPr>
      <w:r>
        <w:rPr>
          <w:sz w:val="22"/>
          <w:rFonts w:ascii="Calibri" w:hAnsi="Calibri"/>
        </w:rPr>
        <w:t xml:space="preserve">Horregatik guztiagatik, sozialisten talde parlamentarioak honako erabaki proposamen hau aurkezten du:</w:t>
      </w:r>
      <w:r>
        <w:rPr>
          <w:sz w:val="22"/>
          <w:rFonts w:ascii="Calibri" w:hAnsi="Calibri"/>
        </w:rPr>
        <w:t xml:space="preserve"> </w:t>
      </w:r>
    </w:p>
    <w:p w14:paraId="44543669" w14:textId="5DE99966" w:rsidR="009478F6" w:rsidRPr="00A12A51" w:rsidRDefault="00D53C53" w:rsidP="00717B92">
      <w:pPr>
        <w:pStyle w:val="Style"/>
        <w:spacing w:before="100" w:beforeAutospacing="1" w:after="200" w:line="276" w:lineRule="auto"/>
        <w:ind w:left="19" w:right="29"/>
        <w:jc w:val="both"/>
        <w:textAlignment w:val="baseline"/>
        <w:rPr>
          <w:sz w:val="22"/>
          <w:szCs w:val="22"/>
          <w:rFonts w:ascii="Calibri" w:hAnsi="Calibri" w:cs="Calibri"/>
        </w:rPr>
      </w:pPr>
      <w:r>
        <w:rPr>
          <w:sz w:val="22"/>
          <w:rFonts w:ascii="Calibri" w:hAnsi="Calibri"/>
        </w:rPr>
        <w:t xml:space="preserve">1.</w:t>
      </w:r>
      <w:r>
        <w:rPr>
          <w:sz w:val="22"/>
          <w:rFonts w:ascii="Calibri" w:hAnsi="Calibri"/>
        </w:rPr>
        <w:t xml:space="preserve"> </w:t>
      </w:r>
      <w:r>
        <w:rPr>
          <w:sz w:val="22"/>
          <w:rFonts w:ascii="Calibri" w:hAnsi="Calibri"/>
        </w:rPr>
        <w:t xml:space="preserve">Nafarroako Parlamentuak berretsi egiten du Nafarroako Udal eta Kontzejuen Federazioaren 1982an sortu zenetik aurrera eramaten duen lana, toki-autonomia sustatu eta aldeztekoa.</w:t>
      </w:r>
      <w:r>
        <w:rPr>
          <w:sz w:val="22"/>
          <w:rFonts w:ascii="Calibri" w:hAnsi="Calibri"/>
        </w:rPr>
        <w:t xml:space="preserve"> </w:t>
      </w:r>
    </w:p>
    <w:p w14:paraId="6DB8406B" w14:textId="25A890A4" w:rsidR="009478F6" w:rsidRPr="00A12A51" w:rsidRDefault="00D53C53" w:rsidP="00717B92">
      <w:pPr>
        <w:pStyle w:val="Style"/>
        <w:spacing w:before="100" w:beforeAutospacing="1" w:after="200" w:line="276" w:lineRule="auto"/>
        <w:ind w:left="5"/>
        <w:jc w:val="both"/>
        <w:textAlignment w:val="baseline"/>
        <w:rPr>
          <w:sz w:val="22"/>
          <w:szCs w:val="22"/>
          <w:rFonts w:ascii="Calibri" w:hAnsi="Calibri" w:cs="Calibri"/>
        </w:rPr>
      </w:pPr>
      <w:r>
        <w:rPr>
          <w:sz w:val="22"/>
          <w:rFonts w:ascii="Calibri" w:hAnsi="Calibri"/>
        </w:rPr>
        <w:t xml:space="preserve">2.</w:t>
      </w:r>
      <w:r>
        <w:rPr>
          <w:sz w:val="22"/>
          <w:rFonts w:ascii="Calibri" w:hAnsi="Calibri"/>
        </w:rPr>
        <w:t xml:space="preserve"> </w:t>
      </w:r>
      <w:r>
        <w:rPr>
          <w:sz w:val="22"/>
          <w:rFonts w:ascii="Calibri" w:hAnsi="Calibri"/>
        </w:rPr>
        <w:t xml:space="preserve">Nafarroako Parlamentuak aitortzen du Nafarroako Udal eta Kontzejuen Federazioa dela Nafarroako toki-entitateen multzoaren ordezkaritza Nafarroako Gobernuaren, Parlamentuaren beraren eta ehundura sozial eta ekonomikoaren aurrean zilegitasunez obratzeko.</w:t>
      </w:r>
      <w:r>
        <w:rPr>
          <w:sz w:val="22"/>
          <w:rFonts w:ascii="Calibri" w:hAnsi="Calibri"/>
        </w:rPr>
        <w:t xml:space="preserve"> </w:t>
      </w:r>
    </w:p>
    <w:p w14:paraId="1EA4401B" w14:textId="59E39C5B" w:rsidR="00A12A51" w:rsidRDefault="00D53C53" w:rsidP="00717B92">
      <w:pPr>
        <w:pStyle w:val="Style"/>
        <w:spacing w:before="100" w:beforeAutospacing="1" w:after="200" w:line="276" w:lineRule="auto"/>
        <w:ind w:left="5"/>
        <w:jc w:val="both"/>
        <w:textAlignment w:val="baseline"/>
        <w:rPr>
          <w:sz w:val="22"/>
          <w:szCs w:val="22"/>
          <w:rFonts w:ascii="Calibri" w:hAnsi="Calibri" w:cs="Calibri"/>
        </w:rPr>
      </w:pPr>
      <w:r>
        <w:rPr>
          <w:sz w:val="22"/>
          <w:rFonts w:ascii="Calibri" w:hAnsi="Calibri"/>
        </w:rPr>
        <w:t xml:space="preserve">3.</w:t>
      </w:r>
      <w:r>
        <w:rPr>
          <w:sz w:val="22"/>
          <w:rFonts w:ascii="Calibri" w:hAnsi="Calibri"/>
        </w:rPr>
        <w:t xml:space="preserve"> </w:t>
      </w:r>
      <w:r>
        <w:rPr>
          <w:sz w:val="22"/>
          <w:rFonts w:ascii="Calibri" w:hAnsi="Calibri"/>
        </w:rPr>
        <w:t xml:space="preserve">Nafarroako Parlamentuak errefusatu egiten du edozein ahalegin, Toki Administrazioari buruzko Foru Legean aurreikusitako ordezkaritza-erakundeen ordezko aizun gisa arituko diren udal egitura politikoak eratzekoa.</w:t>
      </w:r>
      <w:r>
        <w:rPr>
          <w:sz w:val="22"/>
          <w:rFonts w:ascii="Calibri" w:hAnsi="Calibri"/>
        </w:rPr>
        <w:t xml:space="preserve"> </w:t>
      </w:r>
    </w:p>
    <w:p w14:paraId="026C3AC7" w14:textId="4728BC6B" w:rsidR="00A12A51" w:rsidRDefault="00D53C53" w:rsidP="00717B92">
      <w:pPr>
        <w:pStyle w:val="Style"/>
        <w:spacing w:before="100" w:beforeAutospacing="1" w:after="200" w:line="276" w:lineRule="auto"/>
        <w:jc w:val="both"/>
        <w:textAlignment w:val="baseline"/>
        <w:rPr>
          <w:sz w:val="22"/>
          <w:szCs w:val="22"/>
          <w:rFonts w:ascii="Calibri" w:eastAsia="Arial" w:hAnsi="Calibri" w:cs="Calibri"/>
        </w:rPr>
      </w:pPr>
      <w:r>
        <w:rPr>
          <w:sz w:val="22"/>
          <w:rFonts w:ascii="Calibri" w:hAnsi="Calibri"/>
        </w:rPr>
        <w:t xml:space="preserve">Iruñean, 2024ko urtarrilaren 9an</w:t>
      </w:r>
    </w:p>
    <w:p w14:paraId="26C0D86C" w14:textId="480052C2" w:rsidR="009478F6" w:rsidRPr="00ED47E7" w:rsidRDefault="00717B92" w:rsidP="00717B92">
      <w:pPr>
        <w:pStyle w:val="Style"/>
        <w:spacing w:before="100" w:beforeAutospacing="1" w:after="200" w:line="276" w:lineRule="auto"/>
        <w:jc w:val="both"/>
        <w:textAlignment w:val="baseline"/>
        <w:rPr>
          <w:sz w:val="22"/>
          <w:szCs w:val="22"/>
          <w:rFonts w:ascii="Calibri" w:eastAsia="Arial"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Javier Lecumberri Urabayen</w:t>
      </w:r>
      <w:r>
        <w:rPr>
          <w:sz w:val="22"/>
          <w:rFonts w:ascii="Calibri" w:hAnsi="Calibri"/>
        </w:rPr>
        <w:t xml:space="preserve"> </w:t>
      </w:r>
    </w:p>
    <w:sectPr w:rsidR="009478F6" w:rsidRPr="00ED47E7" w:rsidSect="00E370F7">
      <w:type w:val="continuous"/>
      <w:pgSz w:w="11900" w:h="16840"/>
      <w:pgMar w:top="1417" w:right="1701" w:bottom="1417"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478F6"/>
    <w:rsid w:val="00717B92"/>
    <w:rsid w:val="00800DE8"/>
    <w:rsid w:val="009478F6"/>
    <w:rsid w:val="00A12A51"/>
    <w:rsid w:val="00D53C53"/>
    <w:rsid w:val="00DB0938"/>
    <w:rsid w:val="00E370F7"/>
    <w:rsid w:val="00ED47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7833A"/>
  <w15:docId w15:val="{304A7DEF-AA72-4BC7-8CBC-AC27D5AC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501</Words>
  <Characters>2756</Characters>
  <Application>Microsoft Office Word</Application>
  <DocSecurity>0</DocSecurity>
  <Lines>22</Lines>
  <Paragraphs>6</Paragraphs>
  <ScaleCrop>false</ScaleCrop>
  <Company>HP Inc.</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24MOC-3</dc:title>
  <dc:creator>informatica</dc:creator>
  <cp:keywords>CreatedByIRIS_Readiris_17.0</cp:keywords>
  <cp:lastModifiedBy>Aranaz, Carlota</cp:lastModifiedBy>
  <cp:revision>8</cp:revision>
  <dcterms:created xsi:type="dcterms:W3CDTF">2024-01-10T07:31:00Z</dcterms:created>
  <dcterms:modified xsi:type="dcterms:W3CDTF">2024-01-11T13:59:00Z</dcterms:modified>
</cp:coreProperties>
</file>