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CAFB" w14:textId="77777777" w:rsidR="001C3A32" w:rsidRPr="00204979" w:rsidRDefault="00FA495F" w:rsidP="00075677">
      <w:pPr>
        <w:pStyle w:val="cuadroCabe"/>
      </w:pPr>
      <w:r>
        <w:rPr>
          <w:noProof/>
        </w:rPr>
        <mc:AlternateContent>
          <mc:Choice Requires="wps">
            <w:drawing>
              <wp:anchor distT="0" distB="0" distL="114300" distR="114300" simplePos="0" relativeHeight="251657728" behindDoc="0" locked="0" layoutInCell="1" allowOverlap="1" wp14:anchorId="03BEB1E2" wp14:editId="45BAD5F6">
                <wp:simplePos x="0" y="0"/>
                <wp:positionH relativeFrom="column">
                  <wp:posOffset>-151765</wp:posOffset>
                </wp:positionH>
                <wp:positionV relativeFrom="paragraph">
                  <wp:posOffset>-819150</wp:posOffset>
                </wp:positionV>
                <wp:extent cx="1105535" cy="9715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715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B64A66F" w14:textId="77777777" w:rsidR="00E50594" w:rsidRPr="003A7956" w:rsidRDefault="00E50594" w:rsidP="004C3423">
                            <w:pPr>
                              <w:spacing w:after="0"/>
                              <w:ind w:firstLine="0"/>
                              <w:jc w:val="center"/>
                              <w:rPr>
                                <w:sz w:val="18"/>
                                <w:szCs w:val="18"/>
                              </w:rPr>
                            </w:pPr>
                            <w:r>
                              <w:rPr>
                                <w:sz w:val="18"/>
                              </w:rPr>
                              <w:t>CAMARA DE</w:t>
                            </w:r>
                          </w:p>
                          <w:p w14:paraId="3F51CC09" w14:textId="77777777" w:rsidR="00E50594" w:rsidRPr="003A7956" w:rsidRDefault="00E50594" w:rsidP="004C3423">
                            <w:pPr>
                              <w:spacing w:after="0"/>
                              <w:ind w:firstLine="0"/>
                              <w:jc w:val="center"/>
                              <w:rPr>
                                <w:sz w:val="18"/>
                                <w:szCs w:val="18"/>
                              </w:rPr>
                            </w:pPr>
                            <w:r>
                              <w:rPr>
                                <w:sz w:val="18"/>
                              </w:rPr>
                              <w:t>COMPTOS</w:t>
                            </w:r>
                          </w:p>
                          <w:p w14:paraId="400D5BB2" w14:textId="77777777" w:rsidR="00E50594" w:rsidRPr="003A7956" w:rsidRDefault="00E50594" w:rsidP="004C3423">
                            <w:pPr>
                              <w:spacing w:after="0"/>
                              <w:ind w:firstLine="0"/>
                              <w:jc w:val="center"/>
                              <w:rPr>
                                <w:sz w:val="18"/>
                                <w:szCs w:val="18"/>
                              </w:rPr>
                            </w:pPr>
                            <w:r>
                              <w:rPr>
                                <w:sz w:val="18"/>
                              </w:rPr>
                              <w:t>DE NAVARRA</w:t>
                            </w:r>
                          </w:p>
                          <w:p w14:paraId="5B83A11E" w14:textId="77777777" w:rsidR="00E50594" w:rsidRPr="003A7956" w:rsidRDefault="00E50594" w:rsidP="004C3423">
                            <w:pPr>
                              <w:spacing w:after="0"/>
                              <w:ind w:firstLine="0"/>
                              <w:jc w:val="center"/>
                              <w:rPr>
                                <w:color w:val="808080"/>
                                <w:sz w:val="18"/>
                                <w:szCs w:val="18"/>
                              </w:rPr>
                            </w:pPr>
                            <w:r>
                              <w:rPr>
                                <w:color w:val="808080"/>
                                <w:sz w:val="18"/>
                              </w:rPr>
                              <w:t>NAFARROAKO</w:t>
                            </w:r>
                          </w:p>
                          <w:p w14:paraId="63C8D37D" w14:textId="77777777" w:rsidR="00E50594" w:rsidRPr="003A7956" w:rsidRDefault="00E50594" w:rsidP="004C3423">
                            <w:pPr>
                              <w:spacing w:after="0"/>
                              <w:ind w:firstLine="0"/>
                              <w:jc w:val="center"/>
                              <w:rPr>
                                <w:color w:val="808080"/>
                                <w:sz w:val="18"/>
                                <w:szCs w:val="18"/>
                              </w:rPr>
                            </w:pPr>
                            <w:r>
                              <w:rPr>
                                <w:color w:val="808080"/>
                                <w:sz w:val="18"/>
                              </w:rPr>
                              <w:t>KONTUEN</w:t>
                            </w:r>
                          </w:p>
                          <w:p w14:paraId="2A664937" w14:textId="77777777" w:rsidR="00E50594" w:rsidRPr="00987F49" w:rsidRDefault="00E50594" w:rsidP="004C3423">
                            <w:pPr>
                              <w:spacing w:after="0"/>
                              <w:ind w:firstLine="0"/>
                              <w:jc w:val="center"/>
                              <w:rPr>
                                <w:color w:val="808080"/>
                                <w:sz w:val="16"/>
                                <w:szCs w:val="18"/>
                              </w:rPr>
                            </w:pPr>
                            <w:r>
                              <w:rPr>
                                <w:color w:val="808080"/>
                                <w:sz w:val="16"/>
                              </w:rPr>
                              <w:t>GANBERA</w:t>
                            </w:r>
                          </w:p>
                          <w:p w14:paraId="31137E8D" w14:textId="77777777" w:rsidR="00E50594" w:rsidRPr="002C7026" w:rsidRDefault="00E50594"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B1E2" id="_x0000_t202" coordsize="21600,21600" o:spt="202" path="m,l,21600r21600,l21600,xe">
                <v:stroke joinstyle="miter"/>
                <v:path gradientshapeok="t" o:connecttype="rect"/>
              </v:shapetype>
              <v:shape id="Text Box 7" o:spid="_x0000_s1026" type="#_x0000_t202" style="position:absolute;left:0;text-align:left;margin-left:-11.95pt;margin-top:-64.5pt;width:87.0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" stroked="f" strokecolor="white">
                <v:textbox>
                  <w:txbxContent>
                    <w:p w14:paraId="5B64A66F" w14:textId="77777777" w:rsidR="00E50594" w:rsidRPr="003A7956" w:rsidRDefault="00E50594" w:rsidP="004C3423">
                      <w:pPr>
                        <w:spacing w:after="0"/>
                        <w:ind w:firstLine="0"/>
                        <w:jc w:val="center"/>
                        <w:rPr>
                          <w:sz w:val="18"/>
                          <w:szCs w:val="18"/>
                        </w:rPr>
                      </w:pPr>
                      <w:r>
                        <w:rPr>
                          <w:sz w:val="18"/>
                        </w:rPr>
                        <w:t>CAMARA DE</w:t>
                      </w:r>
                    </w:p>
                    <w:p w14:paraId="3F51CC09" w14:textId="77777777" w:rsidR="00E50594" w:rsidRPr="003A7956" w:rsidRDefault="00E50594" w:rsidP="004C3423">
                      <w:pPr>
                        <w:spacing w:after="0"/>
                        <w:ind w:firstLine="0"/>
                        <w:jc w:val="center"/>
                        <w:rPr>
                          <w:sz w:val="18"/>
                          <w:szCs w:val="18"/>
                        </w:rPr>
                      </w:pPr>
                      <w:r>
                        <w:rPr>
                          <w:sz w:val="18"/>
                        </w:rPr>
                        <w:t>COMPTOS</w:t>
                      </w:r>
                    </w:p>
                    <w:p w14:paraId="400D5BB2" w14:textId="77777777" w:rsidR="00E50594" w:rsidRPr="003A7956" w:rsidRDefault="00E50594" w:rsidP="004C3423">
                      <w:pPr>
                        <w:spacing w:after="0"/>
                        <w:ind w:firstLine="0"/>
                        <w:jc w:val="center"/>
                        <w:rPr>
                          <w:sz w:val="18"/>
                          <w:szCs w:val="18"/>
                        </w:rPr>
                      </w:pPr>
                      <w:r>
                        <w:rPr>
                          <w:sz w:val="18"/>
                        </w:rPr>
                        <w:t>DE NAVARRA</w:t>
                      </w:r>
                    </w:p>
                    <w:p w14:paraId="5B83A11E" w14:textId="77777777" w:rsidR="00E50594" w:rsidRPr="003A7956" w:rsidRDefault="00E50594" w:rsidP="004C3423">
                      <w:pPr>
                        <w:spacing w:after="0"/>
                        <w:ind w:firstLine="0"/>
                        <w:jc w:val="center"/>
                        <w:rPr>
                          <w:color w:val="808080"/>
                          <w:sz w:val="18"/>
                          <w:szCs w:val="18"/>
                        </w:rPr>
                      </w:pPr>
                      <w:r>
                        <w:rPr>
                          <w:color w:val="808080"/>
                          <w:sz w:val="18"/>
                        </w:rPr>
                        <w:t>NAFARROAKO</w:t>
                      </w:r>
                    </w:p>
                    <w:p w14:paraId="63C8D37D" w14:textId="77777777" w:rsidR="00E50594" w:rsidRPr="003A7956" w:rsidRDefault="00E50594" w:rsidP="004C3423">
                      <w:pPr>
                        <w:spacing w:after="0"/>
                        <w:ind w:firstLine="0"/>
                        <w:jc w:val="center"/>
                        <w:rPr>
                          <w:color w:val="808080"/>
                          <w:sz w:val="18"/>
                          <w:szCs w:val="18"/>
                        </w:rPr>
                      </w:pPr>
                      <w:r>
                        <w:rPr>
                          <w:color w:val="808080"/>
                          <w:sz w:val="18"/>
                        </w:rPr>
                        <w:t>KONTUEN</w:t>
                      </w:r>
                    </w:p>
                    <w:p w14:paraId="2A664937" w14:textId="77777777" w:rsidR="00E50594" w:rsidRPr="00987F49" w:rsidRDefault="00E50594" w:rsidP="004C3423">
                      <w:pPr>
                        <w:spacing w:after="0"/>
                        <w:ind w:firstLine="0"/>
                        <w:jc w:val="center"/>
                        <w:rPr>
                          <w:color w:val="808080"/>
                          <w:sz w:val="16"/>
                          <w:szCs w:val="18"/>
                        </w:rPr>
                      </w:pPr>
                      <w:r>
                        <w:rPr>
                          <w:color w:val="808080"/>
                          <w:sz w:val="16"/>
                        </w:rPr>
                        <w:t>GANBERA</w:t>
                      </w:r>
                    </w:p>
                    <w:p w14:paraId="31137E8D" w14:textId="77777777" w:rsidR="00E50594" w:rsidRPr="002C7026" w:rsidRDefault="00E50594" w:rsidP="002C7026">
                      <w:pPr>
                        <w:spacing w:after="0"/>
                        <w:ind w:firstLine="0"/>
                        <w:jc w:val="center"/>
                        <w:rPr>
                          <w:rFonts w:ascii="Trajan" w:hAnsi="Trajan"/>
                          <w:color w:val="808080"/>
                          <w:sz w:val="18"/>
                          <w:szCs w:val="18"/>
                          <w:lang w:val="es-ES"/>
                        </w:rPr>
                      </w:pPr>
                    </w:p>
                  </w:txbxContent>
                </v:textbox>
              </v:shape>
            </w:pict>
          </mc:Fallback>
        </mc:AlternateContent>
      </w:r>
      <w:r>
        <w:t>Azken zirriborroa</w:t>
      </w:r>
    </w:p>
    <w:p w14:paraId="5071D55A" w14:textId="1D5750BC" w:rsidR="001F53B9" w:rsidRDefault="00620A04" w:rsidP="00BF0F56">
      <w:pPr>
        <w:pStyle w:val="EstiloPortada"/>
        <w:ind w:left="2800" w:right="0"/>
        <w:jc w:val="right"/>
        <w:rPr>
          <w:rFonts w:ascii="Arial" w:hAnsi="Arial" w:cs="Arial"/>
          <w:color w:val="808080"/>
          <w:sz w:val="40"/>
        </w:rPr>
      </w:pPr>
      <w:r>
        <w:rPr>
          <w:rFonts w:ascii="Arial" w:hAnsi="Arial"/>
          <w:color w:val="808080"/>
          <w:sz w:val="40"/>
        </w:rPr>
        <w:t>Behin betiko txostena</w:t>
      </w:r>
    </w:p>
    <w:p w14:paraId="3A12B330" w14:textId="77777777" w:rsidR="00B07D8B" w:rsidRDefault="00B07D8B" w:rsidP="00E25EE0">
      <w:pPr>
        <w:pStyle w:val="EstiloPortada"/>
        <w:spacing w:after="240"/>
        <w:ind w:left="3206" w:right="0"/>
        <w:jc w:val="both"/>
        <w:rPr>
          <w:rFonts w:ascii="Arial" w:hAnsi="Arial" w:cs="Arial"/>
          <w:b w:val="0"/>
          <w:bCs/>
          <w:color w:val="818181"/>
          <w:sz w:val="36"/>
          <w:szCs w:val="36"/>
          <w:lang w:val="es-ES" w:eastAsia="es-ES"/>
        </w:rPr>
      </w:pPr>
    </w:p>
    <w:p w14:paraId="4DC8EA24" w14:textId="77777777" w:rsidR="00BF0F56" w:rsidRPr="00B30CE6" w:rsidRDefault="00BF0F56" w:rsidP="00BF0F56">
      <w:pPr>
        <w:pStyle w:val="EstiloPortada"/>
        <w:ind w:left="2800" w:right="0"/>
        <w:jc w:val="right"/>
        <w:rPr>
          <w:sz w:val="52"/>
          <w:szCs w:val="52"/>
        </w:rPr>
      </w:pPr>
      <w:r>
        <w:rPr>
          <w:sz w:val="52"/>
        </w:rPr>
        <w:t xml:space="preserve">Nafarroako Gazteriaren </w:t>
      </w:r>
    </w:p>
    <w:p w14:paraId="2771614C" w14:textId="482EF68D" w:rsidR="007923CB" w:rsidRPr="00B30CE6" w:rsidRDefault="00BF0F56" w:rsidP="00BF0F56">
      <w:pPr>
        <w:pStyle w:val="EstiloPortada"/>
        <w:ind w:left="2800" w:right="0"/>
        <w:jc w:val="right"/>
        <w:rPr>
          <w:sz w:val="52"/>
          <w:szCs w:val="52"/>
        </w:rPr>
      </w:pPr>
      <w:r>
        <w:rPr>
          <w:sz w:val="52"/>
        </w:rPr>
        <w:t xml:space="preserve">Kontseilua </w:t>
      </w:r>
    </w:p>
    <w:p w14:paraId="7A711BF0" w14:textId="63113D81" w:rsidR="00F90CAC" w:rsidRPr="00B30CE6" w:rsidRDefault="007923CB" w:rsidP="00BF0F56">
      <w:pPr>
        <w:pStyle w:val="EstiloPortada"/>
        <w:ind w:left="2800" w:right="0"/>
        <w:jc w:val="right"/>
        <w:rPr>
          <w:sz w:val="52"/>
          <w:szCs w:val="52"/>
        </w:rPr>
      </w:pPr>
      <w:r>
        <w:rPr>
          <w:sz w:val="52"/>
        </w:rPr>
        <w:t>(2019-2022)</w:t>
      </w:r>
    </w:p>
    <w:p w14:paraId="6049CEC8" w14:textId="77777777" w:rsidR="008B3A77" w:rsidRPr="00747E21" w:rsidRDefault="008B3A77" w:rsidP="00D3713D">
      <w:pPr>
        <w:pStyle w:val="texto"/>
        <w:tabs>
          <w:tab w:val="left" w:pos="8647"/>
        </w:tabs>
        <w:ind w:left="3402" w:firstLine="0"/>
        <w:jc w:val="right"/>
        <w:rPr>
          <w:sz w:val="52"/>
          <w:szCs w:val="52"/>
        </w:rPr>
      </w:pPr>
    </w:p>
    <w:p w14:paraId="0A8EAD98" w14:textId="77777777" w:rsidR="008B3A77" w:rsidRPr="001A37A6" w:rsidRDefault="008B3A77" w:rsidP="008B3A77">
      <w:pPr>
        <w:pStyle w:val="texto"/>
        <w:tabs>
          <w:tab w:val="left" w:pos="8647"/>
        </w:tabs>
        <w:rPr>
          <w:szCs w:val="26"/>
        </w:rPr>
      </w:pPr>
    </w:p>
    <w:p w14:paraId="1EA65904" w14:textId="77777777" w:rsidR="008B3A77" w:rsidRDefault="008B3A77" w:rsidP="008B3A77">
      <w:pPr>
        <w:pStyle w:val="texto"/>
        <w:tabs>
          <w:tab w:val="left" w:pos="8647"/>
        </w:tabs>
        <w:rPr>
          <w:szCs w:val="26"/>
        </w:rPr>
      </w:pPr>
    </w:p>
    <w:p w14:paraId="6EB1BC27" w14:textId="77777777" w:rsidR="008B3A77" w:rsidRDefault="008B3A77" w:rsidP="008B3A77">
      <w:pPr>
        <w:spacing w:after="0"/>
        <w:ind w:firstLine="0"/>
        <w:jc w:val="left"/>
        <w:rPr>
          <w:sz w:val="26"/>
          <w:szCs w:val="26"/>
        </w:rPr>
      </w:pPr>
    </w:p>
    <w:p w14:paraId="338C0BDF" w14:textId="77777777" w:rsidR="008B3A77" w:rsidRDefault="008B3A77" w:rsidP="008B3A77">
      <w:pPr>
        <w:spacing w:after="0"/>
        <w:ind w:firstLine="0"/>
        <w:jc w:val="left"/>
        <w:rPr>
          <w:sz w:val="26"/>
          <w:szCs w:val="26"/>
        </w:rPr>
      </w:pPr>
    </w:p>
    <w:p w14:paraId="1EB02C7A" w14:textId="77777777" w:rsidR="008B3A77" w:rsidRDefault="008B3A77" w:rsidP="008B3A77">
      <w:pPr>
        <w:spacing w:after="0"/>
        <w:ind w:firstLine="0"/>
        <w:jc w:val="left"/>
        <w:rPr>
          <w:sz w:val="26"/>
          <w:szCs w:val="26"/>
        </w:rPr>
      </w:pPr>
    </w:p>
    <w:p w14:paraId="67A6FC37" w14:textId="77777777" w:rsidR="008B3A77" w:rsidRDefault="008B3A77" w:rsidP="008B3A77">
      <w:pPr>
        <w:spacing w:after="0"/>
        <w:ind w:firstLine="0"/>
        <w:jc w:val="left"/>
        <w:rPr>
          <w:sz w:val="26"/>
          <w:szCs w:val="26"/>
        </w:rPr>
      </w:pPr>
    </w:p>
    <w:p w14:paraId="0C26B728" w14:textId="02BA19AA" w:rsidR="008B3A77" w:rsidRDefault="008B3A77" w:rsidP="008B3A77">
      <w:pPr>
        <w:spacing w:after="0"/>
        <w:ind w:firstLine="0"/>
        <w:jc w:val="left"/>
        <w:rPr>
          <w:sz w:val="26"/>
          <w:szCs w:val="26"/>
        </w:rPr>
      </w:pPr>
    </w:p>
    <w:p w14:paraId="38774322" w14:textId="525747EB" w:rsidR="00B30CE6" w:rsidRDefault="00B30CE6" w:rsidP="008B3A77">
      <w:pPr>
        <w:spacing w:after="0"/>
        <w:ind w:firstLine="0"/>
        <w:jc w:val="left"/>
        <w:rPr>
          <w:sz w:val="26"/>
          <w:szCs w:val="26"/>
        </w:rPr>
      </w:pPr>
    </w:p>
    <w:p w14:paraId="796EE7AC" w14:textId="2EBAA181" w:rsidR="00B30CE6" w:rsidRDefault="00B30CE6" w:rsidP="008B3A77">
      <w:pPr>
        <w:spacing w:after="0"/>
        <w:ind w:firstLine="0"/>
        <w:jc w:val="left"/>
        <w:rPr>
          <w:sz w:val="26"/>
          <w:szCs w:val="26"/>
        </w:rPr>
      </w:pPr>
    </w:p>
    <w:p w14:paraId="48D29A9E" w14:textId="5282878C" w:rsidR="00B30CE6" w:rsidRDefault="00B30CE6" w:rsidP="008B3A77">
      <w:pPr>
        <w:spacing w:after="0"/>
        <w:ind w:firstLine="0"/>
        <w:jc w:val="left"/>
        <w:rPr>
          <w:sz w:val="26"/>
          <w:szCs w:val="26"/>
        </w:rPr>
      </w:pPr>
    </w:p>
    <w:p w14:paraId="7496F221" w14:textId="5DD3C7E2" w:rsidR="00B30CE6" w:rsidRDefault="00B30CE6" w:rsidP="008B3A77">
      <w:pPr>
        <w:spacing w:after="0"/>
        <w:ind w:firstLine="0"/>
        <w:jc w:val="left"/>
        <w:rPr>
          <w:sz w:val="26"/>
          <w:szCs w:val="26"/>
        </w:rPr>
      </w:pPr>
    </w:p>
    <w:p w14:paraId="20A81886" w14:textId="6BC183F9" w:rsidR="00B30CE6" w:rsidRDefault="00B30CE6" w:rsidP="008B3A77">
      <w:pPr>
        <w:spacing w:after="0"/>
        <w:ind w:firstLine="0"/>
        <w:jc w:val="left"/>
        <w:rPr>
          <w:sz w:val="26"/>
          <w:szCs w:val="26"/>
        </w:rPr>
      </w:pPr>
    </w:p>
    <w:p w14:paraId="79F0E99B" w14:textId="22787139" w:rsidR="00B30CE6" w:rsidRDefault="00B30CE6" w:rsidP="008B3A77">
      <w:pPr>
        <w:spacing w:after="0"/>
        <w:ind w:firstLine="0"/>
        <w:jc w:val="left"/>
        <w:rPr>
          <w:sz w:val="26"/>
          <w:szCs w:val="26"/>
        </w:rPr>
      </w:pPr>
    </w:p>
    <w:p w14:paraId="019C56F3" w14:textId="77777777" w:rsidR="00B30CE6" w:rsidRDefault="00B30CE6" w:rsidP="008B3A77">
      <w:pPr>
        <w:spacing w:after="0"/>
        <w:ind w:firstLine="0"/>
        <w:jc w:val="left"/>
        <w:rPr>
          <w:sz w:val="26"/>
          <w:szCs w:val="26"/>
        </w:rPr>
      </w:pPr>
    </w:p>
    <w:p w14:paraId="444D1F98" w14:textId="77777777" w:rsidR="008B3A77" w:rsidRDefault="008B3A77" w:rsidP="008B3A77">
      <w:pPr>
        <w:spacing w:after="0"/>
        <w:ind w:firstLine="0"/>
        <w:jc w:val="left"/>
        <w:rPr>
          <w:sz w:val="26"/>
          <w:szCs w:val="26"/>
        </w:rPr>
      </w:pPr>
    </w:p>
    <w:p w14:paraId="5DC1EE8C" w14:textId="77777777" w:rsidR="008B3A77" w:rsidRDefault="008B3A77" w:rsidP="008B3A77">
      <w:pPr>
        <w:spacing w:after="0"/>
        <w:ind w:firstLine="0"/>
        <w:jc w:val="left"/>
        <w:rPr>
          <w:sz w:val="26"/>
          <w:szCs w:val="26"/>
        </w:rPr>
      </w:pPr>
    </w:p>
    <w:p w14:paraId="73E95303" w14:textId="77777777" w:rsidR="008B3A77" w:rsidRDefault="008B3A77" w:rsidP="008B3A77">
      <w:pPr>
        <w:spacing w:after="0"/>
        <w:ind w:firstLine="0"/>
        <w:jc w:val="left"/>
        <w:rPr>
          <w:sz w:val="26"/>
          <w:szCs w:val="26"/>
        </w:rPr>
      </w:pPr>
    </w:p>
    <w:p w14:paraId="59229858" w14:textId="77777777" w:rsidR="008B3A77" w:rsidRDefault="008B3A77" w:rsidP="008B3A77">
      <w:pPr>
        <w:spacing w:after="0"/>
        <w:ind w:firstLine="0"/>
        <w:jc w:val="left"/>
        <w:rPr>
          <w:sz w:val="26"/>
          <w:szCs w:val="26"/>
        </w:rPr>
      </w:pPr>
    </w:p>
    <w:p w14:paraId="1F3B445C" w14:textId="77777777" w:rsidR="008B3A77" w:rsidRDefault="008B3A77" w:rsidP="008B3A77">
      <w:pPr>
        <w:spacing w:after="0"/>
        <w:ind w:firstLine="0"/>
        <w:jc w:val="left"/>
        <w:rPr>
          <w:sz w:val="26"/>
          <w:szCs w:val="26"/>
        </w:rPr>
      </w:pPr>
    </w:p>
    <w:p w14:paraId="3FBA2F79" w14:textId="77777777" w:rsidR="008B3A77" w:rsidRDefault="008B3A77" w:rsidP="008B3A77">
      <w:pPr>
        <w:spacing w:after="0"/>
        <w:ind w:firstLine="0"/>
        <w:jc w:val="left"/>
        <w:rPr>
          <w:sz w:val="26"/>
          <w:szCs w:val="26"/>
        </w:rPr>
      </w:pPr>
    </w:p>
    <w:p w14:paraId="64BC1BAF" w14:textId="77777777" w:rsidR="008B3A77" w:rsidRDefault="008B3A77" w:rsidP="008B3A77">
      <w:pPr>
        <w:spacing w:after="0"/>
        <w:ind w:firstLine="0"/>
        <w:jc w:val="left"/>
        <w:rPr>
          <w:sz w:val="26"/>
          <w:szCs w:val="26"/>
        </w:rPr>
      </w:pPr>
    </w:p>
    <w:p w14:paraId="1F7EE38A" w14:textId="0FEA19FB" w:rsidR="008B3A77" w:rsidRPr="008B3A77" w:rsidRDefault="002B6412" w:rsidP="008B3A77">
      <w:pPr>
        <w:pStyle w:val="Fechaportada"/>
      </w:pPr>
      <w:r>
        <w:t>2023ko abendua</w:t>
      </w:r>
    </w:p>
    <w:p w14:paraId="61EBEC3D" w14:textId="77777777" w:rsidR="008B3A77" w:rsidRPr="008B3A77" w:rsidRDefault="008B3A77" w:rsidP="008B3A77">
      <w:pPr>
        <w:pStyle w:val="ndice"/>
        <w:rPr>
          <w:rFonts w:ascii="Times New Roman" w:hAnsi="Times New Roman"/>
          <w:color w:val="auto"/>
        </w:rPr>
        <w:sectPr w:rsidR="008B3A77" w:rsidRPr="008B3A77" w:rsidSect="0019660E">
          <w:headerReference w:type="even" r:id="rId11"/>
          <w:headerReference w:type="default" r:id="rId12"/>
          <w:footerReference w:type="even" r:id="rId13"/>
          <w:footerReference w:type="default" r:id="rId14"/>
          <w:headerReference w:type="first" r:id="rId15"/>
          <w:footerReference w:type="first" r:id="rId16"/>
          <w:pgSz w:w="11907" w:h="16840" w:code="9"/>
          <w:pgMar w:top="2835" w:right="1559" w:bottom="1644" w:left="1559" w:header="369" w:footer="136" w:gutter="0"/>
          <w:pgNumType w:start="1"/>
          <w:cols w:space="720"/>
          <w:titlePg/>
          <w:docGrid w:linePitch="360"/>
        </w:sectPr>
      </w:pPr>
    </w:p>
    <w:p w14:paraId="32D2C876" w14:textId="77777777" w:rsidR="008B3A77" w:rsidRDefault="008B3A77" w:rsidP="008B3A77">
      <w:pPr>
        <w:spacing w:after="0"/>
        <w:ind w:firstLine="0"/>
        <w:jc w:val="left"/>
        <w:rPr>
          <w:b/>
          <w:color w:val="000000"/>
          <w:kern w:val="28"/>
          <w:sz w:val="26"/>
          <w:szCs w:val="26"/>
        </w:rPr>
      </w:pPr>
    </w:p>
    <w:p w14:paraId="5B612AB6" w14:textId="77777777" w:rsidR="008B3A77" w:rsidRDefault="008B3A77" w:rsidP="008B3A77">
      <w:pPr>
        <w:pStyle w:val="ndice"/>
        <w:tabs>
          <w:tab w:val="left" w:pos="8647"/>
        </w:tabs>
        <w:rPr>
          <w:rFonts w:ascii="Times New Roman" w:hAnsi="Times New Roman"/>
          <w:sz w:val="26"/>
        </w:rPr>
      </w:pPr>
    </w:p>
    <w:p w14:paraId="39B06BC6" w14:textId="77777777" w:rsidR="008B3A77" w:rsidRDefault="008B3A77" w:rsidP="008B3A77">
      <w:pPr>
        <w:pStyle w:val="ndice"/>
        <w:tabs>
          <w:tab w:val="left" w:pos="8647"/>
        </w:tabs>
        <w:rPr>
          <w:rFonts w:ascii="Times New Roman" w:hAnsi="Times New Roman"/>
          <w:sz w:val="26"/>
        </w:rPr>
      </w:pPr>
      <w:r>
        <w:rPr>
          <w:rFonts w:ascii="Times New Roman" w:hAnsi="Times New Roman"/>
          <w:sz w:val="26"/>
        </w:rPr>
        <w:t>Aurkibidea</w:t>
      </w:r>
    </w:p>
    <w:p w14:paraId="402354BC" w14:textId="77777777" w:rsidR="00331689" w:rsidRPr="004740FB" w:rsidRDefault="00331689" w:rsidP="00331689">
      <w:pPr>
        <w:pStyle w:val="ndice"/>
        <w:ind w:right="142"/>
        <w:jc w:val="right"/>
        <w:rPr>
          <w:b w:val="0"/>
          <w:i/>
          <w:sz w:val="16"/>
          <w:szCs w:val="16"/>
        </w:rPr>
      </w:pPr>
      <w:r>
        <w:rPr>
          <w:b w:val="0"/>
          <w:i/>
          <w:sz w:val="16"/>
        </w:rPr>
        <w:t>Orrialdea</w:t>
      </w:r>
    </w:p>
    <w:p w14:paraId="416D1234" w14:textId="040D121A" w:rsidR="00DD67C5" w:rsidRDefault="008B3A77">
      <w:pPr>
        <w:pStyle w:val="TDC1"/>
        <w:rPr>
          <w:rFonts w:asciiTheme="minorHAnsi" w:eastAsiaTheme="minorEastAsia" w:hAnsiTheme="minorHAnsi" w:cstheme="minorBidi"/>
          <w:smallCaps w:val="0"/>
          <w:noProof/>
          <w:kern w:val="2"/>
          <w:szCs w:val="22"/>
          <w:lang w:val="es-ES" w:eastAsia="es-ES"/>
          <w14:ligatures w14:val="standardContextual"/>
        </w:rPr>
      </w:pPr>
      <w:r w:rsidRPr="006E0784">
        <w:rPr>
          <w:rFonts w:ascii="Times New Roman" w:hAnsi="Times New Roman"/>
          <w:sz w:val="26"/>
        </w:rPr>
        <w:fldChar w:fldCharType="begin"/>
      </w:r>
      <w:r w:rsidRPr="006E0784">
        <w:rPr>
          <w:rFonts w:ascii="Times New Roman" w:hAnsi="Times New Roman"/>
          <w:sz w:val="26"/>
        </w:rPr>
        <w:instrText xml:space="preserve"> TOC \h \z \t "atitulo1;1;atitulo2;2" </w:instrText>
      </w:r>
      <w:r w:rsidRPr="006E0784">
        <w:rPr>
          <w:rFonts w:ascii="Times New Roman" w:hAnsi="Times New Roman"/>
          <w:sz w:val="26"/>
        </w:rPr>
        <w:fldChar w:fldCharType="separate"/>
      </w:r>
      <w:hyperlink w:anchor="_Toc156982370" w:history="1">
        <w:r w:rsidR="00DD67C5" w:rsidRPr="0059707C">
          <w:rPr>
            <w:rStyle w:val="Hipervnculo"/>
            <w:noProof/>
          </w:rPr>
          <w:t>I. Sarrera</w:t>
        </w:r>
        <w:r w:rsidR="00DD67C5">
          <w:rPr>
            <w:noProof/>
            <w:webHidden/>
          </w:rPr>
          <w:tab/>
        </w:r>
        <w:r w:rsidR="00DD67C5">
          <w:rPr>
            <w:noProof/>
            <w:webHidden/>
          </w:rPr>
          <w:fldChar w:fldCharType="begin"/>
        </w:r>
        <w:r w:rsidR="00DD67C5">
          <w:rPr>
            <w:noProof/>
            <w:webHidden/>
          </w:rPr>
          <w:instrText xml:space="preserve"> PAGEREF _Toc156982370 \h </w:instrText>
        </w:r>
        <w:r w:rsidR="00DD67C5">
          <w:rPr>
            <w:noProof/>
            <w:webHidden/>
          </w:rPr>
        </w:r>
        <w:r w:rsidR="00DD67C5">
          <w:rPr>
            <w:noProof/>
            <w:webHidden/>
          </w:rPr>
          <w:fldChar w:fldCharType="separate"/>
        </w:r>
        <w:r w:rsidR="00DD67C5">
          <w:rPr>
            <w:noProof/>
            <w:webHidden/>
          </w:rPr>
          <w:t>3</w:t>
        </w:r>
        <w:r w:rsidR="00DD67C5">
          <w:rPr>
            <w:noProof/>
            <w:webHidden/>
          </w:rPr>
          <w:fldChar w:fldCharType="end"/>
        </w:r>
      </w:hyperlink>
    </w:p>
    <w:p w14:paraId="1060279D" w14:textId="1B93BC57"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71" w:history="1">
        <w:r w:rsidRPr="0059707C">
          <w:rPr>
            <w:rStyle w:val="Hipervnculo"/>
            <w:noProof/>
          </w:rPr>
          <w:t>II. Nafarroako Gazteriaren Kontseilua</w:t>
        </w:r>
        <w:r>
          <w:rPr>
            <w:noProof/>
            <w:webHidden/>
          </w:rPr>
          <w:tab/>
        </w:r>
        <w:r>
          <w:rPr>
            <w:noProof/>
            <w:webHidden/>
          </w:rPr>
          <w:fldChar w:fldCharType="begin"/>
        </w:r>
        <w:r>
          <w:rPr>
            <w:noProof/>
            <w:webHidden/>
          </w:rPr>
          <w:instrText xml:space="preserve"> PAGEREF _Toc156982371 \h </w:instrText>
        </w:r>
        <w:r>
          <w:rPr>
            <w:noProof/>
            <w:webHidden/>
          </w:rPr>
        </w:r>
        <w:r>
          <w:rPr>
            <w:noProof/>
            <w:webHidden/>
          </w:rPr>
          <w:fldChar w:fldCharType="separate"/>
        </w:r>
        <w:r>
          <w:rPr>
            <w:noProof/>
            <w:webHidden/>
          </w:rPr>
          <w:t>4</w:t>
        </w:r>
        <w:r>
          <w:rPr>
            <w:noProof/>
            <w:webHidden/>
          </w:rPr>
          <w:fldChar w:fldCharType="end"/>
        </w:r>
      </w:hyperlink>
    </w:p>
    <w:p w14:paraId="53DC79E4" w14:textId="092F4B32" w:rsidR="00DD67C5" w:rsidRDefault="00DD67C5">
      <w:pPr>
        <w:pStyle w:val="TDC2"/>
        <w:rPr>
          <w:rFonts w:asciiTheme="minorHAnsi" w:eastAsiaTheme="minorEastAsia" w:hAnsiTheme="minorHAnsi" w:cstheme="minorBidi"/>
          <w:noProof/>
          <w:kern w:val="2"/>
          <w:szCs w:val="22"/>
          <w:lang w:val="es-ES" w:eastAsia="es-ES"/>
          <w14:ligatures w14:val="standardContextual"/>
        </w:rPr>
      </w:pPr>
      <w:hyperlink w:anchor="_Toc156982372" w:history="1">
        <w:r w:rsidRPr="0059707C">
          <w:rPr>
            <w:rStyle w:val="Hipervnculo"/>
            <w:noProof/>
          </w:rPr>
          <w:t>II.1 Datu orokorrak</w:t>
        </w:r>
        <w:r>
          <w:rPr>
            <w:noProof/>
            <w:webHidden/>
          </w:rPr>
          <w:tab/>
        </w:r>
        <w:r>
          <w:rPr>
            <w:noProof/>
            <w:webHidden/>
          </w:rPr>
          <w:fldChar w:fldCharType="begin"/>
        </w:r>
        <w:r>
          <w:rPr>
            <w:noProof/>
            <w:webHidden/>
          </w:rPr>
          <w:instrText xml:space="preserve"> PAGEREF _Toc156982372 \h </w:instrText>
        </w:r>
        <w:r>
          <w:rPr>
            <w:noProof/>
            <w:webHidden/>
          </w:rPr>
        </w:r>
        <w:r>
          <w:rPr>
            <w:noProof/>
            <w:webHidden/>
          </w:rPr>
          <w:fldChar w:fldCharType="separate"/>
        </w:r>
        <w:r>
          <w:rPr>
            <w:noProof/>
            <w:webHidden/>
          </w:rPr>
          <w:t>4</w:t>
        </w:r>
        <w:r>
          <w:rPr>
            <w:noProof/>
            <w:webHidden/>
          </w:rPr>
          <w:fldChar w:fldCharType="end"/>
        </w:r>
      </w:hyperlink>
    </w:p>
    <w:p w14:paraId="4C3D0116" w14:textId="5BE05FB9" w:rsidR="00DD67C5" w:rsidRDefault="00DD67C5">
      <w:pPr>
        <w:pStyle w:val="TDC2"/>
        <w:rPr>
          <w:rFonts w:asciiTheme="minorHAnsi" w:eastAsiaTheme="minorEastAsia" w:hAnsiTheme="minorHAnsi" w:cstheme="minorBidi"/>
          <w:noProof/>
          <w:kern w:val="2"/>
          <w:szCs w:val="22"/>
          <w:lang w:val="es-ES" w:eastAsia="es-ES"/>
          <w14:ligatures w14:val="standardContextual"/>
        </w:rPr>
      </w:pPr>
      <w:hyperlink w:anchor="_Toc156982373" w:history="1">
        <w:r w:rsidRPr="0059707C">
          <w:rPr>
            <w:rStyle w:val="Hipervnculo"/>
            <w:noProof/>
          </w:rPr>
          <w:t>II.2 Nafarroako Gazteriaren Kontseiluaren gastuak eta diru-sarrerak (2019-2022)</w:t>
        </w:r>
        <w:r>
          <w:rPr>
            <w:noProof/>
            <w:webHidden/>
          </w:rPr>
          <w:tab/>
        </w:r>
        <w:r>
          <w:rPr>
            <w:noProof/>
            <w:webHidden/>
          </w:rPr>
          <w:fldChar w:fldCharType="begin"/>
        </w:r>
        <w:r>
          <w:rPr>
            <w:noProof/>
            <w:webHidden/>
          </w:rPr>
          <w:instrText xml:space="preserve"> PAGEREF _Toc156982373 \h </w:instrText>
        </w:r>
        <w:r>
          <w:rPr>
            <w:noProof/>
            <w:webHidden/>
          </w:rPr>
        </w:r>
        <w:r>
          <w:rPr>
            <w:noProof/>
            <w:webHidden/>
          </w:rPr>
          <w:fldChar w:fldCharType="separate"/>
        </w:r>
        <w:r>
          <w:rPr>
            <w:noProof/>
            <w:webHidden/>
          </w:rPr>
          <w:t>8</w:t>
        </w:r>
        <w:r>
          <w:rPr>
            <w:noProof/>
            <w:webHidden/>
          </w:rPr>
          <w:fldChar w:fldCharType="end"/>
        </w:r>
      </w:hyperlink>
    </w:p>
    <w:p w14:paraId="5B5F79FD" w14:textId="30BB2928" w:rsidR="00DD67C5" w:rsidRDefault="00DD67C5">
      <w:pPr>
        <w:pStyle w:val="TDC2"/>
        <w:rPr>
          <w:rFonts w:asciiTheme="minorHAnsi" w:eastAsiaTheme="minorEastAsia" w:hAnsiTheme="minorHAnsi" w:cstheme="minorBidi"/>
          <w:noProof/>
          <w:kern w:val="2"/>
          <w:szCs w:val="22"/>
          <w:lang w:val="es-ES" w:eastAsia="es-ES"/>
          <w14:ligatures w14:val="standardContextual"/>
        </w:rPr>
      </w:pPr>
      <w:hyperlink w:anchor="_Toc156982374" w:history="1">
        <w:r w:rsidRPr="0059707C">
          <w:rPr>
            <w:rStyle w:val="Hipervnculo"/>
            <w:noProof/>
          </w:rPr>
          <w:t>II.3 Kontuak Batzar Nagusian aurkeztea</w:t>
        </w:r>
        <w:r>
          <w:rPr>
            <w:noProof/>
            <w:webHidden/>
          </w:rPr>
          <w:tab/>
        </w:r>
        <w:r>
          <w:rPr>
            <w:noProof/>
            <w:webHidden/>
          </w:rPr>
          <w:fldChar w:fldCharType="begin"/>
        </w:r>
        <w:r>
          <w:rPr>
            <w:noProof/>
            <w:webHidden/>
          </w:rPr>
          <w:instrText xml:space="preserve"> PAGEREF _Toc156982374 \h </w:instrText>
        </w:r>
        <w:r>
          <w:rPr>
            <w:noProof/>
            <w:webHidden/>
          </w:rPr>
        </w:r>
        <w:r>
          <w:rPr>
            <w:noProof/>
            <w:webHidden/>
          </w:rPr>
          <w:fldChar w:fldCharType="separate"/>
        </w:r>
        <w:r>
          <w:rPr>
            <w:noProof/>
            <w:webHidden/>
          </w:rPr>
          <w:t>13</w:t>
        </w:r>
        <w:r>
          <w:rPr>
            <w:noProof/>
            <w:webHidden/>
          </w:rPr>
          <w:fldChar w:fldCharType="end"/>
        </w:r>
      </w:hyperlink>
    </w:p>
    <w:p w14:paraId="78D7C64F" w14:textId="37F076B8"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75" w:history="1">
        <w:r w:rsidRPr="0059707C">
          <w:rPr>
            <w:rStyle w:val="Hipervnculo"/>
            <w:noProof/>
          </w:rPr>
          <w:t>III. Helburuak, norainokoa eta mugak</w:t>
        </w:r>
        <w:r>
          <w:rPr>
            <w:noProof/>
            <w:webHidden/>
          </w:rPr>
          <w:tab/>
        </w:r>
        <w:r>
          <w:rPr>
            <w:noProof/>
            <w:webHidden/>
          </w:rPr>
          <w:fldChar w:fldCharType="begin"/>
        </w:r>
        <w:r>
          <w:rPr>
            <w:noProof/>
            <w:webHidden/>
          </w:rPr>
          <w:instrText xml:space="preserve"> PAGEREF _Toc156982375 \h </w:instrText>
        </w:r>
        <w:r>
          <w:rPr>
            <w:noProof/>
            <w:webHidden/>
          </w:rPr>
        </w:r>
        <w:r>
          <w:rPr>
            <w:noProof/>
            <w:webHidden/>
          </w:rPr>
          <w:fldChar w:fldCharType="separate"/>
        </w:r>
        <w:r>
          <w:rPr>
            <w:noProof/>
            <w:webHidden/>
          </w:rPr>
          <w:t>14</w:t>
        </w:r>
        <w:r>
          <w:rPr>
            <w:noProof/>
            <w:webHidden/>
          </w:rPr>
          <w:fldChar w:fldCharType="end"/>
        </w:r>
      </w:hyperlink>
    </w:p>
    <w:p w14:paraId="08DFB804" w14:textId="34D1F278"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76" w:history="1">
        <w:r w:rsidRPr="0059707C">
          <w:rPr>
            <w:rStyle w:val="Hipervnculo"/>
            <w:noProof/>
          </w:rPr>
          <w:t>IV. Aurkako iritzia</w:t>
        </w:r>
        <w:r>
          <w:rPr>
            <w:noProof/>
            <w:webHidden/>
          </w:rPr>
          <w:tab/>
        </w:r>
        <w:r>
          <w:rPr>
            <w:noProof/>
            <w:webHidden/>
          </w:rPr>
          <w:fldChar w:fldCharType="begin"/>
        </w:r>
        <w:r>
          <w:rPr>
            <w:noProof/>
            <w:webHidden/>
          </w:rPr>
          <w:instrText xml:space="preserve"> PAGEREF _Toc156982376 \h </w:instrText>
        </w:r>
        <w:r>
          <w:rPr>
            <w:noProof/>
            <w:webHidden/>
          </w:rPr>
        </w:r>
        <w:r>
          <w:rPr>
            <w:noProof/>
            <w:webHidden/>
          </w:rPr>
          <w:fldChar w:fldCharType="separate"/>
        </w:r>
        <w:r>
          <w:rPr>
            <w:noProof/>
            <w:webHidden/>
          </w:rPr>
          <w:t>15</w:t>
        </w:r>
        <w:r>
          <w:rPr>
            <w:noProof/>
            <w:webHidden/>
          </w:rPr>
          <w:fldChar w:fldCharType="end"/>
        </w:r>
      </w:hyperlink>
    </w:p>
    <w:p w14:paraId="09A339EA" w14:textId="7DCBA8ED"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77" w:history="1">
        <w:r w:rsidRPr="0059707C">
          <w:rPr>
            <w:rStyle w:val="Hipervnculo"/>
            <w:noProof/>
          </w:rPr>
          <w:t>V. Aurkako iritziaren oinarria</w:t>
        </w:r>
        <w:r>
          <w:rPr>
            <w:noProof/>
            <w:webHidden/>
          </w:rPr>
          <w:tab/>
        </w:r>
        <w:r>
          <w:rPr>
            <w:noProof/>
            <w:webHidden/>
          </w:rPr>
          <w:fldChar w:fldCharType="begin"/>
        </w:r>
        <w:r>
          <w:rPr>
            <w:noProof/>
            <w:webHidden/>
          </w:rPr>
          <w:instrText xml:space="preserve"> PAGEREF _Toc156982377 \h </w:instrText>
        </w:r>
        <w:r>
          <w:rPr>
            <w:noProof/>
            <w:webHidden/>
          </w:rPr>
        </w:r>
        <w:r>
          <w:rPr>
            <w:noProof/>
            <w:webHidden/>
          </w:rPr>
          <w:fldChar w:fldCharType="separate"/>
        </w:r>
        <w:r>
          <w:rPr>
            <w:noProof/>
            <w:webHidden/>
          </w:rPr>
          <w:t>16</w:t>
        </w:r>
        <w:r>
          <w:rPr>
            <w:noProof/>
            <w:webHidden/>
          </w:rPr>
          <w:fldChar w:fldCharType="end"/>
        </w:r>
      </w:hyperlink>
    </w:p>
    <w:p w14:paraId="55F16BEC" w14:textId="6F029E6B"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78" w:history="1">
        <w:r w:rsidRPr="0059707C">
          <w:rPr>
            <w:rStyle w:val="Hipervnculo"/>
            <w:noProof/>
          </w:rPr>
          <w:t>VI. Auditoretzako funtsezko gaiak</w:t>
        </w:r>
        <w:r>
          <w:rPr>
            <w:noProof/>
            <w:webHidden/>
          </w:rPr>
          <w:tab/>
        </w:r>
        <w:r>
          <w:rPr>
            <w:noProof/>
            <w:webHidden/>
          </w:rPr>
          <w:fldChar w:fldCharType="begin"/>
        </w:r>
        <w:r>
          <w:rPr>
            <w:noProof/>
            <w:webHidden/>
          </w:rPr>
          <w:instrText xml:space="preserve"> PAGEREF _Toc156982378 \h </w:instrText>
        </w:r>
        <w:r>
          <w:rPr>
            <w:noProof/>
            <w:webHidden/>
          </w:rPr>
        </w:r>
        <w:r>
          <w:rPr>
            <w:noProof/>
            <w:webHidden/>
          </w:rPr>
          <w:fldChar w:fldCharType="separate"/>
        </w:r>
        <w:r>
          <w:rPr>
            <w:noProof/>
            <w:webHidden/>
          </w:rPr>
          <w:t>18</w:t>
        </w:r>
        <w:r>
          <w:rPr>
            <w:noProof/>
            <w:webHidden/>
          </w:rPr>
          <w:fldChar w:fldCharType="end"/>
        </w:r>
      </w:hyperlink>
    </w:p>
    <w:p w14:paraId="29C61321" w14:textId="1227F673"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79" w:history="1">
        <w:r w:rsidRPr="0059707C">
          <w:rPr>
            <w:rStyle w:val="Hipervnculo"/>
            <w:noProof/>
          </w:rPr>
          <w:t>VII. Azpimarra-paragrafoa</w:t>
        </w:r>
        <w:r>
          <w:rPr>
            <w:noProof/>
            <w:webHidden/>
          </w:rPr>
          <w:tab/>
        </w:r>
        <w:r>
          <w:rPr>
            <w:noProof/>
            <w:webHidden/>
          </w:rPr>
          <w:fldChar w:fldCharType="begin"/>
        </w:r>
        <w:r>
          <w:rPr>
            <w:noProof/>
            <w:webHidden/>
          </w:rPr>
          <w:instrText xml:space="preserve"> PAGEREF _Toc156982379 \h </w:instrText>
        </w:r>
        <w:r>
          <w:rPr>
            <w:noProof/>
            <w:webHidden/>
          </w:rPr>
        </w:r>
        <w:r>
          <w:rPr>
            <w:noProof/>
            <w:webHidden/>
          </w:rPr>
          <w:fldChar w:fldCharType="separate"/>
        </w:r>
        <w:r>
          <w:rPr>
            <w:noProof/>
            <w:webHidden/>
          </w:rPr>
          <w:t>19</w:t>
        </w:r>
        <w:r>
          <w:rPr>
            <w:noProof/>
            <w:webHidden/>
          </w:rPr>
          <w:fldChar w:fldCharType="end"/>
        </w:r>
      </w:hyperlink>
    </w:p>
    <w:p w14:paraId="2ED89D06" w14:textId="0670D4CB"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80" w:history="1">
        <w:r w:rsidRPr="0059707C">
          <w:rPr>
            <w:rStyle w:val="Hipervnculo"/>
            <w:noProof/>
          </w:rPr>
          <w:t>VIII. Bestelako lege- eta erregelamendu-errekerimenduei buruzko txostena</w:t>
        </w:r>
        <w:r>
          <w:rPr>
            <w:noProof/>
            <w:webHidden/>
          </w:rPr>
          <w:tab/>
        </w:r>
        <w:r>
          <w:rPr>
            <w:noProof/>
            <w:webHidden/>
          </w:rPr>
          <w:fldChar w:fldCharType="begin"/>
        </w:r>
        <w:r>
          <w:rPr>
            <w:noProof/>
            <w:webHidden/>
          </w:rPr>
          <w:instrText xml:space="preserve"> PAGEREF _Toc156982380 \h </w:instrText>
        </w:r>
        <w:r>
          <w:rPr>
            <w:noProof/>
            <w:webHidden/>
          </w:rPr>
        </w:r>
        <w:r>
          <w:rPr>
            <w:noProof/>
            <w:webHidden/>
          </w:rPr>
          <w:fldChar w:fldCharType="separate"/>
        </w:r>
        <w:r>
          <w:rPr>
            <w:noProof/>
            <w:webHidden/>
          </w:rPr>
          <w:t>20</w:t>
        </w:r>
        <w:r>
          <w:rPr>
            <w:noProof/>
            <w:webHidden/>
          </w:rPr>
          <w:fldChar w:fldCharType="end"/>
        </w:r>
      </w:hyperlink>
    </w:p>
    <w:p w14:paraId="470CC652" w14:textId="0EAA92F5"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81" w:history="1">
        <w:r w:rsidRPr="0059707C">
          <w:rPr>
            <w:rStyle w:val="Hipervnculo"/>
            <w:noProof/>
          </w:rPr>
          <w:t>IX. Nafarroako Gazteriaren Kontseiluaren erantzukizuna</w:t>
        </w:r>
        <w:r>
          <w:rPr>
            <w:noProof/>
            <w:webHidden/>
          </w:rPr>
          <w:tab/>
        </w:r>
        <w:r>
          <w:rPr>
            <w:noProof/>
            <w:webHidden/>
          </w:rPr>
          <w:fldChar w:fldCharType="begin"/>
        </w:r>
        <w:r>
          <w:rPr>
            <w:noProof/>
            <w:webHidden/>
          </w:rPr>
          <w:instrText xml:space="preserve"> PAGEREF _Toc156982381 \h </w:instrText>
        </w:r>
        <w:r>
          <w:rPr>
            <w:noProof/>
            <w:webHidden/>
          </w:rPr>
        </w:r>
        <w:r>
          <w:rPr>
            <w:noProof/>
            <w:webHidden/>
          </w:rPr>
          <w:fldChar w:fldCharType="separate"/>
        </w:r>
        <w:r>
          <w:rPr>
            <w:noProof/>
            <w:webHidden/>
          </w:rPr>
          <w:t>22</w:t>
        </w:r>
        <w:r>
          <w:rPr>
            <w:noProof/>
            <w:webHidden/>
          </w:rPr>
          <w:fldChar w:fldCharType="end"/>
        </w:r>
      </w:hyperlink>
    </w:p>
    <w:p w14:paraId="50211B25" w14:textId="5F74EA0B"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82" w:history="1">
        <w:r w:rsidRPr="0059707C">
          <w:rPr>
            <w:rStyle w:val="Hipervnculo"/>
            <w:noProof/>
          </w:rPr>
          <w:t>X. Nafarroako Kontuen Ganberaren erantzukizuna</w:t>
        </w:r>
        <w:r>
          <w:rPr>
            <w:noProof/>
            <w:webHidden/>
          </w:rPr>
          <w:tab/>
        </w:r>
        <w:r>
          <w:rPr>
            <w:noProof/>
            <w:webHidden/>
          </w:rPr>
          <w:fldChar w:fldCharType="begin"/>
        </w:r>
        <w:r>
          <w:rPr>
            <w:noProof/>
            <w:webHidden/>
          </w:rPr>
          <w:instrText xml:space="preserve"> PAGEREF _Toc156982382 \h </w:instrText>
        </w:r>
        <w:r>
          <w:rPr>
            <w:noProof/>
            <w:webHidden/>
          </w:rPr>
        </w:r>
        <w:r>
          <w:rPr>
            <w:noProof/>
            <w:webHidden/>
          </w:rPr>
          <w:fldChar w:fldCharType="separate"/>
        </w:r>
        <w:r>
          <w:rPr>
            <w:noProof/>
            <w:webHidden/>
          </w:rPr>
          <w:t>23</w:t>
        </w:r>
        <w:r>
          <w:rPr>
            <w:noProof/>
            <w:webHidden/>
          </w:rPr>
          <w:fldChar w:fldCharType="end"/>
        </w:r>
      </w:hyperlink>
    </w:p>
    <w:p w14:paraId="211B2EBD" w14:textId="06F9DED2"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83" w:history="1">
        <w:r w:rsidRPr="0059707C">
          <w:rPr>
            <w:rStyle w:val="Hipervnculo"/>
            <w:noProof/>
          </w:rPr>
          <w:t>XI. Ondorioak eta gomendioak</w:t>
        </w:r>
        <w:r>
          <w:rPr>
            <w:noProof/>
            <w:webHidden/>
          </w:rPr>
          <w:tab/>
        </w:r>
        <w:r>
          <w:rPr>
            <w:noProof/>
            <w:webHidden/>
          </w:rPr>
          <w:fldChar w:fldCharType="begin"/>
        </w:r>
        <w:r>
          <w:rPr>
            <w:noProof/>
            <w:webHidden/>
          </w:rPr>
          <w:instrText xml:space="preserve"> PAGEREF _Toc156982383 \h </w:instrText>
        </w:r>
        <w:r>
          <w:rPr>
            <w:noProof/>
            <w:webHidden/>
          </w:rPr>
        </w:r>
        <w:r>
          <w:rPr>
            <w:noProof/>
            <w:webHidden/>
          </w:rPr>
          <w:fldChar w:fldCharType="separate"/>
        </w:r>
        <w:r>
          <w:rPr>
            <w:noProof/>
            <w:webHidden/>
          </w:rPr>
          <w:t>25</w:t>
        </w:r>
        <w:r>
          <w:rPr>
            <w:noProof/>
            <w:webHidden/>
          </w:rPr>
          <w:fldChar w:fldCharType="end"/>
        </w:r>
      </w:hyperlink>
    </w:p>
    <w:p w14:paraId="2ADCC966" w14:textId="71AE8D54"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84" w:history="1">
        <w:r w:rsidRPr="0059707C">
          <w:rPr>
            <w:rStyle w:val="Hipervnculo"/>
            <w:noProof/>
          </w:rPr>
          <w:t>1. gehigarria. Lege esparrua</w:t>
        </w:r>
        <w:r>
          <w:rPr>
            <w:noProof/>
            <w:webHidden/>
          </w:rPr>
          <w:tab/>
        </w:r>
        <w:r>
          <w:rPr>
            <w:noProof/>
            <w:webHidden/>
          </w:rPr>
          <w:fldChar w:fldCharType="begin"/>
        </w:r>
        <w:r>
          <w:rPr>
            <w:noProof/>
            <w:webHidden/>
          </w:rPr>
          <w:instrText xml:space="preserve"> PAGEREF _Toc156982384 \h </w:instrText>
        </w:r>
        <w:r>
          <w:rPr>
            <w:noProof/>
            <w:webHidden/>
          </w:rPr>
        </w:r>
        <w:r>
          <w:rPr>
            <w:noProof/>
            <w:webHidden/>
          </w:rPr>
          <w:fldChar w:fldCharType="separate"/>
        </w:r>
        <w:r>
          <w:rPr>
            <w:noProof/>
            <w:webHidden/>
          </w:rPr>
          <w:t>28</w:t>
        </w:r>
        <w:r>
          <w:rPr>
            <w:noProof/>
            <w:webHidden/>
          </w:rPr>
          <w:fldChar w:fldCharType="end"/>
        </w:r>
      </w:hyperlink>
    </w:p>
    <w:p w14:paraId="7327257E" w14:textId="561D971B"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85" w:history="1">
        <w:r w:rsidRPr="0059707C">
          <w:rPr>
            <w:rStyle w:val="Hipervnculo"/>
            <w:noProof/>
          </w:rPr>
          <w:t>1. eranskina. Nafarroako Gazteriaren Kontseiluak egindako jarduerak (2019-2022)</w:t>
        </w:r>
        <w:r>
          <w:rPr>
            <w:noProof/>
            <w:webHidden/>
          </w:rPr>
          <w:tab/>
        </w:r>
        <w:r>
          <w:rPr>
            <w:noProof/>
            <w:webHidden/>
          </w:rPr>
          <w:fldChar w:fldCharType="begin"/>
        </w:r>
        <w:r>
          <w:rPr>
            <w:noProof/>
            <w:webHidden/>
          </w:rPr>
          <w:instrText xml:space="preserve"> PAGEREF _Toc156982385 \h </w:instrText>
        </w:r>
        <w:r>
          <w:rPr>
            <w:noProof/>
            <w:webHidden/>
          </w:rPr>
        </w:r>
        <w:r>
          <w:rPr>
            <w:noProof/>
            <w:webHidden/>
          </w:rPr>
          <w:fldChar w:fldCharType="separate"/>
        </w:r>
        <w:r>
          <w:rPr>
            <w:noProof/>
            <w:webHidden/>
          </w:rPr>
          <w:t>29</w:t>
        </w:r>
        <w:r>
          <w:rPr>
            <w:noProof/>
            <w:webHidden/>
          </w:rPr>
          <w:fldChar w:fldCharType="end"/>
        </w:r>
      </w:hyperlink>
    </w:p>
    <w:p w14:paraId="3FD65201" w14:textId="1A9B8E02" w:rsidR="00DD67C5" w:rsidRDefault="00DD67C5">
      <w:pPr>
        <w:pStyle w:val="TDC1"/>
        <w:rPr>
          <w:rFonts w:asciiTheme="minorHAnsi" w:eastAsiaTheme="minorEastAsia" w:hAnsiTheme="minorHAnsi" w:cstheme="minorBidi"/>
          <w:smallCaps w:val="0"/>
          <w:noProof/>
          <w:kern w:val="2"/>
          <w:szCs w:val="22"/>
          <w:lang w:val="es-ES" w:eastAsia="es-ES"/>
          <w14:ligatures w14:val="standardContextual"/>
        </w:rPr>
      </w:pPr>
      <w:hyperlink w:anchor="_Toc156982386" w:history="1">
        <w:r w:rsidRPr="0059707C">
          <w:rPr>
            <w:rStyle w:val="Hipervnculo"/>
            <w:noProof/>
          </w:rPr>
          <w:t>2. eranskina. Nafarroako Gazteriaren Kontseiluaren egoera balantzea eta galdu-irabazien kontua 2019ko, 2020ko, 2021eko eta 2022ko abenduaren 31n</w:t>
        </w:r>
        <w:r>
          <w:rPr>
            <w:noProof/>
            <w:webHidden/>
          </w:rPr>
          <w:tab/>
        </w:r>
        <w:r>
          <w:rPr>
            <w:noProof/>
            <w:webHidden/>
          </w:rPr>
          <w:fldChar w:fldCharType="begin"/>
        </w:r>
        <w:r>
          <w:rPr>
            <w:noProof/>
            <w:webHidden/>
          </w:rPr>
          <w:instrText xml:space="preserve"> PAGEREF _Toc156982386 \h </w:instrText>
        </w:r>
        <w:r>
          <w:rPr>
            <w:noProof/>
            <w:webHidden/>
          </w:rPr>
        </w:r>
        <w:r>
          <w:rPr>
            <w:noProof/>
            <w:webHidden/>
          </w:rPr>
          <w:fldChar w:fldCharType="separate"/>
        </w:r>
        <w:r>
          <w:rPr>
            <w:noProof/>
            <w:webHidden/>
          </w:rPr>
          <w:t>34</w:t>
        </w:r>
        <w:r>
          <w:rPr>
            <w:noProof/>
            <w:webHidden/>
          </w:rPr>
          <w:fldChar w:fldCharType="end"/>
        </w:r>
      </w:hyperlink>
    </w:p>
    <w:p w14:paraId="544A3C28" w14:textId="1C14B453" w:rsidR="008B3A77" w:rsidRPr="006E0784" w:rsidRDefault="008B3A77" w:rsidP="008B3A77">
      <w:pPr>
        <w:pStyle w:val="texto"/>
        <w:tabs>
          <w:tab w:val="left" w:pos="8647"/>
        </w:tabs>
        <w:rPr>
          <w:smallCaps/>
        </w:rPr>
      </w:pPr>
      <w:r w:rsidRPr="006E0784">
        <w:rPr>
          <w:smallCaps/>
        </w:rPr>
        <w:fldChar w:fldCharType="end"/>
      </w:r>
    </w:p>
    <w:p w14:paraId="3EF2B707" w14:textId="77777777" w:rsidR="008B3A77" w:rsidRPr="001A37A6" w:rsidRDefault="008B3A77" w:rsidP="008B3A77">
      <w:pPr>
        <w:tabs>
          <w:tab w:val="left" w:pos="8647"/>
        </w:tabs>
        <w:ind w:left="426"/>
        <w:rPr>
          <w:b/>
          <w:spacing w:val="-3"/>
          <w:sz w:val="26"/>
          <w:szCs w:val="26"/>
        </w:rPr>
      </w:pPr>
    </w:p>
    <w:p w14:paraId="006461FC" w14:textId="77777777" w:rsidR="008B3A77" w:rsidRPr="001A37A6" w:rsidRDefault="008B3A77" w:rsidP="008B3A77">
      <w:pPr>
        <w:tabs>
          <w:tab w:val="left" w:pos="8647"/>
        </w:tabs>
        <w:ind w:left="426"/>
        <w:rPr>
          <w:b/>
          <w:spacing w:val="-3"/>
          <w:sz w:val="26"/>
          <w:szCs w:val="26"/>
        </w:rPr>
      </w:pPr>
    </w:p>
    <w:p w14:paraId="260FBD3E" w14:textId="77777777" w:rsidR="008B3A77" w:rsidRPr="001A37A6" w:rsidRDefault="008B3A77" w:rsidP="008B3A77">
      <w:pPr>
        <w:pStyle w:val="texto"/>
        <w:tabs>
          <w:tab w:val="left" w:pos="8647"/>
        </w:tabs>
        <w:rPr>
          <w:szCs w:val="26"/>
        </w:rPr>
        <w:sectPr w:rsidR="008B3A77" w:rsidRPr="001A37A6" w:rsidSect="008B3A77">
          <w:headerReference w:type="default" r:id="rId17"/>
          <w:footerReference w:type="default" r:id="rId18"/>
          <w:headerReference w:type="first" r:id="rId19"/>
          <w:pgSz w:w="11907" w:h="16840" w:code="9"/>
          <w:pgMar w:top="2084" w:right="1275" w:bottom="2109" w:left="1559" w:header="369" w:footer="136" w:gutter="0"/>
          <w:pgNumType w:start="3"/>
          <w:cols w:space="720"/>
          <w:titlePg/>
          <w:docGrid w:linePitch="360"/>
        </w:sectPr>
      </w:pPr>
    </w:p>
    <w:p w14:paraId="44DBABF2" w14:textId="77777777" w:rsidR="008B3A77" w:rsidRPr="008F2B11" w:rsidRDefault="008B3A77" w:rsidP="008F2B11">
      <w:pPr>
        <w:pStyle w:val="atitulo1"/>
      </w:pPr>
      <w:bookmarkStart w:id="0" w:name="_Toc156982370"/>
      <w:r>
        <w:lastRenderedPageBreak/>
        <w:t>I. Sarrera</w:t>
      </w:r>
      <w:bookmarkEnd w:id="0"/>
    </w:p>
    <w:p w14:paraId="27AAB047" w14:textId="77777777" w:rsidR="00735125" w:rsidRDefault="562D81B6" w:rsidP="008F2B11">
      <w:pPr>
        <w:pStyle w:val="texto"/>
      </w:pPr>
      <w:r>
        <w:t>Nafarroako Parlamentuko Bozeramaileen Batzarrak, 2023ko martxoaren 27ko bilkuran, erabaki zuen Kontuen Ganberari, Navarra Sumak, Nafarroako Alderdi Sozialistak, EH Bildu Nafarroak eta Podemos Ahal Dugu Foru Parlamentarien Taldeak eskatuta, “</w:t>
      </w:r>
      <w:r>
        <w:rPr>
          <w:i/>
        </w:rPr>
        <w:t>Nafarroako Gazteriaren Kontseiluaren kontuak 2011tik 2022ra</w:t>
      </w:r>
      <w:r>
        <w:t xml:space="preserve">” fiskalizazio txostena eskatzea. </w:t>
      </w:r>
    </w:p>
    <w:p w14:paraId="5CA28E3A" w14:textId="0C953D3D" w:rsidR="00FE1E9F" w:rsidRDefault="44BB6BFC" w:rsidP="008F2B11">
      <w:pPr>
        <w:pStyle w:val="texto"/>
      </w:pPr>
      <w:r>
        <w:t>Parlamentuaren eskaerak 2011-2022 aldiko kontuak aztertzeko eskatzen bazuen ere, Ganbera honek 2019-2022 aldiko kontuak ikuskatu ditu, uste baitu berrikuspen urteak handituta ere ondorioak ez zirela nabarmen aldatuko.</w:t>
      </w:r>
    </w:p>
    <w:p w14:paraId="19E4DFD4" w14:textId="136775E4" w:rsidR="008B3A77" w:rsidRDefault="00FE1E9F" w:rsidP="008F2B11">
      <w:pPr>
        <w:pStyle w:val="texto"/>
      </w:pPr>
      <w:r>
        <w:t xml:space="preserve">Auditoretzako teknikari batek eta auditore batek osatutako taldeak egin zuen landa-lana urria eta azaroa bitartean, Ganberako zerbitzu juridiko eta administratiboen laguntzarekin. </w:t>
      </w:r>
    </w:p>
    <w:p w14:paraId="577951CD" w14:textId="1CECCE8C" w:rsidR="005705BE" w:rsidRPr="00040578" w:rsidRDefault="005705BE" w:rsidP="005705BE">
      <w:pPr>
        <w:pStyle w:val="texto"/>
      </w:pPr>
      <w:r>
        <w:t>Nafarroako Kontuen Ganberari buruzko abenduaren 20ko 19/1984 Foru Legearen 11. artikuluan ezarritakoarekin bat etorriz, lan horren emaitzen berri eman zitzaien Nafarroako Gazteriaren Kontseiluko eta Nafarroako Gazteriaren Institutuko arduradunei, bai eta Etxebizitzako, Gazteriako eta Migrazio Politiketako kontseilariari eta Kultura eta Kirol kontseilariari ere, alegazioak egin zitzaten. Epea amaituta, ez da alegaziorik aurkeztu.</w:t>
      </w:r>
    </w:p>
    <w:p w14:paraId="7C6B96FD" w14:textId="4F4CD9AE" w:rsidR="008B3A77" w:rsidRPr="004051FC" w:rsidRDefault="008B3A77" w:rsidP="008F2B11">
      <w:pPr>
        <w:pStyle w:val="texto"/>
      </w:pPr>
      <w:r>
        <w:t>Eskerrak eman nahi dizkiegu Nafarroako Gazteriaren Kontseiluko (aurrerantzean, NGK) eta Nafarroako Gazteriaren Institutuko langileei lan hau egiten laguntzeagatik.</w:t>
      </w:r>
    </w:p>
    <w:p w14:paraId="1497064B" w14:textId="77777777" w:rsidR="008B3A77" w:rsidRDefault="008B3A77" w:rsidP="008B3A77">
      <w:pPr>
        <w:tabs>
          <w:tab w:val="left" w:pos="8647"/>
        </w:tabs>
        <w:spacing w:after="0"/>
        <w:ind w:firstLine="0"/>
        <w:jc w:val="left"/>
        <w:rPr>
          <w:sz w:val="26"/>
          <w:szCs w:val="26"/>
        </w:rPr>
      </w:pPr>
      <w:r>
        <w:br w:type="page"/>
      </w:r>
    </w:p>
    <w:p w14:paraId="2BC86685" w14:textId="6F5E6FB3" w:rsidR="00FE1E9F" w:rsidRPr="008F2B11" w:rsidRDefault="00FE1E9F" w:rsidP="008F2B11">
      <w:pPr>
        <w:pStyle w:val="atitulo1"/>
      </w:pPr>
      <w:bookmarkStart w:id="1" w:name="_Toc156982371"/>
      <w:r>
        <w:lastRenderedPageBreak/>
        <w:t>II. Nafarroako Gazteriaren Kontseilua</w:t>
      </w:r>
      <w:bookmarkEnd w:id="1"/>
    </w:p>
    <w:p w14:paraId="0264A2D4" w14:textId="0B30BFEA" w:rsidR="00FE1E9F" w:rsidRPr="008F2B11" w:rsidRDefault="00FE1E9F" w:rsidP="008F2B11">
      <w:pPr>
        <w:pStyle w:val="atitulo2"/>
      </w:pPr>
      <w:bookmarkStart w:id="2" w:name="_Toc149914886"/>
      <w:bookmarkStart w:id="3" w:name="_Toc156982372"/>
      <w:r>
        <w:t>II.1 Datu orokorrak</w:t>
      </w:r>
      <w:bookmarkEnd w:id="2"/>
      <w:bookmarkEnd w:id="3"/>
    </w:p>
    <w:p w14:paraId="69C74DB2" w14:textId="77777777" w:rsidR="00FE1E9F" w:rsidRPr="00760490" w:rsidRDefault="00FE1E9F" w:rsidP="008F2B11">
      <w:pPr>
        <w:pStyle w:val="atitulo3"/>
        <w:spacing w:before="240"/>
      </w:pPr>
      <w:r>
        <w:t>Sorrera</w:t>
      </w:r>
    </w:p>
    <w:p w14:paraId="1DFC85BA" w14:textId="5EE4F5E0" w:rsidR="00FE1E9F" w:rsidRDefault="00FE1E9F" w:rsidP="008F2B11">
      <w:pPr>
        <w:pStyle w:val="texto"/>
      </w:pPr>
      <w:r>
        <w:t>NGK apirilaren 18ko 110/1986 Foru Dekretuaren bidez sortu zen. Ondoren, Gazteriari buruzko apirilaren 1eko 11/2011 Foru Legea eta NGKren osaera, antolaketa eta funtzionamendua ezartzen dituen ekainaren 21eko 53/2023 Foru Dekretua onetsi ziren.</w:t>
      </w:r>
    </w:p>
    <w:p w14:paraId="47497502" w14:textId="39D02789" w:rsidR="00151577" w:rsidRDefault="00892864" w:rsidP="00151577">
      <w:pPr>
        <w:pStyle w:val="texto"/>
        <w:rPr>
          <w:rStyle w:val="normaltextrun"/>
        </w:rPr>
      </w:pPr>
      <w:r>
        <w:t>Foru lege horrek honela definitzen du NGK: “zuzenbide publikoko entitate bat da, nortasun juridiko propioa duena eta bere xedeak betetzeko gaitasun osoa duena. Jokatuko du foru lege honetan, bera sortzeko foru dekretuan eta bera garatzeko gainerako arauetan ezarritakoaren arabera”.</w:t>
      </w:r>
    </w:p>
    <w:p w14:paraId="5A92F7B7" w14:textId="523931A7" w:rsidR="6B7E3DD7" w:rsidRDefault="6B7E3DD7" w:rsidP="5AD4ADF4">
      <w:pPr>
        <w:pStyle w:val="texto"/>
      </w:pPr>
      <w:r>
        <w:t>2015ean, NGKk “Barne Araudia eta Batzarren Araudia” onartu zuen, haren osaera, antolaketa eta funtzionamendua arautzeko.</w:t>
      </w:r>
    </w:p>
    <w:p w14:paraId="7BA2F5CD" w14:textId="581E4879" w:rsidR="00FE1E9F" w:rsidRPr="008F2B11" w:rsidRDefault="00151577" w:rsidP="008F2B11">
      <w:pPr>
        <w:pStyle w:val="texto"/>
      </w:pPr>
      <w:r>
        <w:t>53/2023 Foru Dekretuak berariaz adierazten du entitate hori ez dela Nafarroako Foru Komunitateko Administraziokoa, eta Nafarroako Gazteriaren Institutuaren (aurrerantzean, NGI) bidez jarriko dela harremanetan horrekin.</w:t>
      </w:r>
    </w:p>
    <w:p w14:paraId="2F70E87A" w14:textId="2A7F9E55" w:rsidR="00555F50" w:rsidRPr="008F2B11" w:rsidRDefault="00555F50">
      <w:pPr>
        <w:pStyle w:val="texto"/>
      </w:pPr>
      <w:r>
        <w:t xml:space="preserve">Bestalde, 1991n Nafarroako Kirolaren eta Gazteriaren Institutua erakunde autonomoa sortu zen. Ondoren, azaroaren 15eko 327/2019 Foru Dekretuak, Nafarroako Gazteriaren Institutua erakunde autonomoa sortu eta haren estatutuak onesten dituenak, Nafarroako gazteriaren arloko eskumenak esleitu zizkion. Zehazki, gazte politika publikoak planifikatu, sustatu eta ebaluatzeko oinarrizko funtzioa, berariazko ekintzak garatuz eta arlo horretan zeharkakotasun printzipioa aplikatuz. </w:t>
      </w:r>
    </w:p>
    <w:p w14:paraId="35BCB362" w14:textId="77777777" w:rsidR="00FE1E9F" w:rsidRPr="00760490" w:rsidRDefault="00FE1E9F" w:rsidP="008F2B11">
      <w:pPr>
        <w:pStyle w:val="atitulo3"/>
        <w:spacing w:before="240"/>
      </w:pPr>
      <w:r>
        <w:t>Eginkizunak</w:t>
      </w:r>
    </w:p>
    <w:p w14:paraId="233A7E76" w14:textId="3533FB1C" w:rsidR="00FE1E9F" w:rsidRDefault="00FE1E9F" w:rsidP="008F2B11">
      <w:pPr>
        <w:pStyle w:val="texto"/>
      </w:pPr>
      <w:r>
        <w:t>Gazteriari buruzko apirilaren 1eko 11/2011 Foru Legeak ezartzen duenez, NGKren funtsezko helburua da gazteen parte-hartzea sustatzea Nafarroako Foru Komunitateko garapen politiko, sozial, ekonomiko eta kulturalean, eta gazteen eskubideak zaintzea, bereizkeriarik eta bazterketarik izan ez dezaten eta erabat gara daitezen. Helburu hori honako eginkizun hauetan zehazten da:</w:t>
      </w:r>
    </w:p>
    <w:p w14:paraId="16122FC4"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9"/>
        <w:rPr>
          <w:rFonts w:eastAsia="Calibri"/>
          <w:szCs w:val="26"/>
        </w:rPr>
      </w:pPr>
      <w:r>
        <w:t>Gazteen asoziazionismoa sustatzea, aukeren berdintasunean, haren garapena sustatuz eta beharrezkotzat jotzen duen edo eskatzen zaion babesa, laguntza eta aholkularitza emanez.</w:t>
      </w:r>
    </w:p>
    <w:p w14:paraId="52BF1CD6"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Jarduerak sustatzea ziurtatze aldera gazteek berdintasunez parte hartzen dutela haiengan eragina duten erabaki eta neurrietan.</w:t>
      </w:r>
    </w:p>
    <w:p w14:paraId="08C22526"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lastRenderedPageBreak/>
        <w:t>Administrazioak gazteriarekin zerikusia duten gaiak aztertzeko ezartzen dituen kontsulta organoetan parte hartzea, eta interesgarritzat jotzen dituen gainerakoak proposatzea.</w:t>
      </w:r>
    </w:p>
    <w:p w14:paraId="1B17C965"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Nafarroako Gobernuarekin lan egitea gazteentzako politika bat prestatzen, populazio gaztearen arazoekin lotutako kanpainak eta jarduerak sustatuz.</w:t>
      </w:r>
    </w:p>
    <w:p w14:paraId="7A95F012"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Gazteriarekin zerikusia duten gaiei buruzko txosten edo azterlanak egitea, beren kasa nahiz Administrazioak eskatuta. Horretarako, NGKk Administrazioari beharrezkotzat jotzen duen informazioa eskatu ahalko dio.</w:t>
      </w:r>
    </w:p>
    <w:p w14:paraId="6527CE36"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Gazteen bizi kalitatea hobetzen eta aisia modu osasuntsuan garatzen laguntzea, jarduera kulturalak, informatiboak, prestakuntzakoak eta parte-hartzaileak antolatuz eta horiek gazteen populazio osoaren ezaugarrien arabera planifikatuz.</w:t>
      </w:r>
    </w:p>
    <w:p w14:paraId="0EF363E3" w14:textId="33DA28F7" w:rsidR="00FE1E9F" w:rsidRPr="008F2B11" w:rsidRDefault="00FE1E9F" w:rsidP="008F2B11">
      <w:pPr>
        <w:pStyle w:val="atitulo3"/>
        <w:spacing w:before="240"/>
      </w:pPr>
      <w:r>
        <w:t xml:space="preserve">Gobernu organoak </w:t>
      </w:r>
    </w:p>
    <w:p w14:paraId="2A4BABA5" w14:textId="24D49800" w:rsidR="00FE1E9F" w:rsidRDefault="00FE1E9F" w:rsidP="00FE1E9F">
      <w:pPr>
        <w:pStyle w:val="texto"/>
        <w:spacing w:after="120"/>
      </w:pPr>
      <w:r>
        <w:t>“Barne Araudian eta Batzarren Araudian” ezarritako gobernu organoak honako hauek dira:</w:t>
      </w:r>
    </w:p>
    <w:p w14:paraId="3404AAEA" w14:textId="77777777" w:rsidR="00FE1E9F" w:rsidRPr="00E44C5C"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szCs w:val="26"/>
        </w:rPr>
      </w:pPr>
      <w:r>
        <w:t>Kide anitzeko organoak:</w:t>
      </w:r>
    </w:p>
    <w:p w14:paraId="321DA1E9" w14:textId="7F5F3C55" w:rsidR="00FE1E9F" w:rsidRPr="00E44C5C" w:rsidRDefault="00FE1E9F" w:rsidP="00615481">
      <w:pPr>
        <w:pStyle w:val="Default"/>
        <w:numPr>
          <w:ilvl w:val="1"/>
          <w:numId w:val="3"/>
        </w:numPr>
        <w:tabs>
          <w:tab w:val="left" w:pos="851"/>
        </w:tabs>
        <w:spacing w:before="120" w:after="120"/>
        <w:ind w:left="284" w:firstLine="283"/>
        <w:jc w:val="both"/>
        <w:rPr>
          <w:sz w:val="26"/>
          <w:szCs w:val="26"/>
        </w:rPr>
      </w:pPr>
      <w:r>
        <w:rPr>
          <w:sz w:val="26"/>
        </w:rPr>
        <w:t>Batzar Nagusia, NGKko kide diren erakundeetako ordezkariek osatua.</w:t>
      </w:r>
    </w:p>
    <w:p w14:paraId="35D92563" w14:textId="072D291C" w:rsidR="00FE1E9F" w:rsidRDefault="00FE1E9F" w:rsidP="00615481">
      <w:pPr>
        <w:pStyle w:val="Default"/>
        <w:numPr>
          <w:ilvl w:val="1"/>
          <w:numId w:val="3"/>
        </w:numPr>
        <w:tabs>
          <w:tab w:val="left" w:pos="851"/>
        </w:tabs>
        <w:spacing w:before="120" w:after="120"/>
        <w:ind w:left="284" w:firstLine="283"/>
        <w:jc w:val="both"/>
        <w:rPr>
          <w:rFonts w:eastAsia="Calibri"/>
          <w:sz w:val="26"/>
          <w:szCs w:val="26"/>
        </w:rPr>
      </w:pPr>
      <w:r>
        <w:rPr>
          <w:sz w:val="26"/>
        </w:rPr>
        <w:t>Batzorde Iraunkorra: lehendakariak, lehendakariordeak, diruzainak, idazkariak, kudeaketaren arduradunak eta Batzar Nagusiak hautatutako sei batzordekidek osatzen dute.</w:t>
      </w:r>
    </w:p>
    <w:p w14:paraId="4120663C" w14:textId="77777777"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Pertsona bakarreko organoak:</w:t>
      </w:r>
    </w:p>
    <w:p w14:paraId="12FEE6FD" w14:textId="4145E0A9" w:rsidR="00FE1E9F" w:rsidRDefault="00FE1E9F" w:rsidP="00615481">
      <w:pPr>
        <w:pStyle w:val="Default"/>
        <w:numPr>
          <w:ilvl w:val="1"/>
          <w:numId w:val="3"/>
        </w:numPr>
        <w:tabs>
          <w:tab w:val="left" w:pos="851"/>
        </w:tabs>
        <w:spacing w:before="120" w:after="120"/>
        <w:ind w:left="284" w:firstLine="283"/>
        <w:jc w:val="both"/>
        <w:rPr>
          <w:rFonts w:eastAsia="Calibri"/>
          <w:sz w:val="26"/>
          <w:szCs w:val="26"/>
        </w:rPr>
      </w:pPr>
      <w:r>
        <w:rPr>
          <w:sz w:val="26"/>
        </w:rPr>
        <w:t>Lehendakaria.</w:t>
      </w:r>
    </w:p>
    <w:p w14:paraId="57F02D8F" w14:textId="77777777" w:rsidR="00FE1E9F" w:rsidRDefault="00FE1E9F" w:rsidP="00615481">
      <w:pPr>
        <w:pStyle w:val="Default"/>
        <w:numPr>
          <w:ilvl w:val="1"/>
          <w:numId w:val="3"/>
        </w:numPr>
        <w:tabs>
          <w:tab w:val="left" w:pos="851"/>
        </w:tabs>
        <w:spacing w:before="120" w:after="120"/>
        <w:ind w:left="284" w:firstLine="283"/>
        <w:jc w:val="both"/>
        <w:rPr>
          <w:rFonts w:eastAsia="Calibri"/>
          <w:sz w:val="26"/>
          <w:szCs w:val="26"/>
        </w:rPr>
      </w:pPr>
      <w:r>
        <w:rPr>
          <w:sz w:val="26"/>
        </w:rPr>
        <w:t>Lehendakariordea.</w:t>
      </w:r>
    </w:p>
    <w:p w14:paraId="3410A2E3" w14:textId="77777777" w:rsidR="00FE1E9F" w:rsidRDefault="00FE1E9F" w:rsidP="00615481">
      <w:pPr>
        <w:pStyle w:val="Default"/>
        <w:numPr>
          <w:ilvl w:val="1"/>
          <w:numId w:val="3"/>
        </w:numPr>
        <w:tabs>
          <w:tab w:val="left" w:pos="851"/>
        </w:tabs>
        <w:spacing w:before="120" w:after="120"/>
        <w:ind w:left="284" w:firstLine="283"/>
        <w:jc w:val="both"/>
        <w:rPr>
          <w:rFonts w:eastAsia="Calibri"/>
          <w:sz w:val="26"/>
          <w:szCs w:val="26"/>
        </w:rPr>
      </w:pPr>
      <w:r>
        <w:rPr>
          <w:sz w:val="26"/>
        </w:rPr>
        <w:t>Idazkaria.</w:t>
      </w:r>
    </w:p>
    <w:p w14:paraId="7D45B36E" w14:textId="77777777" w:rsidR="00FE1E9F" w:rsidRPr="00E44C5C" w:rsidRDefault="00FE1E9F" w:rsidP="00615481">
      <w:pPr>
        <w:pStyle w:val="Default"/>
        <w:numPr>
          <w:ilvl w:val="1"/>
          <w:numId w:val="3"/>
        </w:numPr>
        <w:tabs>
          <w:tab w:val="left" w:pos="851"/>
        </w:tabs>
        <w:spacing w:before="120" w:after="120"/>
        <w:ind w:left="284" w:firstLine="283"/>
        <w:jc w:val="both"/>
        <w:rPr>
          <w:rFonts w:eastAsia="Calibri"/>
          <w:sz w:val="26"/>
          <w:szCs w:val="26"/>
        </w:rPr>
      </w:pPr>
      <w:r>
        <w:rPr>
          <w:sz w:val="26"/>
        </w:rPr>
        <w:t>Diruzaina.</w:t>
      </w:r>
    </w:p>
    <w:p w14:paraId="1B114E00" w14:textId="29737FA7" w:rsidR="00FE1E9F" w:rsidRDefault="0BAC2B0A" w:rsidP="5AD4ADF4">
      <w:pPr>
        <w:spacing w:before="120" w:after="0"/>
        <w:ind w:firstLine="270"/>
        <w:rPr>
          <w:sz w:val="24"/>
          <w:szCs w:val="24"/>
        </w:rPr>
      </w:pPr>
      <w:r>
        <w:rPr>
          <w:sz w:val="26"/>
        </w:rPr>
        <w:t>53/2023 Foru Dekretuak aipatutako organoak mantentzen ditu, baina Batzorde Iraunkorreko kudeaketa arduradunaren figura ezabatzen du, eta Berme Batzordea sortzen. Batzorde hori Batzar Nagusiak kide diren erakundeen ordezkarien artean aukeratutako hiru pertsonak osatuko dute.</w:t>
      </w:r>
    </w:p>
    <w:p w14:paraId="76018269" w14:textId="48AC047C" w:rsidR="00FE1E9F" w:rsidRDefault="562D81B6" w:rsidP="00FE1E9F">
      <w:pPr>
        <w:pStyle w:val="texto"/>
        <w:spacing w:before="120"/>
      </w:pPr>
      <w:r>
        <w:t>Foru dekretu horren lehen xedapen iragankorrak ezartzen duenez, NGKk gehienez ere urtebeteko epean aurkeztu beharko du bere barne antolaketaren eta funtzionamenduaren erregelamendua, eta Nafarroako Gobernuan gazteriaren arloko eskumena duen erakundeak baliozkotu beharko du, legezkotasunaren ondorioetarako. Txosten hau idatzi den egunean, NGK erregelamendua egiten dabil, eta, beraz, 2015ean onartutako “Barne Araudia eta Batzarren Araudia” aplikatu beharko litzaioke. Araudi horretatik, alderdi hauek nabarmenduko ditugu txostenaren ondorioetarako:</w:t>
      </w:r>
    </w:p>
    <w:p w14:paraId="32F4F54D" w14:textId="7A035ED4" w:rsidR="00FE1E9F" w:rsidRDefault="00C44417" w:rsidP="005E58B8">
      <w:pPr>
        <w:pStyle w:val="texto"/>
        <w:tabs>
          <w:tab w:val="clear" w:pos="2835"/>
          <w:tab w:val="clear" w:pos="3969"/>
          <w:tab w:val="clear" w:pos="5103"/>
          <w:tab w:val="clear" w:pos="6237"/>
          <w:tab w:val="clear" w:pos="7371"/>
          <w:tab w:val="left" w:pos="426"/>
        </w:tabs>
        <w:spacing w:after="60"/>
        <w:ind w:firstLine="0"/>
        <w:rPr>
          <w:rFonts w:eastAsia="Calibri"/>
          <w:i/>
          <w:iCs/>
          <w:sz w:val="20"/>
          <w:szCs w:val="20"/>
        </w:rPr>
      </w:pPr>
      <w:r>
        <w:rPr>
          <w:i/>
          <w:sz w:val="20"/>
        </w:rPr>
        <w:lastRenderedPageBreak/>
        <w:t>“</w:t>
      </w:r>
      <w:r>
        <w:rPr>
          <w:i/>
          <w:sz w:val="20"/>
        </w:rPr>
        <w:sym w:font="Wingdings" w:char="F09F"/>
      </w:r>
      <w:r>
        <w:rPr>
          <w:i/>
          <w:sz w:val="20"/>
        </w:rPr>
        <w:t xml:space="preserve"> Lehendakariaren eginkizuna izanen da behar bezala hitzartutako ordainketak agintzea. </w:t>
      </w:r>
    </w:p>
    <w:p w14:paraId="7A7347E3" w14:textId="32E22E59" w:rsidR="00FE1E9F" w:rsidRPr="00C44417" w:rsidRDefault="005E58B8" w:rsidP="005E58B8">
      <w:pPr>
        <w:pStyle w:val="texto"/>
        <w:tabs>
          <w:tab w:val="clear" w:pos="2835"/>
          <w:tab w:val="clear" w:pos="3969"/>
          <w:tab w:val="clear" w:pos="5103"/>
          <w:tab w:val="clear" w:pos="6237"/>
          <w:tab w:val="clear" w:pos="7371"/>
          <w:tab w:val="left" w:pos="426"/>
        </w:tabs>
        <w:spacing w:after="60"/>
        <w:ind w:firstLine="0"/>
        <w:rPr>
          <w:rFonts w:eastAsia="Calibri"/>
          <w:i/>
          <w:iCs/>
          <w:sz w:val="20"/>
          <w:szCs w:val="20"/>
        </w:rPr>
      </w:pPr>
      <w:r>
        <w:rPr>
          <w:i/>
          <w:sz w:val="20"/>
        </w:rPr>
        <w:t xml:space="preserve">  </w:t>
      </w:r>
      <w:r>
        <w:rPr>
          <w:i/>
          <w:sz w:val="20"/>
        </w:rPr>
        <w:sym w:font="Wingdings" w:char="F09F"/>
      </w:r>
      <w:r>
        <w:rPr>
          <w:i/>
          <w:sz w:val="20"/>
        </w:rPr>
        <w:t xml:space="preserve"> Diruzainak kontabilitatea kontrolatu beharko du.</w:t>
      </w:r>
    </w:p>
    <w:p w14:paraId="3399C328" w14:textId="006E91CF" w:rsidR="00FE1E9F" w:rsidRPr="00C44417" w:rsidRDefault="005E58B8" w:rsidP="005E58B8">
      <w:pPr>
        <w:pStyle w:val="texto"/>
        <w:tabs>
          <w:tab w:val="clear" w:pos="2835"/>
          <w:tab w:val="clear" w:pos="3969"/>
          <w:tab w:val="clear" w:pos="5103"/>
          <w:tab w:val="clear" w:pos="6237"/>
          <w:tab w:val="clear" w:pos="7371"/>
          <w:tab w:val="left" w:pos="426"/>
        </w:tabs>
        <w:spacing w:after="60"/>
        <w:ind w:firstLine="0"/>
        <w:rPr>
          <w:rFonts w:eastAsia="Calibri"/>
          <w:i/>
          <w:iCs/>
          <w:sz w:val="20"/>
          <w:szCs w:val="20"/>
        </w:rPr>
      </w:pPr>
      <w:r>
        <w:rPr>
          <w:i/>
          <w:sz w:val="20"/>
        </w:rPr>
        <w:t xml:space="preserve">  </w:t>
      </w:r>
      <w:r>
        <w:rPr>
          <w:i/>
          <w:sz w:val="20"/>
        </w:rPr>
        <w:sym w:font="Wingdings" w:char="F09F"/>
      </w:r>
      <w:r>
        <w:rPr>
          <w:i/>
          <w:sz w:val="20"/>
        </w:rPr>
        <w:t xml:space="preserve"> NGKren lehen baliabide ekonomikoa hura osatzen duten erakundeen kuotetatik eratorritako diru-sarrera izan behar da.</w:t>
      </w:r>
    </w:p>
    <w:p w14:paraId="2CE09A64" w14:textId="04F94E73" w:rsidR="00FE1E9F" w:rsidRPr="00C44417" w:rsidRDefault="005E58B8" w:rsidP="005E58B8">
      <w:pPr>
        <w:pStyle w:val="texto"/>
        <w:tabs>
          <w:tab w:val="clear" w:pos="2835"/>
          <w:tab w:val="clear" w:pos="3969"/>
          <w:tab w:val="clear" w:pos="5103"/>
          <w:tab w:val="clear" w:pos="6237"/>
          <w:tab w:val="clear" w:pos="7371"/>
          <w:tab w:val="left" w:pos="480"/>
        </w:tabs>
        <w:spacing w:after="60"/>
        <w:ind w:firstLine="0"/>
        <w:rPr>
          <w:rFonts w:eastAsia="Calibri"/>
          <w:i/>
          <w:iCs/>
          <w:sz w:val="20"/>
          <w:szCs w:val="20"/>
        </w:rPr>
      </w:pPr>
      <w:r>
        <w:rPr>
          <w:i/>
          <w:sz w:val="20"/>
        </w:rPr>
        <w:t xml:space="preserve">  </w:t>
      </w:r>
      <w:r>
        <w:rPr>
          <w:i/>
          <w:sz w:val="20"/>
        </w:rPr>
        <w:sym w:font="Wingdings" w:char="F09F"/>
      </w:r>
      <w:r>
        <w:rPr>
          <w:i/>
          <w:sz w:val="20"/>
        </w:rPr>
        <w:t xml:space="preserve"> Kontabilitatea itxi ondorengo lehen batzarrean, ekitaldiaren memoria aurkeztuko da, aldi horretako diru-sarreren eta gastuen kontuarekin eta abenduaren 31ko egoera balantzearekin batera.</w:t>
      </w:r>
    </w:p>
    <w:p w14:paraId="3F8FC565" w14:textId="1AD95CDA" w:rsidR="00FE1E9F" w:rsidRPr="00C44417" w:rsidRDefault="005E58B8" w:rsidP="005E58B8">
      <w:pPr>
        <w:pStyle w:val="texto"/>
        <w:tabs>
          <w:tab w:val="clear" w:pos="2835"/>
          <w:tab w:val="clear" w:pos="3969"/>
          <w:tab w:val="clear" w:pos="5103"/>
          <w:tab w:val="clear" w:pos="6237"/>
          <w:tab w:val="clear" w:pos="7371"/>
          <w:tab w:val="left" w:pos="480"/>
        </w:tabs>
        <w:spacing w:after="60"/>
        <w:ind w:firstLine="0"/>
        <w:rPr>
          <w:i/>
          <w:iCs/>
          <w:sz w:val="20"/>
          <w:szCs w:val="20"/>
        </w:rPr>
      </w:pPr>
      <w:r>
        <w:rPr>
          <w:i/>
          <w:sz w:val="20"/>
        </w:rPr>
        <w:t xml:space="preserve"> </w:t>
      </w:r>
      <w:r>
        <w:rPr>
          <w:i/>
          <w:sz w:val="20"/>
        </w:rPr>
        <w:sym w:font="Wingdings" w:char="F09F"/>
      </w:r>
      <w:r>
        <w:rPr>
          <w:i/>
          <w:sz w:val="20"/>
        </w:rPr>
        <w:t xml:space="preserve"> Batzar Nagusiak kontuan hartu, eztabaidatu eta, hala badagokio, onetsi egin behar ditu kontuen egoera, egoera balantzea eta dagozkion aurrekontu aurreikuspenak”.</w:t>
      </w:r>
    </w:p>
    <w:p w14:paraId="748FD653" w14:textId="1ADD5F0D" w:rsidR="00922F1C" w:rsidRPr="008F2B11" w:rsidRDefault="00585285" w:rsidP="008F2B11">
      <w:pPr>
        <w:pStyle w:val="atitulo3"/>
        <w:spacing w:before="240"/>
      </w:pPr>
      <w:r>
        <w:t>Eskubide osoko erakunde kideak</w:t>
      </w:r>
    </w:p>
    <w:p w14:paraId="4D1E25E3" w14:textId="2780E838" w:rsidR="00922F1C" w:rsidRDefault="00922F1C" w:rsidP="0050169C">
      <w:pPr>
        <w:pStyle w:val="texto"/>
      </w:pPr>
      <w:r>
        <w:t>Apirilaren 18ko 110/1986 Foru Dekretuaren eta 2015ean NGKk onetsitako “Barne Araudiaren eta Batzarren Araudiaren” arabera, eskubide osoko kide izan daitezke:</w:t>
      </w:r>
    </w:p>
    <w:p w14:paraId="18A0597F" w14:textId="77777777" w:rsidR="00922F1C" w:rsidRPr="00922F1C" w:rsidRDefault="00922F1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Erroldatutako gazteen elkarteak eta kolektiboak, gutxienez 50 kide dituztenak.</w:t>
      </w:r>
    </w:p>
    <w:p w14:paraId="5A96236B" w14:textId="77777777" w:rsidR="00922F1C" w:rsidRPr="00922F1C" w:rsidRDefault="00922F1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Gutxienez 100 kide dituzten hiru gazte elkartek edo kolektibok osatutako federazioak.</w:t>
      </w:r>
    </w:p>
    <w:p w14:paraId="4CD9A83F" w14:textId="77777777" w:rsidR="00922F1C" w:rsidRPr="00922F1C" w:rsidRDefault="00922F1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Gainerako elkarteetako gazteen atalak, baldin eta autonomia funtzionala, gazteen atalean berariaz kidetzeko aukera eta gutxienez 50 kide badituzte.</w:t>
      </w:r>
    </w:p>
    <w:p w14:paraId="551853B3" w14:textId="77777777" w:rsidR="00922F1C" w:rsidRPr="00922F1C" w:rsidRDefault="00922F1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Gazteei zerbitzuak emateko berariazko helburua duten erakundeak, betiere urtean gutxienez 500 gazteri ematen badiete zerbitzua.</w:t>
      </w:r>
    </w:p>
    <w:p w14:paraId="214FD990" w14:textId="77777777" w:rsidR="00922F1C" w:rsidRDefault="00922F1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2.000 biztanletik gorako udalerrietan eratutako gazteriaren tokiko kontseiluak edo hiru udalerri edo gehiago biltzen dituzten eskualdeko kontseiluak, udalek eta kontzejuek aitortuta badaude.</w:t>
      </w:r>
    </w:p>
    <w:p w14:paraId="0F5A337F" w14:textId="6B2E4240" w:rsidR="00922F1C" w:rsidRPr="00922F1C" w:rsidRDefault="00922F1C" w:rsidP="0050169C">
      <w:pPr>
        <w:pStyle w:val="texto"/>
      </w:pPr>
      <w:r>
        <w:t>Kide izateko, gutxienez Batzar Nagusia egin baino 60 egun lehenago onarpen eskaera egin behar da; eskaera hori batzar horretan bozkatuko da, Batzorde Iraunkorrak txostena egin ondoren. Onartu eta hurrengo egunean emango zaie alta kide berriei, Batzar Nagusian bozketa eginez.</w:t>
      </w:r>
    </w:p>
    <w:p w14:paraId="12763BDF" w14:textId="1B449192" w:rsidR="00922F1C" w:rsidRPr="00922F1C" w:rsidRDefault="00922F1C" w:rsidP="0050169C">
      <w:pPr>
        <w:pStyle w:val="texto"/>
      </w:pPr>
      <w:r>
        <w:t>Eskubide osoko kide izateari utziko zaio batzarrean edo NGKko arloetan lau urtez parte hartzen ez bada, erakundea desegiten bada edo borondatezko baja eskatzen bada.</w:t>
      </w:r>
    </w:p>
    <w:p w14:paraId="5CE39E58" w14:textId="77777777" w:rsidR="00922F1C" w:rsidRPr="00922F1C" w:rsidRDefault="00922F1C" w:rsidP="0050169C">
      <w:pPr>
        <w:pStyle w:val="texto"/>
      </w:pPr>
      <w:r>
        <w:t>Borondatezko bajak jasotzen diren egunean izanen dute eragina. Baldintzak ez betetzeagatiko bajek eskubide osoko entitate gisa duten estatusari eutsiko diote baja ematen zaien batzarraren hurrengo egunera arte. Gai-zerrendako gaietako bat “erakunde kideen altak eta bajak” izanen da nahitaez.</w:t>
      </w:r>
    </w:p>
    <w:p w14:paraId="0AFBCE04" w14:textId="456FA34D" w:rsidR="00922F1C" w:rsidRDefault="7E789CA1" w:rsidP="0050169C">
      <w:pPr>
        <w:pStyle w:val="texto"/>
      </w:pPr>
      <w:r>
        <w:t>NGIk 2022ko abenduaren 31n kide ziren erakundeen kopuruari buruzko ziurtagiri bat eman zigun, orduan NGKko lehendakaria zenarena, eta 55 kide zeuden. Bestalde, deigarria da NGKk jakinarazi zigula 2022ko abenduaren 31n 51 erakunde zeudela, eta horietatik bi ez zeudela martxan.</w:t>
      </w:r>
    </w:p>
    <w:p w14:paraId="50B3FE41" w14:textId="0956FAE2" w:rsidR="00922F1C" w:rsidRDefault="00922F1C" w:rsidP="0050169C">
      <w:pPr>
        <w:pStyle w:val="texto"/>
      </w:pPr>
      <w:r>
        <w:lastRenderedPageBreak/>
        <w:t xml:space="preserve">Erakundeen kopuru zuzena egiaztatzeko, kide izateko eskatzen diren baldintzak betetzen ziren aztertu genuen. Horretarako, azken lau urteetako batzarretako partaidetza aktak berrikusi genituen, eta egiaztatu genuen 16 elkartek baino ez zutela parte hartu aldi horretan. </w:t>
      </w:r>
    </w:p>
    <w:p w14:paraId="6F9E0A60" w14:textId="2E08CD30" w:rsidR="00922F1C" w:rsidRDefault="00922F1C" w:rsidP="0050169C">
      <w:pPr>
        <w:pStyle w:val="texto"/>
      </w:pPr>
      <w:r>
        <w:t xml:space="preserve">Gainerako baldintzak betetzen zirela egiaztatzeko, NGIk datuak eman zizkigun erakunde motari, bazkide kopuruari eta NGKn duten parte-hartze aktiboari buruz. </w:t>
      </w:r>
    </w:p>
    <w:p w14:paraId="07757508" w14:textId="43FC99C4" w:rsidR="00922F1C" w:rsidRDefault="7CF552A7" w:rsidP="0050169C">
      <w:pPr>
        <w:pStyle w:val="texto"/>
      </w:pPr>
      <w:r>
        <w:t>Gure azterketaren ondorioa zera izan zen: aztertutako aldian, 16 elkarteetatik zazpik soilik betetzen dituzte aplikatu beharreko araudian eskatzen diren baldintzak. Hala ere, beste hiruk ere baldintzak betetzen dituzte, kontuan hartuta NGKren osaera, antolaketa eta funtzionamendua ezartzen duen ekainaren 21eko 53/2023 Foru Dekretuan bazkide kopuruari buruz ezarritako aldaketak.</w:t>
      </w:r>
    </w:p>
    <w:p w14:paraId="236827AF" w14:textId="5E3EFB1B" w:rsidR="00FE1E9F" w:rsidRPr="008F2B11" w:rsidRDefault="00FE1E9F" w:rsidP="0032304B">
      <w:pPr>
        <w:pStyle w:val="atitulo3"/>
        <w:spacing w:before="240"/>
      </w:pPr>
      <w:r>
        <w:t xml:space="preserve">Langileria </w:t>
      </w:r>
    </w:p>
    <w:p w14:paraId="6DC724EF" w14:textId="77777777" w:rsidR="00FE1E9F" w:rsidRPr="0039691D" w:rsidRDefault="00FE1E9F" w:rsidP="004850F6">
      <w:pPr>
        <w:pStyle w:val="texto"/>
        <w:spacing w:after="240"/>
      </w:pPr>
      <w:r>
        <w:t>2019-2022 aldian, hauek izan dira NGKn lan egin duten langileak:</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736"/>
        <w:gridCol w:w="1299"/>
        <w:gridCol w:w="1299"/>
        <w:gridCol w:w="1299"/>
        <w:gridCol w:w="1156"/>
      </w:tblGrid>
      <w:tr w:rsidR="00FE1E9F" w:rsidRPr="003D7202" w14:paraId="41C2BAD2" w14:textId="77777777" w:rsidTr="005E3B7B">
        <w:trPr>
          <w:trHeight w:val="255"/>
        </w:trPr>
        <w:tc>
          <w:tcPr>
            <w:tcW w:w="3676" w:type="dxa"/>
            <w:shd w:val="clear" w:color="auto" w:fill="8DB3E2" w:themeFill="text2" w:themeFillTint="66"/>
            <w:noWrap/>
            <w:vAlign w:val="center"/>
          </w:tcPr>
          <w:p w14:paraId="0BE0E627" w14:textId="77777777" w:rsidR="00FE1E9F" w:rsidRPr="003D7202" w:rsidRDefault="00FE1E9F" w:rsidP="0039691D">
            <w:pPr>
              <w:pStyle w:val="cuadroCabe"/>
              <w:jc w:val="left"/>
              <w:rPr>
                <w:lang w:val="es-ES" w:eastAsia="es-ES"/>
              </w:rPr>
            </w:pPr>
          </w:p>
        </w:tc>
        <w:tc>
          <w:tcPr>
            <w:tcW w:w="1278" w:type="dxa"/>
            <w:shd w:val="clear" w:color="auto" w:fill="8DB3E2" w:themeFill="text2" w:themeFillTint="66"/>
            <w:noWrap/>
            <w:vAlign w:val="center"/>
          </w:tcPr>
          <w:p w14:paraId="4DEA2D6D" w14:textId="77777777" w:rsidR="00FE1E9F" w:rsidRPr="003D7202" w:rsidRDefault="00FE1E9F" w:rsidP="0039691D">
            <w:pPr>
              <w:pStyle w:val="cuadroCabe"/>
              <w:jc w:val="right"/>
            </w:pPr>
            <w:r>
              <w:t>2019</w:t>
            </w:r>
          </w:p>
        </w:tc>
        <w:tc>
          <w:tcPr>
            <w:tcW w:w="1278" w:type="dxa"/>
            <w:shd w:val="clear" w:color="auto" w:fill="8DB3E2" w:themeFill="text2" w:themeFillTint="66"/>
            <w:noWrap/>
            <w:vAlign w:val="center"/>
          </w:tcPr>
          <w:p w14:paraId="2BDD7E79" w14:textId="77777777" w:rsidR="00FE1E9F" w:rsidRPr="003D7202" w:rsidRDefault="00FE1E9F" w:rsidP="0039691D">
            <w:pPr>
              <w:pStyle w:val="cuadroCabe"/>
              <w:jc w:val="right"/>
            </w:pPr>
            <w:r>
              <w:t>2020</w:t>
            </w:r>
          </w:p>
        </w:tc>
        <w:tc>
          <w:tcPr>
            <w:tcW w:w="1278" w:type="dxa"/>
            <w:shd w:val="clear" w:color="auto" w:fill="8DB3E2" w:themeFill="text2" w:themeFillTint="66"/>
            <w:noWrap/>
            <w:vAlign w:val="center"/>
          </w:tcPr>
          <w:p w14:paraId="6B49B38F" w14:textId="77777777" w:rsidR="00FE1E9F" w:rsidRPr="003D7202" w:rsidRDefault="00FE1E9F" w:rsidP="0039691D">
            <w:pPr>
              <w:pStyle w:val="cuadroCabe"/>
              <w:jc w:val="right"/>
            </w:pPr>
            <w:r>
              <w:t>2021</w:t>
            </w:r>
          </w:p>
        </w:tc>
        <w:tc>
          <w:tcPr>
            <w:tcW w:w="1137" w:type="dxa"/>
            <w:shd w:val="clear" w:color="auto" w:fill="8DB3E2" w:themeFill="text2" w:themeFillTint="66"/>
            <w:noWrap/>
            <w:vAlign w:val="center"/>
          </w:tcPr>
          <w:p w14:paraId="057A595B" w14:textId="77777777" w:rsidR="00FE1E9F" w:rsidRPr="003D7202" w:rsidRDefault="00FE1E9F" w:rsidP="0039691D">
            <w:pPr>
              <w:pStyle w:val="cuadroCabe"/>
              <w:jc w:val="right"/>
            </w:pPr>
            <w:r>
              <w:t>2022</w:t>
            </w:r>
          </w:p>
        </w:tc>
      </w:tr>
      <w:tr w:rsidR="00FE1E9F" w:rsidRPr="003D7202" w14:paraId="21EB3849" w14:textId="77777777" w:rsidTr="005E3B7B">
        <w:trPr>
          <w:trHeight w:val="198"/>
        </w:trPr>
        <w:tc>
          <w:tcPr>
            <w:tcW w:w="3676" w:type="dxa"/>
            <w:tcBorders>
              <w:bottom w:val="single" w:sz="2" w:space="0" w:color="auto"/>
            </w:tcBorders>
            <w:shd w:val="clear" w:color="auto" w:fill="auto"/>
            <w:noWrap/>
            <w:vAlign w:val="center"/>
            <w:hideMark/>
          </w:tcPr>
          <w:p w14:paraId="6685DE0F" w14:textId="77777777" w:rsidR="00FE1E9F" w:rsidRPr="003D7202" w:rsidRDefault="00FE1E9F" w:rsidP="0039691D">
            <w:pPr>
              <w:pStyle w:val="cuatexto"/>
              <w:jc w:val="left"/>
            </w:pPr>
            <w:r>
              <w:t>Administraria</w:t>
            </w:r>
          </w:p>
        </w:tc>
        <w:tc>
          <w:tcPr>
            <w:tcW w:w="1278" w:type="dxa"/>
            <w:tcBorders>
              <w:bottom w:val="single" w:sz="2" w:space="0" w:color="auto"/>
            </w:tcBorders>
            <w:shd w:val="clear" w:color="auto" w:fill="auto"/>
            <w:noWrap/>
            <w:vAlign w:val="center"/>
            <w:hideMark/>
          </w:tcPr>
          <w:p w14:paraId="38A4C223" w14:textId="77777777" w:rsidR="00FE1E9F" w:rsidRPr="003D7202" w:rsidRDefault="00FE1E9F" w:rsidP="0039691D">
            <w:pPr>
              <w:pStyle w:val="cuatexto"/>
              <w:jc w:val="right"/>
            </w:pPr>
            <w:r>
              <w:t>1</w:t>
            </w:r>
          </w:p>
        </w:tc>
        <w:tc>
          <w:tcPr>
            <w:tcW w:w="1278" w:type="dxa"/>
            <w:tcBorders>
              <w:bottom w:val="single" w:sz="2" w:space="0" w:color="auto"/>
            </w:tcBorders>
            <w:shd w:val="clear" w:color="auto" w:fill="auto"/>
            <w:noWrap/>
            <w:vAlign w:val="center"/>
            <w:hideMark/>
          </w:tcPr>
          <w:p w14:paraId="23B886A4" w14:textId="77777777" w:rsidR="00FE1E9F" w:rsidRPr="003D7202" w:rsidRDefault="00FE1E9F" w:rsidP="0039691D">
            <w:pPr>
              <w:pStyle w:val="cuatexto"/>
              <w:jc w:val="right"/>
            </w:pPr>
            <w:r>
              <w:t>1</w:t>
            </w:r>
          </w:p>
        </w:tc>
        <w:tc>
          <w:tcPr>
            <w:tcW w:w="1278" w:type="dxa"/>
            <w:tcBorders>
              <w:bottom w:val="single" w:sz="2" w:space="0" w:color="auto"/>
            </w:tcBorders>
            <w:shd w:val="clear" w:color="auto" w:fill="auto"/>
            <w:noWrap/>
            <w:vAlign w:val="center"/>
            <w:hideMark/>
          </w:tcPr>
          <w:p w14:paraId="791217D1" w14:textId="77777777" w:rsidR="00FE1E9F" w:rsidRPr="003D7202" w:rsidRDefault="00FE1E9F" w:rsidP="0039691D">
            <w:pPr>
              <w:pStyle w:val="cuatexto"/>
              <w:jc w:val="right"/>
            </w:pPr>
            <w:r>
              <w:t>1</w:t>
            </w:r>
          </w:p>
        </w:tc>
        <w:tc>
          <w:tcPr>
            <w:tcW w:w="1137" w:type="dxa"/>
            <w:tcBorders>
              <w:bottom w:val="single" w:sz="2" w:space="0" w:color="auto"/>
            </w:tcBorders>
            <w:shd w:val="clear" w:color="auto" w:fill="auto"/>
            <w:noWrap/>
            <w:vAlign w:val="center"/>
            <w:hideMark/>
          </w:tcPr>
          <w:p w14:paraId="4628AFC0" w14:textId="77777777" w:rsidR="00FE1E9F" w:rsidRPr="003D7202" w:rsidRDefault="00FE1E9F" w:rsidP="0039691D">
            <w:pPr>
              <w:pStyle w:val="cuatexto"/>
              <w:jc w:val="right"/>
            </w:pPr>
            <w:r>
              <w:t>1</w:t>
            </w:r>
          </w:p>
        </w:tc>
      </w:tr>
      <w:tr w:rsidR="00FE1E9F" w:rsidRPr="003D7202" w14:paraId="3B81C31E" w14:textId="77777777" w:rsidTr="005E3B7B">
        <w:trPr>
          <w:trHeight w:val="198"/>
        </w:trPr>
        <w:tc>
          <w:tcPr>
            <w:tcW w:w="3676" w:type="dxa"/>
            <w:tcBorders>
              <w:top w:val="single" w:sz="2" w:space="0" w:color="auto"/>
              <w:bottom w:val="single" w:sz="2" w:space="0" w:color="auto"/>
            </w:tcBorders>
            <w:shd w:val="clear" w:color="auto" w:fill="auto"/>
            <w:noWrap/>
            <w:vAlign w:val="center"/>
            <w:hideMark/>
          </w:tcPr>
          <w:p w14:paraId="57DB12B3" w14:textId="77777777" w:rsidR="00FE1E9F" w:rsidRPr="003D7202" w:rsidRDefault="00FE1E9F" w:rsidP="0039691D">
            <w:pPr>
              <w:pStyle w:val="cuatexto"/>
              <w:jc w:val="left"/>
            </w:pPr>
            <w:r>
              <w:t>Asoziazionismo teknikaria</w:t>
            </w:r>
          </w:p>
        </w:tc>
        <w:tc>
          <w:tcPr>
            <w:tcW w:w="1278" w:type="dxa"/>
            <w:tcBorders>
              <w:top w:val="single" w:sz="2" w:space="0" w:color="auto"/>
              <w:bottom w:val="single" w:sz="2" w:space="0" w:color="auto"/>
            </w:tcBorders>
            <w:shd w:val="clear" w:color="auto" w:fill="auto"/>
            <w:noWrap/>
            <w:vAlign w:val="center"/>
            <w:hideMark/>
          </w:tcPr>
          <w:p w14:paraId="0A693020" w14:textId="77777777" w:rsidR="00FE1E9F" w:rsidRPr="003D7202" w:rsidRDefault="00FE1E9F" w:rsidP="0039691D">
            <w:pPr>
              <w:pStyle w:val="cuatexto"/>
              <w:jc w:val="right"/>
            </w:pPr>
            <w:r>
              <w:t>1</w:t>
            </w:r>
          </w:p>
        </w:tc>
        <w:tc>
          <w:tcPr>
            <w:tcW w:w="1278" w:type="dxa"/>
            <w:tcBorders>
              <w:top w:val="single" w:sz="2" w:space="0" w:color="auto"/>
              <w:bottom w:val="single" w:sz="2" w:space="0" w:color="auto"/>
            </w:tcBorders>
            <w:shd w:val="clear" w:color="auto" w:fill="auto"/>
            <w:noWrap/>
            <w:vAlign w:val="center"/>
            <w:hideMark/>
          </w:tcPr>
          <w:p w14:paraId="0067FFF7" w14:textId="77777777" w:rsidR="00FE1E9F" w:rsidRPr="003D7202" w:rsidRDefault="00FE1E9F" w:rsidP="0039691D">
            <w:pPr>
              <w:pStyle w:val="cuatexto"/>
              <w:jc w:val="right"/>
            </w:pPr>
            <w:r>
              <w:t>1</w:t>
            </w:r>
          </w:p>
        </w:tc>
        <w:tc>
          <w:tcPr>
            <w:tcW w:w="1278" w:type="dxa"/>
            <w:tcBorders>
              <w:top w:val="single" w:sz="2" w:space="0" w:color="auto"/>
              <w:bottom w:val="single" w:sz="2" w:space="0" w:color="auto"/>
            </w:tcBorders>
            <w:shd w:val="clear" w:color="auto" w:fill="auto"/>
            <w:noWrap/>
            <w:vAlign w:val="center"/>
            <w:hideMark/>
          </w:tcPr>
          <w:p w14:paraId="30D34D05" w14:textId="77777777" w:rsidR="00FE1E9F" w:rsidRPr="003D7202" w:rsidRDefault="00FE1E9F" w:rsidP="0039691D">
            <w:pPr>
              <w:pStyle w:val="cuatexto"/>
              <w:jc w:val="right"/>
            </w:pPr>
            <w:r>
              <w:t>1</w:t>
            </w:r>
          </w:p>
        </w:tc>
        <w:tc>
          <w:tcPr>
            <w:tcW w:w="1137" w:type="dxa"/>
            <w:tcBorders>
              <w:top w:val="single" w:sz="2" w:space="0" w:color="auto"/>
              <w:bottom w:val="single" w:sz="2" w:space="0" w:color="auto"/>
            </w:tcBorders>
            <w:shd w:val="clear" w:color="auto" w:fill="auto"/>
            <w:noWrap/>
            <w:vAlign w:val="center"/>
            <w:hideMark/>
          </w:tcPr>
          <w:p w14:paraId="353E8BB1" w14:textId="77777777" w:rsidR="00FE1E9F" w:rsidRPr="003D7202" w:rsidRDefault="00FE1E9F" w:rsidP="0039691D">
            <w:pPr>
              <w:pStyle w:val="cuatexto"/>
              <w:jc w:val="right"/>
            </w:pPr>
            <w:r>
              <w:t>1</w:t>
            </w:r>
          </w:p>
        </w:tc>
      </w:tr>
      <w:tr w:rsidR="00FE1E9F" w:rsidRPr="003D7202" w14:paraId="517EA932" w14:textId="77777777" w:rsidTr="005E3B7B">
        <w:trPr>
          <w:trHeight w:val="198"/>
        </w:trPr>
        <w:tc>
          <w:tcPr>
            <w:tcW w:w="3676" w:type="dxa"/>
            <w:tcBorders>
              <w:top w:val="single" w:sz="2" w:space="0" w:color="auto"/>
              <w:bottom w:val="single" w:sz="2" w:space="0" w:color="auto"/>
            </w:tcBorders>
            <w:shd w:val="clear" w:color="auto" w:fill="auto"/>
            <w:noWrap/>
            <w:vAlign w:val="center"/>
            <w:hideMark/>
          </w:tcPr>
          <w:p w14:paraId="7C272A1D" w14:textId="77777777" w:rsidR="00FE1E9F" w:rsidRPr="003D7202" w:rsidRDefault="00FE1E9F" w:rsidP="0039691D">
            <w:pPr>
              <w:pStyle w:val="cuatexto"/>
              <w:jc w:val="left"/>
            </w:pPr>
            <w:r>
              <w:t>Sozioekonomia teknikaria</w:t>
            </w:r>
          </w:p>
        </w:tc>
        <w:tc>
          <w:tcPr>
            <w:tcW w:w="1278" w:type="dxa"/>
            <w:tcBorders>
              <w:top w:val="single" w:sz="2" w:space="0" w:color="auto"/>
              <w:bottom w:val="single" w:sz="2" w:space="0" w:color="auto"/>
            </w:tcBorders>
            <w:shd w:val="clear" w:color="auto" w:fill="auto"/>
            <w:noWrap/>
            <w:vAlign w:val="center"/>
            <w:hideMark/>
          </w:tcPr>
          <w:p w14:paraId="0587A109" w14:textId="77777777" w:rsidR="00FE1E9F" w:rsidRPr="003D7202" w:rsidRDefault="00FE1E9F" w:rsidP="0039691D">
            <w:pPr>
              <w:pStyle w:val="cuatexto"/>
              <w:jc w:val="right"/>
            </w:pPr>
            <w:r>
              <w:t>1</w:t>
            </w:r>
          </w:p>
        </w:tc>
        <w:tc>
          <w:tcPr>
            <w:tcW w:w="1278" w:type="dxa"/>
            <w:tcBorders>
              <w:top w:val="single" w:sz="2" w:space="0" w:color="auto"/>
              <w:bottom w:val="single" w:sz="2" w:space="0" w:color="auto"/>
            </w:tcBorders>
            <w:shd w:val="clear" w:color="auto" w:fill="auto"/>
            <w:noWrap/>
            <w:vAlign w:val="center"/>
            <w:hideMark/>
          </w:tcPr>
          <w:p w14:paraId="3F398B8B" w14:textId="77777777" w:rsidR="00FE1E9F" w:rsidRPr="003D7202" w:rsidRDefault="00FE1E9F" w:rsidP="0039691D">
            <w:pPr>
              <w:pStyle w:val="cuatexto"/>
              <w:jc w:val="right"/>
            </w:pPr>
            <w:r>
              <w:t>1</w:t>
            </w:r>
          </w:p>
        </w:tc>
        <w:tc>
          <w:tcPr>
            <w:tcW w:w="1278" w:type="dxa"/>
            <w:tcBorders>
              <w:top w:val="single" w:sz="2" w:space="0" w:color="auto"/>
              <w:bottom w:val="single" w:sz="2" w:space="0" w:color="auto"/>
            </w:tcBorders>
            <w:shd w:val="clear" w:color="auto" w:fill="auto"/>
            <w:noWrap/>
            <w:vAlign w:val="center"/>
            <w:hideMark/>
          </w:tcPr>
          <w:p w14:paraId="1DAB32F5" w14:textId="77777777" w:rsidR="00FE1E9F" w:rsidRPr="003D7202" w:rsidRDefault="00FE1E9F" w:rsidP="0039691D">
            <w:pPr>
              <w:pStyle w:val="cuatexto"/>
              <w:jc w:val="right"/>
            </w:pPr>
            <w:r>
              <w:t>-</w:t>
            </w:r>
          </w:p>
        </w:tc>
        <w:tc>
          <w:tcPr>
            <w:tcW w:w="1137" w:type="dxa"/>
            <w:tcBorders>
              <w:top w:val="single" w:sz="2" w:space="0" w:color="auto"/>
              <w:bottom w:val="single" w:sz="2" w:space="0" w:color="auto"/>
            </w:tcBorders>
            <w:shd w:val="clear" w:color="auto" w:fill="auto"/>
            <w:noWrap/>
            <w:vAlign w:val="center"/>
            <w:hideMark/>
          </w:tcPr>
          <w:p w14:paraId="4BCEA437" w14:textId="77777777" w:rsidR="00FE1E9F" w:rsidRPr="003D7202" w:rsidRDefault="00FE1E9F" w:rsidP="0039691D">
            <w:pPr>
              <w:pStyle w:val="cuatexto"/>
              <w:jc w:val="right"/>
            </w:pPr>
            <w:r>
              <w:t>-</w:t>
            </w:r>
          </w:p>
        </w:tc>
      </w:tr>
      <w:tr w:rsidR="00FE1E9F" w:rsidRPr="003D7202" w14:paraId="138126C9" w14:textId="77777777" w:rsidTr="005E3B7B">
        <w:trPr>
          <w:trHeight w:val="198"/>
        </w:trPr>
        <w:tc>
          <w:tcPr>
            <w:tcW w:w="3676" w:type="dxa"/>
            <w:tcBorders>
              <w:top w:val="single" w:sz="2" w:space="0" w:color="auto"/>
              <w:bottom w:val="single" w:sz="2" w:space="0" w:color="auto"/>
            </w:tcBorders>
            <w:shd w:val="clear" w:color="auto" w:fill="auto"/>
            <w:noWrap/>
            <w:vAlign w:val="center"/>
            <w:hideMark/>
          </w:tcPr>
          <w:p w14:paraId="032DCD7E" w14:textId="77777777" w:rsidR="00FE1E9F" w:rsidRPr="003D7202" w:rsidRDefault="00FE1E9F" w:rsidP="0039691D">
            <w:pPr>
              <w:pStyle w:val="cuatexto"/>
              <w:jc w:val="left"/>
            </w:pPr>
            <w:r>
              <w:t>Gazte Parlamentua proiektuko teknikaria</w:t>
            </w:r>
          </w:p>
        </w:tc>
        <w:tc>
          <w:tcPr>
            <w:tcW w:w="1278" w:type="dxa"/>
            <w:tcBorders>
              <w:top w:val="single" w:sz="2" w:space="0" w:color="auto"/>
              <w:bottom w:val="single" w:sz="2" w:space="0" w:color="auto"/>
            </w:tcBorders>
            <w:shd w:val="clear" w:color="auto" w:fill="auto"/>
            <w:noWrap/>
            <w:vAlign w:val="center"/>
            <w:hideMark/>
          </w:tcPr>
          <w:p w14:paraId="0F310496" w14:textId="77777777" w:rsidR="00FE1E9F" w:rsidRPr="003D7202" w:rsidRDefault="00FE1E9F" w:rsidP="0039691D">
            <w:pPr>
              <w:pStyle w:val="cuatexto"/>
              <w:jc w:val="right"/>
            </w:pPr>
            <w:r>
              <w:t>1</w:t>
            </w:r>
          </w:p>
        </w:tc>
        <w:tc>
          <w:tcPr>
            <w:tcW w:w="1278" w:type="dxa"/>
            <w:tcBorders>
              <w:top w:val="single" w:sz="2" w:space="0" w:color="auto"/>
              <w:bottom w:val="single" w:sz="2" w:space="0" w:color="auto"/>
            </w:tcBorders>
            <w:shd w:val="clear" w:color="auto" w:fill="auto"/>
            <w:noWrap/>
            <w:vAlign w:val="center"/>
            <w:hideMark/>
          </w:tcPr>
          <w:p w14:paraId="6689AF9B" w14:textId="77777777" w:rsidR="00FE1E9F" w:rsidRPr="003D7202" w:rsidRDefault="00FE1E9F" w:rsidP="0039691D">
            <w:pPr>
              <w:pStyle w:val="cuatexto"/>
              <w:jc w:val="right"/>
            </w:pPr>
            <w:r>
              <w:t>1</w:t>
            </w:r>
          </w:p>
        </w:tc>
        <w:tc>
          <w:tcPr>
            <w:tcW w:w="1278" w:type="dxa"/>
            <w:tcBorders>
              <w:top w:val="single" w:sz="2" w:space="0" w:color="auto"/>
              <w:bottom w:val="single" w:sz="2" w:space="0" w:color="auto"/>
            </w:tcBorders>
            <w:shd w:val="clear" w:color="auto" w:fill="auto"/>
            <w:noWrap/>
            <w:vAlign w:val="center"/>
            <w:hideMark/>
          </w:tcPr>
          <w:p w14:paraId="4B22B83B" w14:textId="77777777" w:rsidR="00FE1E9F" w:rsidRPr="003D7202" w:rsidRDefault="00FE1E9F" w:rsidP="0039691D">
            <w:pPr>
              <w:pStyle w:val="cuatexto"/>
              <w:jc w:val="right"/>
            </w:pPr>
            <w:r>
              <w:t>1</w:t>
            </w:r>
          </w:p>
        </w:tc>
        <w:tc>
          <w:tcPr>
            <w:tcW w:w="1137" w:type="dxa"/>
            <w:tcBorders>
              <w:top w:val="single" w:sz="2" w:space="0" w:color="auto"/>
              <w:bottom w:val="single" w:sz="2" w:space="0" w:color="auto"/>
            </w:tcBorders>
            <w:shd w:val="clear" w:color="auto" w:fill="auto"/>
            <w:noWrap/>
            <w:vAlign w:val="center"/>
            <w:hideMark/>
          </w:tcPr>
          <w:p w14:paraId="0E0290FE" w14:textId="77777777" w:rsidR="00FE1E9F" w:rsidRPr="003D7202" w:rsidRDefault="00FE1E9F" w:rsidP="0039691D">
            <w:pPr>
              <w:pStyle w:val="cuatexto"/>
              <w:jc w:val="right"/>
            </w:pPr>
            <w:r>
              <w:t>1</w:t>
            </w:r>
          </w:p>
        </w:tc>
      </w:tr>
      <w:tr w:rsidR="00FE1E9F" w:rsidRPr="003D7202" w14:paraId="54D09D3A" w14:textId="77777777" w:rsidTr="005E3B7B">
        <w:trPr>
          <w:trHeight w:val="198"/>
        </w:trPr>
        <w:tc>
          <w:tcPr>
            <w:tcW w:w="3676" w:type="dxa"/>
            <w:tcBorders>
              <w:top w:val="single" w:sz="2" w:space="0" w:color="auto"/>
              <w:bottom w:val="single" w:sz="2" w:space="0" w:color="auto"/>
            </w:tcBorders>
            <w:shd w:val="clear" w:color="auto" w:fill="auto"/>
            <w:noWrap/>
            <w:vAlign w:val="center"/>
            <w:hideMark/>
          </w:tcPr>
          <w:p w14:paraId="5CB99D92" w14:textId="77777777" w:rsidR="00FE1E9F" w:rsidRPr="003D7202" w:rsidRDefault="00FE1E9F" w:rsidP="0039691D">
            <w:pPr>
              <w:pStyle w:val="cuatexto"/>
              <w:jc w:val="left"/>
            </w:pPr>
            <w:r>
              <w:t>Komunikazioko teknikaria</w:t>
            </w:r>
          </w:p>
        </w:tc>
        <w:tc>
          <w:tcPr>
            <w:tcW w:w="1278" w:type="dxa"/>
            <w:tcBorders>
              <w:top w:val="single" w:sz="2" w:space="0" w:color="auto"/>
              <w:bottom w:val="single" w:sz="2" w:space="0" w:color="auto"/>
            </w:tcBorders>
            <w:shd w:val="clear" w:color="auto" w:fill="auto"/>
            <w:noWrap/>
            <w:vAlign w:val="center"/>
            <w:hideMark/>
          </w:tcPr>
          <w:p w14:paraId="57DEDEDA" w14:textId="77777777" w:rsidR="00FE1E9F" w:rsidRPr="003D7202" w:rsidRDefault="00FE1E9F" w:rsidP="0039691D">
            <w:pPr>
              <w:pStyle w:val="cuatexto"/>
              <w:jc w:val="right"/>
            </w:pPr>
            <w:r>
              <w:t>1</w:t>
            </w:r>
          </w:p>
        </w:tc>
        <w:tc>
          <w:tcPr>
            <w:tcW w:w="1278" w:type="dxa"/>
            <w:tcBorders>
              <w:top w:val="single" w:sz="2" w:space="0" w:color="auto"/>
              <w:bottom w:val="single" w:sz="2" w:space="0" w:color="auto"/>
            </w:tcBorders>
            <w:shd w:val="clear" w:color="auto" w:fill="auto"/>
            <w:noWrap/>
            <w:vAlign w:val="center"/>
            <w:hideMark/>
          </w:tcPr>
          <w:p w14:paraId="1C1831DB" w14:textId="77777777" w:rsidR="00FE1E9F" w:rsidRPr="003D7202" w:rsidRDefault="00FE1E9F" w:rsidP="0039691D">
            <w:pPr>
              <w:pStyle w:val="cuatexto"/>
              <w:jc w:val="right"/>
            </w:pPr>
            <w:r>
              <w:t>1</w:t>
            </w:r>
          </w:p>
        </w:tc>
        <w:tc>
          <w:tcPr>
            <w:tcW w:w="1278" w:type="dxa"/>
            <w:tcBorders>
              <w:top w:val="single" w:sz="2" w:space="0" w:color="auto"/>
              <w:bottom w:val="single" w:sz="2" w:space="0" w:color="auto"/>
            </w:tcBorders>
            <w:shd w:val="clear" w:color="auto" w:fill="auto"/>
            <w:noWrap/>
            <w:vAlign w:val="center"/>
            <w:hideMark/>
          </w:tcPr>
          <w:p w14:paraId="673D5E2C" w14:textId="77777777" w:rsidR="00FE1E9F" w:rsidRPr="003D7202" w:rsidRDefault="00FE1E9F" w:rsidP="0039691D">
            <w:pPr>
              <w:pStyle w:val="cuatexto"/>
              <w:jc w:val="right"/>
            </w:pPr>
            <w:r>
              <w:t>1</w:t>
            </w:r>
          </w:p>
        </w:tc>
        <w:tc>
          <w:tcPr>
            <w:tcW w:w="1137" w:type="dxa"/>
            <w:tcBorders>
              <w:top w:val="single" w:sz="2" w:space="0" w:color="auto"/>
              <w:bottom w:val="single" w:sz="2" w:space="0" w:color="auto"/>
            </w:tcBorders>
            <w:shd w:val="clear" w:color="auto" w:fill="auto"/>
            <w:noWrap/>
            <w:vAlign w:val="center"/>
            <w:hideMark/>
          </w:tcPr>
          <w:p w14:paraId="38529FFE" w14:textId="77777777" w:rsidR="00FE1E9F" w:rsidRPr="003D7202" w:rsidRDefault="00FE1E9F" w:rsidP="0039691D">
            <w:pPr>
              <w:pStyle w:val="cuatexto"/>
              <w:jc w:val="right"/>
            </w:pPr>
            <w:r>
              <w:t>1</w:t>
            </w:r>
          </w:p>
        </w:tc>
      </w:tr>
      <w:tr w:rsidR="00FE1E9F" w:rsidRPr="003D7202" w14:paraId="1FBD5F56" w14:textId="77777777" w:rsidTr="005E3B7B">
        <w:trPr>
          <w:trHeight w:val="198"/>
        </w:trPr>
        <w:tc>
          <w:tcPr>
            <w:tcW w:w="3676" w:type="dxa"/>
            <w:tcBorders>
              <w:top w:val="single" w:sz="2" w:space="0" w:color="auto"/>
              <w:bottom w:val="single" w:sz="4" w:space="0" w:color="auto"/>
            </w:tcBorders>
            <w:shd w:val="clear" w:color="auto" w:fill="auto"/>
            <w:noWrap/>
            <w:vAlign w:val="center"/>
            <w:hideMark/>
          </w:tcPr>
          <w:p w14:paraId="622C9E9F" w14:textId="77777777" w:rsidR="00FE1E9F" w:rsidRPr="003D7202" w:rsidRDefault="00FE1E9F" w:rsidP="0039691D">
            <w:pPr>
              <w:pStyle w:val="cuatexto"/>
              <w:jc w:val="left"/>
            </w:pPr>
            <w:r>
              <w:t>Koordinatzailea</w:t>
            </w:r>
          </w:p>
        </w:tc>
        <w:tc>
          <w:tcPr>
            <w:tcW w:w="1278" w:type="dxa"/>
            <w:tcBorders>
              <w:top w:val="single" w:sz="2" w:space="0" w:color="auto"/>
              <w:bottom w:val="single" w:sz="4" w:space="0" w:color="auto"/>
            </w:tcBorders>
            <w:shd w:val="clear" w:color="auto" w:fill="auto"/>
            <w:noWrap/>
            <w:vAlign w:val="center"/>
            <w:hideMark/>
          </w:tcPr>
          <w:p w14:paraId="64CE30D2" w14:textId="77777777" w:rsidR="00FE1E9F" w:rsidRPr="003D7202" w:rsidRDefault="00FE1E9F" w:rsidP="0039691D">
            <w:pPr>
              <w:pStyle w:val="cuatexto"/>
              <w:jc w:val="right"/>
            </w:pPr>
            <w:r>
              <w:t>1</w:t>
            </w:r>
          </w:p>
        </w:tc>
        <w:tc>
          <w:tcPr>
            <w:tcW w:w="1278" w:type="dxa"/>
            <w:tcBorders>
              <w:top w:val="single" w:sz="2" w:space="0" w:color="auto"/>
              <w:bottom w:val="single" w:sz="4" w:space="0" w:color="auto"/>
            </w:tcBorders>
            <w:shd w:val="clear" w:color="auto" w:fill="auto"/>
            <w:noWrap/>
            <w:vAlign w:val="center"/>
            <w:hideMark/>
          </w:tcPr>
          <w:p w14:paraId="5533DA2E" w14:textId="77777777" w:rsidR="00FE1E9F" w:rsidRPr="003D7202" w:rsidRDefault="00FE1E9F" w:rsidP="0039691D">
            <w:pPr>
              <w:pStyle w:val="cuatexto"/>
              <w:jc w:val="right"/>
            </w:pPr>
            <w:r>
              <w:t>1</w:t>
            </w:r>
          </w:p>
        </w:tc>
        <w:tc>
          <w:tcPr>
            <w:tcW w:w="1278" w:type="dxa"/>
            <w:tcBorders>
              <w:top w:val="single" w:sz="2" w:space="0" w:color="auto"/>
              <w:bottom w:val="single" w:sz="4" w:space="0" w:color="auto"/>
            </w:tcBorders>
            <w:shd w:val="clear" w:color="auto" w:fill="auto"/>
            <w:noWrap/>
            <w:vAlign w:val="center"/>
            <w:hideMark/>
          </w:tcPr>
          <w:p w14:paraId="4145F426" w14:textId="77777777" w:rsidR="00FE1E9F" w:rsidRPr="003D7202" w:rsidRDefault="00FE1E9F" w:rsidP="0039691D">
            <w:pPr>
              <w:pStyle w:val="cuatexto"/>
              <w:jc w:val="right"/>
            </w:pPr>
            <w:r>
              <w:t>-</w:t>
            </w:r>
          </w:p>
        </w:tc>
        <w:tc>
          <w:tcPr>
            <w:tcW w:w="1137" w:type="dxa"/>
            <w:tcBorders>
              <w:top w:val="single" w:sz="2" w:space="0" w:color="auto"/>
              <w:bottom w:val="single" w:sz="4" w:space="0" w:color="auto"/>
            </w:tcBorders>
            <w:shd w:val="clear" w:color="auto" w:fill="auto"/>
            <w:noWrap/>
            <w:vAlign w:val="center"/>
            <w:hideMark/>
          </w:tcPr>
          <w:p w14:paraId="33B41CB0" w14:textId="77777777" w:rsidR="00FE1E9F" w:rsidRPr="003D7202" w:rsidRDefault="00FE1E9F" w:rsidP="0039691D">
            <w:pPr>
              <w:pStyle w:val="cuatexto"/>
              <w:jc w:val="right"/>
            </w:pPr>
            <w:r>
              <w:t>-</w:t>
            </w:r>
          </w:p>
        </w:tc>
      </w:tr>
      <w:tr w:rsidR="00FE1E9F" w:rsidRPr="003D7202" w14:paraId="436E1B65" w14:textId="77777777" w:rsidTr="005E3B7B">
        <w:trPr>
          <w:trHeight w:val="255"/>
        </w:trPr>
        <w:tc>
          <w:tcPr>
            <w:tcW w:w="3676" w:type="dxa"/>
            <w:shd w:val="clear" w:color="auto" w:fill="8DB3E2" w:themeFill="text2" w:themeFillTint="66"/>
            <w:noWrap/>
            <w:vAlign w:val="center"/>
          </w:tcPr>
          <w:p w14:paraId="3EFF2016" w14:textId="77777777" w:rsidR="00FE1E9F" w:rsidRPr="003D7202" w:rsidRDefault="00FE1E9F" w:rsidP="0039691D">
            <w:pPr>
              <w:pStyle w:val="cuadroCabe"/>
              <w:jc w:val="left"/>
            </w:pPr>
            <w:r>
              <w:t>Langileak, guztira</w:t>
            </w:r>
          </w:p>
        </w:tc>
        <w:tc>
          <w:tcPr>
            <w:tcW w:w="1278" w:type="dxa"/>
            <w:shd w:val="clear" w:color="auto" w:fill="8DB3E2" w:themeFill="text2" w:themeFillTint="66"/>
            <w:noWrap/>
            <w:vAlign w:val="center"/>
          </w:tcPr>
          <w:p w14:paraId="5C7ECE85" w14:textId="77777777" w:rsidR="00FE1E9F" w:rsidRPr="003D7202" w:rsidRDefault="00FE1E9F" w:rsidP="0039691D">
            <w:pPr>
              <w:pStyle w:val="cuadroCabe"/>
              <w:jc w:val="right"/>
            </w:pPr>
            <w:r>
              <w:t>6</w:t>
            </w:r>
          </w:p>
        </w:tc>
        <w:tc>
          <w:tcPr>
            <w:tcW w:w="1278" w:type="dxa"/>
            <w:shd w:val="clear" w:color="auto" w:fill="8DB3E2" w:themeFill="text2" w:themeFillTint="66"/>
            <w:noWrap/>
            <w:vAlign w:val="center"/>
          </w:tcPr>
          <w:p w14:paraId="07C5BF0D" w14:textId="77777777" w:rsidR="00FE1E9F" w:rsidRPr="003D7202" w:rsidRDefault="00FE1E9F" w:rsidP="0039691D">
            <w:pPr>
              <w:pStyle w:val="cuadroCabe"/>
              <w:jc w:val="right"/>
            </w:pPr>
            <w:r>
              <w:t>6</w:t>
            </w:r>
          </w:p>
        </w:tc>
        <w:tc>
          <w:tcPr>
            <w:tcW w:w="1278" w:type="dxa"/>
            <w:shd w:val="clear" w:color="auto" w:fill="8DB3E2" w:themeFill="text2" w:themeFillTint="66"/>
            <w:noWrap/>
            <w:vAlign w:val="center"/>
          </w:tcPr>
          <w:p w14:paraId="483F1D6E" w14:textId="77777777" w:rsidR="00FE1E9F" w:rsidRPr="003D7202" w:rsidRDefault="00FE1E9F" w:rsidP="0039691D">
            <w:pPr>
              <w:pStyle w:val="cuadroCabe"/>
              <w:jc w:val="right"/>
            </w:pPr>
            <w:r>
              <w:t>4</w:t>
            </w:r>
          </w:p>
        </w:tc>
        <w:tc>
          <w:tcPr>
            <w:tcW w:w="1137" w:type="dxa"/>
            <w:shd w:val="clear" w:color="auto" w:fill="8DB3E2" w:themeFill="text2" w:themeFillTint="66"/>
            <w:noWrap/>
            <w:vAlign w:val="center"/>
          </w:tcPr>
          <w:p w14:paraId="3858D848" w14:textId="77777777" w:rsidR="00FE1E9F" w:rsidRPr="003D7202" w:rsidRDefault="00FE1E9F" w:rsidP="0039691D">
            <w:pPr>
              <w:pStyle w:val="cuadroCabe"/>
              <w:jc w:val="right"/>
            </w:pPr>
            <w:r>
              <w:t>4</w:t>
            </w:r>
          </w:p>
        </w:tc>
      </w:tr>
    </w:tbl>
    <w:p w14:paraId="721DD857" w14:textId="685E4DB7" w:rsidR="00FE1E9F" w:rsidRDefault="562D81B6" w:rsidP="00735125">
      <w:pPr>
        <w:pStyle w:val="texto"/>
        <w:spacing w:before="240" w:line="259" w:lineRule="auto"/>
      </w:pPr>
      <w:r>
        <w:t>2022an lau pertsona ari ziren lanean NGKn, 2019an baino bi gutxiago. 2021etik aurrera, NGKk ez du izan ez sozioekonomiaz arduratzen den langilerik, ez koordinazioaz arduratzen den langilerik. Lehendakaria koordinatzaile gisa kontratatu zuten, eta horregatik ordainsari bat jaso zuen hilero.</w:t>
      </w:r>
    </w:p>
    <w:p w14:paraId="0C909492" w14:textId="4E8BECAD" w:rsidR="00256B5E" w:rsidRDefault="00256B5E" w:rsidP="0050169C">
      <w:pPr>
        <w:pStyle w:val="texto"/>
      </w:pPr>
      <w:r>
        <w:t>Aurrerago azalduko den bezala, langileen murrizketa NGIk emandako finantzaketa gutxitzearen ondorio izan da.</w:t>
      </w:r>
    </w:p>
    <w:p w14:paraId="3A074631" w14:textId="328E5050" w:rsidR="00735125" w:rsidRDefault="6AB4ED8C" w:rsidP="004850F6">
      <w:pPr>
        <w:pStyle w:val="texto"/>
      </w:pPr>
      <w:r>
        <w:t>NGKko langileak 2019an sinatutako “estatutuz kanpoko hitzarmenaren” bidez arautzen dira. Hitzarmen horren indarraldia 2021eko abenduaren 31n amaitu zen, eta 2022ko irailean berritu zen. Langile horien nominak kanpoko aholkularitza batek egiten ditu.</w:t>
      </w:r>
    </w:p>
    <w:p w14:paraId="01C7B8AB" w14:textId="05CFF994" w:rsidR="00E50594" w:rsidRPr="008F2B11" w:rsidRDefault="00E50594" w:rsidP="004C3092">
      <w:pPr>
        <w:pStyle w:val="atitulo3"/>
        <w:spacing w:before="240"/>
      </w:pPr>
      <w:r>
        <w:t xml:space="preserve">Egindako jarduerak </w:t>
      </w:r>
    </w:p>
    <w:p w14:paraId="056650C5" w14:textId="1F92FE48" w:rsidR="00E50594" w:rsidRDefault="00E50594" w:rsidP="00E50594">
      <w:pPr>
        <w:pStyle w:val="texto"/>
        <w:spacing w:after="120"/>
      </w:pPr>
      <w:r>
        <w:t>NGKk egindako jardueren urteko memoria aurkezten dio NGIri. Txosten honen 1. eranskinean 2019-2022 aldian egindako jardueren laburpena dago. Kontuan izan behar da 2020ko eta 2021eko jarduera COVID-19aren pandemiak baldintzatzen duela.</w:t>
      </w:r>
    </w:p>
    <w:p w14:paraId="0842C9D4" w14:textId="59C0C231" w:rsidR="00E50594" w:rsidRDefault="00E50594" w:rsidP="00E50594">
      <w:pPr>
        <w:pStyle w:val="texto"/>
        <w:spacing w:after="240"/>
      </w:pPr>
      <w:r>
        <w:lastRenderedPageBreak/>
        <w:t>NGKren 2019-2022 aldiko memoriak aztertuta, ikusi dugu erakunde horrek egindako jarduerak gutxitu direla.</w:t>
      </w:r>
    </w:p>
    <w:p w14:paraId="7E017BF6" w14:textId="43B0E7AB" w:rsidR="00FE1E9F" w:rsidRPr="00192ECB" w:rsidRDefault="00FE1E9F" w:rsidP="00192ECB">
      <w:pPr>
        <w:pStyle w:val="atitulo2"/>
        <w:spacing w:before="240"/>
      </w:pPr>
      <w:bookmarkStart w:id="4" w:name="_Toc149914887"/>
      <w:bookmarkStart w:id="5" w:name="_Toc156982373"/>
      <w:r>
        <w:t>II.2 Nafarroako Gazteriaren Kontseiluaren gastuak eta diru-sarrerak (2019-2022)</w:t>
      </w:r>
      <w:bookmarkEnd w:id="4"/>
      <w:bookmarkEnd w:id="5"/>
    </w:p>
    <w:p w14:paraId="15D6A741" w14:textId="61F9559A" w:rsidR="00103B15" w:rsidRPr="00F81BCE" w:rsidRDefault="00C92766" w:rsidP="004C3092">
      <w:pPr>
        <w:pStyle w:val="atitulo3"/>
        <w:spacing w:before="240"/>
      </w:pPr>
      <w:bookmarkStart w:id="6" w:name="_Toc149914888"/>
      <w:r>
        <w:t>II.2.1 Gastuak</w:t>
      </w:r>
    </w:p>
    <w:p w14:paraId="4581A44E" w14:textId="10F22383" w:rsidR="00103B15" w:rsidRDefault="00103B15" w:rsidP="00E50594">
      <w:pPr>
        <w:pStyle w:val="texto"/>
        <w:spacing w:after="200"/>
      </w:pPr>
      <w:r>
        <w:t>2019-2022 aldian, urte horietako banku mugimenduak kontuan hartuta, NGKk benetan ordaindutako gastuak 658.447 eurokoak izan ziren. Hona xehetasunak:</w:t>
      </w:r>
    </w:p>
    <w:tbl>
      <w:tblPr>
        <w:tblW w:w="8931" w:type="dxa"/>
        <w:tblInd w:w="-142" w:type="dxa"/>
        <w:tblLayout w:type="fixed"/>
        <w:tblCellMar>
          <w:left w:w="70" w:type="dxa"/>
          <w:right w:w="70" w:type="dxa"/>
        </w:tblCellMar>
        <w:tblLook w:val="04A0" w:firstRow="1" w:lastRow="0" w:firstColumn="1" w:lastColumn="0" w:noHBand="0" w:noVBand="1"/>
      </w:tblPr>
      <w:tblGrid>
        <w:gridCol w:w="2256"/>
        <w:gridCol w:w="1268"/>
        <w:gridCol w:w="1316"/>
        <w:gridCol w:w="1316"/>
        <w:gridCol w:w="1316"/>
        <w:gridCol w:w="1459"/>
      </w:tblGrid>
      <w:tr w:rsidR="00D3379E" w:rsidRPr="00D3379E" w14:paraId="6758CD30" w14:textId="77777777" w:rsidTr="00977592">
        <w:trPr>
          <w:trHeight w:val="255"/>
        </w:trPr>
        <w:tc>
          <w:tcPr>
            <w:tcW w:w="2256" w:type="dxa"/>
            <w:tcBorders>
              <w:top w:val="single" w:sz="4" w:space="0" w:color="auto"/>
              <w:left w:val="nil"/>
              <w:bottom w:val="single" w:sz="4" w:space="0" w:color="auto"/>
              <w:right w:val="nil"/>
            </w:tcBorders>
            <w:shd w:val="clear" w:color="auto" w:fill="8DB3E2" w:themeFill="text2" w:themeFillTint="66"/>
            <w:noWrap/>
            <w:vAlign w:val="bottom"/>
            <w:hideMark/>
          </w:tcPr>
          <w:p w14:paraId="2A9ED68A" w14:textId="77777777" w:rsidR="00D3379E" w:rsidRPr="00D3379E" w:rsidRDefault="00D3379E" w:rsidP="00CA110D">
            <w:pPr>
              <w:pStyle w:val="cuadroCabe"/>
              <w:jc w:val="left"/>
              <w:rPr>
                <w:lang w:val="es-ES" w:eastAsia="es-ES"/>
              </w:rPr>
            </w:pPr>
          </w:p>
        </w:tc>
        <w:tc>
          <w:tcPr>
            <w:tcW w:w="1268" w:type="dxa"/>
            <w:tcBorders>
              <w:top w:val="single" w:sz="4" w:space="0" w:color="auto"/>
              <w:left w:val="nil"/>
              <w:bottom w:val="single" w:sz="4" w:space="0" w:color="auto"/>
              <w:right w:val="nil"/>
            </w:tcBorders>
            <w:shd w:val="clear" w:color="auto" w:fill="8DB3E2" w:themeFill="text2" w:themeFillTint="66"/>
            <w:noWrap/>
            <w:vAlign w:val="center"/>
            <w:hideMark/>
          </w:tcPr>
          <w:p w14:paraId="2A993D6F" w14:textId="273A1114" w:rsidR="00D3379E" w:rsidRPr="00D3379E" w:rsidRDefault="001A0C22" w:rsidP="00CA110D">
            <w:pPr>
              <w:pStyle w:val="cuadroCabe"/>
              <w:jc w:val="right"/>
              <w:rPr>
                <w:rFonts w:cs="Arial"/>
                <w:color w:val="000000"/>
                <w:szCs w:val="18"/>
              </w:rPr>
            </w:pPr>
            <w:r>
              <w:rPr>
                <w:color w:val="000000"/>
              </w:rPr>
              <w:t>2019</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53D681DF" w14:textId="74E94EDF" w:rsidR="00D3379E" w:rsidRPr="00D3379E" w:rsidRDefault="001A0C22" w:rsidP="00CA110D">
            <w:pPr>
              <w:pStyle w:val="cuadroCabe"/>
              <w:jc w:val="right"/>
              <w:rPr>
                <w:rFonts w:cs="Arial"/>
                <w:color w:val="000000"/>
                <w:szCs w:val="18"/>
              </w:rPr>
            </w:pPr>
            <w:r>
              <w:rPr>
                <w:color w:val="000000"/>
              </w:rPr>
              <w:t>2020</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67412AD7" w14:textId="3C545A10" w:rsidR="00D3379E" w:rsidRPr="00D3379E" w:rsidRDefault="001A0C22" w:rsidP="00CA110D">
            <w:pPr>
              <w:pStyle w:val="cuadroCabe"/>
              <w:jc w:val="right"/>
              <w:rPr>
                <w:rFonts w:cs="Arial"/>
                <w:color w:val="000000"/>
                <w:szCs w:val="18"/>
              </w:rPr>
            </w:pPr>
            <w:r>
              <w:rPr>
                <w:color w:val="000000"/>
              </w:rPr>
              <w:t>2021</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4A156A59" w14:textId="5239B132" w:rsidR="00D3379E" w:rsidRPr="00D3379E" w:rsidRDefault="001A0C22" w:rsidP="00CA110D">
            <w:pPr>
              <w:pStyle w:val="cuadroCabe"/>
              <w:jc w:val="right"/>
              <w:rPr>
                <w:rFonts w:cs="Arial"/>
                <w:color w:val="000000"/>
                <w:szCs w:val="18"/>
              </w:rPr>
            </w:pPr>
            <w:r>
              <w:rPr>
                <w:color w:val="000000"/>
              </w:rPr>
              <w:t>2022</w:t>
            </w:r>
          </w:p>
        </w:tc>
        <w:tc>
          <w:tcPr>
            <w:tcW w:w="1459" w:type="dxa"/>
            <w:tcBorders>
              <w:top w:val="single" w:sz="4" w:space="0" w:color="auto"/>
              <w:left w:val="nil"/>
              <w:bottom w:val="single" w:sz="4" w:space="0" w:color="auto"/>
              <w:right w:val="nil"/>
            </w:tcBorders>
            <w:shd w:val="clear" w:color="auto" w:fill="8DB3E2" w:themeFill="text2" w:themeFillTint="66"/>
            <w:noWrap/>
            <w:vAlign w:val="center"/>
            <w:hideMark/>
          </w:tcPr>
          <w:p w14:paraId="329DB5EB" w14:textId="77777777" w:rsidR="00D3379E" w:rsidRPr="00D3379E" w:rsidRDefault="00D3379E" w:rsidP="00CA110D">
            <w:pPr>
              <w:pStyle w:val="cuadroCabe"/>
              <w:jc w:val="right"/>
              <w:rPr>
                <w:rFonts w:cs="Arial"/>
                <w:color w:val="000000"/>
                <w:szCs w:val="18"/>
              </w:rPr>
            </w:pPr>
            <w:r>
              <w:rPr>
                <w:color w:val="000000"/>
              </w:rPr>
              <w:t>Guztira</w:t>
            </w:r>
          </w:p>
        </w:tc>
      </w:tr>
      <w:tr w:rsidR="002C5A07" w:rsidRPr="00D3379E" w14:paraId="5900B3DB" w14:textId="77777777" w:rsidTr="00977592">
        <w:trPr>
          <w:trHeight w:val="198"/>
        </w:trPr>
        <w:tc>
          <w:tcPr>
            <w:tcW w:w="2256" w:type="dxa"/>
            <w:tcBorders>
              <w:top w:val="single" w:sz="4" w:space="0" w:color="auto"/>
              <w:left w:val="nil"/>
              <w:bottom w:val="single" w:sz="2" w:space="0" w:color="auto"/>
              <w:right w:val="nil"/>
            </w:tcBorders>
            <w:shd w:val="clear" w:color="auto" w:fill="auto"/>
            <w:noWrap/>
            <w:vAlign w:val="center"/>
            <w:hideMark/>
          </w:tcPr>
          <w:p w14:paraId="54C49BF4" w14:textId="7FBFC8D3" w:rsidR="002C5A07" w:rsidRPr="00D3379E" w:rsidRDefault="002C5A07" w:rsidP="002C5A07">
            <w:pPr>
              <w:pStyle w:val="cuatexto"/>
              <w:jc w:val="left"/>
            </w:pPr>
            <w:r>
              <w:t>Langileria</w:t>
            </w:r>
          </w:p>
        </w:tc>
        <w:tc>
          <w:tcPr>
            <w:tcW w:w="1268" w:type="dxa"/>
            <w:tcBorders>
              <w:top w:val="single" w:sz="4" w:space="0" w:color="auto"/>
              <w:left w:val="nil"/>
              <w:bottom w:val="single" w:sz="2" w:space="0" w:color="auto"/>
              <w:right w:val="nil"/>
            </w:tcBorders>
            <w:shd w:val="clear" w:color="auto" w:fill="auto"/>
            <w:noWrap/>
            <w:vAlign w:val="center"/>
            <w:hideMark/>
          </w:tcPr>
          <w:p w14:paraId="159FC09A" w14:textId="2512864C" w:rsidR="002C5A07" w:rsidRPr="00D3379E" w:rsidRDefault="002C5A07" w:rsidP="002C5A07">
            <w:pPr>
              <w:pStyle w:val="cuatexto"/>
              <w:jc w:val="right"/>
            </w:pPr>
            <w:r>
              <w:rPr>
                <w:color w:val="000000"/>
              </w:rPr>
              <w:t>146.032</w:t>
            </w:r>
          </w:p>
        </w:tc>
        <w:tc>
          <w:tcPr>
            <w:tcW w:w="1316" w:type="dxa"/>
            <w:tcBorders>
              <w:top w:val="single" w:sz="4" w:space="0" w:color="auto"/>
              <w:left w:val="nil"/>
              <w:bottom w:val="single" w:sz="2" w:space="0" w:color="auto"/>
              <w:right w:val="nil"/>
            </w:tcBorders>
            <w:shd w:val="clear" w:color="auto" w:fill="auto"/>
            <w:noWrap/>
            <w:vAlign w:val="center"/>
            <w:hideMark/>
          </w:tcPr>
          <w:p w14:paraId="2CAC8912" w14:textId="4C62843F" w:rsidR="002C5A07" w:rsidRPr="00D3379E" w:rsidRDefault="002C5A07" w:rsidP="002C5A07">
            <w:pPr>
              <w:pStyle w:val="cuatexto"/>
              <w:jc w:val="right"/>
            </w:pPr>
            <w:r>
              <w:rPr>
                <w:color w:val="000000"/>
              </w:rPr>
              <w:t>134.573</w:t>
            </w:r>
          </w:p>
        </w:tc>
        <w:tc>
          <w:tcPr>
            <w:tcW w:w="1316" w:type="dxa"/>
            <w:tcBorders>
              <w:top w:val="single" w:sz="4" w:space="0" w:color="auto"/>
              <w:left w:val="nil"/>
              <w:bottom w:val="single" w:sz="2" w:space="0" w:color="auto"/>
              <w:right w:val="nil"/>
            </w:tcBorders>
            <w:shd w:val="clear" w:color="auto" w:fill="auto"/>
            <w:noWrap/>
            <w:vAlign w:val="center"/>
            <w:hideMark/>
          </w:tcPr>
          <w:p w14:paraId="7213490F" w14:textId="70A10789" w:rsidR="002C5A07" w:rsidRPr="00D3379E" w:rsidRDefault="002C5A07" w:rsidP="002C5A07">
            <w:pPr>
              <w:pStyle w:val="cuatexto"/>
              <w:jc w:val="right"/>
            </w:pPr>
            <w:r>
              <w:rPr>
                <w:color w:val="000000"/>
              </w:rPr>
              <w:t>103.500</w:t>
            </w:r>
          </w:p>
        </w:tc>
        <w:tc>
          <w:tcPr>
            <w:tcW w:w="1316" w:type="dxa"/>
            <w:tcBorders>
              <w:top w:val="single" w:sz="4" w:space="0" w:color="auto"/>
              <w:left w:val="nil"/>
              <w:bottom w:val="single" w:sz="2" w:space="0" w:color="auto"/>
              <w:right w:val="nil"/>
            </w:tcBorders>
            <w:shd w:val="clear" w:color="auto" w:fill="auto"/>
            <w:noWrap/>
            <w:vAlign w:val="center"/>
            <w:hideMark/>
          </w:tcPr>
          <w:p w14:paraId="68E6B643" w14:textId="77464BC2" w:rsidR="002C5A07" w:rsidRPr="00D3379E" w:rsidRDefault="002C5A07" w:rsidP="002C5A07">
            <w:pPr>
              <w:pStyle w:val="cuatexto"/>
              <w:jc w:val="right"/>
            </w:pPr>
            <w:r>
              <w:rPr>
                <w:color w:val="000000"/>
              </w:rPr>
              <w:t>109.972</w:t>
            </w:r>
          </w:p>
        </w:tc>
        <w:tc>
          <w:tcPr>
            <w:tcW w:w="1459" w:type="dxa"/>
            <w:tcBorders>
              <w:top w:val="single" w:sz="4" w:space="0" w:color="auto"/>
              <w:left w:val="nil"/>
              <w:bottom w:val="single" w:sz="2" w:space="0" w:color="auto"/>
              <w:right w:val="nil"/>
            </w:tcBorders>
            <w:shd w:val="clear" w:color="auto" w:fill="auto"/>
            <w:noWrap/>
            <w:vAlign w:val="center"/>
            <w:hideMark/>
          </w:tcPr>
          <w:p w14:paraId="75EB253E" w14:textId="351EFAD3" w:rsidR="002C5A07" w:rsidRPr="00D3379E" w:rsidRDefault="002C5A07" w:rsidP="002C5A07">
            <w:pPr>
              <w:pStyle w:val="cuatexto"/>
              <w:jc w:val="right"/>
            </w:pPr>
            <w:r>
              <w:rPr>
                <w:color w:val="000000"/>
              </w:rPr>
              <w:t>494.077</w:t>
            </w:r>
          </w:p>
        </w:tc>
      </w:tr>
      <w:tr w:rsidR="002C5A07" w:rsidRPr="00D3379E" w14:paraId="34A98D33" w14:textId="77777777" w:rsidTr="00977592">
        <w:trPr>
          <w:trHeight w:val="198"/>
        </w:trPr>
        <w:tc>
          <w:tcPr>
            <w:tcW w:w="2256" w:type="dxa"/>
            <w:tcBorders>
              <w:top w:val="single" w:sz="2" w:space="0" w:color="auto"/>
              <w:left w:val="nil"/>
              <w:bottom w:val="single" w:sz="2" w:space="0" w:color="auto"/>
              <w:right w:val="nil"/>
            </w:tcBorders>
            <w:shd w:val="clear" w:color="auto" w:fill="auto"/>
            <w:noWrap/>
            <w:vAlign w:val="center"/>
            <w:hideMark/>
          </w:tcPr>
          <w:p w14:paraId="0B00CDFA" w14:textId="61D7C29A" w:rsidR="002C5A07" w:rsidRPr="00D3379E" w:rsidRDefault="002C5A07" w:rsidP="002C5A07">
            <w:pPr>
              <w:pStyle w:val="cuatexto"/>
              <w:jc w:val="left"/>
            </w:pPr>
            <w:r>
              <w:t>Jarduerak egiteko</w:t>
            </w:r>
          </w:p>
        </w:tc>
        <w:tc>
          <w:tcPr>
            <w:tcW w:w="1268" w:type="dxa"/>
            <w:tcBorders>
              <w:top w:val="single" w:sz="2" w:space="0" w:color="auto"/>
              <w:left w:val="nil"/>
              <w:bottom w:val="single" w:sz="2" w:space="0" w:color="auto"/>
              <w:right w:val="nil"/>
            </w:tcBorders>
            <w:shd w:val="clear" w:color="auto" w:fill="auto"/>
            <w:vAlign w:val="center"/>
            <w:hideMark/>
          </w:tcPr>
          <w:p w14:paraId="38EA9523" w14:textId="2EA52DD1" w:rsidR="002C5A07" w:rsidRPr="00D3379E" w:rsidRDefault="002C5A07" w:rsidP="002C5A07">
            <w:pPr>
              <w:pStyle w:val="cuatexto"/>
              <w:jc w:val="right"/>
            </w:pPr>
            <w:r>
              <w:rPr>
                <w:color w:val="000000"/>
              </w:rPr>
              <w:t>25.496</w:t>
            </w:r>
          </w:p>
        </w:tc>
        <w:tc>
          <w:tcPr>
            <w:tcW w:w="1316" w:type="dxa"/>
            <w:tcBorders>
              <w:top w:val="single" w:sz="2" w:space="0" w:color="auto"/>
              <w:left w:val="nil"/>
              <w:bottom w:val="single" w:sz="2" w:space="0" w:color="auto"/>
              <w:right w:val="nil"/>
            </w:tcBorders>
            <w:shd w:val="clear" w:color="auto" w:fill="auto"/>
            <w:vAlign w:val="center"/>
            <w:hideMark/>
          </w:tcPr>
          <w:p w14:paraId="1A6824BA" w14:textId="2B7EA787" w:rsidR="002C5A07" w:rsidRPr="00D3379E" w:rsidRDefault="002C5A07" w:rsidP="002C5A07">
            <w:pPr>
              <w:pStyle w:val="cuatexto"/>
              <w:jc w:val="right"/>
            </w:pPr>
            <w:r>
              <w:rPr>
                <w:color w:val="000000"/>
              </w:rPr>
              <w:t>20.151</w:t>
            </w:r>
          </w:p>
        </w:tc>
        <w:tc>
          <w:tcPr>
            <w:tcW w:w="1316" w:type="dxa"/>
            <w:tcBorders>
              <w:top w:val="single" w:sz="2" w:space="0" w:color="auto"/>
              <w:left w:val="nil"/>
              <w:bottom w:val="single" w:sz="2" w:space="0" w:color="auto"/>
              <w:right w:val="nil"/>
            </w:tcBorders>
            <w:shd w:val="clear" w:color="auto" w:fill="auto"/>
            <w:vAlign w:val="center"/>
            <w:hideMark/>
          </w:tcPr>
          <w:p w14:paraId="2855B236" w14:textId="1D985D5A" w:rsidR="002C5A07" w:rsidRPr="00D3379E" w:rsidRDefault="002C5A07" w:rsidP="002C5A07">
            <w:pPr>
              <w:pStyle w:val="cuatexto"/>
              <w:jc w:val="right"/>
            </w:pPr>
            <w:r>
              <w:rPr>
                <w:color w:val="000000"/>
              </w:rPr>
              <w:t>25.927</w:t>
            </w:r>
          </w:p>
        </w:tc>
        <w:tc>
          <w:tcPr>
            <w:tcW w:w="1316" w:type="dxa"/>
            <w:tcBorders>
              <w:top w:val="single" w:sz="2" w:space="0" w:color="auto"/>
              <w:left w:val="nil"/>
              <w:bottom w:val="single" w:sz="2" w:space="0" w:color="auto"/>
              <w:right w:val="nil"/>
            </w:tcBorders>
            <w:shd w:val="clear" w:color="auto" w:fill="auto"/>
            <w:vAlign w:val="center"/>
            <w:hideMark/>
          </w:tcPr>
          <w:p w14:paraId="7AA295C2" w14:textId="5AD1FA2C" w:rsidR="002C5A07" w:rsidRPr="004850F6" w:rsidRDefault="002C5A07" w:rsidP="38D5559C">
            <w:pPr>
              <w:pStyle w:val="cuatexto"/>
              <w:jc w:val="right"/>
            </w:pPr>
            <w:r>
              <w:rPr>
                <w:color w:val="000000" w:themeColor="text1"/>
              </w:rPr>
              <w:t>25.004</w:t>
            </w:r>
          </w:p>
        </w:tc>
        <w:tc>
          <w:tcPr>
            <w:tcW w:w="1459" w:type="dxa"/>
            <w:tcBorders>
              <w:top w:val="single" w:sz="2" w:space="0" w:color="auto"/>
              <w:left w:val="nil"/>
              <w:bottom w:val="single" w:sz="2" w:space="0" w:color="auto"/>
              <w:right w:val="nil"/>
            </w:tcBorders>
            <w:shd w:val="clear" w:color="auto" w:fill="auto"/>
            <w:noWrap/>
            <w:vAlign w:val="center"/>
            <w:hideMark/>
          </w:tcPr>
          <w:p w14:paraId="4A583301" w14:textId="25EA2BD7" w:rsidR="002C5A07" w:rsidRPr="00D3379E" w:rsidRDefault="002C5A07" w:rsidP="002C5A07">
            <w:pPr>
              <w:pStyle w:val="cuatexto"/>
              <w:jc w:val="right"/>
            </w:pPr>
            <w:r>
              <w:rPr>
                <w:color w:val="000000"/>
              </w:rPr>
              <w:t>96.578</w:t>
            </w:r>
          </w:p>
        </w:tc>
      </w:tr>
      <w:tr w:rsidR="002C5A07" w:rsidRPr="00D3379E" w14:paraId="5F775A85" w14:textId="77777777" w:rsidTr="00977592">
        <w:trPr>
          <w:trHeight w:val="198"/>
        </w:trPr>
        <w:tc>
          <w:tcPr>
            <w:tcW w:w="2256" w:type="dxa"/>
            <w:tcBorders>
              <w:top w:val="single" w:sz="2" w:space="0" w:color="auto"/>
              <w:left w:val="nil"/>
              <w:bottom w:val="single" w:sz="2" w:space="0" w:color="auto"/>
              <w:right w:val="nil"/>
            </w:tcBorders>
            <w:shd w:val="clear" w:color="auto" w:fill="auto"/>
            <w:noWrap/>
            <w:vAlign w:val="center"/>
            <w:hideMark/>
          </w:tcPr>
          <w:p w14:paraId="679A9D37" w14:textId="040ED987" w:rsidR="002C5A07" w:rsidRPr="00D3379E" w:rsidRDefault="002C5A07" w:rsidP="002C5A07">
            <w:pPr>
              <w:pStyle w:val="cuatexto"/>
              <w:jc w:val="left"/>
            </w:pPr>
            <w:r>
              <w:t>Funtzionamendu gastuak</w:t>
            </w:r>
          </w:p>
        </w:tc>
        <w:tc>
          <w:tcPr>
            <w:tcW w:w="1268" w:type="dxa"/>
            <w:tcBorders>
              <w:top w:val="single" w:sz="2" w:space="0" w:color="auto"/>
              <w:left w:val="nil"/>
              <w:bottom w:val="single" w:sz="2" w:space="0" w:color="auto"/>
              <w:right w:val="nil"/>
            </w:tcBorders>
            <w:shd w:val="clear" w:color="auto" w:fill="auto"/>
            <w:noWrap/>
            <w:vAlign w:val="center"/>
            <w:hideMark/>
          </w:tcPr>
          <w:p w14:paraId="318E2FF5" w14:textId="64CB3B71" w:rsidR="002C5A07" w:rsidRPr="00D3379E" w:rsidRDefault="002C5A07" w:rsidP="002C5A07">
            <w:pPr>
              <w:pStyle w:val="cuatexto"/>
              <w:ind w:left="-242"/>
              <w:jc w:val="right"/>
            </w:pPr>
            <w:r>
              <w:rPr>
                <w:color w:val="000000"/>
              </w:rPr>
              <w:t>7.101</w:t>
            </w:r>
          </w:p>
        </w:tc>
        <w:tc>
          <w:tcPr>
            <w:tcW w:w="1316" w:type="dxa"/>
            <w:tcBorders>
              <w:top w:val="single" w:sz="2" w:space="0" w:color="auto"/>
              <w:left w:val="nil"/>
              <w:bottom w:val="single" w:sz="2" w:space="0" w:color="auto"/>
              <w:right w:val="nil"/>
            </w:tcBorders>
            <w:shd w:val="clear" w:color="auto" w:fill="auto"/>
            <w:noWrap/>
            <w:vAlign w:val="center"/>
            <w:hideMark/>
          </w:tcPr>
          <w:p w14:paraId="36D28FD7" w14:textId="14A2CE10" w:rsidR="002C5A07" w:rsidRPr="00D3379E" w:rsidRDefault="002C5A07" w:rsidP="002C5A07">
            <w:pPr>
              <w:pStyle w:val="cuatexto"/>
              <w:jc w:val="right"/>
            </w:pPr>
            <w:r>
              <w:rPr>
                <w:color w:val="000000"/>
              </w:rPr>
              <w:t>7.065</w:t>
            </w:r>
          </w:p>
        </w:tc>
        <w:tc>
          <w:tcPr>
            <w:tcW w:w="1316" w:type="dxa"/>
            <w:tcBorders>
              <w:top w:val="single" w:sz="2" w:space="0" w:color="auto"/>
              <w:left w:val="nil"/>
              <w:bottom w:val="single" w:sz="2" w:space="0" w:color="auto"/>
              <w:right w:val="nil"/>
            </w:tcBorders>
            <w:shd w:val="clear" w:color="auto" w:fill="auto"/>
            <w:noWrap/>
            <w:vAlign w:val="center"/>
            <w:hideMark/>
          </w:tcPr>
          <w:p w14:paraId="46E4E9AC" w14:textId="460B51DB" w:rsidR="002C5A07" w:rsidRPr="00D3379E" w:rsidRDefault="002C5A07" w:rsidP="002C5A07">
            <w:pPr>
              <w:pStyle w:val="cuatexto"/>
              <w:jc w:val="right"/>
            </w:pPr>
            <w:r>
              <w:rPr>
                <w:color w:val="000000"/>
              </w:rPr>
              <w:t>9.258</w:t>
            </w:r>
          </w:p>
        </w:tc>
        <w:tc>
          <w:tcPr>
            <w:tcW w:w="1316" w:type="dxa"/>
            <w:tcBorders>
              <w:top w:val="single" w:sz="2" w:space="0" w:color="auto"/>
              <w:left w:val="nil"/>
              <w:bottom w:val="single" w:sz="2" w:space="0" w:color="auto"/>
              <w:right w:val="nil"/>
            </w:tcBorders>
            <w:shd w:val="clear" w:color="auto" w:fill="auto"/>
            <w:noWrap/>
            <w:vAlign w:val="center"/>
            <w:hideMark/>
          </w:tcPr>
          <w:p w14:paraId="56E538A9" w14:textId="0A603742" w:rsidR="002C5A07" w:rsidRPr="004850F6" w:rsidRDefault="002C5A07" w:rsidP="002C5A07">
            <w:pPr>
              <w:pStyle w:val="cuatexto"/>
              <w:jc w:val="right"/>
            </w:pPr>
            <w:r>
              <w:rPr>
                <w:color w:val="000000"/>
              </w:rPr>
              <w:t>12.093</w:t>
            </w:r>
          </w:p>
        </w:tc>
        <w:tc>
          <w:tcPr>
            <w:tcW w:w="1459" w:type="dxa"/>
            <w:tcBorders>
              <w:top w:val="single" w:sz="2" w:space="0" w:color="auto"/>
              <w:left w:val="nil"/>
              <w:bottom w:val="single" w:sz="2" w:space="0" w:color="auto"/>
              <w:right w:val="nil"/>
            </w:tcBorders>
            <w:shd w:val="clear" w:color="auto" w:fill="auto"/>
            <w:noWrap/>
            <w:vAlign w:val="center"/>
            <w:hideMark/>
          </w:tcPr>
          <w:p w14:paraId="32BB88AE" w14:textId="02706E80" w:rsidR="002C5A07" w:rsidRPr="00D3379E" w:rsidRDefault="002C5A07" w:rsidP="002C5A07">
            <w:pPr>
              <w:pStyle w:val="cuatexto"/>
              <w:jc w:val="right"/>
            </w:pPr>
            <w:r>
              <w:rPr>
                <w:color w:val="000000"/>
              </w:rPr>
              <w:t>35.517</w:t>
            </w:r>
          </w:p>
        </w:tc>
      </w:tr>
      <w:tr w:rsidR="002C5A07" w:rsidRPr="00D3379E" w14:paraId="3F3500EB" w14:textId="77777777" w:rsidTr="00977592">
        <w:trPr>
          <w:trHeight w:val="198"/>
        </w:trPr>
        <w:tc>
          <w:tcPr>
            <w:tcW w:w="2256" w:type="dxa"/>
            <w:tcBorders>
              <w:top w:val="single" w:sz="2" w:space="0" w:color="auto"/>
              <w:left w:val="nil"/>
              <w:bottom w:val="single" w:sz="2" w:space="0" w:color="auto"/>
              <w:right w:val="nil"/>
            </w:tcBorders>
            <w:shd w:val="clear" w:color="auto" w:fill="auto"/>
            <w:noWrap/>
            <w:vAlign w:val="center"/>
            <w:hideMark/>
          </w:tcPr>
          <w:p w14:paraId="00D87BF5" w14:textId="549ADE13" w:rsidR="002C5A07" w:rsidRPr="00D3379E" w:rsidRDefault="002C5A07" w:rsidP="002C5A07">
            <w:pPr>
              <w:pStyle w:val="cuatexto"/>
              <w:jc w:val="left"/>
            </w:pPr>
            <w:r>
              <w:t>Ekipamendua</w:t>
            </w:r>
          </w:p>
        </w:tc>
        <w:tc>
          <w:tcPr>
            <w:tcW w:w="1268" w:type="dxa"/>
            <w:tcBorders>
              <w:top w:val="single" w:sz="2" w:space="0" w:color="auto"/>
              <w:left w:val="nil"/>
              <w:bottom w:val="single" w:sz="2" w:space="0" w:color="auto"/>
              <w:right w:val="nil"/>
            </w:tcBorders>
            <w:shd w:val="clear" w:color="auto" w:fill="auto"/>
            <w:noWrap/>
            <w:vAlign w:val="center"/>
            <w:hideMark/>
          </w:tcPr>
          <w:p w14:paraId="0C181F1A" w14:textId="2DC64DB6" w:rsidR="002C5A07" w:rsidRPr="00D3379E" w:rsidRDefault="002C5A07" w:rsidP="002C5A07">
            <w:pPr>
              <w:pStyle w:val="cuatexto"/>
              <w:jc w:val="right"/>
            </w:pPr>
            <w:r>
              <w:rPr>
                <w:color w:val="000000"/>
              </w:rPr>
              <w:t>2.700</w:t>
            </w:r>
          </w:p>
        </w:tc>
        <w:tc>
          <w:tcPr>
            <w:tcW w:w="1316" w:type="dxa"/>
            <w:tcBorders>
              <w:top w:val="single" w:sz="2" w:space="0" w:color="auto"/>
              <w:left w:val="nil"/>
              <w:bottom w:val="single" w:sz="2" w:space="0" w:color="auto"/>
              <w:right w:val="nil"/>
            </w:tcBorders>
            <w:shd w:val="clear" w:color="auto" w:fill="auto"/>
            <w:noWrap/>
            <w:vAlign w:val="center"/>
            <w:hideMark/>
          </w:tcPr>
          <w:p w14:paraId="146DEBA9" w14:textId="38577BC3" w:rsidR="002C5A07" w:rsidRPr="00D3379E" w:rsidRDefault="002C5A07" w:rsidP="002C5A07">
            <w:pPr>
              <w:pStyle w:val="cuatexto"/>
              <w:jc w:val="right"/>
            </w:pPr>
            <w:r>
              <w:rPr>
                <w:color w:val="000000"/>
              </w:rPr>
              <w:t>2.906</w:t>
            </w:r>
          </w:p>
        </w:tc>
        <w:tc>
          <w:tcPr>
            <w:tcW w:w="1316" w:type="dxa"/>
            <w:tcBorders>
              <w:top w:val="single" w:sz="2" w:space="0" w:color="auto"/>
              <w:left w:val="nil"/>
              <w:bottom w:val="single" w:sz="2" w:space="0" w:color="auto"/>
              <w:right w:val="nil"/>
            </w:tcBorders>
            <w:shd w:val="clear" w:color="auto" w:fill="auto"/>
            <w:noWrap/>
            <w:vAlign w:val="center"/>
            <w:hideMark/>
          </w:tcPr>
          <w:p w14:paraId="57F66EC0" w14:textId="4F100817" w:rsidR="002C5A07" w:rsidRPr="00D3379E" w:rsidRDefault="002C5A07" w:rsidP="002C5A07">
            <w:pPr>
              <w:pStyle w:val="cuatexto"/>
              <w:jc w:val="right"/>
            </w:pPr>
            <w:r>
              <w:rPr>
                <w:color w:val="000000"/>
              </w:rPr>
              <w:t>6.166</w:t>
            </w:r>
          </w:p>
        </w:tc>
        <w:tc>
          <w:tcPr>
            <w:tcW w:w="1316" w:type="dxa"/>
            <w:tcBorders>
              <w:top w:val="single" w:sz="2" w:space="0" w:color="auto"/>
              <w:left w:val="nil"/>
              <w:bottom w:val="single" w:sz="2" w:space="0" w:color="auto"/>
              <w:right w:val="nil"/>
            </w:tcBorders>
            <w:shd w:val="clear" w:color="auto" w:fill="auto"/>
            <w:noWrap/>
            <w:vAlign w:val="center"/>
            <w:hideMark/>
          </w:tcPr>
          <w:p w14:paraId="24038E5C" w14:textId="3D9AEA44" w:rsidR="002C5A07" w:rsidRPr="004850F6" w:rsidRDefault="002C5A07" w:rsidP="002C5A07">
            <w:pPr>
              <w:pStyle w:val="cuatexto"/>
              <w:jc w:val="right"/>
            </w:pPr>
            <w:r>
              <w:rPr>
                <w:color w:val="000000"/>
              </w:rPr>
              <w:t>2.869</w:t>
            </w:r>
          </w:p>
        </w:tc>
        <w:tc>
          <w:tcPr>
            <w:tcW w:w="1459" w:type="dxa"/>
            <w:tcBorders>
              <w:top w:val="single" w:sz="2" w:space="0" w:color="auto"/>
              <w:left w:val="nil"/>
              <w:bottom w:val="single" w:sz="2" w:space="0" w:color="auto"/>
              <w:right w:val="nil"/>
            </w:tcBorders>
            <w:shd w:val="clear" w:color="auto" w:fill="auto"/>
            <w:noWrap/>
            <w:vAlign w:val="center"/>
            <w:hideMark/>
          </w:tcPr>
          <w:p w14:paraId="3779300C" w14:textId="31997F95" w:rsidR="002C5A07" w:rsidRPr="00D3379E" w:rsidRDefault="002C5A07" w:rsidP="002C5A07">
            <w:pPr>
              <w:pStyle w:val="cuatexto"/>
              <w:jc w:val="right"/>
            </w:pPr>
            <w:r>
              <w:rPr>
                <w:color w:val="000000"/>
              </w:rPr>
              <w:t>14.641</w:t>
            </w:r>
          </w:p>
        </w:tc>
      </w:tr>
      <w:tr w:rsidR="002C5A07" w:rsidRPr="00D3379E" w14:paraId="70E1BDCB" w14:textId="77777777" w:rsidTr="00977592">
        <w:trPr>
          <w:trHeight w:val="198"/>
        </w:trPr>
        <w:tc>
          <w:tcPr>
            <w:tcW w:w="2256" w:type="dxa"/>
            <w:tcBorders>
              <w:top w:val="single" w:sz="2" w:space="0" w:color="auto"/>
              <w:left w:val="nil"/>
              <w:bottom w:val="single" w:sz="2" w:space="0" w:color="auto"/>
              <w:right w:val="nil"/>
            </w:tcBorders>
            <w:shd w:val="clear" w:color="auto" w:fill="auto"/>
            <w:noWrap/>
            <w:vAlign w:val="center"/>
            <w:hideMark/>
          </w:tcPr>
          <w:p w14:paraId="6F7118ED" w14:textId="71A6EA28" w:rsidR="002C5A07" w:rsidRPr="00D3379E" w:rsidRDefault="002C5A07" w:rsidP="002C5A07">
            <w:pPr>
              <w:pStyle w:val="cuatexto"/>
              <w:jc w:val="left"/>
            </w:pPr>
            <w:r>
              <w:t>Finantza-gastuak</w:t>
            </w:r>
          </w:p>
        </w:tc>
        <w:tc>
          <w:tcPr>
            <w:tcW w:w="1268" w:type="dxa"/>
            <w:tcBorders>
              <w:top w:val="single" w:sz="2" w:space="0" w:color="auto"/>
              <w:left w:val="nil"/>
              <w:bottom w:val="single" w:sz="2" w:space="0" w:color="auto"/>
              <w:right w:val="nil"/>
            </w:tcBorders>
            <w:shd w:val="clear" w:color="auto" w:fill="auto"/>
            <w:noWrap/>
            <w:vAlign w:val="center"/>
            <w:hideMark/>
          </w:tcPr>
          <w:p w14:paraId="60D628F7" w14:textId="3409161D" w:rsidR="002C5A07" w:rsidRPr="00D3379E" w:rsidRDefault="002C5A07" w:rsidP="002C5A07">
            <w:pPr>
              <w:pStyle w:val="cuatexto"/>
              <w:jc w:val="right"/>
            </w:pPr>
            <w:r>
              <w:rPr>
                <w:color w:val="000000"/>
              </w:rPr>
              <w:t>437</w:t>
            </w:r>
          </w:p>
        </w:tc>
        <w:tc>
          <w:tcPr>
            <w:tcW w:w="1316" w:type="dxa"/>
            <w:tcBorders>
              <w:top w:val="single" w:sz="2" w:space="0" w:color="auto"/>
              <w:left w:val="nil"/>
              <w:bottom w:val="single" w:sz="2" w:space="0" w:color="auto"/>
              <w:right w:val="nil"/>
            </w:tcBorders>
            <w:shd w:val="clear" w:color="auto" w:fill="auto"/>
            <w:noWrap/>
            <w:vAlign w:val="center"/>
            <w:hideMark/>
          </w:tcPr>
          <w:p w14:paraId="12EE8917" w14:textId="75BF8038" w:rsidR="002C5A07" w:rsidRPr="00D3379E" w:rsidRDefault="002C5A07" w:rsidP="002C5A07">
            <w:pPr>
              <w:pStyle w:val="cuatexto"/>
              <w:jc w:val="right"/>
            </w:pPr>
            <w:r>
              <w:rPr>
                <w:color w:val="000000"/>
              </w:rPr>
              <w:t>1.067</w:t>
            </w:r>
          </w:p>
        </w:tc>
        <w:tc>
          <w:tcPr>
            <w:tcW w:w="1316" w:type="dxa"/>
            <w:tcBorders>
              <w:top w:val="single" w:sz="2" w:space="0" w:color="auto"/>
              <w:left w:val="nil"/>
              <w:bottom w:val="single" w:sz="2" w:space="0" w:color="auto"/>
              <w:right w:val="nil"/>
            </w:tcBorders>
            <w:shd w:val="clear" w:color="auto" w:fill="auto"/>
            <w:noWrap/>
            <w:vAlign w:val="center"/>
            <w:hideMark/>
          </w:tcPr>
          <w:p w14:paraId="640DE669" w14:textId="73782228" w:rsidR="002C5A07" w:rsidRPr="00D3379E" w:rsidRDefault="002C5A07" w:rsidP="002C5A07">
            <w:pPr>
              <w:pStyle w:val="cuatexto"/>
              <w:jc w:val="right"/>
            </w:pPr>
            <w:r>
              <w:rPr>
                <w:color w:val="000000"/>
              </w:rPr>
              <w:t>299</w:t>
            </w:r>
          </w:p>
        </w:tc>
        <w:tc>
          <w:tcPr>
            <w:tcW w:w="1316" w:type="dxa"/>
            <w:tcBorders>
              <w:top w:val="single" w:sz="2" w:space="0" w:color="auto"/>
              <w:left w:val="nil"/>
              <w:bottom w:val="single" w:sz="2" w:space="0" w:color="auto"/>
              <w:right w:val="nil"/>
            </w:tcBorders>
            <w:shd w:val="clear" w:color="auto" w:fill="auto"/>
            <w:noWrap/>
            <w:vAlign w:val="center"/>
            <w:hideMark/>
          </w:tcPr>
          <w:p w14:paraId="044D26AF" w14:textId="6F68ED30" w:rsidR="002C5A07" w:rsidRPr="004850F6" w:rsidRDefault="002C5A07" w:rsidP="38D5559C">
            <w:pPr>
              <w:pStyle w:val="cuatexto"/>
              <w:jc w:val="right"/>
            </w:pPr>
            <w:r>
              <w:rPr>
                <w:color w:val="000000" w:themeColor="text1"/>
              </w:rPr>
              <w:t>1.553</w:t>
            </w:r>
          </w:p>
        </w:tc>
        <w:tc>
          <w:tcPr>
            <w:tcW w:w="1459" w:type="dxa"/>
            <w:tcBorders>
              <w:top w:val="single" w:sz="2" w:space="0" w:color="auto"/>
              <w:left w:val="nil"/>
              <w:bottom w:val="single" w:sz="2" w:space="0" w:color="auto"/>
              <w:right w:val="nil"/>
            </w:tcBorders>
            <w:shd w:val="clear" w:color="auto" w:fill="auto"/>
            <w:noWrap/>
            <w:vAlign w:val="center"/>
            <w:hideMark/>
          </w:tcPr>
          <w:p w14:paraId="1ED1C791" w14:textId="1F3EE30A" w:rsidR="002C5A07" w:rsidRPr="00D3379E" w:rsidRDefault="002C5A07" w:rsidP="002C5A07">
            <w:pPr>
              <w:pStyle w:val="cuatexto"/>
              <w:jc w:val="right"/>
            </w:pPr>
            <w:r>
              <w:rPr>
                <w:color w:val="000000" w:themeColor="text1"/>
              </w:rPr>
              <w:t>3.356</w:t>
            </w:r>
          </w:p>
        </w:tc>
      </w:tr>
      <w:tr w:rsidR="002C5A07" w:rsidRPr="00D3379E" w14:paraId="44E347D6" w14:textId="77777777" w:rsidTr="00977592">
        <w:trPr>
          <w:trHeight w:val="198"/>
        </w:trPr>
        <w:tc>
          <w:tcPr>
            <w:tcW w:w="2256" w:type="dxa"/>
            <w:tcBorders>
              <w:top w:val="single" w:sz="2" w:space="0" w:color="auto"/>
              <w:left w:val="nil"/>
              <w:bottom w:val="single" w:sz="4" w:space="0" w:color="auto"/>
              <w:right w:val="nil"/>
            </w:tcBorders>
            <w:shd w:val="clear" w:color="auto" w:fill="auto"/>
            <w:noWrap/>
            <w:vAlign w:val="center"/>
            <w:hideMark/>
          </w:tcPr>
          <w:p w14:paraId="1F3B16D3" w14:textId="172B07C9" w:rsidR="002C5A07" w:rsidRPr="00D3379E" w:rsidRDefault="002C5A07" w:rsidP="002C5A07">
            <w:pPr>
              <w:pStyle w:val="cuatexto"/>
              <w:jc w:val="left"/>
            </w:pPr>
            <w:r>
              <w:t>Beste gastu batzuk</w:t>
            </w:r>
          </w:p>
        </w:tc>
        <w:tc>
          <w:tcPr>
            <w:tcW w:w="1268" w:type="dxa"/>
            <w:tcBorders>
              <w:top w:val="single" w:sz="2" w:space="0" w:color="auto"/>
              <w:left w:val="nil"/>
              <w:bottom w:val="single" w:sz="4" w:space="0" w:color="auto"/>
              <w:right w:val="nil"/>
            </w:tcBorders>
            <w:shd w:val="clear" w:color="auto" w:fill="auto"/>
            <w:vAlign w:val="center"/>
            <w:hideMark/>
          </w:tcPr>
          <w:p w14:paraId="38E75CB7" w14:textId="604F487C" w:rsidR="002C5A07" w:rsidRPr="00D3379E" w:rsidRDefault="002C5A07" w:rsidP="002C5A07">
            <w:pPr>
              <w:pStyle w:val="cuatexto"/>
              <w:jc w:val="right"/>
            </w:pPr>
            <w:r>
              <w:rPr>
                <w:color w:val="000000"/>
              </w:rPr>
              <w:t>5.502</w:t>
            </w:r>
          </w:p>
        </w:tc>
        <w:tc>
          <w:tcPr>
            <w:tcW w:w="1316" w:type="dxa"/>
            <w:tcBorders>
              <w:top w:val="single" w:sz="2" w:space="0" w:color="auto"/>
              <w:left w:val="nil"/>
              <w:bottom w:val="single" w:sz="4" w:space="0" w:color="auto"/>
              <w:right w:val="nil"/>
            </w:tcBorders>
            <w:shd w:val="clear" w:color="auto" w:fill="auto"/>
            <w:vAlign w:val="center"/>
            <w:hideMark/>
          </w:tcPr>
          <w:p w14:paraId="1EDCBDF0" w14:textId="01CD8C2E" w:rsidR="002C5A07" w:rsidRPr="00D3379E" w:rsidRDefault="002C5A07" w:rsidP="002C5A07">
            <w:pPr>
              <w:pStyle w:val="cuatexto"/>
              <w:jc w:val="right"/>
            </w:pPr>
            <w:r>
              <w:rPr>
                <w:color w:val="000000"/>
              </w:rPr>
              <w:t>3.121</w:t>
            </w:r>
          </w:p>
        </w:tc>
        <w:tc>
          <w:tcPr>
            <w:tcW w:w="1316" w:type="dxa"/>
            <w:tcBorders>
              <w:top w:val="single" w:sz="2" w:space="0" w:color="auto"/>
              <w:left w:val="nil"/>
              <w:bottom w:val="single" w:sz="4" w:space="0" w:color="auto"/>
              <w:right w:val="nil"/>
            </w:tcBorders>
            <w:shd w:val="clear" w:color="auto" w:fill="auto"/>
            <w:vAlign w:val="center"/>
            <w:hideMark/>
          </w:tcPr>
          <w:p w14:paraId="156F516B" w14:textId="775354B0" w:rsidR="002C5A07" w:rsidRPr="00D3379E" w:rsidRDefault="002C5A07" w:rsidP="002C5A07">
            <w:pPr>
              <w:pStyle w:val="cuatexto"/>
              <w:jc w:val="right"/>
            </w:pPr>
            <w:r>
              <w:rPr>
                <w:color w:val="000000"/>
              </w:rPr>
              <w:t>2.985</w:t>
            </w:r>
          </w:p>
        </w:tc>
        <w:tc>
          <w:tcPr>
            <w:tcW w:w="1316" w:type="dxa"/>
            <w:tcBorders>
              <w:top w:val="single" w:sz="2" w:space="0" w:color="auto"/>
              <w:left w:val="nil"/>
              <w:bottom w:val="single" w:sz="4" w:space="0" w:color="auto"/>
              <w:right w:val="nil"/>
            </w:tcBorders>
            <w:shd w:val="clear" w:color="auto" w:fill="auto"/>
            <w:vAlign w:val="center"/>
            <w:hideMark/>
          </w:tcPr>
          <w:p w14:paraId="6A93364F" w14:textId="314D939F" w:rsidR="002C5A07" w:rsidRPr="004850F6" w:rsidRDefault="002C5A07" w:rsidP="002C5A07">
            <w:pPr>
              <w:pStyle w:val="cuatexto"/>
              <w:jc w:val="right"/>
            </w:pPr>
            <w:r>
              <w:rPr>
                <w:color w:val="000000"/>
              </w:rPr>
              <w:t>2.669</w:t>
            </w:r>
          </w:p>
        </w:tc>
        <w:tc>
          <w:tcPr>
            <w:tcW w:w="1459" w:type="dxa"/>
            <w:tcBorders>
              <w:top w:val="single" w:sz="2" w:space="0" w:color="auto"/>
              <w:left w:val="nil"/>
              <w:bottom w:val="single" w:sz="4" w:space="0" w:color="auto"/>
              <w:right w:val="nil"/>
            </w:tcBorders>
            <w:shd w:val="clear" w:color="auto" w:fill="auto"/>
            <w:noWrap/>
            <w:vAlign w:val="center"/>
            <w:hideMark/>
          </w:tcPr>
          <w:p w14:paraId="2C9756A2" w14:textId="0E8EEC69" w:rsidR="002C5A07" w:rsidRPr="00D3379E" w:rsidRDefault="002C5A07" w:rsidP="002C5A07">
            <w:pPr>
              <w:pStyle w:val="cuatexto"/>
              <w:jc w:val="right"/>
            </w:pPr>
            <w:r>
              <w:rPr>
                <w:color w:val="000000"/>
              </w:rPr>
              <w:t>14.277</w:t>
            </w:r>
          </w:p>
        </w:tc>
      </w:tr>
      <w:tr w:rsidR="002C5A07" w:rsidRPr="00D3379E" w14:paraId="2D1387D0" w14:textId="77777777" w:rsidTr="00977592">
        <w:trPr>
          <w:trHeight w:val="255"/>
        </w:trPr>
        <w:tc>
          <w:tcPr>
            <w:tcW w:w="2256" w:type="dxa"/>
            <w:tcBorders>
              <w:top w:val="single" w:sz="4" w:space="0" w:color="auto"/>
              <w:left w:val="nil"/>
              <w:bottom w:val="single" w:sz="4" w:space="0" w:color="auto"/>
              <w:right w:val="nil"/>
            </w:tcBorders>
            <w:shd w:val="clear" w:color="auto" w:fill="8DB3E2" w:themeFill="text2" w:themeFillTint="66"/>
            <w:noWrap/>
            <w:vAlign w:val="center"/>
            <w:hideMark/>
          </w:tcPr>
          <w:p w14:paraId="5E47C56A" w14:textId="77777777" w:rsidR="002C5A07" w:rsidRPr="00D3379E" w:rsidRDefault="002C5A07" w:rsidP="002C5A07">
            <w:pPr>
              <w:pStyle w:val="cuadroCabe"/>
              <w:jc w:val="left"/>
            </w:pPr>
            <w:r>
              <w:t>Gastuak, guztira</w:t>
            </w:r>
          </w:p>
        </w:tc>
        <w:tc>
          <w:tcPr>
            <w:tcW w:w="1268" w:type="dxa"/>
            <w:tcBorders>
              <w:top w:val="single" w:sz="4" w:space="0" w:color="auto"/>
              <w:left w:val="nil"/>
              <w:bottom w:val="single" w:sz="4" w:space="0" w:color="auto"/>
              <w:right w:val="nil"/>
            </w:tcBorders>
            <w:shd w:val="clear" w:color="auto" w:fill="8DB3E2" w:themeFill="text2" w:themeFillTint="66"/>
            <w:noWrap/>
            <w:vAlign w:val="center"/>
            <w:hideMark/>
          </w:tcPr>
          <w:p w14:paraId="026D6A33" w14:textId="32BCAC11" w:rsidR="002C5A07" w:rsidRPr="00D3379E" w:rsidRDefault="002C5A07" w:rsidP="002C5A07">
            <w:pPr>
              <w:pStyle w:val="cuadroCabe"/>
              <w:jc w:val="right"/>
            </w:pPr>
            <w:r>
              <w:rPr>
                <w:color w:val="000000"/>
              </w:rPr>
              <w:t>187.268</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3A8FCF37" w14:textId="2A08D1BE" w:rsidR="002C5A07" w:rsidRPr="00D3379E" w:rsidRDefault="002C5A07" w:rsidP="002C5A07">
            <w:pPr>
              <w:pStyle w:val="cuadroCabe"/>
              <w:jc w:val="right"/>
            </w:pPr>
            <w:r>
              <w:rPr>
                <w:color w:val="000000"/>
              </w:rPr>
              <w:t>168.883</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3A0D3CA9" w14:textId="0DDDAFBA" w:rsidR="002C5A07" w:rsidRPr="00D3379E" w:rsidRDefault="002C5A07" w:rsidP="002C5A07">
            <w:pPr>
              <w:pStyle w:val="cuadroCabe"/>
              <w:jc w:val="right"/>
            </w:pPr>
            <w:r>
              <w:rPr>
                <w:color w:val="000000"/>
              </w:rPr>
              <w:t>148.135</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28DCFB69" w14:textId="1E9CF7FD" w:rsidR="002C5A07" w:rsidRPr="00D3379E" w:rsidRDefault="002C5A07" w:rsidP="002C5A07">
            <w:pPr>
              <w:pStyle w:val="cuadroCabe"/>
              <w:jc w:val="right"/>
            </w:pPr>
            <w:r>
              <w:rPr>
                <w:color w:val="000000"/>
              </w:rPr>
              <w:t>154.160</w:t>
            </w:r>
          </w:p>
        </w:tc>
        <w:tc>
          <w:tcPr>
            <w:tcW w:w="1459" w:type="dxa"/>
            <w:tcBorders>
              <w:top w:val="single" w:sz="4" w:space="0" w:color="auto"/>
              <w:left w:val="nil"/>
              <w:bottom w:val="single" w:sz="4" w:space="0" w:color="auto"/>
              <w:right w:val="nil"/>
            </w:tcBorders>
            <w:shd w:val="clear" w:color="auto" w:fill="8DB3E2" w:themeFill="text2" w:themeFillTint="66"/>
            <w:noWrap/>
            <w:vAlign w:val="center"/>
            <w:hideMark/>
          </w:tcPr>
          <w:p w14:paraId="40A5A0B8" w14:textId="3656E944" w:rsidR="002C5A07" w:rsidRPr="00D3379E" w:rsidRDefault="002C5A07" w:rsidP="002C5A07">
            <w:pPr>
              <w:pStyle w:val="cuadroCabe"/>
              <w:jc w:val="right"/>
            </w:pPr>
            <w:r>
              <w:rPr>
                <w:color w:val="000000"/>
              </w:rPr>
              <w:t>658.446</w:t>
            </w:r>
          </w:p>
        </w:tc>
      </w:tr>
    </w:tbl>
    <w:p w14:paraId="7CEE93D5" w14:textId="23A56189" w:rsidR="00067256" w:rsidRDefault="00067256" w:rsidP="00E50594">
      <w:pPr>
        <w:pStyle w:val="texto"/>
        <w:spacing w:before="200"/>
      </w:pPr>
      <w:r>
        <w:t>Aurreko datuen analisitik abiatuta honako zertzelada hauek aipatu behar ditugu:</w:t>
      </w:r>
    </w:p>
    <w:p w14:paraId="1B64B6F8" w14:textId="64E3CCA3" w:rsidR="00067256" w:rsidRDefault="18851A1F" w:rsidP="00150D66">
      <w:pPr>
        <w:pStyle w:val="texto"/>
        <w:numPr>
          <w:ilvl w:val="0"/>
          <w:numId w:val="3"/>
        </w:numPr>
        <w:tabs>
          <w:tab w:val="clear" w:pos="2835"/>
          <w:tab w:val="clear" w:pos="3969"/>
          <w:tab w:val="clear" w:pos="5103"/>
          <w:tab w:val="clear" w:pos="6237"/>
          <w:tab w:val="clear" w:pos="7371"/>
          <w:tab w:val="num" w:pos="300"/>
          <w:tab w:val="left" w:pos="480"/>
          <w:tab w:val="num" w:pos="600"/>
        </w:tabs>
        <w:spacing w:after="0"/>
        <w:ind w:left="0" w:firstLine="284"/>
        <w:rPr>
          <w:rFonts w:eastAsia="Calibri"/>
        </w:rPr>
      </w:pPr>
      <w:r>
        <w:t>Hona hemen NGKren gastuaren banaketa, kontzeptuka, 2019-2022 aldian:</w:t>
      </w:r>
    </w:p>
    <w:p w14:paraId="36CCD178" w14:textId="3E71BEF2" w:rsidR="00067256" w:rsidRPr="00067256" w:rsidRDefault="00067256" w:rsidP="14B3A08B">
      <w:pPr>
        <w:pStyle w:val="Default"/>
        <w:spacing w:before="120" w:after="120"/>
        <w:ind w:left="284" w:hanging="426"/>
        <w:jc w:val="both"/>
        <w:rPr>
          <w:rFonts w:eastAsia="Calibri"/>
          <w:sz w:val="26"/>
          <w:szCs w:val="26"/>
        </w:rPr>
      </w:pPr>
      <w:r>
        <w:rPr>
          <w:noProof/>
        </w:rPr>
        <w:drawing>
          <wp:inline distT="0" distB="0" distL="0" distR="0" wp14:anchorId="2CB723C1" wp14:editId="05151728">
            <wp:extent cx="5836920" cy="2151143"/>
            <wp:effectExtent l="0" t="0" r="0" b="190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AF687F" w14:textId="7F338233" w:rsidR="00067256" w:rsidRDefault="00067256" w:rsidP="00760C4D">
      <w:pPr>
        <w:pStyle w:val="texto"/>
      </w:pPr>
      <w:r>
        <w:t xml:space="preserve">Gastuaren ehuneko 75 langileentzat izan zen, ehuneko 15 jarduerak egiteko, ehuneko bost funtzionamendu gastuetarako, ehuneko bi ekipamendurako eta beste gastu batzuetarako, eta ehuneko bat finantza-gastuetarako. </w:t>
      </w:r>
    </w:p>
    <w:p w14:paraId="2D8C1741" w14:textId="25676CBF" w:rsidR="00067256" w:rsidRPr="00067256" w:rsidRDefault="00067256"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iCs/>
          <w:szCs w:val="26"/>
        </w:rPr>
      </w:pPr>
      <w:r>
        <w:t>Langileria gastuak eta jardueretarako</w:t>
      </w:r>
      <w:r>
        <w:rPr>
          <w:rStyle w:val="Refdenotaalpie"/>
          <w:rFonts w:eastAsia="Calibri"/>
          <w:iCs/>
          <w:szCs w:val="26"/>
        </w:rPr>
        <w:footnoteReference w:id="1"/>
      </w:r>
      <w:r>
        <w:t>, funtzionamendurako eta ekipamendurako gastuak bat datoz NGIk eta Nafarroako Parlamentuak emandako dirulaguntzen justifikazio gisa aurkeztutakoekin.</w:t>
      </w:r>
    </w:p>
    <w:p w14:paraId="7264DD65" w14:textId="2AB4DFB3" w:rsidR="00067256" w:rsidRPr="00067256" w:rsidRDefault="006D5D6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lastRenderedPageBreak/>
        <w:t xml:space="preserve">“Beste gastu batzuk” kontzeptuak banku mugimenduen ondoriozko gainerako gastuak biltzen ditu, aipatutako dirulaguntzak justifikatzeko aurkeztutako gastuak kendu ondoren. </w:t>
      </w:r>
    </w:p>
    <w:p w14:paraId="576BAB09" w14:textId="5D68DAB4" w:rsidR="00067256" w:rsidRPr="00067256" w:rsidRDefault="4F2956E9"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t xml:space="preserve">Diru-sarrerak jasotzearen eta gastuen sortzapenaren artean desfasea zegoenez, eta diruz lagundu gabeko gastuak zeudenez, erakunde honek kreditu kontu bat erabiltzen zuen aztertutako aldian, eta horren finantza gastuak 3.356 eurokoak izan ziren aldi horretan. </w:t>
      </w:r>
    </w:p>
    <w:bookmarkEnd w:id="6"/>
    <w:p w14:paraId="585CCFBB" w14:textId="6D2927D1" w:rsidR="00103B15" w:rsidRPr="00F81BCE" w:rsidRDefault="000323D7" w:rsidP="0050169C">
      <w:pPr>
        <w:pStyle w:val="atitulo3"/>
        <w:spacing w:before="240"/>
      </w:pPr>
      <w:r>
        <w:t>II.2.2 Diru-sarrerak</w:t>
      </w:r>
    </w:p>
    <w:p w14:paraId="18445697" w14:textId="77143202" w:rsidR="00FE1E9F" w:rsidRDefault="006E3597" w:rsidP="0050169C">
      <w:pPr>
        <w:pStyle w:val="texto"/>
        <w:spacing w:after="240"/>
      </w:pPr>
      <w:r>
        <w:t>2019-2022 aldian, NGKren banku mugimenduen arabera, erakunde horrek 659.642 euro kobratu zituen guztira. Hona xehetasunak:</w:t>
      </w:r>
    </w:p>
    <w:tbl>
      <w:tblPr>
        <w:tblW w:w="8789" w:type="dxa"/>
        <w:tblLayout w:type="fixed"/>
        <w:tblCellMar>
          <w:left w:w="70" w:type="dxa"/>
          <w:right w:w="70" w:type="dxa"/>
        </w:tblCellMar>
        <w:tblLook w:val="04A0" w:firstRow="1" w:lastRow="0" w:firstColumn="1" w:lastColumn="0" w:noHBand="0" w:noVBand="1"/>
      </w:tblPr>
      <w:tblGrid>
        <w:gridCol w:w="3404"/>
        <w:gridCol w:w="1077"/>
        <w:gridCol w:w="1077"/>
        <w:gridCol w:w="1077"/>
        <w:gridCol w:w="1077"/>
        <w:gridCol w:w="1077"/>
      </w:tblGrid>
      <w:tr w:rsidR="005C6B5B" w:rsidRPr="00D3379E" w14:paraId="76D0CF86" w14:textId="77777777" w:rsidTr="00977592">
        <w:trPr>
          <w:trHeight w:val="255"/>
        </w:trPr>
        <w:tc>
          <w:tcPr>
            <w:tcW w:w="3404" w:type="dxa"/>
            <w:tcBorders>
              <w:top w:val="single" w:sz="4" w:space="0" w:color="auto"/>
              <w:left w:val="nil"/>
              <w:bottom w:val="single" w:sz="4" w:space="0" w:color="auto"/>
              <w:right w:val="nil"/>
            </w:tcBorders>
            <w:shd w:val="clear" w:color="auto" w:fill="8DB3E2" w:themeFill="text2" w:themeFillTint="66"/>
            <w:noWrap/>
            <w:vAlign w:val="bottom"/>
            <w:hideMark/>
          </w:tcPr>
          <w:p w14:paraId="7B808851" w14:textId="77777777" w:rsidR="005C6B5B" w:rsidRPr="00D3379E" w:rsidRDefault="005C6B5B" w:rsidP="0050169C">
            <w:pPr>
              <w:pStyle w:val="cuadroCabe"/>
              <w:jc w:val="left"/>
              <w:rPr>
                <w:lang w:val="es-ES" w:eastAsia="es-ES"/>
              </w:rPr>
            </w:pP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0CFA75C1" w14:textId="77777777" w:rsidR="005C6B5B" w:rsidRPr="00D3379E" w:rsidRDefault="005C6B5B" w:rsidP="0050169C">
            <w:pPr>
              <w:pStyle w:val="cuadroCabe"/>
              <w:jc w:val="right"/>
              <w:rPr>
                <w:rFonts w:cs="Arial"/>
                <w:color w:val="000000"/>
                <w:szCs w:val="18"/>
              </w:rPr>
            </w:pPr>
            <w:r>
              <w:rPr>
                <w:color w:val="000000"/>
              </w:rPr>
              <w:t>2019</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7F8416FF" w14:textId="77777777" w:rsidR="005C6B5B" w:rsidRPr="00D3379E" w:rsidRDefault="005C6B5B" w:rsidP="0050169C">
            <w:pPr>
              <w:pStyle w:val="cuadroCabe"/>
              <w:jc w:val="right"/>
              <w:rPr>
                <w:rFonts w:cs="Arial"/>
                <w:color w:val="000000"/>
                <w:szCs w:val="18"/>
              </w:rPr>
            </w:pPr>
            <w:r>
              <w:rPr>
                <w:color w:val="000000"/>
              </w:rPr>
              <w:t>2020</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09732316" w14:textId="77777777" w:rsidR="005C6B5B" w:rsidRPr="00D3379E" w:rsidRDefault="005C6B5B" w:rsidP="0050169C">
            <w:pPr>
              <w:pStyle w:val="cuadroCabe"/>
              <w:jc w:val="right"/>
              <w:rPr>
                <w:rFonts w:cs="Arial"/>
                <w:color w:val="000000"/>
                <w:szCs w:val="18"/>
              </w:rPr>
            </w:pPr>
            <w:r>
              <w:rPr>
                <w:color w:val="000000"/>
              </w:rPr>
              <w:t>2021</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2115AC94" w14:textId="77777777" w:rsidR="005C6B5B" w:rsidRPr="00D3379E" w:rsidRDefault="005C6B5B" w:rsidP="0050169C">
            <w:pPr>
              <w:pStyle w:val="cuadroCabe"/>
              <w:jc w:val="right"/>
              <w:rPr>
                <w:rFonts w:cs="Arial"/>
                <w:color w:val="000000"/>
                <w:szCs w:val="18"/>
              </w:rPr>
            </w:pPr>
            <w:r>
              <w:rPr>
                <w:color w:val="000000"/>
              </w:rPr>
              <w:t>2022</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578A7C56" w14:textId="77777777" w:rsidR="005C6B5B" w:rsidRPr="00D3379E" w:rsidRDefault="005C6B5B" w:rsidP="0050169C">
            <w:pPr>
              <w:pStyle w:val="cuadroCabe"/>
              <w:jc w:val="right"/>
              <w:rPr>
                <w:rFonts w:cs="Arial"/>
                <w:color w:val="000000"/>
                <w:szCs w:val="18"/>
              </w:rPr>
            </w:pPr>
            <w:r>
              <w:rPr>
                <w:color w:val="000000"/>
              </w:rPr>
              <w:t>Guztira</w:t>
            </w:r>
          </w:p>
        </w:tc>
      </w:tr>
      <w:tr w:rsidR="002C5A07" w:rsidRPr="00D3379E" w14:paraId="25E24A04" w14:textId="77777777" w:rsidTr="00977592">
        <w:trPr>
          <w:trHeight w:val="198"/>
        </w:trPr>
        <w:tc>
          <w:tcPr>
            <w:tcW w:w="3404" w:type="dxa"/>
            <w:tcBorders>
              <w:top w:val="single" w:sz="4" w:space="0" w:color="auto"/>
              <w:left w:val="nil"/>
              <w:bottom w:val="single" w:sz="2" w:space="0" w:color="auto"/>
              <w:right w:val="nil"/>
            </w:tcBorders>
            <w:shd w:val="clear" w:color="auto" w:fill="auto"/>
            <w:noWrap/>
            <w:vAlign w:val="center"/>
            <w:hideMark/>
          </w:tcPr>
          <w:p w14:paraId="43B6312E" w14:textId="7BC5DFCE" w:rsidR="002C5A07" w:rsidRPr="00D3379E" w:rsidRDefault="002C5A07" w:rsidP="002C5A07">
            <w:pPr>
              <w:pStyle w:val="cuatexto"/>
              <w:jc w:val="left"/>
            </w:pPr>
            <w:r>
              <w:t>Hitzarmena NGIrekin</w:t>
            </w:r>
          </w:p>
        </w:tc>
        <w:tc>
          <w:tcPr>
            <w:tcW w:w="1077" w:type="dxa"/>
            <w:tcBorders>
              <w:top w:val="single" w:sz="4" w:space="0" w:color="auto"/>
              <w:left w:val="nil"/>
              <w:bottom w:val="single" w:sz="2" w:space="0" w:color="auto"/>
              <w:right w:val="nil"/>
            </w:tcBorders>
            <w:shd w:val="clear" w:color="auto" w:fill="auto"/>
            <w:noWrap/>
            <w:vAlign w:val="center"/>
            <w:hideMark/>
          </w:tcPr>
          <w:p w14:paraId="3F8981F6" w14:textId="4AD37142" w:rsidR="002C5A07" w:rsidRPr="00D3379E" w:rsidRDefault="002C5A07" w:rsidP="002C5A07">
            <w:pPr>
              <w:pStyle w:val="cuatexto"/>
              <w:jc w:val="right"/>
            </w:pPr>
            <w:r>
              <w:rPr>
                <w:color w:val="000000"/>
              </w:rPr>
              <w:t>161.329</w:t>
            </w:r>
          </w:p>
        </w:tc>
        <w:tc>
          <w:tcPr>
            <w:tcW w:w="1077" w:type="dxa"/>
            <w:tcBorders>
              <w:top w:val="single" w:sz="4" w:space="0" w:color="auto"/>
              <w:left w:val="nil"/>
              <w:bottom w:val="single" w:sz="2" w:space="0" w:color="auto"/>
              <w:right w:val="nil"/>
            </w:tcBorders>
            <w:shd w:val="clear" w:color="auto" w:fill="auto"/>
            <w:noWrap/>
            <w:vAlign w:val="center"/>
            <w:hideMark/>
          </w:tcPr>
          <w:p w14:paraId="194B8273" w14:textId="79C87E4C" w:rsidR="002C5A07" w:rsidRPr="00D3379E" w:rsidRDefault="002C5A07" w:rsidP="002C5A07">
            <w:pPr>
              <w:pStyle w:val="cuatexto"/>
              <w:jc w:val="right"/>
            </w:pPr>
            <w:r>
              <w:rPr>
                <w:color w:val="000000"/>
              </w:rPr>
              <w:t>141.445</w:t>
            </w:r>
          </w:p>
        </w:tc>
        <w:tc>
          <w:tcPr>
            <w:tcW w:w="1077" w:type="dxa"/>
            <w:tcBorders>
              <w:top w:val="single" w:sz="4" w:space="0" w:color="auto"/>
              <w:left w:val="nil"/>
              <w:bottom w:val="single" w:sz="2" w:space="0" w:color="auto"/>
              <w:right w:val="nil"/>
            </w:tcBorders>
            <w:shd w:val="clear" w:color="auto" w:fill="auto"/>
            <w:noWrap/>
            <w:vAlign w:val="center"/>
            <w:hideMark/>
          </w:tcPr>
          <w:p w14:paraId="00D84595" w14:textId="3453A31B" w:rsidR="002C5A07" w:rsidRPr="00D3379E" w:rsidRDefault="002C5A07" w:rsidP="002C5A07">
            <w:pPr>
              <w:pStyle w:val="cuatexto"/>
              <w:jc w:val="right"/>
            </w:pPr>
            <w:r>
              <w:rPr>
                <w:color w:val="000000"/>
              </w:rPr>
              <w:t>124.050</w:t>
            </w:r>
          </w:p>
        </w:tc>
        <w:tc>
          <w:tcPr>
            <w:tcW w:w="1077" w:type="dxa"/>
            <w:tcBorders>
              <w:top w:val="single" w:sz="4" w:space="0" w:color="auto"/>
              <w:left w:val="nil"/>
              <w:bottom w:val="single" w:sz="2" w:space="0" w:color="auto"/>
              <w:right w:val="nil"/>
            </w:tcBorders>
            <w:shd w:val="clear" w:color="auto" w:fill="auto"/>
            <w:noWrap/>
            <w:vAlign w:val="center"/>
            <w:hideMark/>
          </w:tcPr>
          <w:p w14:paraId="03F20367" w14:textId="61941D24" w:rsidR="002C5A07" w:rsidRPr="00D3379E" w:rsidRDefault="002C5A07" w:rsidP="002C5A07">
            <w:pPr>
              <w:pStyle w:val="cuatexto"/>
              <w:jc w:val="right"/>
            </w:pPr>
            <w:r>
              <w:rPr>
                <w:color w:val="000000"/>
              </w:rPr>
              <w:t>124.942</w:t>
            </w:r>
          </w:p>
        </w:tc>
        <w:tc>
          <w:tcPr>
            <w:tcW w:w="1077" w:type="dxa"/>
            <w:tcBorders>
              <w:top w:val="single" w:sz="4" w:space="0" w:color="auto"/>
              <w:left w:val="nil"/>
              <w:bottom w:val="single" w:sz="2" w:space="0" w:color="auto"/>
              <w:right w:val="nil"/>
            </w:tcBorders>
            <w:shd w:val="clear" w:color="auto" w:fill="auto"/>
            <w:noWrap/>
            <w:vAlign w:val="center"/>
            <w:hideMark/>
          </w:tcPr>
          <w:p w14:paraId="76794894" w14:textId="44C2F9FA" w:rsidR="002C5A07" w:rsidRPr="00D3379E" w:rsidRDefault="002C5A07" w:rsidP="002C5A07">
            <w:pPr>
              <w:pStyle w:val="cuatexto"/>
              <w:jc w:val="right"/>
            </w:pPr>
            <w:r>
              <w:rPr>
                <w:color w:val="000000"/>
              </w:rPr>
              <w:t>551.766</w:t>
            </w:r>
          </w:p>
        </w:tc>
      </w:tr>
      <w:tr w:rsidR="002C5A07" w:rsidRPr="00D3379E" w14:paraId="181805C6" w14:textId="77777777" w:rsidTr="00977592">
        <w:trPr>
          <w:trHeight w:val="198"/>
        </w:trPr>
        <w:tc>
          <w:tcPr>
            <w:tcW w:w="3404" w:type="dxa"/>
            <w:tcBorders>
              <w:top w:val="single" w:sz="2" w:space="0" w:color="auto"/>
              <w:left w:val="nil"/>
              <w:bottom w:val="single" w:sz="2" w:space="0" w:color="auto"/>
              <w:right w:val="nil"/>
            </w:tcBorders>
            <w:shd w:val="clear" w:color="auto" w:fill="auto"/>
            <w:noWrap/>
            <w:vAlign w:val="center"/>
            <w:hideMark/>
          </w:tcPr>
          <w:p w14:paraId="753E336C" w14:textId="7D06BB85" w:rsidR="002C5A07" w:rsidRPr="00D3379E" w:rsidRDefault="002C5A07" w:rsidP="002C5A07">
            <w:pPr>
              <w:pStyle w:val="cuatexto"/>
              <w:jc w:val="left"/>
            </w:pPr>
            <w:r>
              <w:t>Hitzarmena Nafarroako Parlamentuarekin</w:t>
            </w:r>
          </w:p>
        </w:tc>
        <w:tc>
          <w:tcPr>
            <w:tcW w:w="1077" w:type="dxa"/>
            <w:tcBorders>
              <w:top w:val="single" w:sz="2" w:space="0" w:color="auto"/>
              <w:left w:val="nil"/>
              <w:bottom w:val="single" w:sz="2" w:space="0" w:color="auto"/>
              <w:right w:val="nil"/>
            </w:tcBorders>
            <w:shd w:val="clear" w:color="auto" w:fill="auto"/>
            <w:vAlign w:val="center"/>
            <w:hideMark/>
          </w:tcPr>
          <w:p w14:paraId="6E47AA5F" w14:textId="28D0663C" w:rsidR="002C5A07" w:rsidRPr="00D3379E" w:rsidRDefault="002C5A07" w:rsidP="002C5A07">
            <w:pPr>
              <w:pStyle w:val="cuatexto"/>
              <w:jc w:val="right"/>
            </w:pPr>
            <w:r>
              <w:rPr>
                <w:color w:val="000000"/>
              </w:rPr>
              <w:t>20.000</w:t>
            </w:r>
          </w:p>
        </w:tc>
        <w:tc>
          <w:tcPr>
            <w:tcW w:w="1077" w:type="dxa"/>
            <w:tcBorders>
              <w:top w:val="single" w:sz="2" w:space="0" w:color="auto"/>
              <w:left w:val="nil"/>
              <w:bottom w:val="single" w:sz="2" w:space="0" w:color="auto"/>
              <w:right w:val="nil"/>
            </w:tcBorders>
            <w:shd w:val="clear" w:color="auto" w:fill="auto"/>
            <w:vAlign w:val="center"/>
            <w:hideMark/>
          </w:tcPr>
          <w:p w14:paraId="4E5FED55" w14:textId="2D90F68E" w:rsidR="002C5A07" w:rsidRPr="00D3379E" w:rsidRDefault="002C5A07" w:rsidP="002C5A07">
            <w:pPr>
              <w:pStyle w:val="cuatexto"/>
              <w:jc w:val="right"/>
            </w:pPr>
            <w:r>
              <w:rPr>
                <w:color w:val="000000"/>
              </w:rPr>
              <w:t>22.400</w:t>
            </w:r>
          </w:p>
        </w:tc>
        <w:tc>
          <w:tcPr>
            <w:tcW w:w="1077" w:type="dxa"/>
            <w:tcBorders>
              <w:top w:val="single" w:sz="2" w:space="0" w:color="auto"/>
              <w:left w:val="nil"/>
              <w:bottom w:val="single" w:sz="2" w:space="0" w:color="auto"/>
              <w:right w:val="nil"/>
            </w:tcBorders>
            <w:shd w:val="clear" w:color="auto" w:fill="auto"/>
            <w:vAlign w:val="center"/>
            <w:hideMark/>
          </w:tcPr>
          <w:p w14:paraId="5120A23B" w14:textId="5E766328" w:rsidR="002C5A07" w:rsidRPr="00D3379E" w:rsidRDefault="002C5A07" w:rsidP="002C5A07">
            <w:pPr>
              <w:pStyle w:val="cuatexto"/>
              <w:jc w:val="right"/>
            </w:pPr>
            <w:r>
              <w:rPr>
                <w:color w:val="000000"/>
              </w:rPr>
              <w:t>21.353</w:t>
            </w:r>
          </w:p>
        </w:tc>
        <w:tc>
          <w:tcPr>
            <w:tcW w:w="1077" w:type="dxa"/>
            <w:tcBorders>
              <w:top w:val="single" w:sz="2" w:space="0" w:color="auto"/>
              <w:left w:val="nil"/>
              <w:bottom w:val="single" w:sz="2" w:space="0" w:color="auto"/>
              <w:right w:val="nil"/>
            </w:tcBorders>
            <w:shd w:val="clear" w:color="auto" w:fill="auto"/>
            <w:vAlign w:val="center"/>
            <w:hideMark/>
          </w:tcPr>
          <w:p w14:paraId="6BFC8ECB" w14:textId="2C841BE2" w:rsidR="002C5A07" w:rsidRPr="00D3379E" w:rsidRDefault="002C5A07" w:rsidP="002C5A07">
            <w:pPr>
              <w:pStyle w:val="cuatexto"/>
              <w:jc w:val="right"/>
            </w:pPr>
            <w:r>
              <w:rPr>
                <w:color w:val="000000"/>
              </w:rPr>
              <w:t>26.696</w:t>
            </w:r>
          </w:p>
        </w:tc>
        <w:tc>
          <w:tcPr>
            <w:tcW w:w="1077" w:type="dxa"/>
            <w:tcBorders>
              <w:top w:val="single" w:sz="2" w:space="0" w:color="auto"/>
              <w:left w:val="nil"/>
              <w:bottom w:val="single" w:sz="2" w:space="0" w:color="auto"/>
              <w:right w:val="nil"/>
            </w:tcBorders>
            <w:shd w:val="clear" w:color="auto" w:fill="auto"/>
            <w:noWrap/>
            <w:vAlign w:val="center"/>
            <w:hideMark/>
          </w:tcPr>
          <w:p w14:paraId="52FEE806" w14:textId="089A38A5" w:rsidR="002C5A07" w:rsidRPr="00D3379E" w:rsidRDefault="002C5A07" w:rsidP="002C5A07">
            <w:pPr>
              <w:pStyle w:val="cuatexto"/>
              <w:jc w:val="right"/>
            </w:pPr>
            <w:r>
              <w:rPr>
                <w:color w:val="000000"/>
              </w:rPr>
              <w:t>90.449</w:t>
            </w:r>
          </w:p>
        </w:tc>
      </w:tr>
      <w:tr w:rsidR="002C5A07" w:rsidRPr="00D3379E" w14:paraId="48ACF47E" w14:textId="77777777" w:rsidTr="00977592">
        <w:trPr>
          <w:trHeight w:val="198"/>
        </w:trPr>
        <w:tc>
          <w:tcPr>
            <w:tcW w:w="3404" w:type="dxa"/>
            <w:tcBorders>
              <w:top w:val="single" w:sz="2" w:space="0" w:color="auto"/>
              <w:left w:val="nil"/>
              <w:bottom w:val="single" w:sz="4" w:space="0" w:color="auto"/>
              <w:right w:val="nil"/>
            </w:tcBorders>
            <w:shd w:val="clear" w:color="auto" w:fill="auto"/>
            <w:noWrap/>
            <w:vAlign w:val="center"/>
            <w:hideMark/>
          </w:tcPr>
          <w:p w14:paraId="6CA23D5E" w14:textId="7C8C10C0" w:rsidR="002C5A07" w:rsidRPr="00D3379E" w:rsidRDefault="002C5A07" w:rsidP="002C5A07">
            <w:pPr>
              <w:pStyle w:val="cuatexto"/>
              <w:jc w:val="left"/>
            </w:pPr>
            <w:r>
              <w:t>Beste diru-sarrera batzuk</w:t>
            </w:r>
          </w:p>
        </w:tc>
        <w:tc>
          <w:tcPr>
            <w:tcW w:w="1077" w:type="dxa"/>
            <w:tcBorders>
              <w:top w:val="single" w:sz="2" w:space="0" w:color="auto"/>
              <w:left w:val="nil"/>
              <w:bottom w:val="single" w:sz="4" w:space="0" w:color="auto"/>
              <w:right w:val="nil"/>
            </w:tcBorders>
            <w:shd w:val="clear" w:color="auto" w:fill="auto"/>
            <w:noWrap/>
            <w:vAlign w:val="center"/>
            <w:hideMark/>
          </w:tcPr>
          <w:p w14:paraId="27192115" w14:textId="68F2BB52" w:rsidR="002C5A07" w:rsidRPr="00D3379E" w:rsidRDefault="002C5A07" w:rsidP="002C5A07">
            <w:pPr>
              <w:pStyle w:val="cuatexto"/>
              <w:jc w:val="right"/>
            </w:pPr>
            <w:r>
              <w:rPr>
                <w:color w:val="000000"/>
              </w:rPr>
              <w:t>13.473</w:t>
            </w:r>
          </w:p>
        </w:tc>
        <w:tc>
          <w:tcPr>
            <w:tcW w:w="1077" w:type="dxa"/>
            <w:tcBorders>
              <w:top w:val="single" w:sz="2" w:space="0" w:color="auto"/>
              <w:left w:val="nil"/>
              <w:bottom w:val="single" w:sz="4" w:space="0" w:color="auto"/>
              <w:right w:val="nil"/>
            </w:tcBorders>
            <w:shd w:val="clear" w:color="auto" w:fill="auto"/>
            <w:noWrap/>
            <w:vAlign w:val="center"/>
            <w:hideMark/>
          </w:tcPr>
          <w:p w14:paraId="0A16E5B1" w14:textId="4EA675F4" w:rsidR="002C5A07" w:rsidRPr="00D3379E" w:rsidRDefault="002C5A07" w:rsidP="002C5A07">
            <w:pPr>
              <w:pStyle w:val="cuatexto"/>
              <w:jc w:val="right"/>
            </w:pPr>
            <w:r>
              <w:rPr>
                <w:color w:val="000000"/>
              </w:rPr>
              <w:t>2.695</w:t>
            </w:r>
          </w:p>
        </w:tc>
        <w:tc>
          <w:tcPr>
            <w:tcW w:w="1077" w:type="dxa"/>
            <w:tcBorders>
              <w:top w:val="single" w:sz="2" w:space="0" w:color="auto"/>
              <w:left w:val="nil"/>
              <w:bottom w:val="single" w:sz="4" w:space="0" w:color="auto"/>
              <w:right w:val="nil"/>
            </w:tcBorders>
            <w:shd w:val="clear" w:color="auto" w:fill="auto"/>
            <w:noWrap/>
            <w:vAlign w:val="center"/>
            <w:hideMark/>
          </w:tcPr>
          <w:p w14:paraId="2B768095" w14:textId="40EA6A7A" w:rsidR="002C5A07" w:rsidRPr="00D3379E" w:rsidRDefault="002C5A07" w:rsidP="002C5A07">
            <w:pPr>
              <w:pStyle w:val="cuatexto"/>
              <w:jc w:val="right"/>
            </w:pPr>
            <w:r>
              <w:rPr>
                <w:color w:val="000000"/>
              </w:rPr>
              <w:t>317</w:t>
            </w:r>
          </w:p>
        </w:tc>
        <w:tc>
          <w:tcPr>
            <w:tcW w:w="1077" w:type="dxa"/>
            <w:tcBorders>
              <w:top w:val="single" w:sz="2" w:space="0" w:color="auto"/>
              <w:left w:val="nil"/>
              <w:bottom w:val="single" w:sz="4" w:space="0" w:color="auto"/>
              <w:right w:val="nil"/>
            </w:tcBorders>
            <w:shd w:val="clear" w:color="auto" w:fill="auto"/>
            <w:noWrap/>
            <w:vAlign w:val="center"/>
            <w:hideMark/>
          </w:tcPr>
          <w:p w14:paraId="7C2FA054" w14:textId="340AFB91" w:rsidR="002C5A07" w:rsidRPr="00D3379E" w:rsidRDefault="002C5A07" w:rsidP="002C5A07">
            <w:pPr>
              <w:pStyle w:val="cuatexto"/>
              <w:jc w:val="right"/>
            </w:pPr>
            <w:r>
              <w:rPr>
                <w:color w:val="000000"/>
              </w:rPr>
              <w:t>942</w:t>
            </w:r>
          </w:p>
        </w:tc>
        <w:tc>
          <w:tcPr>
            <w:tcW w:w="1077" w:type="dxa"/>
            <w:tcBorders>
              <w:top w:val="single" w:sz="2" w:space="0" w:color="auto"/>
              <w:left w:val="nil"/>
              <w:bottom w:val="single" w:sz="4" w:space="0" w:color="auto"/>
              <w:right w:val="nil"/>
            </w:tcBorders>
            <w:shd w:val="clear" w:color="auto" w:fill="auto"/>
            <w:noWrap/>
            <w:vAlign w:val="center"/>
            <w:hideMark/>
          </w:tcPr>
          <w:p w14:paraId="4A26AC4D" w14:textId="52E48FAA" w:rsidR="002C5A07" w:rsidRPr="00D3379E" w:rsidRDefault="002C5A07" w:rsidP="002C5A07">
            <w:pPr>
              <w:pStyle w:val="cuatexto"/>
              <w:jc w:val="right"/>
            </w:pPr>
            <w:r>
              <w:rPr>
                <w:color w:val="000000"/>
              </w:rPr>
              <w:t>17.427</w:t>
            </w:r>
          </w:p>
        </w:tc>
      </w:tr>
      <w:tr w:rsidR="002C5A07" w:rsidRPr="00C92766" w14:paraId="73A18B51" w14:textId="77777777" w:rsidTr="00977592">
        <w:trPr>
          <w:trHeight w:val="255"/>
        </w:trPr>
        <w:tc>
          <w:tcPr>
            <w:tcW w:w="3404" w:type="dxa"/>
            <w:tcBorders>
              <w:top w:val="single" w:sz="4" w:space="0" w:color="auto"/>
              <w:left w:val="nil"/>
              <w:bottom w:val="single" w:sz="4" w:space="0" w:color="auto"/>
              <w:right w:val="nil"/>
            </w:tcBorders>
            <w:shd w:val="clear" w:color="auto" w:fill="8DB3E2" w:themeFill="text2" w:themeFillTint="66"/>
            <w:noWrap/>
            <w:vAlign w:val="center"/>
            <w:hideMark/>
          </w:tcPr>
          <w:p w14:paraId="4E7B7077" w14:textId="5295C41B" w:rsidR="002C5A07" w:rsidRPr="00D3379E" w:rsidRDefault="002C5A07" w:rsidP="002C5A07">
            <w:pPr>
              <w:pStyle w:val="cuadroCabe"/>
              <w:jc w:val="left"/>
            </w:pPr>
            <w:r>
              <w:t>Diru-sarrerak, guztira</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70965D45" w14:textId="2B15FC84" w:rsidR="002C5A07" w:rsidRPr="00C92766" w:rsidRDefault="002C5A07" w:rsidP="002C5A07">
            <w:pPr>
              <w:pStyle w:val="cuadroCabe"/>
              <w:jc w:val="right"/>
            </w:pPr>
            <w:r>
              <w:rPr>
                <w:color w:val="000000"/>
              </w:rPr>
              <w:t>194.802</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53850A50" w14:textId="5F4C2CA9" w:rsidR="002C5A07" w:rsidRPr="00C92766" w:rsidRDefault="002C5A07" w:rsidP="002C5A07">
            <w:pPr>
              <w:pStyle w:val="cuadroCabe"/>
              <w:jc w:val="right"/>
            </w:pPr>
            <w:r>
              <w:rPr>
                <w:color w:val="000000"/>
              </w:rPr>
              <w:t>166.540</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31E98EC8" w14:textId="0898D5B1" w:rsidR="002C5A07" w:rsidRPr="00C92766" w:rsidRDefault="002C5A07" w:rsidP="002C5A07">
            <w:pPr>
              <w:pStyle w:val="cuadroCabe"/>
              <w:jc w:val="right"/>
            </w:pPr>
            <w:r>
              <w:rPr>
                <w:color w:val="000000"/>
              </w:rPr>
              <w:t>145.720</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681761D3" w14:textId="4D8D7A08" w:rsidR="002C5A07" w:rsidRPr="00C92766" w:rsidRDefault="002C5A07" w:rsidP="002C5A07">
            <w:pPr>
              <w:pStyle w:val="cuadroCabe"/>
              <w:jc w:val="right"/>
            </w:pPr>
            <w:r>
              <w:rPr>
                <w:color w:val="000000"/>
              </w:rPr>
              <w:t>152.580</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6410CD51" w14:textId="60F66548" w:rsidR="002C5A07" w:rsidRPr="00C92766" w:rsidRDefault="002C5A07" w:rsidP="002C5A07">
            <w:pPr>
              <w:pStyle w:val="cuadroCabe"/>
              <w:jc w:val="right"/>
            </w:pPr>
            <w:r>
              <w:rPr>
                <w:color w:val="000000"/>
              </w:rPr>
              <w:t>659.642</w:t>
            </w:r>
          </w:p>
        </w:tc>
      </w:tr>
    </w:tbl>
    <w:p w14:paraId="66B073B0" w14:textId="3E2BFD61" w:rsidR="00FE1E9F" w:rsidRDefault="00FE1E9F" w:rsidP="00256C39">
      <w:pPr>
        <w:pStyle w:val="texto"/>
        <w:spacing w:before="240"/>
        <w:rPr>
          <w:rFonts w:eastAsia="Calibri"/>
        </w:rPr>
      </w:pPr>
      <w:r>
        <w:t xml:space="preserve">Aldi horretako diru-sarrera guztien ehuneko 83 NGKren eta NGIren arteko hitzarmenean araututako dirulaguntzari dagokio, ehuneko 14 Nafarroako Parlamentuarekin egindako hitzarmenari, eta gainerako ehuneko hiru beste entitate publiko batzuentzat egindako jarduerengatik lortutako diru-sarrerei, hala nola Nafarroako Osasun Publikoaren Institutuarentzat edo udalentzat. </w:t>
      </w:r>
    </w:p>
    <w:p w14:paraId="05E15F06" w14:textId="62CD492F" w:rsidR="00922F1C" w:rsidRPr="00256C39" w:rsidRDefault="00922F1C" w:rsidP="00256C39">
      <w:pPr>
        <w:pStyle w:val="texto"/>
        <w:rPr>
          <w:rFonts w:eastAsia="Calibri"/>
        </w:rPr>
      </w:pPr>
      <w:r>
        <w:t xml:space="preserve">NGKri aplikatu beharreko araudian ezarrita dago bere baliabide ekonomikoetako bat </w:t>
      </w:r>
      <w:r>
        <w:rPr>
          <w:rStyle w:val="Textoennegrita"/>
          <w:b w:val="0"/>
        </w:rPr>
        <w:t>kideen</w:t>
      </w:r>
      <w:r>
        <w:t xml:space="preserve"> kuotak izanen direla; hala ere, erakunde horrek ez du bide horretatik diru-sarrerarik eskatu, ezta kobratu ere, ez aztertutako aldian, ez sortu zenetik. </w:t>
      </w:r>
    </w:p>
    <w:p w14:paraId="59D4FD2D" w14:textId="73C9D7DB" w:rsidR="005E5E2D" w:rsidRDefault="00FE1E9F" w:rsidP="30A56CBC">
      <w:pPr>
        <w:pStyle w:val="texto"/>
        <w:rPr>
          <w:rFonts w:ascii="Arial" w:hAnsi="Arial" w:cs="Arial"/>
          <w:i/>
          <w:iCs/>
        </w:rPr>
      </w:pPr>
      <w:r>
        <w:t>Jarraian, NGKren eta NGIren arteko hitzarmenari eta Nafarroako Parlamentuarekin egindakoari buruzko alderdiak zehaztuko ditugu.</w:t>
      </w:r>
    </w:p>
    <w:p w14:paraId="4FF499AF" w14:textId="77B907C1" w:rsidR="00FE1E9F" w:rsidRPr="00C92766" w:rsidRDefault="004850F6" w:rsidP="0032304B">
      <w:pPr>
        <w:pStyle w:val="atitulo3"/>
        <w:spacing w:before="240"/>
      </w:pPr>
      <w:r>
        <w:t>Hitzarmena Nafarroako Gazteriaren Institutuarekin</w:t>
      </w:r>
    </w:p>
    <w:p w14:paraId="4721E7B1" w14:textId="53D6F945" w:rsidR="00FE1E9F" w:rsidRPr="00256C39" w:rsidRDefault="00FE1E9F" w:rsidP="002C5A07">
      <w:pPr>
        <w:pStyle w:val="texto"/>
      </w:pPr>
      <w:r>
        <w:t xml:space="preserve">NGKk urtero jasotzen du, 1986an sortu zenetik, NGIren dirulaguntza izenduna, urteko hitzarmen batean arautua. Hitzarmen horrek bi kontzeptuetarako finantzaketa barne hartzen du: NGKren helburuak betetzeko beharrezkoak diren gastu arruntak (langileak, zerbitzuak eta egindako jarduerekin lotutako beste batzuk) eta material informatikoa eta inbentariagarria erostera bideratutako kapitaleko gastuak. </w:t>
      </w:r>
    </w:p>
    <w:p w14:paraId="7AC239E7" w14:textId="77777777" w:rsidR="00FE1E9F" w:rsidRPr="00256C39" w:rsidRDefault="00FE1E9F" w:rsidP="00256C39">
      <w:pPr>
        <w:pStyle w:val="texto"/>
      </w:pPr>
      <w:r>
        <w:t>Urtero sinatzen den hitzarmenean ezarritako zenbatekoak ordaintzeko eta justifikatzeko prozedura honako hau da:</w:t>
      </w:r>
    </w:p>
    <w:p w14:paraId="08345380" w14:textId="3F723986" w:rsidR="00FE1E9F" w:rsidRPr="00B46121"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t>Lehenengo ordainketa bat, ehuneko 30ekoa, hitzarmena sinatzen denean.</w:t>
      </w:r>
    </w:p>
    <w:p w14:paraId="5A73FD49" w14:textId="77777777" w:rsidR="00FE1E9F" w:rsidRPr="00B46121"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lastRenderedPageBreak/>
        <w:t>Bigarren ordainketa bat, dagokion ekitaldiko urtarriletik ekainaren 15era bitartean (euskarri hori aurkezteko azken eguna) NGKk izandako gastuak justifikatu ondoren.</w:t>
      </w:r>
    </w:p>
    <w:p w14:paraId="2EC8C4AB" w14:textId="77777777" w:rsidR="00FE1E9F" w:rsidRPr="00B46121"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 xml:space="preserve">Hirugarren ordainketa bat, ekitaldiko urriaren 15a baino lehen gastuak justifikatu ondoren. </w:t>
      </w:r>
    </w:p>
    <w:p w14:paraId="672DA438" w14:textId="77777777"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 xml:space="preserve">Gastuen azken justifikazioa ekitaldiko abenduaren 10a baino lehen egin beharko da, dirulaguntza osoa jaso ahal izateko. </w:t>
      </w:r>
    </w:p>
    <w:p w14:paraId="5D01D8DA" w14:textId="77777777"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 xml:space="preserve">NGKk, gainera, jardueren memoria eta diru-sarreren eta gastu orokorren balantze ekonomikoa aurkeztuko ditu ekitaldi bakoitzeko abenduaren 31 baino lehen. </w:t>
      </w:r>
    </w:p>
    <w:p w14:paraId="5A7F63C7" w14:textId="77777777" w:rsidR="004C3C59" w:rsidRPr="004C3C59"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pPr>
      <w:r>
        <w:t xml:space="preserve">NGIk eta kontu-hartzaile delegatuak NGKk aurkeztutako justifikazio guztiak berrikusiko dituzte, eta, hala badagokio, dagozkion itzulketak eginen dira. </w:t>
      </w:r>
    </w:p>
    <w:p w14:paraId="57CABE68" w14:textId="6A5E3E24" w:rsidR="004C3C59" w:rsidRDefault="006C7561" w:rsidP="004C3C59">
      <w:pPr>
        <w:pStyle w:val="texto"/>
        <w:tabs>
          <w:tab w:val="clear" w:pos="2835"/>
          <w:tab w:val="clear" w:pos="3969"/>
          <w:tab w:val="clear" w:pos="5103"/>
          <w:tab w:val="clear" w:pos="6237"/>
          <w:tab w:val="clear" w:pos="7371"/>
          <w:tab w:val="left" w:pos="480"/>
          <w:tab w:val="num" w:pos="600"/>
        </w:tabs>
      </w:pPr>
      <w:r>
        <w:rPr>
          <w:noProof/>
        </w:rPr>
        <w:drawing>
          <wp:anchor distT="0" distB="0" distL="114300" distR="114300" simplePos="0" relativeHeight="251660800" behindDoc="0" locked="0" layoutInCell="1" allowOverlap="0" wp14:anchorId="6FF0328F" wp14:editId="2DFA8FB7">
            <wp:simplePos x="0" y="0"/>
            <wp:positionH relativeFrom="margin">
              <wp:posOffset>-237490</wp:posOffset>
            </wp:positionH>
            <wp:positionV relativeFrom="paragraph">
              <wp:posOffset>537210</wp:posOffset>
            </wp:positionV>
            <wp:extent cx="5867400" cy="2600325"/>
            <wp:effectExtent l="0" t="0" r="0" b="0"/>
            <wp:wrapSquare wrapText="bothSides"/>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t>2012-2022 aldian, NGKk guztira 1,16 milioi euro eskuratu zituen NGItik, finantzatutako gastuen arabera:</w:t>
      </w:r>
    </w:p>
    <w:p w14:paraId="44E55131" w14:textId="4E806E53" w:rsidR="00FE1E9F" w:rsidRDefault="00FE1E9F" w:rsidP="00977592">
      <w:pPr>
        <w:pStyle w:val="texto"/>
        <w:tabs>
          <w:tab w:val="clear" w:pos="2835"/>
          <w:tab w:val="clear" w:pos="3969"/>
          <w:tab w:val="clear" w:pos="5103"/>
          <w:tab w:val="clear" w:pos="6237"/>
          <w:tab w:val="clear" w:pos="7371"/>
          <w:tab w:val="num" w:pos="300"/>
          <w:tab w:val="left" w:pos="480"/>
          <w:tab w:val="num" w:pos="600"/>
        </w:tabs>
        <w:spacing w:before="360"/>
        <w:ind w:left="284" w:firstLine="0"/>
      </w:pPr>
      <w:r>
        <w:t xml:space="preserve"> Aurreko datuen analisitik abiatuta honako zertzelada hauek aipatu behar ditugu</w:t>
      </w:r>
      <w:r w:rsidR="00F86604">
        <w:rPr>
          <w:rStyle w:val="Refdenotaalpie"/>
        </w:rPr>
        <w:footnoteReference w:id="2"/>
      </w:r>
      <w:r>
        <w:t>:</w:t>
      </w:r>
    </w:p>
    <w:p w14:paraId="2C688C95" w14:textId="6FD86780"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szCs w:val="26"/>
        </w:rPr>
      </w:pPr>
      <w:r>
        <w:t xml:space="preserve">2022an, NGKren diru-sarrerak 123.173 eurokoak izan ziren, 2021ekoak baino ehuneko bi handiagoak, baina 2012koak baino ehuneko 26 txikiagoak. </w:t>
      </w:r>
    </w:p>
    <w:p w14:paraId="41E60A6B" w14:textId="72BDD477"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pPr>
      <w:r>
        <w:lastRenderedPageBreak/>
        <w:t xml:space="preserve">2023an, NGIk onartutako behin betiko kredituak 88.000 eurokoak izan ziren, hau da, 2022koak baino ehuneko 29 txikiagoak; txosten hau idatzi den egunean, 82.368 euroko gastuak aitortu dira. </w:t>
      </w:r>
    </w:p>
    <w:p w14:paraId="42A70EA9" w14:textId="77777777" w:rsidR="00FE1E9F" w:rsidRPr="00C92766"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2012-2022 aldian, diruz lagundutako gastuaren ehuneko 78 langileei zegokien, ehuneko 14 zerbitzuei, ehuneko zazpi beste gastu arrunt batzuei eta ehuneko bat material informatiko eta inbentariagarriari.</w:t>
      </w:r>
    </w:p>
    <w:p w14:paraId="1DEA4662" w14:textId="52D537D1" w:rsidR="00FE1E9F" w:rsidRPr="0070064A" w:rsidRDefault="562D81B6" w:rsidP="00256C39">
      <w:pPr>
        <w:pStyle w:val="texto"/>
        <w:rPr>
          <w:rFonts w:eastAsia="Calibri"/>
        </w:rPr>
      </w:pPr>
      <w:r>
        <w:t>Hitzarmen horren bidez, aurreko epigrafean adierazitako langile guztiak finantzatu dira, Gazte Parlamentua proiektuko langilea izan ezik. Langile horren gastua Parlamentutik jasotako dirulaguntzarekin ordaintzen da, hurrengo atalean azalduko dugun bezala. 2023an hitzarmenean ezarritako finantzaketa murriztu zenez, Batzar Nagusiak erabaki zuen komunikazioko teknikariak NGKn lan egiteari uztea.</w:t>
      </w:r>
    </w:p>
    <w:p w14:paraId="5969912F" w14:textId="29F134EF" w:rsidR="00435F89" w:rsidRPr="00F86604" w:rsidRDefault="00435F89" w:rsidP="00435F89">
      <w:pPr>
        <w:pStyle w:val="atitulo3"/>
        <w:spacing w:before="240"/>
        <w:rPr>
          <w:vertAlign w:val="superscript"/>
        </w:rPr>
      </w:pPr>
      <w:r>
        <w:t>Hitzarmena Nafarroako Parlamentuarekin</w:t>
      </w:r>
    </w:p>
    <w:p w14:paraId="3540944A" w14:textId="573A4F6B" w:rsidR="00FE1E9F" w:rsidRDefault="00FE1E9F" w:rsidP="00760C4D">
      <w:pPr>
        <w:pStyle w:val="texto"/>
      </w:pPr>
      <w:r>
        <w:t xml:space="preserve">NGKk Nafarroako Parlamentutik lortutako finantzaketa 2017az geroztik urteko hitzarmen batean araututako dirulaguntzatik dator. Hitzarmen horren helburua “Nafarroako Gazte Parlamentua” proiektuari laguntzea da, eta horretarako programatzen diren jarduerak finantzatzen dira, urtero aldatzen den gehieneko zenbateko bateraino, bai eta horiek antolatzeaz arduratzen diren langileen gastua ere. </w:t>
      </w:r>
    </w:p>
    <w:p w14:paraId="0985AC2F" w14:textId="77777777" w:rsidR="00FE1E9F" w:rsidRPr="00B46121" w:rsidRDefault="00FE1E9F" w:rsidP="00760C4D">
      <w:pPr>
        <w:pStyle w:val="texto"/>
      </w:pPr>
      <w:r>
        <w:t>Zenbatekoak ordaintzeko eta justifikatzeko prozedura honako hau da:</w:t>
      </w:r>
    </w:p>
    <w:p w14:paraId="682B3D9F" w14:textId="77777777" w:rsidR="00FE1E9F" w:rsidRPr="00B46121"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Lehen ordainketa bat aurrerakin gisa, aurreikusitako gastuaren ehuneko 80koa.</w:t>
      </w:r>
    </w:p>
    <w:p w14:paraId="5DE7DF97" w14:textId="77777777"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Gainerako ehuneko 20a, jardueraren gastuaren gehieneko zenbatekora iritsi arte, jarduera gastu horiek justifikatu ondoren egin ostean.</w:t>
      </w:r>
    </w:p>
    <w:p w14:paraId="2379941A" w14:textId="77777777" w:rsidR="00FE1E9F" w:rsidRPr="00B46121"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 xml:space="preserve">Parlamentuak aurkeztutako justifikazio guztiak berrikusiko ditu, eta, hala badagokio, dagozkion itzulketak eginen dira. </w:t>
      </w:r>
    </w:p>
    <w:p w14:paraId="3342951B" w14:textId="77777777" w:rsidR="00150D66" w:rsidRDefault="00150D66">
      <w:pPr>
        <w:spacing w:after="0"/>
        <w:ind w:firstLine="0"/>
        <w:jc w:val="left"/>
        <w:rPr>
          <w:spacing w:val="6"/>
          <w:sz w:val="26"/>
          <w:szCs w:val="24"/>
        </w:rPr>
      </w:pPr>
      <w:r>
        <w:br w:type="page"/>
      </w:r>
    </w:p>
    <w:p w14:paraId="0A3360AC" w14:textId="6913AF8D" w:rsidR="00FE1E9F" w:rsidRDefault="00FE1E9F" w:rsidP="00256C39">
      <w:pPr>
        <w:pStyle w:val="texto"/>
      </w:pPr>
      <w:r>
        <w:lastRenderedPageBreak/>
        <w:t>2017-2022 aldian, NGKk guztira 124.495 euro eskuratu zituen Nafarroako Parlamentutik, finantzatutako gastuen arabera:</w:t>
      </w:r>
    </w:p>
    <w:p w14:paraId="701054F0" w14:textId="77777777" w:rsidR="00FE1E9F" w:rsidRDefault="00FE1E9F" w:rsidP="00794C6A">
      <w:pPr>
        <w:pStyle w:val="texto"/>
        <w:spacing w:before="120"/>
        <w:ind w:left="-284" w:firstLine="0"/>
        <w:jc w:val="center"/>
      </w:pPr>
      <w:r>
        <w:rPr>
          <w:noProof/>
        </w:rPr>
        <w:drawing>
          <wp:inline distT="0" distB="0" distL="0" distR="0" wp14:anchorId="0F36BA56" wp14:editId="03A37BDE">
            <wp:extent cx="5814060" cy="3482340"/>
            <wp:effectExtent l="0" t="0" r="0" b="381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D976CB4" w14:textId="7DB874FB" w:rsidR="00FE1E9F" w:rsidRDefault="00FE1E9F" w:rsidP="00760C4D">
      <w:pPr>
        <w:pStyle w:val="texto"/>
        <w:spacing w:before="240"/>
      </w:pPr>
      <w:r>
        <w:t>Aurreko datuen analisitik abiatuta honako zertzelada hauek aipatu behar ditugu:</w:t>
      </w:r>
    </w:p>
    <w:p w14:paraId="7532166B" w14:textId="0CDE1104"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pPr>
      <w:r>
        <w:t xml:space="preserve">2022an, NGKren diru-sarrerak 25.823 eurokoak izan ziren, 2017an eta 2021ean baino ehuneko 77 eta ehuneko zortzi handiagoak, hurrenez hurren. </w:t>
      </w:r>
    </w:p>
    <w:p w14:paraId="1D930FB1" w14:textId="4212B799" w:rsidR="00FE1E9F" w:rsidRDefault="00FE1E9F" w:rsidP="00256C39">
      <w:pPr>
        <w:pStyle w:val="texto"/>
      </w:pPr>
      <w:r>
        <w:t>2023an, hitzarmenak 28.000 euroko gehieneko gastua aurreikusten du; horietatik 25.823 euro ordaindu dira, guztira, txosten hau idatzi den egunean. Lan honen irismena zehaztu ondoren, aipatzekoa da Nafarroako Parlamentuak NGKri jakinarazi diola ez duela hitzarmena berrituko 2024an.</w:t>
      </w:r>
    </w:p>
    <w:p w14:paraId="4765072E" w14:textId="77777777" w:rsidR="00C92766"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t>2017-2022 aldian, diruz lagundutako gastuaren ehuneko 78 langileei zegokien, ehuneko 13 sustapenari eta sustapen kanpainei, ehuneko sei beste gastu arrunt batzuei eta ehuneko hiru informatikari.</w:t>
      </w:r>
    </w:p>
    <w:p w14:paraId="58111212" w14:textId="3C660BA1" w:rsidR="00FE1E9F" w:rsidRPr="00256C39" w:rsidRDefault="1CA3DA8A" w:rsidP="00256C39">
      <w:pPr>
        <w:pStyle w:val="texto"/>
      </w:pPr>
      <w:r>
        <w:t>Hitzarmen horren kontura finantzatutako langilea proiektua kudeatzeaz arduratzen den teknikaria da. Lehen adierazi dugun bezala, 2024an dirulaguntza hori desagertuko denez, teknikariak urte horretako urtarriletik aurrera utziko dio NGKn lan egiteari.</w:t>
      </w:r>
    </w:p>
    <w:p w14:paraId="695E3CBB" w14:textId="11709391" w:rsidR="6D741EA3" w:rsidRPr="007810C3" w:rsidRDefault="6D741EA3" w:rsidP="0057014C">
      <w:pPr>
        <w:pStyle w:val="atitulo3"/>
        <w:spacing w:before="240"/>
      </w:pPr>
      <w:r>
        <w:t>Hitzarmenen justifikazioak berrikustea</w:t>
      </w:r>
    </w:p>
    <w:p w14:paraId="298A79A3" w14:textId="72010985" w:rsidR="003158F4" w:rsidRDefault="003158F4" w:rsidP="00256C39">
      <w:pPr>
        <w:pStyle w:val="texto"/>
      </w:pPr>
      <w:r>
        <w:t xml:space="preserve">NGKk NGItik eta Nafarroako Parlamentutik 2022an jasotako dirulaguntzei buruz aurkeztutako justifikazioa berrikusi dugu, eta ondorioztatu dugu gastuak </w:t>
      </w:r>
      <w:r>
        <w:lastRenderedPageBreak/>
        <w:t xml:space="preserve">baimenduta, kontu hartuta eta justifikatuta daudela, eta ematea, justifikatzea eta ordaintzea, edo, hala bazegokion, itzultzea, araudi arauemailean ezarritakoaren arabera egin zirela. Hala ere, egiaztatu dugu 2022an NGKk ez zituela diruz lagundu zitezkeen 1.128 euroko gastuak aurkeztu. </w:t>
      </w:r>
    </w:p>
    <w:p w14:paraId="21EF1A0D" w14:textId="3A287332" w:rsidR="00FE1E9F" w:rsidRPr="00B97DFC" w:rsidRDefault="00FE1E9F" w:rsidP="00B97DFC">
      <w:pPr>
        <w:pStyle w:val="atitulo2"/>
        <w:spacing w:before="240"/>
      </w:pPr>
      <w:bookmarkStart w:id="7" w:name="_Toc149914889"/>
      <w:bookmarkStart w:id="8" w:name="_Toc156982374"/>
      <w:r>
        <w:t>II.3 Kontuak Batzar Nagusian aurkeztea</w:t>
      </w:r>
      <w:bookmarkEnd w:id="7"/>
      <w:bookmarkEnd w:id="8"/>
    </w:p>
    <w:p w14:paraId="6CC73292" w14:textId="116716B7" w:rsidR="00FE1E9F" w:rsidRPr="00D933B0" w:rsidRDefault="562D81B6" w:rsidP="00B97DFC">
      <w:pPr>
        <w:pStyle w:val="texto"/>
      </w:pPr>
      <w:r>
        <w:t>Lehen adierazi dugun bezala, Batzar Nagusiak kontuan hartu, eztabaidatu eta, hala badagokio, onetsi behar ditu aldi horretako kontuen egoera, diru-sarreren eta gastuen kontua (galdu-irabazien kontua), abenduaren 31ko egoera balantzea eta dagozkion aurrekontu aurreikuspenak.</w:t>
      </w:r>
    </w:p>
    <w:p w14:paraId="30EC00AE" w14:textId="5320ECFE" w:rsidR="00FE1E9F" w:rsidRPr="00D933B0" w:rsidRDefault="562D81B6" w:rsidP="00B97DFC">
      <w:pPr>
        <w:pStyle w:val="texto"/>
      </w:pPr>
      <w:r>
        <w:t xml:space="preserve">Ez dago jasota organo horrek abenduaren 31ko egoera balantzea onetsi duenik, ezta galdu-irabazien kontua ere, gutxienez azken bost urteetan aplikatu beharreko finantza informazioaren esparruaren arabera. </w:t>
      </w:r>
    </w:p>
    <w:p w14:paraId="0FDB5ACC" w14:textId="3429C289" w:rsidR="00555F50" w:rsidRDefault="00555F50" w:rsidP="00156997">
      <w:pPr>
        <w:spacing w:after="0"/>
        <w:ind w:firstLine="284"/>
        <w:jc w:val="left"/>
        <w:rPr>
          <w:rFonts w:eastAsia="Calibri"/>
          <w:color w:val="000000"/>
          <w:sz w:val="26"/>
          <w:szCs w:val="26"/>
        </w:rPr>
      </w:pPr>
      <w:r>
        <w:br w:type="page"/>
      </w:r>
    </w:p>
    <w:p w14:paraId="00D92FBC" w14:textId="14E27182" w:rsidR="00B80751" w:rsidRPr="00702FE8" w:rsidRDefault="00FE1E9F" w:rsidP="00702FE8">
      <w:pPr>
        <w:pStyle w:val="atitulo1"/>
      </w:pPr>
      <w:bookmarkStart w:id="9" w:name="_Toc156982375"/>
      <w:r>
        <w:lastRenderedPageBreak/>
        <w:t>III. Helburuak, norainokoa eta mugak</w:t>
      </w:r>
      <w:bookmarkEnd w:id="9"/>
      <w:r>
        <w:t xml:space="preserve"> </w:t>
      </w:r>
    </w:p>
    <w:p w14:paraId="1C86BD57" w14:textId="167B2490" w:rsidR="00D67FDB" w:rsidRPr="00B416D6" w:rsidRDefault="005E5E2D" w:rsidP="00702FE8">
      <w:pPr>
        <w:pStyle w:val="texto"/>
      </w:pPr>
      <w:r>
        <w:t xml:space="preserve">Jasotako parlamentu eskaera kontuan hartuta, gure lanaren helburua zera izan da: iritzia ematea ea NGKren 2019-2022 aldiko urteko kontuek, alderdi esanguratsu guztietan, irudi fidela ematen duten aipatutako urteetako abenduaren 31ko ondareari, finantza egoerari, aurrekontu likidazioari eta emaitza ekonomikoari buruz, aplikatzekoa den arau esparruari jarraikiz eta, bereziki, bertan jasota dauden kontabilitate eta aurrekontu printzipio eta irizpideei jarraikiz. </w:t>
      </w:r>
    </w:p>
    <w:p w14:paraId="331D4A84" w14:textId="77EFDD26" w:rsidR="005E5E2D" w:rsidRDefault="005E5E2D" w:rsidP="00702FE8">
      <w:pPr>
        <w:pStyle w:val="texto"/>
      </w:pPr>
      <w:r>
        <w:rPr>
          <w:rStyle w:val="normaltextrun"/>
        </w:rPr>
        <w:t>Fiskalizazioaren norainokoa NGKren urteko kontuak dira, eta abenduaren 31ko egoera balantzeak eta galera eta irabazien kontuak osatzen dituzte 2019-2022 aldirako.</w:t>
      </w:r>
    </w:p>
    <w:p w14:paraId="38585F50" w14:textId="4DC1AF30" w:rsidR="00347AEF" w:rsidRDefault="0E7D160B" w:rsidP="30A56CBC">
      <w:pPr>
        <w:pStyle w:val="texto"/>
        <w:rPr>
          <w:rStyle w:val="eop"/>
        </w:rPr>
      </w:pPr>
      <w:r>
        <w:t>NGKk ez ditu urteko kontuak egiten, ezta, beraz, Batzar Nagusiak urtero onetsi behar dituen kontabilitateko egoera-orriak ere (egoera balantzea eta galdu-irabazien kontua). Horrek gure lanaren norainokoa muga zezakeen arren, erakunde horrek kontabilitatea erregistratzeko erabiltzen duen aplikazio informatikorako sarbidea izan dugu; horrela, txosten honen 2. eranskinean jasotako abenduaren 31ko egoera balantzea eta galdu-irabazien kontua lortu ditugu.</w:t>
      </w:r>
    </w:p>
    <w:p w14:paraId="36A6F994" w14:textId="77777777" w:rsidR="00092474" w:rsidRDefault="00092474" w:rsidP="00092474">
      <w:pPr>
        <w:pStyle w:val="texto"/>
        <w:tabs>
          <w:tab w:val="clear" w:pos="2835"/>
          <w:tab w:val="clear" w:pos="3969"/>
          <w:tab w:val="clear" w:pos="5103"/>
          <w:tab w:val="clear" w:pos="6237"/>
          <w:tab w:val="clear" w:pos="7371"/>
        </w:tabs>
        <w:spacing w:after="100"/>
        <w:ind w:left="284" w:firstLine="0"/>
        <w:rPr>
          <w:szCs w:val="26"/>
        </w:rPr>
      </w:pPr>
    </w:p>
    <w:p w14:paraId="1EDE5C22" w14:textId="77777777" w:rsidR="00564D57" w:rsidRDefault="00564D57" w:rsidP="00B80751">
      <w:pPr>
        <w:pStyle w:val="texto"/>
        <w:tabs>
          <w:tab w:val="clear" w:pos="2835"/>
          <w:tab w:val="clear" w:pos="3969"/>
          <w:tab w:val="clear" w:pos="5103"/>
          <w:tab w:val="clear" w:pos="6237"/>
          <w:tab w:val="clear" w:pos="7371"/>
        </w:tabs>
        <w:spacing w:before="120"/>
        <w:rPr>
          <w:szCs w:val="26"/>
        </w:rPr>
      </w:pPr>
    </w:p>
    <w:p w14:paraId="0E0E0BE9" w14:textId="77777777" w:rsidR="00B80751" w:rsidRDefault="00B80751" w:rsidP="00B80751">
      <w:pPr>
        <w:spacing w:after="0"/>
        <w:ind w:firstLine="0"/>
        <w:jc w:val="left"/>
        <w:rPr>
          <w:sz w:val="26"/>
          <w:szCs w:val="26"/>
        </w:rPr>
      </w:pPr>
      <w:r>
        <w:br w:type="page"/>
      </w:r>
    </w:p>
    <w:p w14:paraId="266B12CE" w14:textId="065146E3" w:rsidR="00851DBC" w:rsidRPr="00702FE8" w:rsidRDefault="00851DBC" w:rsidP="00702FE8">
      <w:pPr>
        <w:pStyle w:val="atitulo1"/>
      </w:pPr>
      <w:bookmarkStart w:id="10" w:name="_Toc127443952"/>
      <w:bookmarkStart w:id="11" w:name="_Toc156982376"/>
      <w:r>
        <w:lastRenderedPageBreak/>
        <w:t>IV. Aurkako iritzia</w:t>
      </w:r>
      <w:bookmarkEnd w:id="11"/>
    </w:p>
    <w:p w14:paraId="56F22053" w14:textId="605FF940" w:rsidR="00D67FDB" w:rsidRPr="00702FE8" w:rsidRDefault="00D67FDB" w:rsidP="00702FE8">
      <w:pPr>
        <w:pStyle w:val="texto"/>
      </w:pPr>
      <w:r>
        <w:t>Nafarroako Kontuen Ganberak, 19/1984 Foru Legeak esleitzen dizkion eskumenak baliatuz, NGKren urteko kontuak fiskalizatu ditu. Kontu horiek balantzea eta galera eta irabazien kontua barne hartzen dituzte, abenduaren 31n 2019tik 2022ra.</w:t>
      </w:r>
    </w:p>
    <w:p w14:paraId="042B4BA2" w14:textId="50C65748" w:rsidR="00D67FDB" w:rsidRDefault="00D67FDB" w:rsidP="00702FE8">
      <w:pPr>
        <w:pStyle w:val="texto"/>
      </w:pPr>
      <w:r>
        <w:t>Gure iritziz, txosteneko “Aurkako iritziaren oinarria” atalean azaldutako alderdien eragina oso esanguratsua denez, urteko kontuek ez dute erakusten, alderdi esanguratsu guztietan, NGKk 2019tik 2022ra bitarteko abenduaren 31n ondareari eta finantza egoerari dagokienez zuen irudi fidela, ez eta data horretan amaitutako ekitaldiko emaitza ekonomikoena ere, betiere aplikatzekoa den finantza informazioaren arau esparruarekin eta, bereziki, bertan jasotako kontabilitate printzipio eta irizpideekin bat etorriz.</w:t>
      </w:r>
    </w:p>
    <w:p w14:paraId="01D5BF96" w14:textId="23A39E06" w:rsidR="0059327F" w:rsidRPr="00D67FDB" w:rsidRDefault="0059327F" w:rsidP="00D67FDB">
      <w:pPr>
        <w:pStyle w:val="texto"/>
        <w:tabs>
          <w:tab w:val="clear" w:pos="2835"/>
          <w:tab w:val="clear" w:pos="3969"/>
          <w:tab w:val="clear" w:pos="5103"/>
          <w:tab w:val="clear" w:pos="6237"/>
          <w:tab w:val="clear" w:pos="7371"/>
        </w:tabs>
        <w:spacing w:after="100"/>
        <w:rPr>
          <w:szCs w:val="26"/>
        </w:rPr>
      </w:pPr>
      <w:r>
        <w:br w:type="page"/>
      </w:r>
    </w:p>
    <w:p w14:paraId="6657C75D" w14:textId="3CD15300" w:rsidR="005E5E2D" w:rsidRPr="00702FE8" w:rsidRDefault="005E5E2D" w:rsidP="00702FE8">
      <w:pPr>
        <w:pStyle w:val="atitulo1"/>
      </w:pPr>
      <w:bookmarkStart w:id="12" w:name="_Toc156982377"/>
      <w:r>
        <w:lastRenderedPageBreak/>
        <w:t>V. Aurkako iritziaren oinarria</w:t>
      </w:r>
      <w:bookmarkEnd w:id="12"/>
    </w:p>
    <w:p w14:paraId="5FD1A401" w14:textId="71654772" w:rsidR="00CA56F1" w:rsidRDefault="00CA56F1" w:rsidP="6A9246BB">
      <w:pPr>
        <w:pStyle w:val="texto"/>
        <w:rPr>
          <w:rStyle w:val="normaltextrun"/>
          <w:rFonts w:eastAsia="Calibri"/>
        </w:rPr>
      </w:pPr>
      <w:r>
        <w:rPr>
          <w:rStyle w:val="normaltextrun"/>
        </w:rPr>
        <w:t>Hona hemen gure kontrako iritziak dituen salbuespenak</w:t>
      </w:r>
      <w:r w:rsidR="00380814" w:rsidRPr="6A9246BB">
        <w:rPr>
          <w:rStyle w:val="Refdenotaalpie"/>
          <w:rFonts w:eastAsia="Calibri"/>
        </w:rPr>
        <w:footnoteReference w:id="3"/>
      </w:r>
      <w:r>
        <w:rPr>
          <w:rStyle w:val="normaltextrun"/>
        </w:rPr>
        <w:t>:</w:t>
      </w:r>
    </w:p>
    <w:p w14:paraId="32395925" w14:textId="59A19F10" w:rsidR="00CA56F1" w:rsidRDefault="24B19CCA" w:rsidP="00615481">
      <w:pPr>
        <w:pStyle w:val="paragraph"/>
        <w:numPr>
          <w:ilvl w:val="0"/>
          <w:numId w:val="4"/>
        </w:numPr>
        <w:tabs>
          <w:tab w:val="left" w:pos="567"/>
        </w:tabs>
        <w:spacing w:before="0" w:beforeAutospacing="0" w:after="140" w:afterAutospacing="0"/>
        <w:ind w:left="0" w:firstLine="284"/>
        <w:jc w:val="both"/>
        <w:textAlignment w:val="baseline"/>
        <w:rPr>
          <w:rStyle w:val="normaltextrun"/>
          <w:rFonts w:eastAsia="Calibri"/>
          <w:sz w:val="26"/>
          <w:szCs w:val="26"/>
        </w:rPr>
      </w:pPr>
      <w:r>
        <w:rPr>
          <w:rStyle w:val="normaltextrun"/>
          <w:sz w:val="26"/>
        </w:rPr>
        <w:t xml:space="preserve">Ez dira NGKren jarduerarekin lotutako kontabilitate eragiketa guztiak kontabilizatu. Adibide horietako batzuk dira ekitaldiaren irekiera idazpena, itxiera idazpena edo berrikusitako banku mugimenduetan dauden gastu jakin batzuen erregistroa falta izatea. Adibide gisa, 2022an ez ziren kontabilizatu 2.485 euroko gastuak, ezta 7.949 euroko diru-sarrerak ere. </w:t>
      </w:r>
    </w:p>
    <w:p w14:paraId="640A4FC3" w14:textId="7833CB0A" w:rsidR="00380814" w:rsidRDefault="00380814" w:rsidP="00615481">
      <w:pPr>
        <w:pStyle w:val="paragraph"/>
        <w:numPr>
          <w:ilvl w:val="0"/>
          <w:numId w:val="4"/>
        </w:numPr>
        <w:tabs>
          <w:tab w:val="left" w:pos="567"/>
        </w:tabs>
        <w:spacing w:before="0" w:beforeAutospacing="0" w:after="140" w:afterAutospacing="0"/>
        <w:ind w:left="0" w:firstLine="284"/>
        <w:jc w:val="both"/>
        <w:textAlignment w:val="baseline"/>
        <w:rPr>
          <w:rStyle w:val="normaltextrun"/>
          <w:rFonts w:eastAsia="Calibri"/>
          <w:sz w:val="26"/>
          <w:szCs w:val="26"/>
        </w:rPr>
      </w:pPr>
      <w:r>
        <w:rPr>
          <w:rStyle w:val="normaltextrun"/>
          <w:sz w:val="26"/>
        </w:rPr>
        <w:t>Ez da sortzapen printzipioa aplikatzen, eta ekitaldi bateko gastuak eta diru-sarrerak hurrengo ekitaldian kontabilizatu dira. 2022an, 2021eko ekitaldiko 2.568 euroko gastuak eta 6.740 euroko diru-sarrerak kontabilizatu ziren.</w:t>
      </w:r>
    </w:p>
    <w:p w14:paraId="3EF82556" w14:textId="61587F9D" w:rsidR="00380814" w:rsidRDefault="75646EA2" w:rsidP="00615481">
      <w:pPr>
        <w:pStyle w:val="paragraph"/>
        <w:numPr>
          <w:ilvl w:val="0"/>
          <w:numId w:val="4"/>
        </w:numPr>
        <w:tabs>
          <w:tab w:val="left" w:pos="567"/>
        </w:tabs>
        <w:spacing w:before="0" w:beforeAutospacing="0" w:after="140" w:afterAutospacing="0"/>
        <w:ind w:left="0" w:firstLine="284"/>
        <w:jc w:val="both"/>
        <w:textAlignment w:val="baseline"/>
        <w:rPr>
          <w:rStyle w:val="normaltextrun"/>
          <w:rFonts w:eastAsia="Calibri"/>
          <w:sz w:val="26"/>
          <w:szCs w:val="26"/>
        </w:rPr>
      </w:pPr>
      <w:r>
        <w:rPr>
          <w:rStyle w:val="normaltextrun"/>
          <w:sz w:val="26"/>
        </w:rPr>
        <w:t>Akats nabarmenak ikusi ditugu NGKren kontabilitatean; besteak beste, honako hauek:</w:t>
      </w:r>
    </w:p>
    <w:p w14:paraId="70E6FA2A" w14:textId="33E0C15B" w:rsidR="00380814" w:rsidRDefault="00695BC9"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t xml:space="preserve">2019-2021 aldian, dirulaguntzengatiko diru-sarreren aintzatespena ez da behar bezala kontabilizatu, zenbateko horiek ez baitira jaso galdu-irabazien kontuan. </w:t>
      </w:r>
    </w:p>
    <w:p w14:paraId="7079412B" w14:textId="0CA5E417" w:rsidR="00695BC9" w:rsidRDefault="5D79ECE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t xml:space="preserve">2022an, zenbatekoak diru-sarreren kontu batean kontabilizatu badira ere, zifrak ez dira galdu-irabazien kontuan islatu, aplikazio informatikoaren akats batengatik, soilik gastuen zifrak mantendu baitira.  </w:t>
      </w:r>
    </w:p>
    <w:p w14:paraId="488EC62C" w14:textId="5BD8F348" w:rsidR="00380814" w:rsidRDefault="00380814"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t xml:space="preserve">2022an, diruzaintza igoera bat erregistratu zen “erregularizazio idazpena” kontzeptupean, guztira 150.905 euro; NGKk berak adierazi zigun ez zekiela nondik zetorren diru-sarrera. </w:t>
      </w:r>
    </w:p>
    <w:p w14:paraId="411F0E3E" w14:textId="0DA950CC" w:rsidR="00380814" w:rsidRPr="00380814" w:rsidRDefault="00380814"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t>2022an, bi aldiz kontabilizatu dira 4.012 euroko gastuak.</w:t>
      </w:r>
    </w:p>
    <w:p w14:paraId="0F548500" w14:textId="2537382C" w:rsidR="007810C3" w:rsidRDefault="705C4D20" w:rsidP="00615481">
      <w:pPr>
        <w:pStyle w:val="paragraph"/>
        <w:numPr>
          <w:ilvl w:val="0"/>
          <w:numId w:val="4"/>
        </w:numPr>
        <w:tabs>
          <w:tab w:val="left" w:pos="567"/>
        </w:tabs>
        <w:spacing w:before="0" w:beforeAutospacing="0" w:after="140" w:afterAutospacing="0"/>
        <w:ind w:left="0" w:firstLine="284"/>
        <w:jc w:val="both"/>
        <w:rPr>
          <w:rStyle w:val="normaltextrun"/>
          <w:rFonts w:eastAsia="Calibri"/>
          <w:sz w:val="26"/>
          <w:szCs w:val="26"/>
        </w:rPr>
      </w:pPr>
      <w:r>
        <w:rPr>
          <w:rStyle w:val="normaltextrun"/>
          <w:sz w:val="26"/>
        </w:rPr>
        <w:t>2019-2022 aldian, kreditu lerroko mugimenduak ez dira behar bezala kontabilizatu, eta horrek diruzaintzako saldoa negatiboa izatea ekarri du.</w:t>
      </w:r>
    </w:p>
    <w:p w14:paraId="25533881" w14:textId="4D03911D" w:rsidR="00695BC9" w:rsidRPr="007810C3" w:rsidRDefault="007810C3" w:rsidP="00615481">
      <w:pPr>
        <w:pStyle w:val="paragraph"/>
        <w:numPr>
          <w:ilvl w:val="0"/>
          <w:numId w:val="4"/>
        </w:numPr>
        <w:tabs>
          <w:tab w:val="left" w:pos="567"/>
        </w:tabs>
        <w:spacing w:before="0" w:beforeAutospacing="0" w:after="140" w:afterAutospacing="0"/>
        <w:ind w:left="0" w:firstLine="284"/>
        <w:jc w:val="both"/>
        <w:rPr>
          <w:rStyle w:val="normaltextrun"/>
          <w:rFonts w:eastAsia="Calibri"/>
          <w:sz w:val="26"/>
          <w:szCs w:val="26"/>
        </w:rPr>
      </w:pPr>
      <w:r>
        <w:rPr>
          <w:rStyle w:val="normaltextrun"/>
          <w:sz w:val="26"/>
        </w:rPr>
        <w:t>Horrek guztiak esan nahi du egoera balantzea oker dagoela aztertutako ekitaldi guztietan, eta aktiboaren eta pasiboaren balioak negatiboak direla; halaber, galdu-irabazien kontua ez da zuzena, kontu jakin batzuetako saldoak ez baitira koherenteak aplikatu beharreko finantza informazioaren esparruarekin.</w:t>
      </w:r>
    </w:p>
    <w:p w14:paraId="2C934220" w14:textId="4FC637FC" w:rsidR="00D67FDB" w:rsidRPr="00702FE8" w:rsidRDefault="00695BC9" w:rsidP="1D9DB827">
      <w:pPr>
        <w:pStyle w:val="texto"/>
        <w:rPr>
          <w:rStyle w:val="normaltextrun"/>
          <w:rFonts w:eastAsia="Calibri"/>
        </w:rPr>
      </w:pPr>
      <w:r>
        <w:rPr>
          <w:rStyle w:val="normaltextrun"/>
        </w:rPr>
        <w:t xml:space="preserve">Gure fiskalizazio lana egin dugu kanpo kontroleko erakunde publikoek dituzten oinarrizko fiskalizazio printzipioei jarraikiz; zehazkiago, ISSAI-ES 200 arauari jarraituz, fiskalizazio finantzarioaren gainekoa. Arau horien indarrez dugun erantzukizuna aurrerago deskribatzen da, txosteneko “Kontuen Ganberaren erantzukizunak” atalean hain zuzen ere. </w:t>
      </w:r>
    </w:p>
    <w:p w14:paraId="4717EBA9" w14:textId="0072A43D" w:rsidR="00D67FDB" w:rsidRPr="00702FE8" w:rsidRDefault="00D67FDB" w:rsidP="00702FE8">
      <w:pPr>
        <w:pStyle w:val="texto"/>
        <w:rPr>
          <w:rStyle w:val="normaltextrun"/>
          <w:rFonts w:eastAsia="Calibri"/>
        </w:rPr>
      </w:pPr>
      <w:r>
        <w:rPr>
          <w:rStyle w:val="normaltextrun"/>
        </w:rPr>
        <w:lastRenderedPageBreak/>
        <w:t xml:space="preserve">NGKrekiko independenteak gara, kontu orokorrei buruzko gure fiskalizazioan aplikatu behar diren etika alorreko eta independentziaren defentsaren alorreko baldintzak betez, fiskalizazio publikoko jarduerari buruzko araudiak eskatzen duen bezala. </w:t>
      </w:r>
    </w:p>
    <w:p w14:paraId="4605D193" w14:textId="1214EF50" w:rsidR="005E5E2D" w:rsidRPr="00D67FDB" w:rsidRDefault="00D67FDB" w:rsidP="00702FE8">
      <w:pPr>
        <w:pStyle w:val="texto"/>
        <w:rPr>
          <w:rStyle w:val="normaltextrun"/>
          <w:rFonts w:eastAsia="Calibri"/>
          <w:szCs w:val="26"/>
        </w:rPr>
      </w:pPr>
      <w:r>
        <w:rPr>
          <w:rStyle w:val="normaltextrun"/>
        </w:rPr>
        <w:t>Gure ustez, lortu dugun auditoretza ebidentziak behar adinako oinarria eta oinarri egokia jasotzen du gure aurkako iritzia emateko.</w:t>
      </w:r>
    </w:p>
    <w:p w14:paraId="41A3103C" w14:textId="77777777" w:rsidR="005E5E2D" w:rsidRPr="00D67FDB" w:rsidRDefault="005E5E2D" w:rsidP="00D67FDB">
      <w:pPr>
        <w:pStyle w:val="paragraph"/>
        <w:spacing w:before="120" w:beforeAutospacing="0" w:after="0" w:afterAutospacing="0"/>
        <w:ind w:firstLine="272"/>
        <w:jc w:val="both"/>
        <w:textAlignment w:val="baseline"/>
        <w:rPr>
          <w:rStyle w:val="normaltextrun"/>
          <w:rFonts w:eastAsia="Calibri"/>
          <w:sz w:val="26"/>
          <w:szCs w:val="26"/>
        </w:rPr>
      </w:pPr>
    </w:p>
    <w:p w14:paraId="52E1B4A3" w14:textId="77777777" w:rsidR="005E5E2D" w:rsidRDefault="005E5E2D">
      <w:pPr>
        <w:spacing w:after="0"/>
        <w:ind w:firstLine="0"/>
        <w:jc w:val="left"/>
        <w:rPr>
          <w:rFonts w:ascii="Arial" w:hAnsi="Arial"/>
          <w:b/>
          <w:color w:val="000000"/>
          <w:kern w:val="28"/>
          <w:sz w:val="25"/>
          <w:szCs w:val="26"/>
        </w:rPr>
      </w:pPr>
      <w:r>
        <w:br w:type="page"/>
      </w:r>
    </w:p>
    <w:p w14:paraId="6C9E947B" w14:textId="71ED5F59" w:rsidR="005E5E2D" w:rsidRPr="00702FE8" w:rsidRDefault="384E2296" w:rsidP="00702FE8">
      <w:pPr>
        <w:pStyle w:val="atitulo1"/>
      </w:pPr>
      <w:bookmarkStart w:id="13" w:name="_Toc156982378"/>
      <w:r>
        <w:lastRenderedPageBreak/>
        <w:t>VI. Auditoretzako funtsezko gaiak</w:t>
      </w:r>
      <w:bookmarkEnd w:id="13"/>
    </w:p>
    <w:p w14:paraId="23BFC010" w14:textId="77777777" w:rsidR="00A40C60" w:rsidRPr="00702FE8" w:rsidRDefault="3D644833" w:rsidP="00702FE8">
      <w:pPr>
        <w:pStyle w:val="texto"/>
      </w:pPr>
      <w:r>
        <w:t>Auditoretzako funtsezko gaiak dira gure iritzi profesionalaren arabera esanahi handiena izan duten horiek, jadaneko epealdiko urteko kontuei buruz egin dugun fiskalizazioan. Gai horiek jorratuak izan dira urteko kontuen multzo osoari buruz egin dugun auditoretzaren eta ondorioztatu dugun iritziaren testuinguruan, eta ez dugu horiei buruzko iritzi bereizirik adierazten.</w:t>
      </w:r>
    </w:p>
    <w:p w14:paraId="0E37E4FB" w14:textId="2CDB0887" w:rsidR="00A40C60" w:rsidRDefault="00A40C60" w:rsidP="00702FE8">
      <w:pPr>
        <w:pStyle w:val="texto"/>
      </w:pPr>
      <w:r>
        <w:t>Txosten honetako “Aurkako iritziaren oinarria” atalean azaldutako gorabeherak salbu, ez dugu gure fiskalizazioan funtsezkotzat jotako inolako alderdiren berririk ematen.</w:t>
      </w:r>
    </w:p>
    <w:p w14:paraId="4AE82C09" w14:textId="77777777" w:rsidR="005E5E2D" w:rsidRDefault="005E5E2D" w:rsidP="000D4AA2">
      <w:pPr>
        <w:pStyle w:val="atitulo1"/>
      </w:pPr>
    </w:p>
    <w:p w14:paraId="7CDE42E9" w14:textId="77777777" w:rsidR="005E5E2D" w:rsidRDefault="005E5E2D">
      <w:pPr>
        <w:spacing w:after="0"/>
        <w:ind w:firstLine="0"/>
        <w:jc w:val="left"/>
        <w:rPr>
          <w:rFonts w:ascii="Arial" w:hAnsi="Arial"/>
          <w:b/>
          <w:color w:val="000000"/>
          <w:kern w:val="28"/>
          <w:sz w:val="25"/>
          <w:szCs w:val="26"/>
        </w:rPr>
      </w:pPr>
      <w:r>
        <w:br w:type="page"/>
      </w:r>
    </w:p>
    <w:p w14:paraId="55BC69CB" w14:textId="4B7EEF33" w:rsidR="00695BC9" w:rsidRPr="00702FE8" w:rsidRDefault="00695BC9" w:rsidP="00702FE8">
      <w:pPr>
        <w:pStyle w:val="atitulo1"/>
      </w:pPr>
      <w:bookmarkStart w:id="14" w:name="_Toc156982379"/>
      <w:r>
        <w:lastRenderedPageBreak/>
        <w:t>VII. Azpimarra-paragrafoa</w:t>
      </w:r>
      <w:bookmarkEnd w:id="14"/>
    </w:p>
    <w:p w14:paraId="1055AA0C" w14:textId="2AC2DC03" w:rsidR="00695BC9" w:rsidRPr="00702FE8" w:rsidRDefault="00695BC9" w:rsidP="00702FE8">
      <w:pPr>
        <w:pStyle w:val="texto"/>
      </w:pPr>
      <w:r>
        <w:t>Kontabilitateko egoera-orrien dataren eta auditoretza txostenaren dataren artean gertaturiko ondorengo gertakari hauek nabarmendu nahi ditugu:</w:t>
      </w:r>
    </w:p>
    <w:p w14:paraId="2E2369D4" w14:textId="635846C2" w:rsidR="00695BC9" w:rsidRPr="00702FE8" w:rsidRDefault="00695BC9" w:rsidP="00702FE8">
      <w:pPr>
        <w:pStyle w:val="texto"/>
      </w:pPr>
      <w:r>
        <w:t>NGKren gastuen eta diru-sarreren fluxuak ez datoz bat denboran; beraz, erakundearen gastuak NGIren eta Nafarroako Parlamentuaren finantzaketa jaso aurretik sortzen dira eta orduan aurre egin behar zaie. Finantzaketa hori diru-sarrera guztien ehuneko 97 izan zen aztertutako aldian. Hori dela eta, aztertutako aldian, NGKk banku kredituetara jo du, beharrezko likidezia izateko.</w:t>
      </w:r>
    </w:p>
    <w:p w14:paraId="41E6C59E" w14:textId="073972D3" w:rsidR="00E84D86" w:rsidRPr="00702FE8" w:rsidRDefault="00E84D86" w:rsidP="00702FE8">
      <w:pPr>
        <w:pStyle w:val="texto"/>
      </w:pPr>
      <w:r>
        <w:t xml:space="preserve">2023ko apirilean, kreditua kontratatu zuen banketxeak NGKri jakinarazi zion produktu hori bertan behera geratu zela. </w:t>
      </w:r>
    </w:p>
    <w:p w14:paraId="41F6BC94" w14:textId="69DBE0EB" w:rsidR="00E84D86" w:rsidRDefault="00E84D86" w:rsidP="00702FE8">
      <w:pPr>
        <w:pStyle w:val="texto"/>
      </w:pPr>
      <w:r>
        <w:t xml:space="preserve">Inguruabar hori eta NGKk aurki ordaindu behar dituen gastuak (langileen nominak, hornidura gastuak, etab.) kontuan hartuta, Ganbera honen iritziz ziurgabetasun handia sortzen da erakunde horrek gastu horiei aurre egiteko duen gaitasunaren inguruan, eta horrek arriskuan jar lezake NGKren jarraipena. </w:t>
      </w:r>
    </w:p>
    <w:p w14:paraId="61310354" w14:textId="77777777" w:rsidR="00922F1C" w:rsidRDefault="00922F1C" w:rsidP="00695BC9">
      <w:pPr>
        <w:pStyle w:val="texto"/>
      </w:pPr>
    </w:p>
    <w:p w14:paraId="495DB471" w14:textId="77777777" w:rsidR="00695BC9" w:rsidRDefault="00695BC9">
      <w:pPr>
        <w:spacing w:after="0"/>
        <w:ind w:firstLine="0"/>
        <w:jc w:val="left"/>
        <w:rPr>
          <w:rFonts w:ascii="Arial" w:hAnsi="Arial"/>
          <w:b/>
          <w:color w:val="000000"/>
          <w:kern w:val="28"/>
          <w:sz w:val="25"/>
          <w:szCs w:val="26"/>
        </w:rPr>
      </w:pPr>
      <w:r>
        <w:br w:type="page"/>
      </w:r>
    </w:p>
    <w:p w14:paraId="0A150901" w14:textId="59BAFB9E" w:rsidR="00E84D86" w:rsidRPr="00702FE8" w:rsidRDefault="00E84D86" w:rsidP="00702FE8">
      <w:pPr>
        <w:pStyle w:val="atitulo1"/>
      </w:pPr>
      <w:bookmarkStart w:id="15" w:name="_Toc156982380"/>
      <w:r>
        <w:lastRenderedPageBreak/>
        <w:t>VIII. Bestelako lege- eta erregelamendu-errekerimenduei buruzko txostena</w:t>
      </w:r>
      <w:bookmarkEnd w:id="15"/>
    </w:p>
    <w:p w14:paraId="464C6222" w14:textId="3195BEE0" w:rsidR="00874606" w:rsidRPr="00702FE8" w:rsidRDefault="00874606" w:rsidP="00702FE8">
      <w:pPr>
        <w:pStyle w:val="texto"/>
      </w:pPr>
      <w:r>
        <w:t xml:space="preserve">NGKren urteko kontuei buruzko gure finantza auditoretzan ezarritako irismena kontuan hartuta, erakunde horretako kide anitzeko eta pertsona bakarreko organoen eginkizunak betetzen diren berrikusi dugu, haien kontuak egin eta onestearekin eta 2015ean onartutako eta ikuskatutako aldian aplikagarria den “Barne Araudian eta Batzarren Araudian” ezarritako araubide ekonomiko eta administratiboarekin lotuta. </w:t>
      </w:r>
    </w:p>
    <w:p w14:paraId="22DA5F57" w14:textId="48E8E4BB" w:rsidR="00874606" w:rsidRPr="00702FE8" w:rsidRDefault="00874606" w:rsidP="00702FE8">
      <w:pPr>
        <w:pStyle w:val="texto"/>
      </w:pPr>
      <w:r>
        <w:t xml:space="preserve">Egiaztapen hori egiteko, barne kontrola egiaztatzeko auditoretza prozedurak aplikatu dira. </w:t>
      </w:r>
    </w:p>
    <w:p w14:paraId="5BE5D0F1" w14:textId="28165E1C" w:rsidR="0005412E" w:rsidRDefault="00874606" w:rsidP="006C724C">
      <w:pPr>
        <w:pStyle w:val="texto"/>
      </w:pPr>
      <w:r>
        <w:t xml:space="preserve">Ebidentzia nahikoa eta egokia lortu dugu jotzeko 2019-2022 aldian, NGKko barne kontrola aintzat hartuta, ez direla bete “Barne Araudiaren eta Batzarren Araudiaren” honako alderdi garrantzitsu hauek: Batzorde Iraunkorrak ez zion Batzar Nagusiari aldi horretako galera eta irabazien kontua aurkeztu, ez eta ekitaldi bakoitzeko abenduaren 31ko egoera balantzea ere. Ondorioz, Batzar Nagusiak ez zituen kontabilitateko egoera-orri horiek kontuan hartu, eztabaidatu eta onetsi. </w:t>
      </w:r>
    </w:p>
    <w:p w14:paraId="335EA5FF" w14:textId="77777777" w:rsidR="00465B8C" w:rsidRDefault="00465B8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szCs w:val="26"/>
        </w:rPr>
      </w:pPr>
      <w:r>
        <w:t xml:space="preserve">Batzar Nagusiak ez zuen kideek NGK ekonomikoki mantentzen laguntzeko kuotarik onartu. </w:t>
      </w:r>
    </w:p>
    <w:p w14:paraId="7590DABF" w14:textId="09D6B3A9" w:rsidR="00C42589" w:rsidRDefault="00465B8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strike/>
        </w:rPr>
      </w:pPr>
      <w:r>
        <w:t>Ez dago jasota lehendakariak ordainketa banku sinadura bikoitzeko sistemaren bidez agintzeko eginkizuna bete zuenik; administrazio lanak egiten dituen langileak bakarrik egin zuen.</w:t>
      </w:r>
    </w:p>
    <w:p w14:paraId="65B1EE69" w14:textId="2DFB0FC7" w:rsidR="00C42589" w:rsidRDefault="002D2B57"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pPr>
      <w:r>
        <w:t xml:space="preserve">Ez dago jasota diruzainak aldian behin Batzorde Iraunkorrari NGKren egoera ekonomikoaren berri eman dionik, ezta kontabilitatea kontrolatzeko eta ondasunen inbentarioa egiteko eginkizunak bete dituenik ere. </w:t>
      </w:r>
    </w:p>
    <w:p w14:paraId="35A955B2" w14:textId="3E0FEA1A" w:rsidR="002C5A07" w:rsidRDefault="007810C3"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pPr>
      <w:r>
        <w:t xml:space="preserve">NGKren webguneak ez dauka gardentasun ataririk gaituta, eta ez dauka informaziorik Gardentasunari, informazio publikoa eskuratzeari eta gobernu onari buruzko maiatzaren 17ko 5/2018 Foru Legearen 18. artikuluan eskatzen diren publikotasun errekerimenduei buruz. Honako hauek jotzen ditugu funtsezkotzat: </w:t>
      </w:r>
    </w:p>
    <w:p w14:paraId="76B2CBEA" w14:textId="61667665" w:rsidR="002C5A07" w:rsidRDefault="002C5A07" w:rsidP="00615481">
      <w:pPr>
        <w:pStyle w:val="Default"/>
        <w:numPr>
          <w:ilvl w:val="1"/>
          <w:numId w:val="3"/>
        </w:numPr>
        <w:tabs>
          <w:tab w:val="left" w:pos="567"/>
        </w:tabs>
        <w:spacing w:before="120" w:after="120"/>
        <w:ind w:left="0" w:firstLine="284"/>
        <w:jc w:val="both"/>
        <w:rPr>
          <w:rFonts w:eastAsia="Calibri"/>
          <w:sz w:val="26"/>
          <w:szCs w:val="26"/>
        </w:rPr>
      </w:pPr>
      <w:r>
        <w:rPr>
          <w:sz w:val="26"/>
        </w:rPr>
        <w:t>Informazio instituzionala, antolaketakoa eta plangintzakoa.</w:t>
      </w:r>
    </w:p>
    <w:p w14:paraId="2CEDDEF0" w14:textId="43F395B1" w:rsidR="002C5A07" w:rsidRDefault="002C5A07" w:rsidP="00615481">
      <w:pPr>
        <w:pStyle w:val="Default"/>
        <w:numPr>
          <w:ilvl w:val="1"/>
          <w:numId w:val="3"/>
        </w:numPr>
        <w:tabs>
          <w:tab w:val="left" w:pos="567"/>
        </w:tabs>
        <w:spacing w:before="120" w:after="120"/>
        <w:ind w:left="0" w:firstLine="284"/>
        <w:jc w:val="both"/>
        <w:rPr>
          <w:rFonts w:eastAsia="Calibri"/>
          <w:sz w:val="26"/>
          <w:szCs w:val="26"/>
        </w:rPr>
      </w:pPr>
      <w:r>
        <w:rPr>
          <w:sz w:val="26"/>
        </w:rPr>
        <w:t>Goi kargudunei eta zuzendaritzako langileei buruzko informazioa.</w:t>
      </w:r>
    </w:p>
    <w:p w14:paraId="0D379DB4" w14:textId="495497FA" w:rsidR="002C5A07" w:rsidRDefault="002C5A07" w:rsidP="00615481">
      <w:pPr>
        <w:pStyle w:val="Default"/>
        <w:numPr>
          <w:ilvl w:val="1"/>
          <w:numId w:val="3"/>
        </w:numPr>
        <w:tabs>
          <w:tab w:val="left" w:pos="567"/>
        </w:tabs>
        <w:spacing w:before="120" w:after="120"/>
        <w:ind w:left="0" w:firstLine="284"/>
        <w:jc w:val="both"/>
        <w:rPr>
          <w:rFonts w:eastAsia="Calibri"/>
          <w:sz w:val="26"/>
          <w:szCs w:val="26"/>
        </w:rPr>
      </w:pPr>
      <w:r>
        <w:rPr>
          <w:sz w:val="26"/>
        </w:rPr>
        <w:t>Garrantzi juridikoa duen informazioa.</w:t>
      </w:r>
    </w:p>
    <w:p w14:paraId="76575D4C" w14:textId="77777777" w:rsidR="002C5A07" w:rsidRDefault="002C5A07" w:rsidP="00615481">
      <w:pPr>
        <w:pStyle w:val="Default"/>
        <w:numPr>
          <w:ilvl w:val="1"/>
          <w:numId w:val="3"/>
        </w:numPr>
        <w:tabs>
          <w:tab w:val="left" w:pos="567"/>
        </w:tabs>
        <w:spacing w:before="120" w:after="120"/>
        <w:ind w:left="0" w:firstLine="284"/>
        <w:jc w:val="both"/>
        <w:rPr>
          <w:rFonts w:eastAsia="Calibri"/>
          <w:sz w:val="26"/>
          <w:szCs w:val="26"/>
        </w:rPr>
      </w:pPr>
      <w:r>
        <w:rPr>
          <w:sz w:val="26"/>
        </w:rPr>
        <w:t xml:space="preserve">Informazio ekonomikoa, aurrekontuei buruzkoa eta finantzarioa. </w:t>
      </w:r>
    </w:p>
    <w:p w14:paraId="1E10ECBF" w14:textId="0B9D538E" w:rsidR="000B7C62" w:rsidRPr="00151577" w:rsidRDefault="20977E9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szCs w:val="26"/>
        </w:rPr>
      </w:pPr>
      <w:r>
        <w:t xml:space="preserve">Erregelamenduak ezartzen du hautetsien jarduna doakoa izanen dela, baina xedatzen du bidaia gastuak eta dietak kobratzeko eskubidea izanen dutela, eta, hala badagokio, konpentsazio bat jasoko dutela Batzorde Iraunkorrak ezarritako dedikazio bereziko kontzeptuagatik, Batzarrak ezarritako irizpideei jarraiki. </w:t>
      </w:r>
    </w:p>
    <w:p w14:paraId="4C07B9AC" w14:textId="4259CFBF" w:rsidR="002C5A07" w:rsidRDefault="199E4935" w:rsidP="00702FE8">
      <w:pPr>
        <w:pStyle w:val="texto"/>
      </w:pPr>
      <w:r>
        <w:lastRenderedPageBreak/>
        <w:t xml:space="preserve">2015eko martxoan, NGKren ohiko batzarra egin zen, konpentsazio hori ezartzeko aukerari buruz eztabaidatzeko. Azkenean, onartu egin zen, aldeko bost botorekin, aurkako laurekin eta bost abstentziorekin. Horrek esan nahi du 2019an eta 2020an lehendakari kargua zuen pertsonak koordinatzaile kargua ere betetzen zuela, eta 32.441 euroko ordainsaria jasotzen zuela horregatik (18.196 euro 2019an eta 14.245 euro 2020an). </w:t>
      </w:r>
    </w:p>
    <w:p w14:paraId="06C8CC1C" w14:textId="5DBF2908" w:rsidR="007810C3" w:rsidRPr="00151577" w:rsidRDefault="007810C3" w:rsidP="00702FE8">
      <w:pPr>
        <w:pStyle w:val="texto"/>
      </w:pPr>
      <w:r>
        <w:t xml:space="preserve">2020an, ordainsaria txikiagoa izan zen, NGIko kontu-hartzaile delegatuak jarritako kexa batean hainbat gai aipatu zirelako, besteak beste jazoera hori. Nahiz eta azkenean gobernuak kexa baztertu, lehendakariak ez zuen zegokion ordainsaria jaso.  </w:t>
      </w:r>
    </w:p>
    <w:p w14:paraId="44AF0E0F" w14:textId="5B09E6E3" w:rsidR="00E84D86" w:rsidRDefault="1A772346" w:rsidP="00F36FC1">
      <w:pPr>
        <w:pStyle w:val="texto"/>
        <w:rPr>
          <w:rFonts w:ascii="Arial" w:hAnsi="Arial"/>
          <w:b/>
          <w:bCs/>
          <w:sz w:val="25"/>
          <w:szCs w:val="25"/>
        </w:rPr>
      </w:pPr>
      <w:r>
        <w:t xml:space="preserve">Erregelamenduan konpentsazio hori onartzeko ezarritako izapidea bete bazen ere, NGKk ordainketa horiei eman zien tratamendua —besteren konturako eta lan arloko kontratazio baten ondorio gisa tratatu zituen— ez zen juridikoki zuzena izan. Izan ere, lehendakaria langiletzat hartu zen. Hori ez da koherentea, eta horren froga da langileen estatutuz kanpoko hitzarmena, 2019ko otsailean, lehendakari lanpostua zuen pertsonak sinatu zuela bai lehendakari gisa, bai langile gisa. </w:t>
      </w:r>
      <w:r>
        <w:br w:type="page"/>
      </w:r>
    </w:p>
    <w:p w14:paraId="4BEBACB4" w14:textId="6ECBD441" w:rsidR="00B80751" w:rsidRPr="00702FE8" w:rsidRDefault="00E84D86" w:rsidP="00702FE8">
      <w:pPr>
        <w:pStyle w:val="atitulo1"/>
      </w:pPr>
      <w:bookmarkStart w:id="16" w:name="_Toc156982381"/>
      <w:r>
        <w:lastRenderedPageBreak/>
        <w:t xml:space="preserve">IX. </w:t>
      </w:r>
      <w:bookmarkEnd w:id="10"/>
      <w:r>
        <w:t>Nafarroako Gazteriaren Kontseiluaren erantzukizuna</w:t>
      </w:r>
      <w:bookmarkEnd w:id="16"/>
    </w:p>
    <w:p w14:paraId="2B078B3F" w14:textId="29CCDA9A" w:rsidR="00B80751" w:rsidRPr="00702FE8" w:rsidRDefault="005A53E3" w:rsidP="00702FE8">
      <w:pPr>
        <w:pStyle w:val="texto"/>
      </w:pPr>
      <w:bookmarkStart w:id="17" w:name="_Toc127443947"/>
      <w:r>
        <w:t xml:space="preserve">Diruzainaren ardura da kontabilitatea kontrolatzea. Batzorde Iraunkorraren ardura da aldi horretako diru-sarreren eta gastuen kontua eta abenduaren 31ko egoera balantzea aurkeztea Batzar Nagusian, onar daitezen. </w:t>
      </w:r>
    </w:p>
    <w:p w14:paraId="5B75B066" w14:textId="02BFD976" w:rsidR="00B80751" w:rsidRDefault="00DA2BE3" w:rsidP="00702FE8">
      <w:pPr>
        <w:pStyle w:val="texto"/>
      </w:pPr>
      <w:r>
        <w:t xml:space="preserve">Batzorde Iraunkorrak bermatu behar du egindako kudeaketa jarduerak eta eragiketak bat datozela “Barne araudiarekin eta batzarren araudiarekin”, horretarako beharrezkotzat jotzen dituen sistemen bidez. </w:t>
      </w:r>
    </w:p>
    <w:p w14:paraId="5703436C" w14:textId="4931CBA8" w:rsidR="00851DBC" w:rsidRDefault="00851DBC" w:rsidP="00B80751">
      <w:pPr>
        <w:pStyle w:val="texto"/>
      </w:pPr>
    </w:p>
    <w:p w14:paraId="165EBB15" w14:textId="4F0C2873" w:rsidR="00851DBC" w:rsidRDefault="00851DBC" w:rsidP="00B80751">
      <w:pPr>
        <w:pStyle w:val="texto"/>
      </w:pPr>
    </w:p>
    <w:p w14:paraId="2078AB41" w14:textId="285266E1" w:rsidR="00851DBC" w:rsidRDefault="00851DBC" w:rsidP="00B80751">
      <w:pPr>
        <w:pStyle w:val="texto"/>
      </w:pPr>
    </w:p>
    <w:p w14:paraId="7C41868C" w14:textId="44735652" w:rsidR="00851DBC" w:rsidRDefault="00851DBC" w:rsidP="00B80751">
      <w:pPr>
        <w:pStyle w:val="texto"/>
      </w:pPr>
    </w:p>
    <w:p w14:paraId="69F7025B" w14:textId="77777777" w:rsidR="00851DBC" w:rsidRDefault="00851DBC">
      <w:pPr>
        <w:spacing w:after="0"/>
        <w:ind w:firstLine="0"/>
        <w:jc w:val="left"/>
        <w:rPr>
          <w:rFonts w:ascii="Arial" w:hAnsi="Arial"/>
          <w:i/>
          <w:iCs/>
          <w:color w:val="000000"/>
          <w:spacing w:val="10"/>
          <w:kern w:val="28"/>
          <w:sz w:val="25"/>
          <w:szCs w:val="26"/>
        </w:rPr>
      </w:pPr>
      <w:r>
        <w:br w:type="page"/>
      </w:r>
    </w:p>
    <w:p w14:paraId="58F7ADE6" w14:textId="756D20C1" w:rsidR="00851DBC" w:rsidRPr="00134DF4" w:rsidRDefault="00695BC9" w:rsidP="00702FE8">
      <w:pPr>
        <w:pStyle w:val="atitulo1"/>
      </w:pPr>
      <w:bookmarkStart w:id="18" w:name="_Toc156982382"/>
      <w:r>
        <w:lastRenderedPageBreak/>
        <w:t>X. Nafarroako Kontuen Ganberaren erantzukizuna</w:t>
      </w:r>
      <w:bookmarkEnd w:id="18"/>
    </w:p>
    <w:p w14:paraId="0AE18C96" w14:textId="068BB5A7" w:rsidR="00695BC9" w:rsidRPr="00702FE8" w:rsidRDefault="00695BC9" w:rsidP="00702FE8">
      <w:pPr>
        <w:pStyle w:val="texto"/>
      </w:pPr>
      <w:r>
        <w:t xml:space="preserve">Gure helburua da arrazoizko ziurtasun bat lortzea urteko kontuetan iruzur edo akatsen ondoriozko akats materialik ez egoteari buruz. </w:t>
      </w:r>
    </w:p>
    <w:p w14:paraId="09DB06AD" w14:textId="77777777" w:rsidR="00695BC9" w:rsidRPr="00702FE8" w:rsidRDefault="00695BC9" w:rsidP="00702FE8">
      <w:pPr>
        <w:pStyle w:val="texto"/>
      </w:pPr>
      <w:r>
        <w:t xml:space="preserve">Arrazoizko ziurtasuna segurtasun maila handia da, baina ez du bermatzen kanpo kontroleko organoak arautzen dituen araudiaren arabera egindako fiskalizazioak beti detektatuko duenik akats material bat edo ez-betetze nabarmen bat, halakorik dagoenean. Okerrak iruzurraren edo akatsen ondoriozkoak izan daitezke, bai eta legezkotasuna ez betetzearen ondoriozkoak ere, eta materialtzat hartzen dira Kontuen Ganbera honen irizpideak aplikatuta, eta, betiere, arrazoiz aurreikus badaiteke txostenen erabiltzaileen erabaki ekonomikoetan eragina izanen dutela. </w:t>
      </w:r>
    </w:p>
    <w:p w14:paraId="329BC675" w14:textId="77777777" w:rsidR="00695BC9" w:rsidRPr="00E83238" w:rsidRDefault="00695BC9" w:rsidP="00702FE8">
      <w:pPr>
        <w:pStyle w:val="texto"/>
      </w:pPr>
      <w:r>
        <w:t>Fiskalizazioaren atal gisa, eta kanpo kontroleko organoei buruzko araudiarekin bat etorriz, gure irizpide profesionala aplikatzen dugu eta eszeptizismo profesionaleko jarrerari eusten diogu auditoretza osoan zehar. Gainera:</w:t>
      </w:r>
    </w:p>
    <w:p w14:paraId="1D194568" w14:textId="77777777" w:rsidR="00695BC9" w:rsidRPr="00E83238" w:rsidRDefault="5D79ECE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cs="Arial"/>
        </w:rPr>
      </w:pPr>
      <w:r>
        <w:t>Identifikatu eta baloratu egiten ditugu iruzur edo oker baten ondoriozko akats materiala egoteko eta legeak ez betetzeko arriskuak, arrisku horiei erantzuteko auditoretza prozedurak taxutzen eta aplikatzen ditugu, eta auditoretzako behar adinako eta behar bezalako ebidentzia lortzen dugu gure iritziari oinarri emateko. Iruzurraren ondoriozko akats material edo ez-betetze bat ez atzemateko arriskua handiagoa da errorearen ondoriozko akats material baten kasuan baino; izan ere, iruzurra dagoenean, tartean izan daitezke kolusioa, faltsutzea, nahitako omisioak, propio eginiko adierazpen okerrak edo barne kontrolaren saihestea.</w:t>
      </w:r>
    </w:p>
    <w:p w14:paraId="6D886485" w14:textId="77777777" w:rsidR="00695BC9" w:rsidRPr="00E83238" w:rsidRDefault="5D79ECE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cs="Arial"/>
        </w:rPr>
      </w:pPr>
      <w:r>
        <w:t>Barne kontrolari buruz fiskalizaziorako muntazkoa den ezagutza lortzen dugu, inguruabarren arabera egokiak diren auditoretza prozedurak diseinatze aldera; ez, ordea, entitatearen barne kontrolaren eraginkortasunari buruzko iritzi bat emate aldera.</w:t>
      </w:r>
    </w:p>
    <w:p w14:paraId="248535EF" w14:textId="77777777" w:rsidR="00695BC9" w:rsidRPr="00E83238" w:rsidRDefault="5D79ECE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cs="Arial"/>
        </w:rPr>
      </w:pPr>
      <w:r>
        <w:t>Aplikatutako kontabilitate politikak egokiak ote diren ebaluatzen dugu, bai eta kontabilitate estimazioen eta kudeaketa organoak jakinarazitako informazioaren arrazoizkotasuna ere.</w:t>
      </w:r>
    </w:p>
    <w:p w14:paraId="2572CFCB" w14:textId="77777777" w:rsidR="00695BC9" w:rsidRPr="00E83238" w:rsidRDefault="5D79ECE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cs="Arial"/>
        </w:rPr>
      </w:pPr>
      <w:r>
        <w:t>Urteko kontuen aurkezpen orokorra, egitura eta edukia ebaluatzen ditugu, azaleratutako informazioa barne, eta ea kontu horiek irudi leiala adierazteko moduan azaltzen ote dituzten transakzioak eta horien azpiko egitateak.</w:t>
      </w:r>
    </w:p>
    <w:p w14:paraId="409A5A8A" w14:textId="77777777" w:rsidR="00695BC9" w:rsidRDefault="00695BC9" w:rsidP="00702FE8">
      <w:pPr>
        <w:pStyle w:val="texto"/>
      </w:pPr>
      <w:r>
        <w:t>Erakundearen gobernu organoarekin harremanetan jartzen gara, besteak beste, jorratze aldera planifikatutako auditoretza proben norainokoa eta horiek egiteko unea, fiskalizazioaren aurkikuntza esanguratsuak eta barne kontrolari dagokionez fiskalizazioan zehar identifikatzen dugun edozein akats adierazgarri. Entitateko gobernu organoari jakinarazi zaizkion zertzeladen artean, zehazten dugu zein izan diren fiskalizazioan munta handienekoak eta, horrenbestez, auditoretzan funtsezko izan diren gaiak.</w:t>
      </w:r>
    </w:p>
    <w:p w14:paraId="11E613E6" w14:textId="77777777" w:rsidR="00B3111E" w:rsidRDefault="00B3111E" w:rsidP="00B3111E">
      <w:pPr>
        <w:pStyle w:val="texto"/>
        <w:jc w:val="center"/>
      </w:pPr>
    </w:p>
    <w:p w14:paraId="71C39D7D" w14:textId="77777777" w:rsidR="00695BC9" w:rsidRDefault="00695BC9">
      <w:pPr>
        <w:spacing w:after="0"/>
        <w:ind w:firstLine="0"/>
        <w:jc w:val="left"/>
        <w:rPr>
          <w:rFonts w:ascii="Arial" w:hAnsi="Arial"/>
          <w:b/>
          <w:color w:val="000000"/>
          <w:kern w:val="28"/>
          <w:sz w:val="25"/>
          <w:szCs w:val="26"/>
        </w:rPr>
      </w:pPr>
      <w:r>
        <w:br w:type="page"/>
      </w:r>
    </w:p>
    <w:p w14:paraId="77DD4CC6" w14:textId="0D913AE8" w:rsidR="005E5E2D" w:rsidRPr="00702FE8" w:rsidRDefault="005E5E2D" w:rsidP="00702FE8">
      <w:pPr>
        <w:pStyle w:val="atitulo1"/>
      </w:pPr>
      <w:bookmarkStart w:id="19" w:name="_Toc156982383"/>
      <w:r>
        <w:lastRenderedPageBreak/>
        <w:t>XI. Ondorioak eta gomendioak</w:t>
      </w:r>
      <w:bookmarkEnd w:id="19"/>
    </w:p>
    <w:p w14:paraId="4FEEB100" w14:textId="133862B8" w:rsidR="000A3E69" w:rsidRDefault="3E2B6E81" w:rsidP="00702FE8">
      <w:pPr>
        <w:pStyle w:val="texto"/>
      </w:pPr>
      <w:r>
        <w:t xml:space="preserve">Nafarroako Gazteriaren Kontseilua 1986an sortu zen, Nafarroako Foru Komunitatearen garapenean gazteen parte-hartzea sustatzeko eta gazteen eskubideak zaintzeko. Erakunde publiko atipikoa da, eta, araudian xedatutakoa gorabehera, diru-sarrera guztiak jatorri publikokoak dira; funtsean, Nafarroako Gazteriaren Institututik (ehuneko 83) eta Nafarroako Parlamentutik (ehuneko 14) datoz. </w:t>
      </w:r>
    </w:p>
    <w:p w14:paraId="064BCA8F" w14:textId="4F9D7AD0" w:rsidR="003C6BFA" w:rsidRDefault="003C6BFA" w:rsidP="00702FE8">
      <w:pPr>
        <w:pStyle w:val="texto"/>
      </w:pPr>
      <w:r>
        <w:t xml:space="preserve">2022an, lau pertsonak egin zuten lan NGKn; hala ere, 2023ko apirilean NGItik jasotako dirulaguntza ehuneko 29 murriztu zenez, pertsona batek bertan lan egiteari utzi zion. Era berean, Nafarroako Parlamentuak NGKri jakinarazi zion 2024an ez diola dirulaguntzarik emanen, eta, beraz, beste pertsona batek lan egiteari utzi beharko diola. </w:t>
      </w:r>
    </w:p>
    <w:p w14:paraId="6E611CC8" w14:textId="2CEA01D5" w:rsidR="003C6BFA" w:rsidRDefault="376FA977" w:rsidP="00702FE8">
      <w:pPr>
        <w:pStyle w:val="texto"/>
      </w:pPr>
      <w:r>
        <w:t>2022an, erakunde horren gastuak eta diru-sarrerak 153.249 eta 152.579 eurokoak izan ziren, hurrenez hurren. Aurreko urteetan, gastuen eta diru-sarreren arteko aldeak antzekoak izan ziren. Diru-sarreren eta gastuen arteko desfasearen ondorioz, NGKk kredituetara jo zuen finantzaketa lortzeko.</w:t>
      </w:r>
    </w:p>
    <w:p w14:paraId="1D59E503" w14:textId="073127F5" w:rsidR="00555F50" w:rsidRDefault="00744767" w:rsidP="00702FE8">
      <w:pPr>
        <w:pStyle w:val="texto"/>
      </w:pPr>
      <w:r>
        <w:t xml:space="preserve">NGKren administrazio lanak, funtsean, honako hauek izan dira: dagozkion ordainketak egitea eta jasotako dirulaguntzen justifikazioa prestatzea. Azkeneko hori araudia betez egin da, eta erakunde emaileek behar bezala berrikusi dute. Hala ere, kontabilitatea ez da behar bezala egin; horrek esan nahi du Batzorde Iraunkorrak aurkeztu behar zituen eta Batzar Nagusiak onetsi behar zituen 2019-2022 aldiko kontabilitateko egoera-orriak ez direla zuzenak, eta ez dutela NGKren ondarearen, finantza egoeraren eta emaitza ekonomikoen irudi leiala islatzen. </w:t>
      </w:r>
    </w:p>
    <w:p w14:paraId="64832A9D" w14:textId="0BA5C2DB" w:rsidR="003C6BFA" w:rsidRDefault="524B6CAE" w:rsidP="00702FE8">
      <w:pPr>
        <w:pStyle w:val="texto"/>
      </w:pPr>
      <w:r>
        <w:t>Era berean, egiaztatu dugu NGKko organoek ez dutela kontrol egokirik egin, eta beraz ez dituztela barne araudia betetzen dela zaintzeko ekintza egokiak egin.</w:t>
      </w:r>
    </w:p>
    <w:p w14:paraId="27EE50D8" w14:textId="65020705" w:rsidR="003C6BFA" w:rsidRDefault="4C13BFE4" w:rsidP="00702FE8">
      <w:pPr>
        <w:pStyle w:val="texto"/>
      </w:pPr>
      <w:r>
        <w:t xml:space="preserve">2023an, NGKk ez zuen kredituen bidezko finantzaketarik jaso, eta, NGIren dirulaguntza murriztu zela ikusita, zalantza dago erakunde horrek bere gastuei aurre egiteko duen gaitasunari buruz eta, beraz, izanen duen jarraitutasunari buruz. </w:t>
      </w:r>
    </w:p>
    <w:p w14:paraId="7A6B0C46" w14:textId="1F8BB8F2" w:rsidR="00A4193C" w:rsidRDefault="003B6359" w:rsidP="14B3A08B">
      <w:pPr>
        <w:pStyle w:val="texto"/>
      </w:pPr>
      <w:r>
        <w:t>Azkenik, egiaztatu dugu 2019-2022 aldian NGKk egindako jarduerak gutxitu direla. Era berean, jarduera horiek gauzatzeari dagokionez, Ganbera honen iritziz NGK ez da betetzen ari araudiak esleitu dizkion eginkizun nagusiak ekonomiari, efizientziari eta eraginkortasunari dagokienez.</w:t>
      </w:r>
    </w:p>
    <w:p w14:paraId="2E467234" w14:textId="77777777" w:rsidR="00A4193C" w:rsidRDefault="00A4193C">
      <w:pPr>
        <w:spacing w:after="0"/>
        <w:ind w:firstLine="0"/>
        <w:jc w:val="left"/>
        <w:rPr>
          <w:spacing w:val="6"/>
          <w:sz w:val="26"/>
          <w:szCs w:val="24"/>
        </w:rPr>
      </w:pPr>
      <w:r>
        <w:br w:type="page"/>
      </w:r>
    </w:p>
    <w:p w14:paraId="27AE14DA" w14:textId="18A78EC3" w:rsidR="000A3E69" w:rsidRDefault="000A3E69" w:rsidP="000A3E69">
      <w:pPr>
        <w:spacing w:before="120" w:after="120"/>
        <w:ind w:firstLine="284"/>
        <w:rPr>
          <w:spacing w:val="6"/>
          <w:sz w:val="26"/>
          <w:szCs w:val="24"/>
        </w:rPr>
      </w:pPr>
      <w:r>
        <w:rPr>
          <w:sz w:val="26"/>
        </w:rPr>
        <w:lastRenderedPageBreak/>
        <w:t>Egin dugun lanaren ondorioak kontuan hartuta, hona gure gomendioak:</w:t>
      </w:r>
    </w:p>
    <w:p w14:paraId="128742AE" w14:textId="04222094" w:rsidR="00151577" w:rsidRPr="007810C3" w:rsidRDefault="007810C3" w:rsidP="0032304B">
      <w:pPr>
        <w:pStyle w:val="atitulo3"/>
        <w:spacing w:before="240"/>
      </w:pPr>
      <w:r>
        <w:t>Lege konfigurazioa</w:t>
      </w:r>
    </w:p>
    <w:p w14:paraId="0DCB2EDA" w14:textId="3473DA87" w:rsidR="1A772346" w:rsidRDefault="13C00032"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szCs w:val="26"/>
        </w:rPr>
      </w:pPr>
      <w:r>
        <w:rPr>
          <w:i/>
        </w:rPr>
        <w:t>NGKren lege konfigurazioa aldatzea, Espainiako Gazteriaren Kontseiluaren izaera juridikoaren antzekoa izateko, oinarri pribatuko entitate korporatibo gisa definituz.</w:t>
      </w:r>
    </w:p>
    <w:p w14:paraId="6DEBB5BF" w14:textId="56EEB123" w:rsidR="0C2C0A9C" w:rsidRDefault="0C2C0A9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szCs w:val="26"/>
        </w:rPr>
      </w:pPr>
      <w:r>
        <w:rPr>
          <w:i/>
        </w:rPr>
        <w:t xml:space="preserve">Izaera juridikoa aurreko gomendioan adierazitakoaren arabera aldatu ondoren, legez esleitu zaizkion eginkizun guztiak betetzea eta antolaketa egitura eta baliabide pertsonal eta finantzarioak bere jarduera garatzeko behar-beharrezkoak direnetara egokitzea. </w:t>
      </w:r>
    </w:p>
    <w:p w14:paraId="55B79E52" w14:textId="79BE3F07" w:rsidR="454582F4" w:rsidRPr="007810C3" w:rsidRDefault="454582F4" w:rsidP="0032304B">
      <w:pPr>
        <w:pStyle w:val="atitulo3"/>
        <w:spacing w:before="240"/>
      </w:pPr>
      <w:r>
        <w:t xml:space="preserve"> Kontabilitatea </w:t>
      </w:r>
    </w:p>
    <w:p w14:paraId="770481AF" w14:textId="04655C75" w:rsidR="003C6BFA" w:rsidRPr="00702FE8" w:rsidRDefault="4C13BFE4"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i/>
        </w:rPr>
        <w:t>Kontabilitate egitate guztiak behar bezala erregistratzea.</w:t>
      </w:r>
    </w:p>
    <w:p w14:paraId="39DB42C0" w14:textId="3B7C93C7" w:rsidR="00555F50" w:rsidRDefault="524B6CAE"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i/>
        </w:rPr>
        <w:t>Urteko kontuak formulatu aurreko egokitze eta bateratze lanak egitea.</w:t>
      </w:r>
    </w:p>
    <w:p w14:paraId="04418D67" w14:textId="66A872A3" w:rsidR="00E137C0" w:rsidRDefault="00E137C0"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i/>
        </w:rPr>
        <w:t>Galdu-irabazien kontua eta egoera balantzea formulatzeko kontabilitaterako erabiltzen den aplikazio informatikoko akatsak konpontzea, finantza informazioaren esparruaren arabera, erakundearen errealitatea isla dezaten.</w:t>
      </w:r>
    </w:p>
    <w:p w14:paraId="6C803A79" w14:textId="53A6800E" w:rsidR="004605A2" w:rsidRPr="004605A2" w:rsidRDefault="004605A2" w:rsidP="0032304B">
      <w:pPr>
        <w:pStyle w:val="atitulo3"/>
        <w:spacing w:before="240"/>
      </w:pPr>
      <w:r>
        <w:t>Barne kontrola</w:t>
      </w:r>
    </w:p>
    <w:p w14:paraId="5890AF91" w14:textId="77777777" w:rsidR="004605A2" w:rsidRDefault="004605A2"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i/>
        </w:rPr>
        <w:t>Barne araudia betetzen dela zaintzea, erakundeko organoek esleituta dituzten eginkizun guztiak betez.</w:t>
      </w:r>
    </w:p>
    <w:p w14:paraId="7743C3A9" w14:textId="08A3E962" w:rsidR="26D12966" w:rsidRDefault="26D12966"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i/>
        </w:rPr>
        <w:t>Ordainketak egiteko sinadura mankomunatua ezartzea.</w:t>
      </w:r>
    </w:p>
    <w:p w14:paraId="0E05107F" w14:textId="7AC530DA" w:rsidR="1DB45D65" w:rsidRPr="004605A2" w:rsidRDefault="1DB45D65"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i/>
        </w:rPr>
        <w:t>NGKko kide diren erakundeen errolda berrikustea eta eguneratzea, indarrean dagoen araudiaren arabera.</w:t>
      </w:r>
    </w:p>
    <w:p w14:paraId="3868BFAD" w14:textId="017ED0FB" w:rsidR="00E137C0" w:rsidRDefault="00E137C0"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i/>
        </w:rPr>
        <w:t>Urteko batzarretan formulatutako kontabilitateko egoera-orriak onestea.</w:t>
      </w:r>
    </w:p>
    <w:p w14:paraId="3B3FED3B" w14:textId="35271BF8" w:rsidR="1DB45D65" w:rsidRPr="004605A2" w:rsidRDefault="1DB45D65"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i/>
        </w:rPr>
        <w:t>Lanpostu hautetsiak betetzeagatik konpentsazioa edo kalte-ordaina ematea berriz onartzen bada, ez egitea lan kontratazio baten ondoriozko soldatak ordaintzeko modu gisa.</w:t>
      </w:r>
    </w:p>
    <w:p w14:paraId="1F93D63F" w14:textId="77777777" w:rsidR="00BE6985" w:rsidRDefault="1DB45D65"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i/>
        </w:rPr>
        <w:t>Gardentasunari, informazio publikoa eskuratzeari eta gobernu onari buruzko maiatzaren 17ko 5/2018 Foru Legean publikotasunari buruz ezarritako errekerimenduak betetzea.</w:t>
      </w:r>
    </w:p>
    <w:p w14:paraId="35706DA6" w14:textId="65CCEF2C" w:rsidR="00A4193C" w:rsidRDefault="004605A2"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i/>
        </w:rPr>
        <w:t xml:space="preserve">Diruz lagun daitezkeen gastu guztiak aurkeztea jasotako dirulaguntzak justifikatzean. </w:t>
      </w:r>
    </w:p>
    <w:p w14:paraId="739999D0" w14:textId="67304D41" w:rsidR="75F80C93" w:rsidRPr="004605A2" w:rsidRDefault="75F80C93" w:rsidP="0032304B">
      <w:pPr>
        <w:pStyle w:val="atitulo3"/>
        <w:spacing w:before="240"/>
      </w:pPr>
      <w:r>
        <w:t>Finantzaketa</w:t>
      </w:r>
    </w:p>
    <w:p w14:paraId="0000AA73" w14:textId="257AE95F" w:rsidR="003C6BFA" w:rsidRPr="00702FE8" w:rsidRDefault="4C13BFE4"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i/>
        </w:rPr>
        <w:t>Erakundeko kideei kuotak kobratzea onestea eta eskatzea.</w:t>
      </w:r>
    </w:p>
    <w:p w14:paraId="26E853E6" w14:textId="39504FE6" w:rsidR="00744767" w:rsidRDefault="443784C0"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cs="Arial"/>
          <w:i/>
          <w:iCs/>
        </w:rPr>
      </w:pPr>
      <w:r>
        <w:rPr>
          <w:i/>
        </w:rPr>
        <w:lastRenderedPageBreak/>
        <w:t>Kreditu lerroak negoziatzea banku erakundeekin, gastuen eta diru-sarreren desfasearen ondoriozko likidezia arazoak konpontzeko.</w:t>
      </w:r>
    </w:p>
    <w:p w14:paraId="1C215F89" w14:textId="077B0818" w:rsidR="004712A4" w:rsidRPr="00BB60F4" w:rsidRDefault="004712A4" w:rsidP="002D6603">
      <w:pPr>
        <w:pStyle w:val="texto"/>
        <w:spacing w:before="240"/>
      </w:pPr>
      <w:r>
        <w:t>Txosten hau, araudi indardunak ezarritako izapideak bete ondoren, auditore Karen Moreno Orduña andreak proposatuta egin da, bera izan baita lan honen arduraduna.</w:t>
      </w:r>
    </w:p>
    <w:p w14:paraId="63F542F1" w14:textId="437F30CF" w:rsidR="00702FE8" w:rsidRDefault="00702FE8" w:rsidP="00702FE8">
      <w:pPr>
        <w:pStyle w:val="texto"/>
        <w:tabs>
          <w:tab w:val="clear" w:pos="2835"/>
          <w:tab w:val="clear" w:pos="3969"/>
          <w:tab w:val="clear" w:pos="5103"/>
          <w:tab w:val="clear" w:pos="6237"/>
          <w:tab w:val="clear" w:pos="7371"/>
          <w:tab w:val="left" w:pos="480"/>
        </w:tabs>
        <w:rPr>
          <w:rFonts w:cs="Arial"/>
          <w:i/>
        </w:rPr>
      </w:pPr>
    </w:p>
    <w:p w14:paraId="01804F44" w14:textId="77777777" w:rsidR="00702FE8" w:rsidRDefault="00702FE8" w:rsidP="00702FE8">
      <w:pPr>
        <w:pStyle w:val="texto"/>
        <w:tabs>
          <w:tab w:val="clear" w:pos="2835"/>
          <w:tab w:val="clear" w:pos="3969"/>
          <w:tab w:val="clear" w:pos="5103"/>
          <w:tab w:val="clear" w:pos="6237"/>
          <w:tab w:val="clear" w:pos="7371"/>
          <w:tab w:val="left" w:pos="480"/>
        </w:tabs>
        <w:rPr>
          <w:rFonts w:cs="Arial"/>
          <w:i/>
        </w:rPr>
      </w:pPr>
    </w:p>
    <w:p w14:paraId="26EA0F88" w14:textId="26DAFBA7" w:rsidR="005E5E2D" w:rsidRPr="00702FE8" w:rsidRDefault="00702FE8" w:rsidP="000A3E69">
      <w:pPr>
        <w:spacing w:before="120" w:after="120"/>
        <w:ind w:firstLine="284"/>
        <w:jc w:val="center"/>
        <w:rPr>
          <w:rFonts w:ascii="Arial" w:hAnsi="Arial"/>
          <w:b/>
          <w:i/>
          <w:color w:val="000000"/>
          <w:kern w:val="28"/>
          <w:sz w:val="24"/>
          <w:szCs w:val="24"/>
        </w:rPr>
      </w:pPr>
      <w:r>
        <w:rPr>
          <w:i/>
          <w:sz w:val="24"/>
        </w:rPr>
        <w:t>(Ignacio Cabeza del Salvador lehendakariak modu digitalean sinatu du dokumentu hau, bazterrean adierazitako egunean)</w:t>
      </w:r>
      <w:r>
        <w:rPr>
          <w:i/>
          <w:sz w:val="24"/>
        </w:rPr>
        <w:br w:type="page"/>
      </w:r>
    </w:p>
    <w:p w14:paraId="52562ABC" w14:textId="64B00314" w:rsidR="00B80751" w:rsidRPr="00702FE8" w:rsidRDefault="00E92B02" w:rsidP="00702FE8">
      <w:pPr>
        <w:pStyle w:val="atitulo1"/>
      </w:pPr>
      <w:bookmarkStart w:id="20" w:name="_Toc156982384"/>
      <w:r>
        <w:lastRenderedPageBreak/>
        <w:t>1. gehigarria. Lege esparrua</w:t>
      </w:r>
      <w:bookmarkEnd w:id="20"/>
      <w:r>
        <w:t xml:space="preserve"> </w:t>
      </w:r>
      <w:bookmarkEnd w:id="17"/>
    </w:p>
    <w:p w14:paraId="0DECD0A1" w14:textId="233D64FD" w:rsidR="000A3E69" w:rsidRDefault="000A3E69" w:rsidP="00702FE8">
      <w:pPr>
        <w:pStyle w:val="texto"/>
      </w:pPr>
      <w:r>
        <w:t>NGKri aplikatu beharreko lege esparru nagusia, besteak beste, honako hau da:</w:t>
      </w:r>
    </w:p>
    <w:p w14:paraId="7E353FA4" w14:textId="0F6AB81C" w:rsidR="00402DA0" w:rsidRDefault="7E2C877E"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11/2005 Foru Legea, azaroaren 9koa, Dirulaguntzei buruzkoa.</w:t>
      </w:r>
    </w:p>
    <w:p w14:paraId="257A7218" w14:textId="7ADF15BD" w:rsidR="00402DA0" w:rsidRDefault="00402DA0"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11/2011 Foru Legea, apirilaren 1ekoa, Gazteriari buruzkoa.</w:t>
      </w:r>
    </w:p>
    <w:p w14:paraId="33547363" w14:textId="123C040F" w:rsidR="00CA06A6" w:rsidRDefault="00CA06A6"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5/2018 Foru Legea, maiatzaren 17koa, Gardentasunari, informazio publikoa eskuratzeari eta gobernu onari buruzkoa.</w:t>
      </w:r>
    </w:p>
    <w:p w14:paraId="4E7742EA" w14:textId="3E17EB7E" w:rsidR="00402DA0" w:rsidRDefault="00402DA0"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110/1986 Foru Dekretua, apirilaren 18koa, Nafarroako Foru Komunitateko Gazteriaren Kontseilua sortzen duena. </w:t>
      </w:r>
    </w:p>
    <w:p w14:paraId="36B2215B" w14:textId="3080365A" w:rsidR="00402DA0" w:rsidRPr="00555F50" w:rsidRDefault="00402DA0"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53/2023 Foru Dekretua, ekainaren 21ekoa, Nafarroako Gazteriaren Kontseiluaren osaera, antolaketa eta funtzionamendua ezartzen dituena.</w:t>
      </w:r>
    </w:p>
    <w:p w14:paraId="1C8E1C4F" w14:textId="5E607656" w:rsidR="00402DA0" w:rsidRPr="00402DA0" w:rsidRDefault="00402DA0"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2015ean onetsitako barne araudia eta batzarren araudia.</w:t>
      </w:r>
    </w:p>
    <w:p w14:paraId="3ED49A13" w14:textId="23C11C1C" w:rsidR="00402DA0" w:rsidRPr="00402DA0" w:rsidRDefault="00402DA0"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Nafarroako Gazteriaren Kontseiluaren estatutuz kanpoko hitzarmena, 2019ko otsailean onartua eta 2022ko irailean berritua.</w:t>
      </w:r>
    </w:p>
    <w:p w14:paraId="0557FE5A" w14:textId="77777777" w:rsidR="00402DA0" w:rsidRDefault="00402DA0" w:rsidP="000A3E69">
      <w:pPr>
        <w:spacing w:after="0"/>
        <w:ind w:firstLine="284"/>
        <w:rPr>
          <w:spacing w:val="6"/>
          <w:sz w:val="26"/>
          <w:szCs w:val="24"/>
        </w:rPr>
      </w:pPr>
    </w:p>
    <w:p w14:paraId="235AC003" w14:textId="77777777" w:rsidR="000A3E69" w:rsidRDefault="000A3E69" w:rsidP="000A3E69">
      <w:pPr>
        <w:spacing w:after="0"/>
        <w:ind w:firstLine="284"/>
        <w:rPr>
          <w:spacing w:val="6"/>
          <w:sz w:val="26"/>
          <w:szCs w:val="24"/>
        </w:rPr>
      </w:pPr>
    </w:p>
    <w:p w14:paraId="7020C707" w14:textId="77777777" w:rsidR="005E5E2D" w:rsidRPr="00402DA0" w:rsidRDefault="005E5E2D" w:rsidP="00615481">
      <w:pPr>
        <w:pStyle w:val="Prrafodelista"/>
        <w:numPr>
          <w:ilvl w:val="0"/>
          <w:numId w:val="6"/>
        </w:numPr>
        <w:spacing w:after="0"/>
        <w:jc w:val="left"/>
        <w:rPr>
          <w:rFonts w:ascii="Arial" w:hAnsi="Arial"/>
          <w:b/>
          <w:color w:val="000000"/>
          <w:kern w:val="28"/>
          <w:sz w:val="25"/>
          <w:szCs w:val="26"/>
        </w:rPr>
      </w:pPr>
      <w:r>
        <w:br w:type="page"/>
      </w:r>
    </w:p>
    <w:p w14:paraId="21071984" w14:textId="267A5897" w:rsidR="00E41E7F" w:rsidRDefault="00E41E7F" w:rsidP="00D17FD1">
      <w:pPr>
        <w:pStyle w:val="atitulo1"/>
      </w:pPr>
      <w:bookmarkStart w:id="21" w:name="_Toc156982385"/>
      <w:r>
        <w:lastRenderedPageBreak/>
        <w:t>1. eranskina. Nafarroako Gazteriaren Kontseiluak egindako jarduerak (2019-2022)</w:t>
      </w:r>
      <w:bookmarkEnd w:id="21"/>
    </w:p>
    <w:p w14:paraId="585D352F" w14:textId="77777777" w:rsidR="00150D66" w:rsidRPr="00150D66" w:rsidRDefault="00150D66" w:rsidP="00150D66">
      <w:pPr>
        <w:pStyle w:val="texto"/>
        <w:spacing w:before="240" w:after="120"/>
        <w:ind w:firstLine="0"/>
        <w:rPr>
          <w:rFonts w:ascii="Arial" w:hAnsi="Arial" w:cs="Arial"/>
          <w:sz w:val="25"/>
          <w:szCs w:val="25"/>
        </w:rPr>
      </w:pPr>
      <w:r>
        <w:rPr>
          <w:rFonts w:ascii="Arial" w:hAnsi="Arial"/>
          <w:sz w:val="25"/>
        </w:rPr>
        <w:t>2019ko jarduerak NGKren memoriaren arabera</w:t>
      </w:r>
    </w:p>
    <w:p w14:paraId="0ACE3E7E" w14:textId="77777777" w:rsidR="00150D66" w:rsidRPr="0015699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t>Parte-hartzea eta asoziazionismoa:</w:t>
      </w:r>
    </w:p>
    <w:p w14:paraId="25402943" w14:textId="77777777" w:rsidR="00150D66" w:rsidRPr="00156997" w:rsidRDefault="00150D66" w:rsidP="002A4390">
      <w:pPr>
        <w:pStyle w:val="paragraph"/>
        <w:numPr>
          <w:ilvl w:val="1"/>
          <w:numId w:val="3"/>
        </w:numPr>
        <w:tabs>
          <w:tab w:val="left" w:pos="567"/>
        </w:tabs>
        <w:spacing w:before="0" w:beforeAutospacing="0" w:after="140" w:afterAutospacing="0"/>
        <w:ind w:left="0" w:firstLine="284"/>
        <w:jc w:val="both"/>
        <w:textAlignment w:val="baseline"/>
        <w:rPr>
          <w:rFonts w:eastAsia="Calibri"/>
          <w:sz w:val="26"/>
          <w:szCs w:val="26"/>
        </w:rPr>
      </w:pPr>
      <w:r>
        <w:rPr>
          <w:rStyle w:val="normaltextrun"/>
        </w:rPr>
        <w:t>Gazte</w:t>
      </w:r>
      <w:r>
        <w:t xml:space="preserve"> eta politika proiektua:</w:t>
      </w:r>
      <w:r>
        <w:rPr>
          <w:sz w:val="26"/>
        </w:rPr>
        <w:t xml:space="preserve"> Hitz egiten dugu?</w:t>
      </w:r>
    </w:p>
    <w:p w14:paraId="297BBFBD" w14:textId="77777777" w:rsidR="00150D66" w:rsidRPr="00156997" w:rsidRDefault="00150D66" w:rsidP="002A4390">
      <w:pPr>
        <w:pStyle w:val="paragraph"/>
        <w:numPr>
          <w:ilvl w:val="1"/>
          <w:numId w:val="3"/>
        </w:numPr>
        <w:tabs>
          <w:tab w:val="left" w:pos="567"/>
        </w:tabs>
        <w:spacing w:before="0" w:beforeAutospacing="0" w:after="140" w:afterAutospacing="0"/>
        <w:ind w:left="0" w:firstLine="284"/>
        <w:jc w:val="both"/>
        <w:textAlignment w:val="baseline"/>
        <w:rPr>
          <w:rFonts w:eastAsia="Calibri"/>
          <w:sz w:val="26"/>
          <w:szCs w:val="26"/>
        </w:rPr>
      </w:pPr>
      <w:r>
        <w:rPr>
          <w:sz w:val="26"/>
        </w:rPr>
        <w:t xml:space="preserve">Mugaz gaindiko gazteen lankidetza sareak, Akitania Berria euroeskualdeko gazteekin eztabaida foroak sortzeko. Sare horretan lau erakundek parte hartzen dute. </w:t>
      </w:r>
    </w:p>
    <w:p w14:paraId="0B778BAE" w14:textId="77777777" w:rsidR="00150D66" w:rsidRPr="00156997" w:rsidRDefault="00150D66" w:rsidP="002A4390">
      <w:pPr>
        <w:pStyle w:val="paragraph"/>
        <w:numPr>
          <w:ilvl w:val="1"/>
          <w:numId w:val="3"/>
        </w:numPr>
        <w:tabs>
          <w:tab w:val="left" w:pos="567"/>
        </w:tabs>
        <w:spacing w:before="0" w:beforeAutospacing="0" w:after="140" w:afterAutospacing="0"/>
        <w:ind w:left="0" w:firstLine="284"/>
        <w:jc w:val="both"/>
        <w:textAlignment w:val="baseline"/>
        <w:rPr>
          <w:rFonts w:eastAsia="Calibri"/>
          <w:sz w:val="26"/>
          <w:szCs w:val="26"/>
        </w:rPr>
      </w:pPr>
      <w:r>
        <w:rPr>
          <w:sz w:val="26"/>
        </w:rPr>
        <w:t>Prestakuntza poltsa: Gazteekin lan egiten duten erakundeei eta teknikariei zuzendutako hainbat gaitako lau prestakuntza: berdintasuna, zeinu hizkuntzan komunikatzea, LGTBI+ errealitatea, parte-hartzea kudeatzea eta elkarteetan erreleboa egitea. 16 elkartetako 62 gaztek parte hartu zuten.</w:t>
      </w:r>
    </w:p>
    <w:p w14:paraId="043659C5" w14:textId="63D37F57" w:rsidR="00150D66" w:rsidRPr="00156997" w:rsidRDefault="00130467"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t>YAJAI! Aisialdiko eta denbora libreko elkarteen mahaia.  Elkarteen arteko harremana indartzeko eta sustatzeko eta elkarteen ikusgarritasuna bultzatzeko helburuarekin sortua. 11 elkartek hartu zuten parte.</w:t>
      </w:r>
    </w:p>
    <w:p w14:paraId="341E9FF3" w14:textId="77777777" w:rsidR="00150D66"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t>Kide diren elkarteekiko harremana: bederatzi newsletter bidali ziren, 25 bisita egin ziren 18 elkartetara, whatsapp talde aktiboa 47 erakunderekin, NGKren 40 mezurekin eta elkarteen 41 mezurekin.</w:t>
      </w:r>
    </w:p>
    <w:p w14:paraId="15EB0EC3"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t>Osasun sexualari buruzko kanpaina: Hiesaren aurkako Herri Batzordearekin lankidetzan, Nafarroako Gobernuko Osasun Departamentuak finantzatuta: informazio eta prebentzio materiala banatu zen 29 festa eta ekitalditan.</w:t>
      </w:r>
    </w:p>
    <w:p w14:paraId="75A20E60"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t>Gozamenez programan parte hartzea. Programa horrek dirulaguntza eta kudeaketa espezifikoak ditu.</w:t>
      </w:r>
    </w:p>
    <w:p w14:paraId="650E7A46" w14:textId="77777777" w:rsidR="00150D66" w:rsidRPr="0015699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t>Aholkularitza eta informazio ekintzak: hamar pertsona artatu ziren eta sei tailer antolatu (81 pertsona bertaratu ziren).</w:t>
      </w:r>
    </w:p>
    <w:p w14:paraId="7775C3F1" w14:textId="77777777" w:rsidR="00150D66"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t>Gizarte-bazterketako arriskuan dauden Pedro de Atarrabia DBHIko gazteei laguntzea: 23 pertsona artatu ziren.</w:t>
      </w:r>
    </w:p>
    <w:p w14:paraId="7BEADFB2"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t>Gazteen lan eta gizarte eskubideen defentsa: aholkularitza lan gatazka puntualetan (lau pertsona artatu ziren) eta Nafarroako Unibertsitate Publikoko praktika taldean parte hartzea.</w:t>
      </w:r>
    </w:p>
    <w:p w14:paraId="7C94A646"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Etxebizitza eta gazteen emantzipazioa: alokairurako laguntzei buruzko aholkularitza: Emanzipa (1990 eta 1996 bitartean jaiotakoak) eta David (adingabeak ardurapean dituzten familiak/pertsonak). Guztira 95 pertsona artatu ziren.</w:t>
      </w:r>
    </w:p>
    <w:p w14:paraId="6DBBB9F2"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Nazioarteko mugikortasuna: EEK. Boluntarioak bidaltzeko eta hartzeko erakunde koordinatzaile gisa, 24 pertsona artatu ziren, eta tailer bat egin zen ikastetxe batean. 15 pertsona bertaratu ziren.</w:t>
      </w:r>
    </w:p>
    <w:p w14:paraId="55D9761E"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lastRenderedPageBreak/>
        <w:t>Bizikidetza eta diskriminaziorik eza: ZASKAn (Nafarroako zurrumurruen aurkako sarea) parte hartzea.</w:t>
      </w:r>
    </w:p>
    <w:p w14:paraId="7A185B0A" w14:textId="365E7355" w:rsidR="00150D66" w:rsidRPr="00150D66"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Komunikazioa: webgunea, presentzia sare sozialetan eta komunikabideetan.</w:t>
      </w:r>
    </w:p>
    <w:p w14:paraId="27781A18" w14:textId="57BFF49F" w:rsidR="00E41E7F" w:rsidRDefault="00E41E7F" w:rsidP="00E41E7F">
      <w:pPr>
        <w:pStyle w:val="texto"/>
        <w:spacing w:before="240" w:after="120"/>
        <w:ind w:firstLine="0"/>
        <w:rPr>
          <w:rFonts w:ascii="Arial" w:hAnsi="Arial" w:cs="Arial"/>
          <w:sz w:val="25"/>
          <w:szCs w:val="25"/>
        </w:rPr>
      </w:pPr>
      <w:r>
        <w:rPr>
          <w:rFonts w:ascii="Arial" w:hAnsi="Arial"/>
          <w:sz w:val="25"/>
        </w:rPr>
        <w:t>2020ko jarduerak NGKren memoriaren arabera</w:t>
      </w:r>
    </w:p>
    <w:p w14:paraId="4CC14A8C" w14:textId="7527293A" w:rsid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Ikastetxe bat bisitatzea.</w:t>
      </w:r>
    </w:p>
    <w:p w14:paraId="191B62AC" w14:textId="354A343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Nafarroako gazte elkarteen mapaketa.</w:t>
      </w:r>
    </w:p>
    <w:p w14:paraId="3D263192" w14:textId="7777777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Gazte elkarteen eta Nafarroako Osasun Publikoaren eta Lan Osasunaren Institutuaren arteko jardunaldia.</w:t>
      </w:r>
    </w:p>
    <w:p w14:paraId="7D487C30" w14:textId="7777777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“Gazte arduradunak” kanpaina.</w:t>
      </w:r>
    </w:p>
    <w:p w14:paraId="7AB78B1A" w14:textId="40B73B11"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Erakunde kideetara egiten diren bisitak sistematizatzea eta haiekiko harreman kanalak sustatzea.</w:t>
      </w:r>
    </w:p>
    <w:p w14:paraId="0180D763" w14:textId="53E0896C"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Gazte elkarteek konfinamenduan zuten egoera ezagutzeko galdetegia. 15 elkartek erantzun zuten.</w:t>
      </w:r>
    </w:p>
    <w:p w14:paraId="15EAC9F2" w14:textId="1849466E"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 xml:space="preserve">31 newsletter bidaltzea elkarteei. </w:t>
      </w:r>
    </w:p>
    <w:p w14:paraId="2E6DB43C" w14:textId="70BD24D3" w:rsid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Whatsapp taldea, 40 elkarterekin, NGKk bidalitako 34 mezurekin eta elkarteek bidalitako 41 mezurekin.</w:t>
      </w:r>
    </w:p>
    <w:p w14:paraId="412805A1" w14:textId="684293AD" w:rsid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COVID-19aren Whatsapp taldea, 23 elkarterekin, NGKk bidalitako 61 mezurekin eta elkarteek bidalitako 60 mezurekin.</w:t>
      </w:r>
    </w:p>
    <w:p w14:paraId="3D0BD7DA" w14:textId="233182D9"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Sei bilera egin ziren hainbat elkarterekin.</w:t>
      </w:r>
    </w:p>
    <w:p w14:paraId="534C1432" w14:textId="396F8B9D"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Lantaldeekin hiru bileratan parte hartzea.</w:t>
      </w:r>
    </w:p>
    <w:p w14:paraId="28AF91BD" w14:textId="59F9A780"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Kulturartekotasuna – Kolektibo arteko gazteei buruzko bost topaketa.</w:t>
      </w:r>
    </w:p>
    <w:p w14:paraId="53F31BA3" w14:textId="3A0285C2"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Atarrabiako Udalarekin batera, etxebizitzarekin lotutako lantalde batean parte hartzea.</w:t>
      </w:r>
    </w:p>
    <w:p w14:paraId="5F98BE05" w14:textId="1D368B98"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Nafarroako enbaxadei laguntzea VII. eta VIII. zikloetan, eta Gazteekiko Elkarrizketaren Enbaxadei buruzko I. Prestakuntzan parte hartzea.</w:t>
      </w:r>
    </w:p>
    <w:p w14:paraId="58BC55EB" w14:textId="6584C53A"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Nafarroako Gazte Parlamentuaren proiektua.</w:t>
      </w:r>
    </w:p>
    <w:p w14:paraId="41576047" w14:textId="7FA42302"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Gune birtualak dinamizatzeko prestakuntza; 21 pertsonak hartu zuten parte.</w:t>
      </w:r>
    </w:p>
    <w:p w14:paraId="04617208" w14:textId="46BD61C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Eraiki: Ekarpenak egiteko web-orria. 124 proposamen jaso ziren.</w:t>
      </w:r>
    </w:p>
    <w:p w14:paraId="6D26E639" w14:textId="3A48E71D"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Azkenean ezarri ez den Olatuak proiektuari buruzko 11 bilera.</w:t>
      </w:r>
    </w:p>
    <w:p w14:paraId="26569CBE" w14:textId="32762F4D"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Bilerak alderdiekin, Nafarroako Gobernuarekin, Parlamentuko Mahaiarekin, ekitaldietara joatea, etab.</w:t>
      </w:r>
    </w:p>
    <w:p w14:paraId="651ED9CA" w14:textId="276B8C68"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lastRenderedPageBreak/>
        <w:t>Gazteriaren Foru Plana egiteko lau bileratan parte hartzea.</w:t>
      </w:r>
    </w:p>
    <w:p w14:paraId="62EED831" w14:textId="149F1745"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Nafarroa Suspertzeko Planera bideratutako 160 proposamen baino gehiago biltzen dituen dokumentua egitea.</w:t>
      </w:r>
    </w:p>
    <w:p w14:paraId="0E8102E2" w14:textId="6A2E04BB"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 xml:space="preserve">Zortzi bilera egin ziren Nafarroan etxebizitza eskuratzeko errealitatea diagnostikatzeko eta salatzeko. </w:t>
      </w:r>
    </w:p>
    <w:p w14:paraId="0658553F" w14:textId="153CE881"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Nafarroan bizi diren inoren kargura ez dauden adingabe eta gazteen errealitatearen diagnostikoa eta salaketa: zazpi bilera eta hiru ekintza.</w:t>
      </w:r>
    </w:p>
    <w:p w14:paraId="50DAACE2" w14:textId="6BC6025E"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Zaska programan parte hartzea.</w:t>
      </w:r>
    </w:p>
    <w:p w14:paraId="70273CB4" w14:textId="71EFC3D5"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Osasun sexuala sustatzeko kanpaina – DisfrutaTU Fest: aurrez aurreko presentzia: “Iruña Rock gauak” (urriak 9 eta 10).</w:t>
      </w:r>
    </w:p>
    <w:p w14:paraId="2C50C718" w14:textId="4A42FB1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Osasun sexualari buruzko kanpaina - Llévame Contigo.</w:t>
      </w:r>
    </w:p>
    <w:p w14:paraId="6FB81FF6" w14:textId="7777777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Laneratzeko proiektu pilotua Atarrabian. 2018an, 2019an eta 2020an egin zen proiektua.</w:t>
      </w:r>
    </w:p>
    <w:p w14:paraId="28DAC5B9" w14:textId="21F91EAA"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Lau informazio saio egitea online, ikasleei eta familiei zuzenduta, ikastetxeko orientatzaileak identifikatuta.</w:t>
      </w:r>
    </w:p>
    <w:p w14:paraId="6BE01B94" w14:textId="7777777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Landa-lana Atarrabiako etxabe eta kuadrillekin, azterketa/diagnostikoa egiteko beharrezkoa.</w:t>
      </w:r>
    </w:p>
    <w:p w14:paraId="5EEEC8CB" w14:textId="7B706CFE"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 xml:space="preserve">Elkartasunaren Europako Kidegoa (EEK): sei lan saio, 18 pertsona artatu ziren. </w:t>
      </w:r>
    </w:p>
    <w:p w14:paraId="622D2D33" w14:textId="12C6DC79"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Gozamenez programan parte hartzea.</w:t>
      </w:r>
    </w:p>
    <w:p w14:paraId="3FF16D74" w14:textId="7777777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Film laburren VII. Lehiaketa. Nola gozatzen duzu? 11 film labur aurkeztu ziren.</w:t>
      </w:r>
    </w:p>
    <w:p w14:paraId="2C00C3D3" w14:textId="2B518000"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Lotsagabeak antzerkia. 70 pertsona bertaratu ziren.</w:t>
      </w:r>
    </w:p>
    <w:p w14:paraId="34653079" w14:textId="5A335061"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 xml:space="preserve">Arreta eta informazioa, eta gizarte, lan eta etxebizitza orientazioa: 18 aurrez aurreko arreta, 21 telefono bidezko arreta, bost bilera, hiru erakunde parte-hartzaile eta sei tailer (48 parte-hartzaile). </w:t>
      </w:r>
    </w:p>
    <w:p w14:paraId="5E97328F" w14:textId="5DBFD74C"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Sare sozialetan eta komunikabideetan parte hartzea.</w:t>
      </w:r>
    </w:p>
    <w:p w14:paraId="40811BC7" w14:textId="65A8B063" w:rsidR="00E60826" w:rsidRPr="00E60826"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Fonts w:eastAsia="Calibri"/>
          <w:sz w:val="26"/>
          <w:szCs w:val="26"/>
        </w:rPr>
      </w:pPr>
      <w:r>
        <w:rPr>
          <w:rStyle w:val="normaltextrun"/>
        </w:rPr>
        <w:t>Gazte</w:t>
      </w:r>
      <w:r>
        <w:t xml:space="preserve"> Ágora Foroa: hiru artikulu.</w:t>
      </w:r>
    </w:p>
    <w:p w14:paraId="34137F7B" w14:textId="41BBB981" w:rsidR="00E60826" w:rsidRPr="00E60826"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Fonts w:eastAsia="Calibri"/>
          <w:sz w:val="26"/>
          <w:szCs w:val="26"/>
        </w:rPr>
      </w:pPr>
      <w:r>
        <w:t xml:space="preserve">Nafarroako Gazteriaren Emantzipazioaren </w:t>
      </w:r>
      <w:r>
        <w:rPr>
          <w:rStyle w:val="normaltextrun"/>
        </w:rPr>
        <w:t>Behatokia</w:t>
      </w:r>
      <w:r>
        <w:t>: sei artikulu.</w:t>
      </w:r>
    </w:p>
    <w:p w14:paraId="6B0E5185" w14:textId="0D8A2020" w:rsidR="00E60826" w:rsidRPr="002A4390"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Style w:val="normaltextrun"/>
          <w:rFonts w:eastAsia="Calibri"/>
        </w:rPr>
      </w:pPr>
      <w:r>
        <w:rPr>
          <w:rStyle w:val="normaltextrun"/>
        </w:rPr>
        <w:t>Gazte arduradunak: bi artikulu.</w:t>
      </w:r>
    </w:p>
    <w:p w14:paraId="1F5A523B" w14:textId="41925D49" w:rsidR="00E60826" w:rsidRPr="002A4390"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Style w:val="normaltextrun"/>
          <w:rFonts w:eastAsia="Calibri"/>
        </w:rPr>
      </w:pPr>
      <w:r>
        <w:rPr>
          <w:rStyle w:val="normaltextrun"/>
        </w:rPr>
        <w:t>Nafarroako Suspertze Planerako proposamenak: bost artikulu.</w:t>
      </w:r>
    </w:p>
    <w:p w14:paraId="67115F19" w14:textId="7337A6A4" w:rsidR="00E60826" w:rsidRPr="002A4390"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Style w:val="normaltextrun"/>
          <w:rFonts w:eastAsia="Calibri"/>
        </w:rPr>
      </w:pPr>
      <w:r>
        <w:rPr>
          <w:rStyle w:val="normaltextrun"/>
        </w:rPr>
        <w:t>NUPIK: hiru artikulu.</w:t>
      </w:r>
    </w:p>
    <w:p w14:paraId="207A2EBB" w14:textId="5515793C" w:rsidR="00E60826" w:rsidRPr="002A4390"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Style w:val="normaltextrun"/>
          <w:rFonts w:eastAsia="Calibri"/>
        </w:rPr>
      </w:pPr>
      <w:r>
        <w:rPr>
          <w:rStyle w:val="normaltextrun"/>
        </w:rPr>
        <w:t>Udalekuen egoera: zortzi artikulu.</w:t>
      </w:r>
    </w:p>
    <w:p w14:paraId="0A5F7DF3" w14:textId="66BE2CEF" w:rsidR="00E60826" w:rsidRPr="002A4390"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Style w:val="normaltextrun"/>
          <w:rFonts w:eastAsia="Calibri"/>
        </w:rPr>
      </w:pPr>
      <w:r>
        <w:rPr>
          <w:rStyle w:val="normaltextrun"/>
        </w:rPr>
        <w:lastRenderedPageBreak/>
        <w:t>Llévame Contigo kanpaina (osasun sexuala): bost artikulu.</w:t>
      </w:r>
    </w:p>
    <w:p w14:paraId="0C6F87BB" w14:textId="0F2C531E" w:rsidR="00E60826" w:rsidRPr="00E60826"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Fonts w:eastAsia="Calibri"/>
          <w:sz w:val="26"/>
          <w:szCs w:val="26"/>
        </w:rPr>
      </w:pPr>
      <w:r>
        <w:t xml:space="preserve">Gazteriaren Nazioarteko </w:t>
      </w:r>
      <w:r>
        <w:rPr>
          <w:rStyle w:val="normaltextrun"/>
        </w:rPr>
        <w:t>Eguna</w:t>
      </w:r>
      <w:r>
        <w:t>: zazpi artikulu.</w:t>
      </w:r>
    </w:p>
    <w:p w14:paraId="424DA39F" w14:textId="3501BE49" w:rsidR="00993F07"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Fonts w:eastAsia="Calibri"/>
          <w:sz w:val="26"/>
          <w:szCs w:val="26"/>
        </w:rPr>
      </w:pPr>
      <w:r>
        <w:t xml:space="preserve">Kontseiluaren Ezohiko </w:t>
      </w:r>
      <w:r>
        <w:rPr>
          <w:rStyle w:val="normaltextrun"/>
        </w:rPr>
        <w:t>Batzarra</w:t>
      </w:r>
      <w:r>
        <w:t>: sei artikulu.</w:t>
      </w:r>
    </w:p>
    <w:p w14:paraId="587437FD" w14:textId="167F9930" w:rsidR="00E60826" w:rsidRPr="00993F07"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Fonts w:eastAsia="Calibri"/>
          <w:sz w:val="26"/>
          <w:szCs w:val="26"/>
        </w:rPr>
      </w:pPr>
      <w:r>
        <w:rPr>
          <w:sz w:val="26"/>
        </w:rPr>
        <w:t>Kontseiluaren eta NGIren arteko hitzarmena sinatzea: bost artikulu.</w:t>
      </w:r>
    </w:p>
    <w:p w14:paraId="4F0BD959" w14:textId="3F5F2C9F" w:rsidR="00E41E7F" w:rsidRDefault="00E41E7F" w:rsidP="00993F07">
      <w:pPr>
        <w:pStyle w:val="texto"/>
        <w:spacing w:before="240" w:after="120"/>
        <w:ind w:firstLine="0"/>
        <w:rPr>
          <w:rFonts w:ascii="Arial" w:hAnsi="Arial" w:cs="Arial"/>
          <w:sz w:val="25"/>
          <w:szCs w:val="25"/>
        </w:rPr>
      </w:pPr>
      <w:r>
        <w:rPr>
          <w:rFonts w:ascii="Arial" w:hAnsi="Arial"/>
          <w:sz w:val="25"/>
        </w:rPr>
        <w:t>2021eko jarduerak NGKren memoriaren arabera</w:t>
      </w:r>
    </w:p>
    <w:p w14:paraId="2306BDB0" w14:textId="41C6F8E4"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Berdintasunari eta parte-hartzeari buruzko hiru jardunaldi (18 parte-hartzaile), Europaren eta Osasun Mentalaren Egunak (20 parte-hartzaile).</w:t>
      </w:r>
    </w:p>
    <w:p w14:paraId="54A7D656" w14:textId="1306E4E5"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Hiru sentsibilizazio kanpaina egitea: Gazte arduradunak, M8 eta osasun mentala.</w:t>
      </w:r>
    </w:p>
    <w:p w14:paraId="45D6936F" w14:textId="54C07CBF"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Kide diren elkarteekiko harremana: 29 newsletter bidali ziren, 23 bisita egin ziren 11 elkartetara, whatsapp talde aktiboa 28 erakunderekin, NGKren 35 mezurekin eta elkarteen bi mezurekin.</w:t>
      </w:r>
    </w:p>
    <w:p w14:paraId="41291FD4" w14:textId="5D5D8702"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Barneko zazpi lantalde eratzea.</w:t>
      </w:r>
    </w:p>
    <w:p w14:paraId="61B6DCE8" w14:textId="6EFD7B79"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Nafarroako Gazte Parlamentua.</w:t>
      </w:r>
    </w:p>
    <w:p w14:paraId="3F45A8C4" w14:textId="77B1E012"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Prestakuntza poltsa: hiru prestakuntza egitea: Nola lortu Europako baliabideak erakundeentzat (12 parte-hartzaile); espazio birtualak dinamizatzea (13 parte-hartzaile) eta oratoria eta bozeramailetza (14 parte-hartzaile).</w:t>
      </w:r>
    </w:p>
    <w:p w14:paraId="31070F7F" w14:textId="5F82A3AC"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Harremanak parlamentu taldeekin, Nafarroako Gobernuarekin eta Nafarroako Parlamentuarekin.</w:t>
      </w:r>
    </w:p>
    <w:p w14:paraId="76EA4949" w14:textId="75B88E33"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Erakundeen ordezkaritza hainbat ekitalditan.</w:t>
      </w:r>
    </w:p>
    <w:p w14:paraId="150A60AC" w14:textId="206A2305"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NGKren araudia eguneratzea NGIrekin batera.</w:t>
      </w:r>
    </w:p>
    <w:p w14:paraId="7AB71497" w14:textId="3B20F29A"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Gazteriaren Foru Plana egiten parte hartzea.</w:t>
      </w:r>
    </w:p>
    <w:p w14:paraId="2EE81387" w14:textId="2022D6D2"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ZASKAn (Nafarroako zurrumurruen aurkako sarea) parte hartzea.</w:t>
      </w:r>
    </w:p>
    <w:p w14:paraId="1841EB2D" w14:textId="48D66A96"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Gazte migratzaileak hartzeko kulturarteko taldean parte hartzea.</w:t>
      </w:r>
    </w:p>
    <w:p w14:paraId="33E7DB9D" w14:textId="02C0A299"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Osasun sexualari buruzko kanpaina: Llévame contigo.</w:t>
      </w:r>
    </w:p>
    <w:p w14:paraId="60E0EDB3" w14:textId="47AA421F"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 xml:space="preserve">EEK: boluntarioak bidaltzeko eta hartzeko erakunde koordinatzailea; 20 pertsona artatu dira. </w:t>
      </w:r>
    </w:p>
    <w:p w14:paraId="300BD9CC" w14:textId="730EE27D"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Gozamenez programan parte hartzea. Programa horrek dirulaguntza eta kudeaketa espezifikoak ditu.</w:t>
      </w:r>
    </w:p>
    <w:p w14:paraId="049DBC6A" w14:textId="77777777" w:rsid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Ekitaldia: Emakumeen Hiria, Iruñeko historiaren ikuspegi feminista emateko, Iruñean barrena turismo ibilaldia egitearen bidez. Bi saio egin ziren, eta 27 parte-hartzaile izan ziren.</w:t>
      </w:r>
    </w:p>
    <w:p w14:paraId="26B51B02" w14:textId="77777777" w:rsidR="00150D66"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lastRenderedPageBreak/>
        <w:t>Presentzia komunikabideetan: elkarrizketak irratian eta telebistan, presentzia sare sozialetan (Twitter, Facebook, Instagram, Youtube).</w:t>
      </w:r>
    </w:p>
    <w:p w14:paraId="6A47C474" w14:textId="77777777" w:rsidR="00150D66" w:rsidRPr="00150D66" w:rsidRDefault="00150D66" w:rsidP="00150D66">
      <w:pPr>
        <w:pStyle w:val="texto"/>
        <w:spacing w:before="240" w:after="120"/>
        <w:ind w:firstLine="0"/>
        <w:rPr>
          <w:rFonts w:ascii="Arial" w:hAnsi="Arial" w:cs="Arial"/>
          <w:sz w:val="25"/>
          <w:szCs w:val="25"/>
        </w:rPr>
      </w:pPr>
      <w:r>
        <w:rPr>
          <w:rFonts w:ascii="Arial" w:hAnsi="Arial"/>
          <w:sz w:val="25"/>
        </w:rPr>
        <w:t>2022ko jarduerak NGKren memoriaren arabera</w:t>
      </w:r>
    </w:p>
    <w:p w14:paraId="5E4893F2"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Bi ikastetxe bisitatzea.</w:t>
      </w:r>
    </w:p>
    <w:p w14:paraId="216083C8"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Azaroaren 25eko sentsibilizazio kanpaina, “Emakumeen aurkako indarkeriaren nazioarteko eguna”.</w:t>
      </w:r>
    </w:p>
    <w:p w14:paraId="0EAC5378"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#GazteHate kanpaina: webgune bat sortzea gazteen rol positiboa nabarmentzeko (gune horrek ez du jarduerarik izan 2023an).</w:t>
      </w:r>
    </w:p>
    <w:p w14:paraId="040AE4D6"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Presentzia komunikabideetan: elkarrizketak irratian eta telebistan, presentzia sare sozialetan (Twitter, Facebook, Instagram, Youtube).</w:t>
      </w:r>
    </w:p>
    <w:p w14:paraId="30F988BC"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Agerraldiak Nafarroako Parlamentuan.</w:t>
      </w:r>
    </w:p>
    <w:p w14:paraId="6FFF6777"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r>
        <w:t>Gazte Parlamentua programarako proposamenak.</w:t>
      </w:r>
    </w:p>
    <w:p w14:paraId="343131E6"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r>
        <w:t>Harremanak parlamentu taldeekin eta Nafarroako Gobernuarekin.</w:t>
      </w:r>
    </w:p>
    <w:p w14:paraId="5E540D29"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Gazteen osasun mentalari, martxoaren 8ari, gazteen lan egoerari, Saharari eta abarri buruz argitaratutako artikuluak.</w:t>
      </w:r>
    </w:p>
    <w:p w14:paraId="5989B81B"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r>
        <w:t xml:space="preserve">“Eraiki: gazteen artean proposamenak biltzeko” ekimenaren bi saio antolatzea. </w:t>
      </w:r>
    </w:p>
    <w:p w14:paraId="1368D853"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r>
        <w:t xml:space="preserve">Olatuak: gazteen eskolaz kanpoko parte-hartzea hobetzeko aholkularitza Zaraitzu ibarrean eta Erronkarin. </w:t>
      </w:r>
    </w:p>
    <w:p w14:paraId="383FACF0"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r>
        <w:t>ZASKAn (Nafarroako zurrumurruen aurkako sarea) parte hartzea.</w:t>
      </w:r>
    </w:p>
    <w:p w14:paraId="7DDA4348"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r>
        <w:t>Gazte migratzaileak hartzeko kulturarteko taldean parte hartzea.</w:t>
      </w:r>
    </w:p>
    <w:p w14:paraId="39542807"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Osasun sexualari buruzko kanpaina San Ferminetan.</w:t>
      </w:r>
    </w:p>
    <w:p w14:paraId="6C906C95"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t>DisfrutatuFest kanpaina: prebentzioko sexu materiala banatzea gazteen 14 kontzertu, jaialdi eta ekitalditan.</w:t>
      </w:r>
    </w:p>
    <w:p w14:paraId="7BA27A60" w14:textId="77777777" w:rsid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t xml:space="preserve">Sexualitateari eta gazteriari buruzko Gozamenez programa komunitarioan laguntzea. </w:t>
      </w:r>
    </w:p>
    <w:p w14:paraId="67EE9FDC" w14:textId="43261309" w:rsidR="00E41E7F" w:rsidRPr="00615481" w:rsidRDefault="00E41E7F" w:rsidP="00615481">
      <w:pPr>
        <w:pStyle w:val="Prrafodelista"/>
        <w:numPr>
          <w:ilvl w:val="0"/>
          <w:numId w:val="10"/>
        </w:numPr>
        <w:spacing w:before="120" w:after="120"/>
        <w:ind w:left="0" w:firstLine="284"/>
        <w:contextualSpacing w:val="0"/>
        <w:rPr>
          <w:sz w:val="26"/>
          <w:szCs w:val="26"/>
        </w:rPr>
      </w:pPr>
      <w:r>
        <w:br w:type="page"/>
      </w:r>
    </w:p>
    <w:p w14:paraId="0E7E2F77" w14:textId="7C01B0F5" w:rsidR="005E5E2D" w:rsidRPr="00702FE8" w:rsidRDefault="384E2296" w:rsidP="00702FE8">
      <w:pPr>
        <w:pStyle w:val="atitulo1"/>
      </w:pPr>
      <w:bookmarkStart w:id="22" w:name="_Toc156982386"/>
      <w:r>
        <w:lastRenderedPageBreak/>
        <w:t>2. eranskina. Nafarroako Gazteriaren Kontseiluaren egoera balantzea eta galdu-irabazien kontua 2019ko, 2020ko, 2021eko eta 2022ko abenduaren 31n</w:t>
      </w:r>
      <w:r w:rsidR="004605A2">
        <w:rPr>
          <w:rStyle w:val="Refdenotaalpie"/>
        </w:rPr>
        <w:footnoteReference w:id="4"/>
      </w:r>
      <w:bookmarkEnd w:id="22"/>
      <w:r>
        <w:t xml:space="preserve"> </w:t>
      </w:r>
    </w:p>
    <w:p w14:paraId="16A01751" w14:textId="058637AA" w:rsidR="007E2B6D" w:rsidRPr="003860F8" w:rsidRDefault="007E2B6D" w:rsidP="003860F8">
      <w:pPr>
        <w:pStyle w:val="atitulo3"/>
        <w:rPr>
          <w:i w:val="0"/>
        </w:rPr>
      </w:pPr>
      <w:r>
        <w:rPr>
          <w:i w:val="0"/>
        </w:rPr>
        <w:t>2019ko eta 2020ko abenduaren 31ko egoera balantzea.</w:t>
      </w:r>
    </w:p>
    <w:tbl>
      <w:tblPr>
        <w:tblW w:w="9214" w:type="dxa"/>
        <w:jc w:val="center"/>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2880"/>
        <w:gridCol w:w="865"/>
        <w:gridCol w:w="864"/>
        <w:gridCol w:w="2877"/>
        <w:gridCol w:w="864"/>
        <w:gridCol w:w="864"/>
      </w:tblGrid>
      <w:tr w:rsidR="007E2B6D" w:rsidRPr="00317F02" w14:paraId="0E62FD7A" w14:textId="77777777" w:rsidTr="00130467">
        <w:trPr>
          <w:trHeight w:val="255"/>
          <w:jc w:val="center"/>
        </w:trPr>
        <w:tc>
          <w:tcPr>
            <w:tcW w:w="2835" w:type="dxa"/>
            <w:shd w:val="clear" w:color="auto" w:fill="95B3D7" w:themeFill="accent1" w:themeFillTint="99"/>
            <w:noWrap/>
            <w:vAlign w:val="center"/>
          </w:tcPr>
          <w:p w14:paraId="39AC5C61" w14:textId="77777777" w:rsidR="007E2B6D" w:rsidRPr="00317F02" w:rsidRDefault="007E2B6D" w:rsidP="00702FE8">
            <w:pPr>
              <w:pStyle w:val="cuadroCabe"/>
            </w:pPr>
            <w:r>
              <w:t>AKTIBOA</w:t>
            </w:r>
          </w:p>
        </w:tc>
        <w:tc>
          <w:tcPr>
            <w:tcW w:w="851" w:type="dxa"/>
            <w:shd w:val="clear" w:color="auto" w:fill="95B3D7" w:themeFill="accent1" w:themeFillTint="99"/>
            <w:noWrap/>
            <w:vAlign w:val="center"/>
          </w:tcPr>
          <w:p w14:paraId="2460CF61" w14:textId="2A44590A" w:rsidR="007E2B6D" w:rsidRPr="00317F02" w:rsidRDefault="007E2B6D" w:rsidP="003860F8">
            <w:pPr>
              <w:pStyle w:val="cuadroCabe"/>
              <w:ind w:left="-75"/>
              <w:jc w:val="right"/>
            </w:pPr>
            <w:r>
              <w:rPr>
                <w:color w:val="000000" w:themeColor="text1"/>
              </w:rPr>
              <w:t>2019</w:t>
            </w:r>
          </w:p>
        </w:tc>
        <w:tc>
          <w:tcPr>
            <w:tcW w:w="851" w:type="dxa"/>
            <w:tcBorders>
              <w:right w:val="single" w:sz="2" w:space="0" w:color="auto"/>
            </w:tcBorders>
            <w:shd w:val="clear" w:color="auto" w:fill="95B3D7" w:themeFill="accent1" w:themeFillTint="99"/>
            <w:noWrap/>
            <w:vAlign w:val="center"/>
          </w:tcPr>
          <w:p w14:paraId="31008EE3" w14:textId="61269245" w:rsidR="007E2B6D" w:rsidRPr="00317F02" w:rsidRDefault="007E2B6D" w:rsidP="00A532EF">
            <w:pPr>
              <w:pStyle w:val="cuadroCabe"/>
              <w:jc w:val="right"/>
            </w:pPr>
            <w:r>
              <w:t>2020</w:t>
            </w:r>
          </w:p>
        </w:tc>
        <w:tc>
          <w:tcPr>
            <w:tcW w:w="2833" w:type="dxa"/>
            <w:tcBorders>
              <w:left w:val="single" w:sz="2" w:space="0" w:color="auto"/>
              <w:bottom w:val="single" w:sz="4" w:space="0" w:color="auto"/>
            </w:tcBorders>
            <w:shd w:val="clear" w:color="auto" w:fill="95B3D7" w:themeFill="accent1" w:themeFillTint="99"/>
            <w:vAlign w:val="center"/>
          </w:tcPr>
          <w:p w14:paraId="7D765B59" w14:textId="77777777" w:rsidR="007E2B6D" w:rsidRPr="00317F02" w:rsidRDefault="007E2B6D" w:rsidP="00702FE8">
            <w:pPr>
              <w:pStyle w:val="cuadroCabe"/>
            </w:pPr>
            <w:r>
              <w:t>PASIBOA</w:t>
            </w:r>
          </w:p>
        </w:tc>
        <w:tc>
          <w:tcPr>
            <w:tcW w:w="851" w:type="dxa"/>
            <w:shd w:val="clear" w:color="auto" w:fill="95B3D7" w:themeFill="accent1" w:themeFillTint="99"/>
            <w:noWrap/>
            <w:vAlign w:val="center"/>
          </w:tcPr>
          <w:p w14:paraId="409B7113" w14:textId="4D149F44" w:rsidR="007E2B6D" w:rsidRPr="00317F02" w:rsidRDefault="007E2B6D" w:rsidP="00F26066">
            <w:pPr>
              <w:pStyle w:val="cuadroCabe"/>
              <w:jc w:val="right"/>
            </w:pPr>
            <w:r>
              <w:rPr>
                <w:color w:val="000000" w:themeColor="text1"/>
              </w:rPr>
              <w:t>2019</w:t>
            </w:r>
          </w:p>
        </w:tc>
        <w:tc>
          <w:tcPr>
            <w:tcW w:w="851" w:type="dxa"/>
            <w:shd w:val="clear" w:color="auto" w:fill="95B3D7" w:themeFill="accent1" w:themeFillTint="99"/>
            <w:noWrap/>
            <w:vAlign w:val="center"/>
          </w:tcPr>
          <w:p w14:paraId="264DB69A" w14:textId="011517A7" w:rsidR="007E2B6D" w:rsidRPr="00317F02" w:rsidRDefault="007E2B6D" w:rsidP="00F26066">
            <w:pPr>
              <w:pStyle w:val="cuadroCabe"/>
              <w:jc w:val="right"/>
            </w:pPr>
            <w:r>
              <w:t>2020</w:t>
            </w:r>
          </w:p>
        </w:tc>
      </w:tr>
      <w:tr w:rsidR="007E2B6D" w:rsidRPr="009D2B8E" w14:paraId="2D840787" w14:textId="77777777" w:rsidTr="00C30A9B">
        <w:trPr>
          <w:trHeight w:val="198"/>
          <w:jc w:val="center"/>
        </w:trPr>
        <w:tc>
          <w:tcPr>
            <w:tcW w:w="2835" w:type="dxa"/>
            <w:tcBorders>
              <w:bottom w:val="single" w:sz="2" w:space="0" w:color="auto"/>
            </w:tcBorders>
            <w:shd w:val="clear" w:color="auto" w:fill="auto"/>
            <w:vAlign w:val="center"/>
          </w:tcPr>
          <w:p w14:paraId="06A2E865" w14:textId="79E5A30B" w:rsidR="007E2B6D" w:rsidRPr="009D2B8E" w:rsidRDefault="007E2B6D" w:rsidP="006E3597">
            <w:pPr>
              <w:spacing w:after="0"/>
              <w:ind w:firstLine="0"/>
              <w:jc w:val="left"/>
              <w:rPr>
                <w:rFonts w:ascii="Arial Narrow" w:hAnsi="Arial Narrow" w:cs="Arial"/>
                <w:b/>
                <w:bCs/>
                <w:sz w:val="18"/>
                <w:szCs w:val="18"/>
              </w:rPr>
            </w:pPr>
            <w:r>
              <w:rPr>
                <w:rFonts w:ascii="Arial Narrow" w:hAnsi="Arial Narrow"/>
                <w:b/>
                <w:sz w:val="18"/>
              </w:rPr>
              <w:t>A) AKTIBO EZ-KORRONTEA</w:t>
            </w:r>
          </w:p>
        </w:tc>
        <w:tc>
          <w:tcPr>
            <w:tcW w:w="851" w:type="dxa"/>
            <w:tcBorders>
              <w:bottom w:val="single" w:sz="2" w:space="0" w:color="auto"/>
            </w:tcBorders>
            <w:shd w:val="clear" w:color="auto" w:fill="auto"/>
            <w:noWrap/>
            <w:vAlign w:val="center"/>
          </w:tcPr>
          <w:p w14:paraId="32BA3193" w14:textId="45048046" w:rsidR="007E2B6D" w:rsidRPr="009D2B8E" w:rsidRDefault="007E2B6D" w:rsidP="003860F8">
            <w:pPr>
              <w:spacing w:after="0"/>
              <w:ind w:left="-75" w:firstLine="0"/>
              <w:jc w:val="right"/>
              <w:rPr>
                <w:rFonts w:ascii="Arial Narrow" w:hAnsi="Arial Narrow" w:cs="Arial"/>
                <w:b/>
                <w:bCs/>
                <w:color w:val="000000"/>
                <w:sz w:val="18"/>
                <w:szCs w:val="18"/>
              </w:rPr>
            </w:pPr>
            <w:r>
              <w:rPr>
                <w:rFonts w:ascii="Arial Narrow" w:hAnsi="Arial Narrow"/>
                <w:b/>
                <w:color w:val="000000"/>
                <w:sz w:val="18"/>
              </w:rPr>
              <w:t>2.700</w:t>
            </w:r>
          </w:p>
        </w:tc>
        <w:tc>
          <w:tcPr>
            <w:tcW w:w="851" w:type="dxa"/>
            <w:tcBorders>
              <w:bottom w:val="single" w:sz="2" w:space="0" w:color="auto"/>
              <w:right w:val="single" w:sz="2" w:space="0" w:color="auto"/>
            </w:tcBorders>
            <w:shd w:val="clear" w:color="auto" w:fill="auto"/>
            <w:noWrap/>
            <w:vAlign w:val="center"/>
          </w:tcPr>
          <w:p w14:paraId="2C0CA7CD" w14:textId="2FD125B9" w:rsidR="007E2B6D" w:rsidRPr="009D2B8E" w:rsidRDefault="007E2B6D" w:rsidP="00A532EF">
            <w:pPr>
              <w:spacing w:after="0"/>
              <w:ind w:firstLine="0"/>
              <w:jc w:val="right"/>
              <w:rPr>
                <w:rFonts w:ascii="Arial Narrow" w:hAnsi="Arial Narrow" w:cs="Arial"/>
                <w:b/>
                <w:bCs/>
                <w:color w:val="000000"/>
                <w:sz w:val="18"/>
                <w:szCs w:val="18"/>
              </w:rPr>
            </w:pPr>
            <w:r>
              <w:rPr>
                <w:rFonts w:ascii="Arial Narrow" w:hAnsi="Arial Narrow"/>
                <w:b/>
                <w:color w:val="000000"/>
                <w:sz w:val="18"/>
              </w:rPr>
              <w:t>2.700</w:t>
            </w:r>
          </w:p>
        </w:tc>
        <w:tc>
          <w:tcPr>
            <w:tcW w:w="2833" w:type="dxa"/>
            <w:tcBorders>
              <w:left w:val="single" w:sz="2" w:space="0" w:color="auto"/>
              <w:bottom w:val="single" w:sz="2" w:space="0" w:color="auto"/>
            </w:tcBorders>
            <w:shd w:val="clear" w:color="auto" w:fill="auto"/>
            <w:vAlign w:val="center"/>
          </w:tcPr>
          <w:p w14:paraId="7C8E1D50" w14:textId="32F036B8" w:rsidR="007E2B6D" w:rsidRPr="009D2B8E" w:rsidRDefault="007E2B6D" w:rsidP="007E2B6D">
            <w:pPr>
              <w:spacing w:after="0"/>
              <w:ind w:firstLine="0"/>
              <w:jc w:val="left"/>
              <w:rPr>
                <w:rFonts w:ascii="Arial Narrow" w:hAnsi="Arial Narrow" w:cs="Arial"/>
                <w:b/>
                <w:bCs/>
                <w:sz w:val="18"/>
                <w:szCs w:val="18"/>
              </w:rPr>
            </w:pPr>
            <w:r>
              <w:rPr>
                <w:rFonts w:ascii="Arial Narrow" w:hAnsi="Arial Narrow"/>
                <w:b/>
                <w:sz w:val="18"/>
              </w:rPr>
              <w:t xml:space="preserve"> A) ONDARE GARBIA</w:t>
            </w:r>
          </w:p>
        </w:tc>
        <w:tc>
          <w:tcPr>
            <w:tcW w:w="851" w:type="dxa"/>
            <w:tcBorders>
              <w:bottom w:val="single" w:sz="2" w:space="0" w:color="auto"/>
            </w:tcBorders>
            <w:shd w:val="clear" w:color="auto" w:fill="auto"/>
            <w:noWrap/>
            <w:vAlign w:val="center"/>
          </w:tcPr>
          <w:p w14:paraId="73078EF4" w14:textId="57BD6C29" w:rsidR="007E2B6D" w:rsidRPr="009D2B8E" w:rsidRDefault="007E2B6D" w:rsidP="00F26066">
            <w:pPr>
              <w:spacing w:after="0"/>
              <w:ind w:firstLine="0"/>
              <w:jc w:val="right"/>
              <w:rPr>
                <w:rFonts w:ascii="Arial Narrow" w:hAnsi="Arial Narrow" w:cs="Arial"/>
                <w:b/>
                <w:bCs/>
                <w:color w:val="000000"/>
                <w:sz w:val="18"/>
                <w:szCs w:val="18"/>
              </w:rPr>
            </w:pPr>
            <w:r>
              <w:rPr>
                <w:rFonts w:ascii="Arial Narrow" w:hAnsi="Arial Narrow"/>
                <w:b/>
                <w:color w:val="000000"/>
                <w:sz w:val="18"/>
              </w:rPr>
              <w:t>-176.067</w:t>
            </w:r>
          </w:p>
        </w:tc>
        <w:tc>
          <w:tcPr>
            <w:tcW w:w="851" w:type="dxa"/>
            <w:tcBorders>
              <w:bottom w:val="single" w:sz="2" w:space="0" w:color="auto"/>
            </w:tcBorders>
            <w:shd w:val="clear" w:color="auto" w:fill="auto"/>
            <w:noWrap/>
            <w:vAlign w:val="center"/>
          </w:tcPr>
          <w:p w14:paraId="04042174" w14:textId="7980B1ED" w:rsidR="007E2B6D"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b/>
                <w:color w:val="000000"/>
                <w:sz w:val="18"/>
              </w:rPr>
              <w:t>-339.659</w:t>
            </w:r>
          </w:p>
        </w:tc>
      </w:tr>
      <w:tr w:rsidR="007E2B6D" w:rsidRPr="009D2B8E" w14:paraId="0F747DC0"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3D219C36" w14:textId="4F3522F4" w:rsidR="007E2B6D" w:rsidRPr="009D2B8E" w:rsidRDefault="007E2B6D" w:rsidP="007E2B6D">
            <w:pPr>
              <w:spacing w:after="0"/>
              <w:ind w:firstLine="0"/>
              <w:jc w:val="left"/>
              <w:rPr>
                <w:rFonts w:ascii="Arial Narrow" w:hAnsi="Arial Narrow" w:cs="Arial"/>
                <w:bCs/>
                <w:sz w:val="18"/>
                <w:szCs w:val="18"/>
              </w:rPr>
            </w:pPr>
            <w:r>
              <w:rPr>
                <w:rFonts w:ascii="Arial Narrow" w:hAnsi="Arial Narrow"/>
                <w:sz w:val="18"/>
              </w:rPr>
              <w:t xml:space="preserve">I. Ibilgetu ukiezina </w:t>
            </w:r>
          </w:p>
        </w:tc>
        <w:tc>
          <w:tcPr>
            <w:tcW w:w="851" w:type="dxa"/>
            <w:tcBorders>
              <w:top w:val="single" w:sz="2" w:space="0" w:color="auto"/>
              <w:bottom w:val="single" w:sz="2" w:space="0" w:color="auto"/>
            </w:tcBorders>
            <w:shd w:val="clear" w:color="auto" w:fill="auto"/>
            <w:noWrap/>
            <w:vAlign w:val="center"/>
          </w:tcPr>
          <w:p w14:paraId="4D72991C" w14:textId="0FB7DB86" w:rsidR="007E2B6D" w:rsidRPr="009D2B8E" w:rsidRDefault="007E2B6D" w:rsidP="003860F8">
            <w:pPr>
              <w:spacing w:after="0"/>
              <w:ind w:left="-75" w:firstLine="0"/>
              <w:jc w:val="right"/>
              <w:rPr>
                <w:rFonts w:ascii="Arial Narrow" w:hAnsi="Arial Narrow" w:cs="Arial"/>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4068AAAD" w14:textId="55E41368" w:rsidR="007E2B6D" w:rsidRPr="009D2B8E" w:rsidRDefault="007E2B6D" w:rsidP="00A532EF">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2833" w:type="dxa"/>
            <w:tcBorders>
              <w:top w:val="single" w:sz="2" w:space="0" w:color="auto"/>
              <w:left w:val="single" w:sz="2" w:space="0" w:color="auto"/>
              <w:bottom w:val="single" w:sz="2" w:space="0" w:color="auto"/>
            </w:tcBorders>
            <w:shd w:val="clear" w:color="auto" w:fill="auto"/>
            <w:vAlign w:val="center"/>
          </w:tcPr>
          <w:p w14:paraId="0A689115" w14:textId="0B74A9D0" w:rsidR="007E2B6D" w:rsidRPr="009D2B8E" w:rsidRDefault="007E2B6D" w:rsidP="007E2B6D">
            <w:pPr>
              <w:spacing w:after="0"/>
              <w:ind w:firstLine="0"/>
              <w:jc w:val="left"/>
              <w:rPr>
                <w:rFonts w:ascii="Arial Narrow" w:hAnsi="Arial Narrow" w:cs="Arial"/>
                <w:b/>
                <w:bCs/>
                <w:sz w:val="18"/>
                <w:szCs w:val="18"/>
              </w:rPr>
            </w:pPr>
            <w:r>
              <w:rPr>
                <w:rFonts w:ascii="Arial Narrow" w:hAnsi="Arial Narrow"/>
                <w:b/>
                <w:sz w:val="18"/>
              </w:rPr>
              <w:t>A-1) Funts berekiak</w:t>
            </w:r>
          </w:p>
        </w:tc>
        <w:tc>
          <w:tcPr>
            <w:tcW w:w="851" w:type="dxa"/>
            <w:tcBorders>
              <w:top w:val="single" w:sz="2" w:space="0" w:color="auto"/>
              <w:bottom w:val="single" w:sz="2" w:space="0" w:color="auto"/>
            </w:tcBorders>
            <w:shd w:val="clear" w:color="auto" w:fill="auto"/>
            <w:noWrap/>
            <w:vAlign w:val="center"/>
          </w:tcPr>
          <w:p w14:paraId="68928B1F" w14:textId="1C116418" w:rsidR="007E2B6D" w:rsidRPr="009D2B8E" w:rsidRDefault="007E2B6D" w:rsidP="00F26066">
            <w:pPr>
              <w:spacing w:after="0"/>
              <w:ind w:firstLine="0"/>
              <w:jc w:val="right"/>
              <w:rPr>
                <w:rFonts w:ascii="Arial Narrow" w:hAnsi="Arial Narrow" w:cs="Arial"/>
                <w:b/>
                <w:bCs/>
                <w:color w:val="000000"/>
                <w:sz w:val="18"/>
                <w:szCs w:val="18"/>
              </w:rPr>
            </w:pPr>
            <w:r>
              <w:rPr>
                <w:rFonts w:ascii="Arial Narrow" w:hAnsi="Arial Narrow"/>
                <w:b/>
                <w:color w:val="000000"/>
                <w:sz w:val="18"/>
              </w:rPr>
              <w:t>-176.067</w:t>
            </w:r>
          </w:p>
        </w:tc>
        <w:tc>
          <w:tcPr>
            <w:tcW w:w="851" w:type="dxa"/>
            <w:tcBorders>
              <w:top w:val="single" w:sz="2" w:space="0" w:color="auto"/>
              <w:bottom w:val="single" w:sz="2" w:space="0" w:color="auto"/>
            </w:tcBorders>
            <w:shd w:val="clear" w:color="auto" w:fill="auto"/>
            <w:noWrap/>
            <w:vAlign w:val="center"/>
          </w:tcPr>
          <w:p w14:paraId="58F022D0" w14:textId="0AFBD7F6" w:rsidR="007E2B6D"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b/>
                <w:color w:val="000000"/>
                <w:sz w:val="18"/>
              </w:rPr>
              <w:t>-339.659</w:t>
            </w:r>
          </w:p>
        </w:tc>
      </w:tr>
      <w:tr w:rsidR="00BE5033" w:rsidRPr="009D2B8E" w14:paraId="74F99839"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0308EFB8" w14:textId="0856D62A" w:rsidR="00BE5033" w:rsidRPr="009D2B8E" w:rsidRDefault="00BE5033" w:rsidP="00BE5033">
            <w:pPr>
              <w:spacing w:after="0"/>
              <w:ind w:firstLine="0"/>
              <w:jc w:val="left"/>
              <w:rPr>
                <w:rFonts w:ascii="Arial Narrow" w:hAnsi="Arial Narrow" w:cs="Arial"/>
                <w:sz w:val="18"/>
                <w:szCs w:val="18"/>
              </w:rPr>
            </w:pPr>
            <w:r>
              <w:rPr>
                <w:rFonts w:ascii="Arial Narrow" w:hAnsi="Arial Narrow"/>
                <w:sz w:val="18"/>
              </w:rPr>
              <w:t xml:space="preserve">II. Ibilgetu materiala </w:t>
            </w:r>
          </w:p>
        </w:tc>
        <w:tc>
          <w:tcPr>
            <w:tcW w:w="851" w:type="dxa"/>
            <w:tcBorders>
              <w:top w:val="single" w:sz="2" w:space="0" w:color="auto"/>
              <w:bottom w:val="single" w:sz="2" w:space="0" w:color="auto"/>
            </w:tcBorders>
            <w:shd w:val="clear" w:color="auto" w:fill="auto"/>
            <w:noWrap/>
            <w:vAlign w:val="center"/>
          </w:tcPr>
          <w:p w14:paraId="08E10578" w14:textId="0662AC8E" w:rsidR="00BE5033" w:rsidRPr="009D2B8E" w:rsidRDefault="00BE5033" w:rsidP="003860F8">
            <w:pPr>
              <w:spacing w:after="0"/>
              <w:ind w:left="-75" w:firstLine="0"/>
              <w:jc w:val="right"/>
              <w:rPr>
                <w:rFonts w:ascii="Arial Narrow" w:hAnsi="Arial Narrow" w:cs="Arial"/>
                <w:color w:val="000000"/>
                <w:sz w:val="18"/>
                <w:szCs w:val="18"/>
              </w:rPr>
            </w:pPr>
            <w:r>
              <w:rPr>
                <w:rFonts w:ascii="Arial Narrow" w:hAnsi="Arial Narrow"/>
                <w:color w:val="000000"/>
                <w:sz w:val="18"/>
              </w:rPr>
              <w:t>2.700</w:t>
            </w:r>
          </w:p>
        </w:tc>
        <w:tc>
          <w:tcPr>
            <w:tcW w:w="851" w:type="dxa"/>
            <w:tcBorders>
              <w:top w:val="single" w:sz="2" w:space="0" w:color="auto"/>
              <w:bottom w:val="single" w:sz="2" w:space="0" w:color="auto"/>
              <w:right w:val="single" w:sz="2" w:space="0" w:color="auto"/>
            </w:tcBorders>
            <w:shd w:val="clear" w:color="auto" w:fill="auto"/>
            <w:noWrap/>
            <w:vAlign w:val="center"/>
          </w:tcPr>
          <w:p w14:paraId="3B9B72BC" w14:textId="2C7CFE64" w:rsidR="00BE5033" w:rsidRPr="009D2B8E" w:rsidRDefault="00BE5033" w:rsidP="00A532EF">
            <w:pPr>
              <w:spacing w:after="0"/>
              <w:ind w:firstLine="0"/>
              <w:jc w:val="right"/>
              <w:rPr>
                <w:rFonts w:ascii="Arial Narrow" w:hAnsi="Arial Narrow" w:cs="Arial"/>
                <w:color w:val="000000"/>
                <w:sz w:val="18"/>
                <w:szCs w:val="18"/>
              </w:rPr>
            </w:pPr>
            <w:r>
              <w:rPr>
                <w:rFonts w:ascii="Arial Narrow" w:hAnsi="Arial Narrow"/>
                <w:color w:val="000000"/>
                <w:sz w:val="18"/>
              </w:rPr>
              <w:t>2.700</w:t>
            </w:r>
          </w:p>
        </w:tc>
        <w:tc>
          <w:tcPr>
            <w:tcW w:w="2833" w:type="dxa"/>
            <w:tcBorders>
              <w:top w:val="single" w:sz="2" w:space="0" w:color="auto"/>
              <w:left w:val="single" w:sz="2" w:space="0" w:color="auto"/>
              <w:bottom w:val="single" w:sz="2" w:space="0" w:color="auto"/>
            </w:tcBorders>
            <w:shd w:val="clear" w:color="auto" w:fill="auto"/>
            <w:vAlign w:val="center"/>
          </w:tcPr>
          <w:p w14:paraId="558D7239" w14:textId="60B50D6D" w:rsidR="00BE5033" w:rsidRPr="009D2B8E" w:rsidRDefault="00BE5033" w:rsidP="00BE5033">
            <w:pPr>
              <w:spacing w:after="0"/>
              <w:ind w:firstLine="0"/>
              <w:jc w:val="left"/>
              <w:rPr>
                <w:rFonts w:ascii="Arial Narrow" w:hAnsi="Arial Narrow" w:cs="Arial"/>
                <w:sz w:val="18"/>
                <w:szCs w:val="18"/>
              </w:rPr>
            </w:pPr>
            <w:r>
              <w:rPr>
                <w:rFonts w:ascii="Arial Narrow" w:hAnsi="Arial Narrow"/>
                <w:sz w:val="18"/>
              </w:rPr>
              <w:t xml:space="preserve">I. Kapital soziala </w:t>
            </w:r>
          </w:p>
        </w:tc>
        <w:tc>
          <w:tcPr>
            <w:tcW w:w="851" w:type="dxa"/>
            <w:tcBorders>
              <w:top w:val="single" w:sz="2" w:space="0" w:color="auto"/>
              <w:bottom w:val="single" w:sz="2" w:space="0" w:color="auto"/>
            </w:tcBorders>
            <w:shd w:val="clear" w:color="auto" w:fill="auto"/>
            <w:noWrap/>
            <w:vAlign w:val="center"/>
          </w:tcPr>
          <w:p w14:paraId="2E63E0C1" w14:textId="77E2F8EA"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48B2231B" w14:textId="32D93771"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E5033" w:rsidRPr="009D2B8E" w14:paraId="5E8AA977"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2651C59C" w14:textId="2DB6D6C0" w:rsidR="00BE5033" w:rsidRPr="009D2B8E" w:rsidRDefault="00BE5033" w:rsidP="00BE5033">
            <w:pPr>
              <w:spacing w:after="0"/>
              <w:ind w:firstLine="0"/>
              <w:jc w:val="left"/>
              <w:rPr>
                <w:rFonts w:ascii="Arial Narrow" w:hAnsi="Arial Narrow" w:cs="Arial"/>
                <w:sz w:val="18"/>
                <w:szCs w:val="18"/>
              </w:rPr>
            </w:pPr>
            <w:r>
              <w:rPr>
                <w:rFonts w:ascii="Arial Narrow" w:hAnsi="Arial Narrow"/>
                <w:sz w:val="18"/>
              </w:rPr>
              <w:t xml:space="preserve">III. Ondasun higiezinetako inbertsioak </w:t>
            </w:r>
          </w:p>
        </w:tc>
        <w:tc>
          <w:tcPr>
            <w:tcW w:w="851" w:type="dxa"/>
            <w:tcBorders>
              <w:top w:val="single" w:sz="2" w:space="0" w:color="auto"/>
              <w:bottom w:val="single" w:sz="2" w:space="0" w:color="auto"/>
            </w:tcBorders>
            <w:shd w:val="clear" w:color="auto" w:fill="auto"/>
            <w:noWrap/>
            <w:vAlign w:val="center"/>
          </w:tcPr>
          <w:p w14:paraId="2A16B1BD" w14:textId="5A595173" w:rsidR="00BE5033" w:rsidRPr="009D2B8E" w:rsidRDefault="00BE5033" w:rsidP="003860F8">
            <w:pPr>
              <w:spacing w:after="0"/>
              <w:ind w:left="-75"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43AD5EC0" w14:textId="4C755C9D" w:rsidR="00BE5033" w:rsidRPr="009D2B8E" w:rsidRDefault="00BE5033" w:rsidP="00A532EF">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2833" w:type="dxa"/>
            <w:tcBorders>
              <w:top w:val="single" w:sz="2" w:space="0" w:color="auto"/>
              <w:left w:val="single" w:sz="2" w:space="0" w:color="auto"/>
              <w:bottom w:val="single" w:sz="2" w:space="0" w:color="auto"/>
            </w:tcBorders>
            <w:shd w:val="clear" w:color="auto" w:fill="auto"/>
            <w:vAlign w:val="center"/>
          </w:tcPr>
          <w:p w14:paraId="6D18C357" w14:textId="689A270E" w:rsidR="00BE5033" w:rsidRPr="009D2B8E" w:rsidRDefault="00BE5033" w:rsidP="00BE5033">
            <w:pPr>
              <w:spacing w:after="0"/>
              <w:ind w:firstLine="0"/>
              <w:jc w:val="left"/>
              <w:rPr>
                <w:rFonts w:ascii="Arial Narrow" w:hAnsi="Arial Narrow" w:cs="Arial"/>
                <w:sz w:val="18"/>
                <w:szCs w:val="18"/>
              </w:rPr>
            </w:pPr>
            <w:r>
              <w:rPr>
                <w:rFonts w:ascii="Arial Narrow" w:hAnsi="Arial Narrow"/>
                <w:sz w:val="18"/>
              </w:rPr>
              <w:t xml:space="preserve">II. Jaulkipen prima </w:t>
            </w:r>
          </w:p>
        </w:tc>
        <w:tc>
          <w:tcPr>
            <w:tcW w:w="851" w:type="dxa"/>
            <w:tcBorders>
              <w:top w:val="single" w:sz="2" w:space="0" w:color="auto"/>
              <w:bottom w:val="single" w:sz="2" w:space="0" w:color="auto"/>
            </w:tcBorders>
            <w:shd w:val="clear" w:color="auto" w:fill="auto"/>
            <w:noWrap/>
            <w:vAlign w:val="center"/>
          </w:tcPr>
          <w:p w14:paraId="6A0AC768" w14:textId="332891FE"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3A90C2B7" w14:textId="30D57629"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E5033" w:rsidRPr="009D2B8E" w14:paraId="4D70B4E2"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089422E9" w14:textId="3E318125" w:rsidR="00BE5033" w:rsidRPr="009D2B8E" w:rsidRDefault="00BE5033" w:rsidP="00BE5033">
            <w:pPr>
              <w:spacing w:after="0"/>
              <w:ind w:firstLine="0"/>
              <w:jc w:val="left"/>
              <w:rPr>
                <w:rFonts w:ascii="Arial Narrow" w:hAnsi="Arial Narrow" w:cs="Arial"/>
                <w:sz w:val="18"/>
                <w:szCs w:val="18"/>
              </w:rPr>
            </w:pPr>
            <w:r>
              <w:rPr>
                <w:rFonts w:ascii="Arial Narrow" w:hAnsi="Arial Narrow"/>
                <w:sz w:val="18"/>
              </w:rPr>
              <w:t xml:space="preserve">IV. Taldeko enpresetako eta elkartuetako epe luzeko inbertsioak </w:t>
            </w:r>
          </w:p>
        </w:tc>
        <w:tc>
          <w:tcPr>
            <w:tcW w:w="851" w:type="dxa"/>
            <w:tcBorders>
              <w:top w:val="single" w:sz="2" w:space="0" w:color="auto"/>
              <w:bottom w:val="single" w:sz="2" w:space="0" w:color="auto"/>
            </w:tcBorders>
            <w:shd w:val="clear" w:color="auto" w:fill="auto"/>
            <w:noWrap/>
            <w:vAlign w:val="center"/>
          </w:tcPr>
          <w:p w14:paraId="360BEE9B" w14:textId="0C3446B4" w:rsidR="00BE5033" w:rsidRPr="009D2B8E" w:rsidRDefault="00BE5033" w:rsidP="003860F8">
            <w:pPr>
              <w:spacing w:after="0"/>
              <w:ind w:left="-75"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02CD7F5D" w14:textId="2F041B8E" w:rsidR="00BE5033" w:rsidRPr="009D2B8E" w:rsidRDefault="00BE5033" w:rsidP="00A532EF">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2833" w:type="dxa"/>
            <w:tcBorders>
              <w:top w:val="single" w:sz="2" w:space="0" w:color="auto"/>
              <w:left w:val="single" w:sz="2" w:space="0" w:color="auto"/>
              <w:bottom w:val="single" w:sz="2" w:space="0" w:color="auto"/>
            </w:tcBorders>
            <w:shd w:val="clear" w:color="auto" w:fill="auto"/>
            <w:vAlign w:val="center"/>
          </w:tcPr>
          <w:p w14:paraId="209BB81A" w14:textId="6D3A3985" w:rsidR="00BE5033" w:rsidRPr="009D2B8E" w:rsidRDefault="00BE5033" w:rsidP="00BE5033">
            <w:pPr>
              <w:spacing w:after="0"/>
              <w:ind w:firstLine="0"/>
              <w:jc w:val="left"/>
              <w:rPr>
                <w:rFonts w:ascii="Arial Narrow" w:hAnsi="Arial Narrow" w:cs="Arial"/>
                <w:sz w:val="18"/>
                <w:szCs w:val="18"/>
              </w:rPr>
            </w:pPr>
            <w:r>
              <w:rPr>
                <w:rFonts w:ascii="Arial Narrow" w:hAnsi="Arial Narrow"/>
                <w:sz w:val="18"/>
              </w:rPr>
              <w:t xml:space="preserve">III. Erreserbak </w:t>
            </w:r>
          </w:p>
        </w:tc>
        <w:tc>
          <w:tcPr>
            <w:tcW w:w="851" w:type="dxa"/>
            <w:tcBorders>
              <w:top w:val="single" w:sz="2" w:space="0" w:color="auto"/>
              <w:bottom w:val="single" w:sz="2" w:space="0" w:color="auto"/>
            </w:tcBorders>
            <w:shd w:val="clear" w:color="auto" w:fill="auto"/>
            <w:noWrap/>
            <w:vAlign w:val="center"/>
          </w:tcPr>
          <w:p w14:paraId="10F28276" w14:textId="5DE5610E"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42839826" w14:textId="3B3338B6"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E5033" w:rsidRPr="009D2B8E" w14:paraId="7D001316"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7D81C16" w14:textId="45BE26F4" w:rsidR="00BE5033" w:rsidRPr="009D2B8E" w:rsidRDefault="00BE5033" w:rsidP="00BE5033">
            <w:pPr>
              <w:spacing w:after="0"/>
              <w:ind w:firstLine="0"/>
              <w:jc w:val="left"/>
              <w:rPr>
                <w:rFonts w:ascii="Arial Narrow" w:hAnsi="Arial Narrow" w:cs="Arial"/>
                <w:sz w:val="18"/>
                <w:szCs w:val="18"/>
              </w:rPr>
            </w:pPr>
            <w:r>
              <w:rPr>
                <w:rFonts w:ascii="Arial Narrow" w:hAnsi="Arial Narrow"/>
                <w:sz w:val="18"/>
              </w:rPr>
              <w:t xml:space="preserve">V. Epe luzeko finantza-inbertsioak </w:t>
            </w:r>
          </w:p>
        </w:tc>
        <w:tc>
          <w:tcPr>
            <w:tcW w:w="851" w:type="dxa"/>
            <w:tcBorders>
              <w:top w:val="single" w:sz="2" w:space="0" w:color="auto"/>
              <w:bottom w:val="single" w:sz="2" w:space="0" w:color="auto"/>
            </w:tcBorders>
            <w:shd w:val="clear" w:color="auto" w:fill="auto"/>
            <w:noWrap/>
            <w:vAlign w:val="center"/>
          </w:tcPr>
          <w:p w14:paraId="38BA7DF7" w14:textId="379F2217" w:rsidR="00BE5033" w:rsidRPr="009D2B8E" w:rsidRDefault="00BE5033" w:rsidP="003860F8">
            <w:pPr>
              <w:spacing w:after="0"/>
              <w:ind w:left="-75"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657F3DE0" w14:textId="1F12B174" w:rsidR="00BE5033" w:rsidRPr="009D2B8E" w:rsidRDefault="00BE5033" w:rsidP="00A532EF">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2833" w:type="dxa"/>
            <w:tcBorders>
              <w:top w:val="single" w:sz="2" w:space="0" w:color="auto"/>
              <w:left w:val="single" w:sz="2" w:space="0" w:color="auto"/>
              <w:bottom w:val="single" w:sz="2" w:space="0" w:color="auto"/>
            </w:tcBorders>
            <w:shd w:val="clear" w:color="auto" w:fill="auto"/>
            <w:vAlign w:val="center"/>
          </w:tcPr>
          <w:p w14:paraId="5D75AFB6" w14:textId="49A5EF62" w:rsidR="00BE5033" w:rsidRPr="009D2B8E" w:rsidRDefault="00BE5033" w:rsidP="00BE5033">
            <w:pPr>
              <w:spacing w:after="0"/>
              <w:ind w:firstLine="0"/>
              <w:jc w:val="left"/>
              <w:rPr>
                <w:rFonts w:ascii="Arial Narrow" w:hAnsi="Arial Narrow" w:cs="Arial"/>
                <w:sz w:val="18"/>
                <w:szCs w:val="18"/>
              </w:rPr>
            </w:pPr>
            <w:r>
              <w:rPr>
                <w:rFonts w:ascii="Arial Narrow" w:hAnsi="Arial Narrow"/>
                <w:sz w:val="18"/>
              </w:rPr>
              <w:t xml:space="preserve">IV. (Akzio eta ondare-partaidetza propioak) </w:t>
            </w:r>
          </w:p>
        </w:tc>
        <w:tc>
          <w:tcPr>
            <w:tcW w:w="851" w:type="dxa"/>
            <w:tcBorders>
              <w:top w:val="single" w:sz="2" w:space="0" w:color="auto"/>
              <w:bottom w:val="single" w:sz="2" w:space="0" w:color="auto"/>
            </w:tcBorders>
            <w:shd w:val="clear" w:color="auto" w:fill="auto"/>
            <w:noWrap/>
            <w:vAlign w:val="center"/>
          </w:tcPr>
          <w:p w14:paraId="06E2C432" w14:textId="1BCD1C0B" w:rsidR="00BE5033" w:rsidRPr="009D2B8E" w:rsidRDefault="00BE5033" w:rsidP="00F26066">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448D54EE" w14:textId="0246B429" w:rsidR="00BE5033" w:rsidRPr="009D2B8E" w:rsidRDefault="00BE5033" w:rsidP="00F26066">
            <w:pPr>
              <w:spacing w:after="0"/>
              <w:ind w:firstLine="0"/>
              <w:jc w:val="right"/>
              <w:rPr>
                <w:rFonts w:ascii="Arial Narrow" w:hAnsi="Arial Narrow" w:cs="Arial"/>
                <w:bCs/>
                <w:color w:val="000000"/>
                <w:sz w:val="18"/>
                <w:szCs w:val="18"/>
              </w:rPr>
            </w:pPr>
            <w:r>
              <w:rPr>
                <w:rFonts w:ascii="Arial Narrow" w:hAnsi="Arial Narrow"/>
                <w:color w:val="000000"/>
                <w:sz w:val="18"/>
              </w:rPr>
              <w:t>0</w:t>
            </w:r>
          </w:p>
        </w:tc>
      </w:tr>
      <w:tr w:rsidR="00BE5033" w:rsidRPr="009D2B8E" w14:paraId="629E6976"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06E93107" w14:textId="12C8FBD6" w:rsidR="00BE5033" w:rsidRPr="009D2B8E" w:rsidRDefault="00BE5033" w:rsidP="00BE5033">
            <w:pPr>
              <w:spacing w:after="0"/>
              <w:ind w:firstLine="0"/>
              <w:jc w:val="left"/>
              <w:rPr>
                <w:rFonts w:ascii="Arial Narrow" w:hAnsi="Arial Narrow" w:cs="Arial"/>
                <w:bCs/>
                <w:sz w:val="18"/>
                <w:szCs w:val="18"/>
              </w:rPr>
            </w:pPr>
            <w:r>
              <w:rPr>
                <w:rFonts w:ascii="Arial Narrow" w:hAnsi="Arial Narrow"/>
                <w:sz w:val="18"/>
              </w:rPr>
              <w:t>VI. Zerga geroratuaren bidezko aktiboak</w:t>
            </w:r>
          </w:p>
        </w:tc>
        <w:tc>
          <w:tcPr>
            <w:tcW w:w="851" w:type="dxa"/>
            <w:tcBorders>
              <w:top w:val="single" w:sz="2" w:space="0" w:color="auto"/>
              <w:bottom w:val="single" w:sz="2" w:space="0" w:color="auto"/>
            </w:tcBorders>
            <w:shd w:val="clear" w:color="auto" w:fill="auto"/>
            <w:noWrap/>
            <w:vAlign w:val="center"/>
          </w:tcPr>
          <w:p w14:paraId="3B0A7ABD" w14:textId="43A0A8E1" w:rsidR="00BE5033" w:rsidRPr="009D2B8E" w:rsidRDefault="00BE5033" w:rsidP="003860F8">
            <w:pPr>
              <w:spacing w:after="0"/>
              <w:ind w:left="-75" w:firstLine="0"/>
              <w:jc w:val="right"/>
              <w:rPr>
                <w:rFonts w:ascii="Arial Narrow" w:hAnsi="Arial Narrow" w:cs="Arial"/>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1C136A0C" w14:textId="2B2E688A" w:rsidR="00BE5033" w:rsidRPr="009D2B8E" w:rsidRDefault="00BE5033" w:rsidP="00A532EF">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2833" w:type="dxa"/>
            <w:tcBorders>
              <w:top w:val="single" w:sz="2" w:space="0" w:color="auto"/>
              <w:left w:val="single" w:sz="2" w:space="0" w:color="auto"/>
              <w:bottom w:val="single" w:sz="2" w:space="0" w:color="auto"/>
            </w:tcBorders>
            <w:shd w:val="clear" w:color="auto" w:fill="auto"/>
            <w:vAlign w:val="center"/>
          </w:tcPr>
          <w:p w14:paraId="2FD8097B" w14:textId="29E39F55" w:rsidR="00BE5033" w:rsidRPr="009D2B8E" w:rsidRDefault="00BE5033" w:rsidP="00BE5033">
            <w:pPr>
              <w:spacing w:after="0"/>
              <w:ind w:firstLine="0"/>
              <w:jc w:val="left"/>
              <w:rPr>
                <w:rFonts w:ascii="Arial Narrow" w:hAnsi="Arial Narrow" w:cs="Arial"/>
                <w:b/>
                <w:sz w:val="18"/>
                <w:szCs w:val="18"/>
              </w:rPr>
            </w:pPr>
            <w:r>
              <w:rPr>
                <w:rFonts w:ascii="Arial Narrow" w:hAnsi="Arial Narrow"/>
                <w:sz w:val="18"/>
              </w:rPr>
              <w:t>V. Aurreko ekitaldietako emaitzak</w:t>
            </w:r>
          </w:p>
        </w:tc>
        <w:tc>
          <w:tcPr>
            <w:tcW w:w="851" w:type="dxa"/>
            <w:tcBorders>
              <w:top w:val="single" w:sz="2" w:space="0" w:color="auto"/>
              <w:bottom w:val="single" w:sz="2" w:space="0" w:color="auto"/>
            </w:tcBorders>
            <w:shd w:val="clear" w:color="auto" w:fill="auto"/>
            <w:noWrap/>
            <w:vAlign w:val="center"/>
          </w:tcPr>
          <w:p w14:paraId="0DF0733A" w14:textId="4E77C21E" w:rsidR="00BE5033" w:rsidRPr="009D2B8E" w:rsidRDefault="00BE5033" w:rsidP="00F26066">
            <w:pPr>
              <w:spacing w:after="0"/>
              <w:ind w:firstLine="0"/>
              <w:jc w:val="right"/>
              <w:rPr>
                <w:rFonts w:ascii="Arial Narrow" w:hAnsi="Arial Narrow" w:cs="Arial"/>
                <w:b/>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5C812CBE" w14:textId="6D7A401D" w:rsidR="00BE5033" w:rsidRPr="009D2B8E" w:rsidRDefault="00BE5033" w:rsidP="00F26066">
            <w:pPr>
              <w:spacing w:after="0"/>
              <w:ind w:firstLine="0"/>
              <w:jc w:val="right"/>
              <w:rPr>
                <w:rFonts w:ascii="Arial Narrow" w:hAnsi="Arial Narrow" w:cs="Arial"/>
                <w:b/>
                <w:color w:val="000000"/>
                <w:sz w:val="18"/>
                <w:szCs w:val="18"/>
              </w:rPr>
            </w:pPr>
            <w:r>
              <w:rPr>
                <w:rFonts w:ascii="Arial Narrow" w:hAnsi="Arial Narrow"/>
                <w:color w:val="000000"/>
                <w:sz w:val="18"/>
              </w:rPr>
              <w:t>0</w:t>
            </w:r>
          </w:p>
        </w:tc>
      </w:tr>
      <w:tr w:rsidR="00BE5033" w:rsidRPr="009D2B8E" w14:paraId="357FA43D"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240B80B" w14:textId="191DB68F" w:rsidR="00BE5033" w:rsidRPr="009D2B8E" w:rsidRDefault="00BE5033" w:rsidP="00BE5033">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7E17894" w14:textId="6FBBF7C8" w:rsidR="00BE5033" w:rsidRPr="009D2B8E" w:rsidRDefault="00BE5033"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5FDBA5E6" w14:textId="6AE509F5" w:rsidR="00BE5033" w:rsidRPr="009D2B8E" w:rsidRDefault="00BE5033"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0878441F" w14:textId="67BFBA51" w:rsidR="00BE5033" w:rsidRPr="009D2B8E" w:rsidRDefault="00BE5033" w:rsidP="00BE5033">
            <w:pPr>
              <w:spacing w:after="0"/>
              <w:ind w:firstLine="0"/>
              <w:jc w:val="left"/>
              <w:rPr>
                <w:rFonts w:ascii="Arial Narrow" w:hAnsi="Arial Narrow" w:cs="Arial"/>
                <w:b/>
                <w:bCs/>
                <w:sz w:val="18"/>
                <w:szCs w:val="18"/>
              </w:rPr>
            </w:pPr>
            <w:r>
              <w:rPr>
                <w:rFonts w:ascii="Arial Narrow" w:hAnsi="Arial Narrow"/>
                <w:sz w:val="18"/>
              </w:rPr>
              <w:t>VI. Bazkideen bestelako ekarpenak</w:t>
            </w:r>
          </w:p>
        </w:tc>
        <w:tc>
          <w:tcPr>
            <w:tcW w:w="851" w:type="dxa"/>
            <w:tcBorders>
              <w:top w:val="single" w:sz="2" w:space="0" w:color="auto"/>
              <w:bottom w:val="single" w:sz="2" w:space="0" w:color="auto"/>
            </w:tcBorders>
            <w:shd w:val="clear" w:color="auto" w:fill="auto"/>
            <w:noWrap/>
            <w:vAlign w:val="center"/>
          </w:tcPr>
          <w:p w14:paraId="08DA0B64" w14:textId="425E5152"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2FF3C2A9" w14:textId="7901DC12"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7E2B6D" w:rsidRPr="009D2B8E" w14:paraId="28323BC6"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CCC7FA3" w14:textId="46D112EF" w:rsidR="007E2B6D" w:rsidRPr="009D2B8E" w:rsidRDefault="007E2B6D" w:rsidP="007E2B6D">
            <w:pPr>
              <w:spacing w:after="0"/>
              <w:ind w:firstLine="0"/>
              <w:jc w:val="left"/>
              <w:rPr>
                <w:rFonts w:ascii="Arial Narrow" w:hAnsi="Arial Narrow" w:cs="Arial"/>
                <w:sz w:val="18"/>
                <w:szCs w:val="18"/>
              </w:rPr>
            </w:pPr>
            <w:r>
              <w:rPr>
                <w:rFonts w:ascii="Arial Narrow" w:hAnsi="Arial Narrow"/>
                <w:b/>
                <w:sz w:val="18"/>
              </w:rPr>
              <w:t>B) AKTIBO KORRONTEA</w:t>
            </w:r>
          </w:p>
        </w:tc>
        <w:tc>
          <w:tcPr>
            <w:tcW w:w="851" w:type="dxa"/>
            <w:tcBorders>
              <w:top w:val="single" w:sz="2" w:space="0" w:color="auto"/>
              <w:bottom w:val="single" w:sz="2" w:space="0" w:color="auto"/>
            </w:tcBorders>
            <w:shd w:val="clear" w:color="auto" w:fill="auto"/>
            <w:noWrap/>
            <w:vAlign w:val="center"/>
          </w:tcPr>
          <w:p w14:paraId="4C499B5B" w14:textId="49AA9E6B" w:rsidR="007E2B6D" w:rsidRPr="009D2B8E" w:rsidRDefault="007E2B6D" w:rsidP="003860F8">
            <w:pPr>
              <w:spacing w:after="0"/>
              <w:ind w:left="-75" w:firstLine="0"/>
              <w:jc w:val="right"/>
              <w:rPr>
                <w:rFonts w:ascii="Arial Narrow" w:hAnsi="Arial Narrow" w:cs="Arial"/>
                <w:color w:val="000000"/>
                <w:sz w:val="18"/>
                <w:szCs w:val="18"/>
              </w:rPr>
            </w:pPr>
            <w:r>
              <w:rPr>
                <w:rFonts w:ascii="Arial Narrow" w:hAnsi="Arial Narrow"/>
                <w:b/>
                <w:color w:val="000000"/>
                <w:sz w:val="18"/>
              </w:rPr>
              <w:t>-174.502</w:t>
            </w:r>
          </w:p>
        </w:tc>
        <w:tc>
          <w:tcPr>
            <w:tcW w:w="851" w:type="dxa"/>
            <w:tcBorders>
              <w:top w:val="single" w:sz="2" w:space="0" w:color="auto"/>
              <w:bottom w:val="single" w:sz="2" w:space="0" w:color="auto"/>
              <w:right w:val="single" w:sz="2" w:space="0" w:color="auto"/>
            </w:tcBorders>
            <w:shd w:val="clear" w:color="auto" w:fill="auto"/>
            <w:noWrap/>
            <w:vAlign w:val="center"/>
          </w:tcPr>
          <w:p w14:paraId="3ED9D7BD" w14:textId="47AC6EBC" w:rsidR="007E2B6D" w:rsidRPr="009D2B8E" w:rsidRDefault="007E2B6D" w:rsidP="00A532EF">
            <w:pPr>
              <w:spacing w:after="0"/>
              <w:ind w:firstLine="0"/>
              <w:jc w:val="right"/>
              <w:rPr>
                <w:rFonts w:ascii="Arial Narrow" w:hAnsi="Arial Narrow" w:cs="Arial"/>
                <w:color w:val="000000"/>
                <w:sz w:val="18"/>
                <w:szCs w:val="18"/>
              </w:rPr>
            </w:pPr>
            <w:r>
              <w:rPr>
                <w:rFonts w:ascii="Arial Narrow" w:hAnsi="Arial Narrow"/>
                <w:b/>
                <w:color w:val="000000"/>
                <w:sz w:val="18"/>
              </w:rPr>
              <w:t>-346.886</w:t>
            </w:r>
          </w:p>
        </w:tc>
        <w:tc>
          <w:tcPr>
            <w:tcW w:w="2833" w:type="dxa"/>
            <w:tcBorders>
              <w:top w:val="single" w:sz="2" w:space="0" w:color="auto"/>
              <w:left w:val="single" w:sz="2" w:space="0" w:color="auto"/>
              <w:bottom w:val="single" w:sz="2" w:space="0" w:color="auto"/>
            </w:tcBorders>
            <w:shd w:val="clear" w:color="auto" w:fill="auto"/>
            <w:vAlign w:val="center"/>
          </w:tcPr>
          <w:p w14:paraId="463633CB" w14:textId="1599E8D7" w:rsidR="007E2B6D" w:rsidRPr="009D2B8E" w:rsidRDefault="007E2B6D" w:rsidP="007E2B6D">
            <w:pPr>
              <w:spacing w:after="0"/>
              <w:ind w:firstLine="0"/>
              <w:jc w:val="left"/>
              <w:rPr>
                <w:rFonts w:ascii="Arial Narrow" w:hAnsi="Arial Narrow" w:cs="Arial"/>
                <w:sz w:val="18"/>
                <w:szCs w:val="18"/>
              </w:rPr>
            </w:pPr>
            <w:r>
              <w:rPr>
                <w:rFonts w:ascii="Arial Narrow" w:hAnsi="Arial Narrow"/>
                <w:sz w:val="18"/>
              </w:rPr>
              <w:t xml:space="preserve">VII. Ekitaldiko emaitza </w:t>
            </w:r>
          </w:p>
        </w:tc>
        <w:tc>
          <w:tcPr>
            <w:tcW w:w="851" w:type="dxa"/>
            <w:tcBorders>
              <w:top w:val="single" w:sz="2" w:space="0" w:color="auto"/>
              <w:bottom w:val="single" w:sz="2" w:space="0" w:color="auto"/>
            </w:tcBorders>
            <w:shd w:val="clear" w:color="auto" w:fill="auto"/>
            <w:noWrap/>
            <w:vAlign w:val="center"/>
          </w:tcPr>
          <w:p w14:paraId="286DCD30" w14:textId="473FC37C" w:rsidR="007E2B6D" w:rsidRPr="009D2B8E" w:rsidRDefault="007E2B6D" w:rsidP="00F26066">
            <w:pPr>
              <w:spacing w:after="0"/>
              <w:ind w:firstLine="0"/>
              <w:jc w:val="right"/>
              <w:rPr>
                <w:rFonts w:ascii="Arial Narrow" w:hAnsi="Arial Narrow" w:cs="Arial"/>
                <w:color w:val="000000"/>
                <w:sz w:val="18"/>
                <w:szCs w:val="18"/>
              </w:rPr>
            </w:pPr>
            <w:r>
              <w:rPr>
                <w:rFonts w:ascii="Arial Narrow" w:hAnsi="Arial Narrow"/>
                <w:color w:val="000000"/>
                <w:sz w:val="18"/>
              </w:rPr>
              <w:t>-176.067</w:t>
            </w:r>
          </w:p>
        </w:tc>
        <w:tc>
          <w:tcPr>
            <w:tcW w:w="851" w:type="dxa"/>
            <w:tcBorders>
              <w:top w:val="single" w:sz="2" w:space="0" w:color="auto"/>
              <w:bottom w:val="single" w:sz="2" w:space="0" w:color="auto"/>
            </w:tcBorders>
            <w:shd w:val="clear" w:color="auto" w:fill="auto"/>
            <w:noWrap/>
            <w:vAlign w:val="center"/>
          </w:tcPr>
          <w:p w14:paraId="17656722" w14:textId="2EB4C7A3" w:rsidR="007E2B6D"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-339.659</w:t>
            </w:r>
          </w:p>
        </w:tc>
      </w:tr>
      <w:tr w:rsidR="007E2B6D" w:rsidRPr="009D2B8E" w14:paraId="63A30DDE"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2A2BEC27" w14:textId="57F72DD7" w:rsidR="007E2B6D" w:rsidRPr="009D2B8E" w:rsidRDefault="007E2B6D" w:rsidP="007E2B6D">
            <w:pPr>
              <w:spacing w:after="0"/>
              <w:ind w:firstLine="0"/>
              <w:jc w:val="left"/>
              <w:rPr>
                <w:rFonts w:ascii="Arial Narrow" w:hAnsi="Arial Narrow" w:cs="Arial"/>
                <w:b/>
                <w:sz w:val="18"/>
                <w:szCs w:val="18"/>
              </w:rPr>
            </w:pPr>
            <w:r>
              <w:rPr>
                <w:rFonts w:ascii="Arial Narrow" w:hAnsi="Arial Narrow"/>
                <w:b/>
                <w:sz w:val="18"/>
              </w:rPr>
              <w:t>I. Izakinak</w:t>
            </w:r>
          </w:p>
        </w:tc>
        <w:tc>
          <w:tcPr>
            <w:tcW w:w="851" w:type="dxa"/>
            <w:tcBorders>
              <w:top w:val="single" w:sz="2" w:space="0" w:color="auto"/>
              <w:bottom w:val="single" w:sz="2" w:space="0" w:color="auto"/>
            </w:tcBorders>
            <w:shd w:val="clear" w:color="auto" w:fill="auto"/>
            <w:noWrap/>
            <w:vAlign w:val="center"/>
          </w:tcPr>
          <w:p w14:paraId="720F6A1C" w14:textId="196AF810" w:rsidR="007E2B6D" w:rsidRPr="009D2B8E" w:rsidRDefault="007E2B6D" w:rsidP="003860F8">
            <w:pPr>
              <w:spacing w:after="0"/>
              <w:ind w:left="-75"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4669B1F" w14:textId="3DDF05BF" w:rsidR="007E2B6D" w:rsidRPr="009D2B8E" w:rsidRDefault="007E2B6D" w:rsidP="00A532EF">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2833" w:type="dxa"/>
            <w:tcBorders>
              <w:top w:val="single" w:sz="2" w:space="0" w:color="auto"/>
              <w:left w:val="single" w:sz="2" w:space="0" w:color="auto"/>
              <w:bottom w:val="single" w:sz="2" w:space="0" w:color="auto"/>
            </w:tcBorders>
            <w:shd w:val="clear" w:color="auto" w:fill="auto"/>
            <w:vAlign w:val="center"/>
          </w:tcPr>
          <w:p w14:paraId="7F59E447" w14:textId="01548B2A" w:rsidR="007E2B6D" w:rsidRPr="009D2B8E" w:rsidRDefault="007E2B6D" w:rsidP="007E2B6D">
            <w:pPr>
              <w:spacing w:after="0"/>
              <w:ind w:firstLine="0"/>
              <w:jc w:val="left"/>
              <w:rPr>
                <w:rFonts w:ascii="Arial Narrow" w:hAnsi="Arial Narrow" w:cs="Arial"/>
                <w:sz w:val="18"/>
                <w:szCs w:val="18"/>
              </w:rPr>
            </w:pPr>
            <w:r>
              <w:rPr>
                <w:rFonts w:ascii="Arial Narrow" w:hAnsi="Arial Narrow"/>
                <w:sz w:val="18"/>
              </w:rPr>
              <w:t>VIII. Konturako dibidendua</w:t>
            </w:r>
          </w:p>
        </w:tc>
        <w:tc>
          <w:tcPr>
            <w:tcW w:w="851" w:type="dxa"/>
            <w:tcBorders>
              <w:top w:val="single" w:sz="2" w:space="0" w:color="auto"/>
              <w:bottom w:val="single" w:sz="2" w:space="0" w:color="auto"/>
            </w:tcBorders>
            <w:shd w:val="clear" w:color="auto" w:fill="auto"/>
            <w:noWrap/>
            <w:vAlign w:val="center"/>
          </w:tcPr>
          <w:p w14:paraId="369766D6" w14:textId="1542FAE3" w:rsidR="007E2B6D" w:rsidRPr="009D2B8E" w:rsidRDefault="007E2B6D"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69510112" w14:textId="35310126" w:rsidR="007E2B6D"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E5033" w:rsidRPr="009D2B8E" w14:paraId="53C31918"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0157E0EF" w14:textId="0E8AC885" w:rsidR="00BE5033" w:rsidRPr="009D2B8E" w:rsidRDefault="00BE5033" w:rsidP="00BE5033">
            <w:pPr>
              <w:spacing w:after="0"/>
              <w:ind w:firstLine="0"/>
              <w:jc w:val="left"/>
              <w:rPr>
                <w:rFonts w:ascii="Arial Narrow" w:hAnsi="Arial Narrow" w:cs="Arial"/>
                <w:b/>
                <w:sz w:val="18"/>
                <w:szCs w:val="18"/>
              </w:rPr>
            </w:pPr>
            <w:r>
              <w:rPr>
                <w:rFonts w:ascii="Arial Narrow" w:hAnsi="Arial Narrow"/>
                <w:b/>
                <w:sz w:val="18"/>
              </w:rPr>
              <w:t>II. Merkataritza-zordunak eta kobratzeko dauden beste kontu batzuk</w:t>
            </w:r>
          </w:p>
        </w:tc>
        <w:tc>
          <w:tcPr>
            <w:tcW w:w="851" w:type="dxa"/>
            <w:tcBorders>
              <w:top w:val="single" w:sz="2" w:space="0" w:color="auto"/>
              <w:bottom w:val="single" w:sz="2" w:space="0" w:color="auto"/>
            </w:tcBorders>
            <w:shd w:val="clear" w:color="auto" w:fill="auto"/>
            <w:noWrap/>
            <w:vAlign w:val="center"/>
          </w:tcPr>
          <w:p w14:paraId="235CD7CA" w14:textId="7F9845DF" w:rsidR="00BE5033" w:rsidRPr="009D2B8E" w:rsidRDefault="00BE5033" w:rsidP="003860F8">
            <w:pPr>
              <w:spacing w:after="0"/>
              <w:ind w:left="-75" w:firstLine="0"/>
              <w:jc w:val="right"/>
              <w:rPr>
                <w:rFonts w:ascii="Arial Narrow" w:hAnsi="Arial Narrow" w:cs="Arial"/>
                <w:b/>
                <w:color w:val="000000"/>
                <w:sz w:val="18"/>
                <w:szCs w:val="18"/>
              </w:rPr>
            </w:pPr>
            <w:r>
              <w:rPr>
                <w:rFonts w:ascii="Arial Narrow" w:hAnsi="Arial Narrow"/>
                <w:b/>
                <w:color w:val="000000"/>
                <w:sz w:val="18"/>
              </w:rPr>
              <w:t>-170.274</w:t>
            </w:r>
          </w:p>
        </w:tc>
        <w:tc>
          <w:tcPr>
            <w:tcW w:w="851" w:type="dxa"/>
            <w:tcBorders>
              <w:top w:val="single" w:sz="2" w:space="0" w:color="auto"/>
              <w:bottom w:val="single" w:sz="2" w:space="0" w:color="auto"/>
              <w:right w:val="single" w:sz="2" w:space="0" w:color="auto"/>
            </w:tcBorders>
            <w:shd w:val="clear" w:color="auto" w:fill="auto"/>
            <w:noWrap/>
            <w:vAlign w:val="center"/>
          </w:tcPr>
          <w:p w14:paraId="3BCF253E" w14:textId="1F881CC9" w:rsidR="00BE5033" w:rsidRPr="009D2B8E" w:rsidRDefault="00BE5033" w:rsidP="00A532EF">
            <w:pPr>
              <w:spacing w:after="0"/>
              <w:ind w:firstLine="0"/>
              <w:jc w:val="right"/>
              <w:rPr>
                <w:rFonts w:ascii="Arial Narrow" w:hAnsi="Arial Narrow" w:cs="Arial"/>
                <w:b/>
                <w:color w:val="000000"/>
                <w:sz w:val="18"/>
                <w:szCs w:val="18"/>
              </w:rPr>
            </w:pPr>
            <w:r>
              <w:rPr>
                <w:rFonts w:ascii="Arial Narrow" w:hAnsi="Arial Narrow"/>
                <w:b/>
                <w:color w:val="000000"/>
                <w:sz w:val="18"/>
              </w:rPr>
              <w:t>-336.813</w:t>
            </w:r>
          </w:p>
        </w:tc>
        <w:tc>
          <w:tcPr>
            <w:tcW w:w="2833" w:type="dxa"/>
            <w:tcBorders>
              <w:top w:val="single" w:sz="2" w:space="0" w:color="auto"/>
              <w:left w:val="single" w:sz="2" w:space="0" w:color="auto"/>
              <w:bottom w:val="single" w:sz="2" w:space="0" w:color="auto"/>
            </w:tcBorders>
            <w:shd w:val="clear" w:color="auto" w:fill="auto"/>
            <w:vAlign w:val="center"/>
          </w:tcPr>
          <w:p w14:paraId="14D49E18" w14:textId="3E4B4994" w:rsidR="00BE5033" w:rsidRPr="009D2B8E" w:rsidRDefault="00BE5033" w:rsidP="00BE5033">
            <w:pPr>
              <w:spacing w:after="0"/>
              <w:ind w:firstLine="0"/>
              <w:jc w:val="left"/>
              <w:rPr>
                <w:rFonts w:ascii="Arial Narrow" w:hAnsi="Arial Narrow" w:cs="Arial"/>
                <w:sz w:val="18"/>
                <w:szCs w:val="18"/>
              </w:rPr>
            </w:pPr>
            <w:r>
              <w:rPr>
                <w:rFonts w:ascii="Arial Narrow" w:hAnsi="Arial Narrow"/>
                <w:b/>
                <w:sz w:val="18"/>
              </w:rPr>
              <w:t>A-2) Ondare garbiko doikuntzak</w:t>
            </w:r>
          </w:p>
        </w:tc>
        <w:tc>
          <w:tcPr>
            <w:tcW w:w="851" w:type="dxa"/>
            <w:tcBorders>
              <w:top w:val="single" w:sz="2" w:space="0" w:color="auto"/>
              <w:bottom w:val="single" w:sz="2" w:space="0" w:color="auto"/>
            </w:tcBorders>
            <w:shd w:val="clear" w:color="auto" w:fill="auto"/>
            <w:noWrap/>
            <w:vAlign w:val="center"/>
          </w:tcPr>
          <w:p w14:paraId="3BC1C35B" w14:textId="69528243"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13703C39" w14:textId="45439463"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b/>
                <w:color w:val="000000"/>
                <w:sz w:val="18"/>
              </w:rPr>
              <w:t>0</w:t>
            </w:r>
          </w:p>
        </w:tc>
      </w:tr>
      <w:tr w:rsidR="00BE5033" w:rsidRPr="009D2B8E" w14:paraId="12670087"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134E3674" w14:textId="4FDF20FE" w:rsidR="00BE5033" w:rsidRPr="009D2B8E" w:rsidRDefault="00BE5033" w:rsidP="00BE5033">
            <w:pPr>
              <w:spacing w:after="0"/>
              <w:ind w:firstLine="0"/>
              <w:jc w:val="left"/>
              <w:rPr>
                <w:rFonts w:ascii="Arial Narrow" w:hAnsi="Arial Narrow" w:cs="Arial"/>
                <w:bCs/>
                <w:sz w:val="18"/>
                <w:szCs w:val="18"/>
              </w:rPr>
            </w:pPr>
            <w:r>
              <w:rPr>
                <w:rFonts w:ascii="Arial Narrow" w:hAnsi="Arial Narrow"/>
                <w:sz w:val="18"/>
              </w:rPr>
              <w:t>1. Bezeroak, salmenten eta zerbitzuen ondorioz</w:t>
            </w:r>
          </w:p>
        </w:tc>
        <w:tc>
          <w:tcPr>
            <w:tcW w:w="851" w:type="dxa"/>
            <w:tcBorders>
              <w:top w:val="single" w:sz="2" w:space="0" w:color="auto"/>
              <w:bottom w:val="single" w:sz="2" w:space="0" w:color="auto"/>
            </w:tcBorders>
            <w:shd w:val="clear" w:color="auto" w:fill="auto"/>
            <w:noWrap/>
            <w:vAlign w:val="center"/>
          </w:tcPr>
          <w:p w14:paraId="3A8BB1D2" w14:textId="0FABFE62" w:rsidR="00BE5033" w:rsidRPr="009D2B8E" w:rsidRDefault="00BE5033" w:rsidP="003860F8">
            <w:pPr>
              <w:spacing w:after="0"/>
              <w:ind w:left="-75" w:firstLine="0"/>
              <w:jc w:val="right"/>
              <w:rPr>
                <w:rFonts w:ascii="Arial Narrow" w:hAnsi="Arial Narrow" w:cs="Arial"/>
                <w:bCs/>
                <w:color w:val="000000"/>
                <w:sz w:val="18"/>
                <w:szCs w:val="18"/>
              </w:rPr>
            </w:pPr>
            <w:r>
              <w:rPr>
                <w:rFonts w:ascii="Arial Narrow" w:hAnsi="Arial Narrow"/>
                <w:color w:val="000000"/>
                <w:sz w:val="18"/>
              </w:rPr>
              <w:t>-499</w:t>
            </w:r>
          </w:p>
        </w:tc>
        <w:tc>
          <w:tcPr>
            <w:tcW w:w="851" w:type="dxa"/>
            <w:tcBorders>
              <w:top w:val="single" w:sz="2" w:space="0" w:color="auto"/>
              <w:bottom w:val="single" w:sz="2" w:space="0" w:color="auto"/>
              <w:right w:val="single" w:sz="2" w:space="0" w:color="auto"/>
            </w:tcBorders>
            <w:shd w:val="clear" w:color="auto" w:fill="auto"/>
            <w:noWrap/>
            <w:vAlign w:val="center"/>
          </w:tcPr>
          <w:p w14:paraId="1C31892D" w14:textId="627408B5" w:rsidR="00BE5033" w:rsidRPr="009D2B8E" w:rsidRDefault="00BE5033" w:rsidP="00A532EF">
            <w:pPr>
              <w:spacing w:after="0"/>
              <w:ind w:firstLine="0"/>
              <w:jc w:val="right"/>
              <w:rPr>
                <w:rFonts w:ascii="Arial Narrow" w:hAnsi="Arial Narrow" w:cs="Arial"/>
                <w:bCs/>
                <w:color w:val="000000"/>
                <w:sz w:val="18"/>
                <w:szCs w:val="18"/>
              </w:rPr>
            </w:pPr>
            <w:r>
              <w:rPr>
                <w:rFonts w:ascii="Arial Narrow" w:hAnsi="Arial Narrow"/>
                <w:color w:val="000000"/>
                <w:sz w:val="18"/>
              </w:rPr>
              <w:t>-818</w:t>
            </w:r>
          </w:p>
        </w:tc>
        <w:tc>
          <w:tcPr>
            <w:tcW w:w="2833" w:type="dxa"/>
            <w:tcBorders>
              <w:top w:val="single" w:sz="2" w:space="0" w:color="auto"/>
              <w:left w:val="single" w:sz="2" w:space="0" w:color="auto"/>
              <w:bottom w:val="single" w:sz="2" w:space="0" w:color="auto"/>
            </w:tcBorders>
            <w:shd w:val="clear" w:color="auto" w:fill="auto"/>
            <w:vAlign w:val="center"/>
          </w:tcPr>
          <w:p w14:paraId="33684C8E" w14:textId="2F7CFBE4" w:rsidR="00BE5033" w:rsidRPr="009D2B8E" w:rsidRDefault="00BE5033" w:rsidP="00BE5033">
            <w:pPr>
              <w:spacing w:after="0"/>
              <w:ind w:firstLine="0"/>
              <w:jc w:val="left"/>
              <w:rPr>
                <w:rFonts w:ascii="Arial Narrow" w:hAnsi="Arial Narrow" w:cs="Arial"/>
                <w:sz w:val="18"/>
                <w:szCs w:val="18"/>
              </w:rPr>
            </w:pPr>
            <w:r>
              <w:rPr>
                <w:rFonts w:ascii="Arial Narrow" w:hAnsi="Arial Narrow"/>
                <w:b/>
                <w:sz w:val="18"/>
              </w:rPr>
              <w:t>A-3) Jasotako dirulag., dohain. eta legatuak</w:t>
            </w:r>
          </w:p>
        </w:tc>
        <w:tc>
          <w:tcPr>
            <w:tcW w:w="851" w:type="dxa"/>
            <w:tcBorders>
              <w:top w:val="single" w:sz="2" w:space="0" w:color="auto"/>
              <w:bottom w:val="single" w:sz="2" w:space="0" w:color="auto"/>
            </w:tcBorders>
            <w:shd w:val="clear" w:color="auto" w:fill="auto"/>
            <w:noWrap/>
            <w:vAlign w:val="center"/>
          </w:tcPr>
          <w:p w14:paraId="434DA8D2" w14:textId="1AEB5A25"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155253D6" w14:textId="4405C64F"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b/>
                <w:color w:val="000000"/>
                <w:sz w:val="18"/>
              </w:rPr>
              <w:t>0</w:t>
            </w:r>
          </w:p>
        </w:tc>
      </w:tr>
      <w:tr w:rsidR="00BE5033" w:rsidRPr="009D2B8E" w14:paraId="3AE1A041"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7B9EE88" w14:textId="083B62D9" w:rsidR="00BE5033" w:rsidRPr="009D2B8E" w:rsidRDefault="00BE5033" w:rsidP="00BE5033">
            <w:pPr>
              <w:spacing w:after="0"/>
              <w:ind w:firstLine="0"/>
              <w:jc w:val="left"/>
              <w:rPr>
                <w:rFonts w:ascii="Arial Narrow" w:hAnsi="Arial Narrow" w:cs="Arial"/>
                <w:sz w:val="18"/>
                <w:szCs w:val="18"/>
              </w:rPr>
            </w:pPr>
            <w:r>
              <w:rPr>
                <w:rFonts w:ascii="Arial Narrow" w:hAnsi="Arial Narrow"/>
                <w:sz w:val="18"/>
              </w:rPr>
              <w:t xml:space="preserve">2. Akziodunak, eskatutako despoltsapenak direla-eta </w:t>
            </w:r>
          </w:p>
        </w:tc>
        <w:tc>
          <w:tcPr>
            <w:tcW w:w="851" w:type="dxa"/>
            <w:tcBorders>
              <w:top w:val="single" w:sz="2" w:space="0" w:color="auto"/>
              <w:bottom w:val="single" w:sz="2" w:space="0" w:color="auto"/>
            </w:tcBorders>
            <w:shd w:val="clear" w:color="auto" w:fill="auto"/>
            <w:noWrap/>
            <w:vAlign w:val="center"/>
          </w:tcPr>
          <w:p w14:paraId="3300DF41" w14:textId="5AD12CD4" w:rsidR="00BE5033" w:rsidRPr="009D2B8E" w:rsidRDefault="00BE5033" w:rsidP="003860F8">
            <w:pPr>
              <w:spacing w:after="0"/>
              <w:ind w:left="-75" w:firstLine="0"/>
              <w:jc w:val="right"/>
              <w:rPr>
                <w:rFonts w:ascii="Arial Narrow" w:hAnsi="Arial Narrow" w:cs="Arial"/>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4381803A" w14:textId="326EEAC3" w:rsidR="00BE5033" w:rsidRPr="009D2B8E" w:rsidRDefault="00BE5033" w:rsidP="00A532EF">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2833" w:type="dxa"/>
            <w:tcBorders>
              <w:top w:val="single" w:sz="2" w:space="0" w:color="auto"/>
              <w:left w:val="single" w:sz="2" w:space="0" w:color="auto"/>
              <w:bottom w:val="single" w:sz="2" w:space="0" w:color="auto"/>
            </w:tcBorders>
            <w:shd w:val="clear" w:color="auto" w:fill="auto"/>
            <w:vAlign w:val="center"/>
          </w:tcPr>
          <w:p w14:paraId="5A211313" w14:textId="345F2995" w:rsidR="00BE5033" w:rsidRPr="009D2B8E" w:rsidRDefault="00BE5033" w:rsidP="00BE5033">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1E5B038" w14:textId="41CB0242" w:rsidR="00BE5033" w:rsidRPr="009D2B8E" w:rsidRDefault="00BE5033" w:rsidP="00F26066">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23A638E6" w14:textId="2422829B" w:rsidR="00BE5033" w:rsidRPr="009D2B8E" w:rsidRDefault="00BE5033" w:rsidP="00F26066">
            <w:pPr>
              <w:spacing w:after="0"/>
              <w:ind w:firstLine="0"/>
              <w:jc w:val="right"/>
              <w:rPr>
                <w:rFonts w:ascii="Arial Narrow" w:hAnsi="Arial Narrow" w:cs="Arial"/>
                <w:color w:val="000000"/>
                <w:sz w:val="18"/>
                <w:szCs w:val="18"/>
                <w:lang w:val="es-ES" w:eastAsia="es-ES"/>
              </w:rPr>
            </w:pPr>
          </w:p>
        </w:tc>
      </w:tr>
      <w:tr w:rsidR="00BE5033" w:rsidRPr="009D2B8E" w14:paraId="62032004"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04884AD3" w14:textId="7B0B801D" w:rsidR="00BE5033" w:rsidRPr="009D2B8E" w:rsidRDefault="00BE5033" w:rsidP="00BE5033">
            <w:pPr>
              <w:spacing w:after="0"/>
              <w:ind w:firstLine="0"/>
              <w:jc w:val="left"/>
              <w:rPr>
                <w:rFonts w:ascii="Arial Narrow" w:hAnsi="Arial Narrow" w:cs="Arial"/>
                <w:sz w:val="18"/>
                <w:szCs w:val="18"/>
              </w:rPr>
            </w:pPr>
            <w:r>
              <w:rPr>
                <w:rFonts w:ascii="Arial Narrow" w:hAnsi="Arial Narrow"/>
                <w:sz w:val="18"/>
              </w:rPr>
              <w:t>3. Bestelako zordunak</w:t>
            </w:r>
          </w:p>
        </w:tc>
        <w:tc>
          <w:tcPr>
            <w:tcW w:w="851" w:type="dxa"/>
            <w:tcBorders>
              <w:top w:val="single" w:sz="2" w:space="0" w:color="auto"/>
              <w:bottom w:val="single" w:sz="2" w:space="0" w:color="auto"/>
            </w:tcBorders>
            <w:shd w:val="clear" w:color="auto" w:fill="auto"/>
            <w:noWrap/>
            <w:vAlign w:val="center"/>
          </w:tcPr>
          <w:p w14:paraId="7BAB39F8" w14:textId="56C69763" w:rsidR="00BE5033" w:rsidRPr="009D2B8E" w:rsidRDefault="00BE5033" w:rsidP="003860F8">
            <w:pPr>
              <w:spacing w:after="0"/>
              <w:ind w:left="-75" w:firstLine="0"/>
              <w:jc w:val="right"/>
              <w:rPr>
                <w:rFonts w:ascii="Arial Narrow" w:hAnsi="Arial Narrow" w:cs="Arial"/>
                <w:bCs/>
                <w:color w:val="000000"/>
                <w:sz w:val="18"/>
                <w:szCs w:val="18"/>
              </w:rPr>
            </w:pPr>
            <w:r>
              <w:rPr>
                <w:rFonts w:ascii="Arial Narrow" w:hAnsi="Arial Narrow"/>
                <w:color w:val="000000"/>
                <w:sz w:val="18"/>
              </w:rPr>
              <w:t>-169.774</w:t>
            </w:r>
          </w:p>
        </w:tc>
        <w:tc>
          <w:tcPr>
            <w:tcW w:w="851" w:type="dxa"/>
            <w:tcBorders>
              <w:top w:val="single" w:sz="2" w:space="0" w:color="auto"/>
              <w:bottom w:val="single" w:sz="2" w:space="0" w:color="auto"/>
              <w:right w:val="single" w:sz="2" w:space="0" w:color="auto"/>
            </w:tcBorders>
            <w:shd w:val="clear" w:color="auto" w:fill="auto"/>
            <w:noWrap/>
            <w:vAlign w:val="center"/>
          </w:tcPr>
          <w:p w14:paraId="72DBDD92" w14:textId="64F4A841" w:rsidR="00BE5033" w:rsidRPr="009D2B8E" w:rsidRDefault="00BE5033" w:rsidP="00A532EF">
            <w:pPr>
              <w:spacing w:after="0"/>
              <w:ind w:firstLine="0"/>
              <w:jc w:val="right"/>
              <w:rPr>
                <w:rFonts w:ascii="Arial Narrow" w:hAnsi="Arial Narrow" w:cs="Arial"/>
                <w:bCs/>
                <w:color w:val="000000"/>
                <w:sz w:val="18"/>
                <w:szCs w:val="18"/>
              </w:rPr>
            </w:pPr>
            <w:r>
              <w:rPr>
                <w:rFonts w:ascii="Arial Narrow" w:hAnsi="Arial Narrow"/>
                <w:color w:val="000000"/>
                <w:sz w:val="18"/>
              </w:rPr>
              <w:t>-335.996</w:t>
            </w:r>
          </w:p>
        </w:tc>
        <w:tc>
          <w:tcPr>
            <w:tcW w:w="2833" w:type="dxa"/>
            <w:tcBorders>
              <w:top w:val="single" w:sz="2" w:space="0" w:color="auto"/>
              <w:left w:val="single" w:sz="2" w:space="0" w:color="auto"/>
              <w:bottom w:val="single" w:sz="2" w:space="0" w:color="auto"/>
            </w:tcBorders>
            <w:shd w:val="clear" w:color="auto" w:fill="auto"/>
            <w:vAlign w:val="center"/>
          </w:tcPr>
          <w:p w14:paraId="77D01B41" w14:textId="5AF94BF9" w:rsidR="00BE5033" w:rsidRPr="009D2B8E" w:rsidRDefault="00BE5033" w:rsidP="00BE5033">
            <w:pPr>
              <w:spacing w:after="0"/>
              <w:ind w:firstLine="0"/>
              <w:jc w:val="left"/>
              <w:rPr>
                <w:rFonts w:ascii="Arial Narrow" w:hAnsi="Arial Narrow" w:cs="Arial"/>
                <w:sz w:val="18"/>
                <w:szCs w:val="18"/>
              </w:rPr>
            </w:pPr>
            <w:r>
              <w:rPr>
                <w:rFonts w:ascii="Arial Narrow" w:hAnsi="Arial Narrow"/>
                <w:b/>
                <w:sz w:val="18"/>
              </w:rPr>
              <w:t xml:space="preserve"> B) PASIBO EZ-KORRONTEA</w:t>
            </w:r>
          </w:p>
        </w:tc>
        <w:tc>
          <w:tcPr>
            <w:tcW w:w="851" w:type="dxa"/>
            <w:tcBorders>
              <w:top w:val="single" w:sz="2" w:space="0" w:color="auto"/>
              <w:bottom w:val="single" w:sz="2" w:space="0" w:color="auto"/>
            </w:tcBorders>
            <w:shd w:val="clear" w:color="auto" w:fill="auto"/>
            <w:noWrap/>
            <w:vAlign w:val="center"/>
          </w:tcPr>
          <w:p w14:paraId="05B27824" w14:textId="28E47D3B"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2AB7A35E" w14:textId="01381998"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b/>
                <w:color w:val="000000"/>
                <w:sz w:val="18"/>
              </w:rPr>
              <w:t>0</w:t>
            </w:r>
          </w:p>
        </w:tc>
      </w:tr>
      <w:tr w:rsidR="00BE5033" w:rsidRPr="009D2B8E" w14:paraId="64366841"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EA68502" w14:textId="5E4827E5" w:rsidR="00BE5033" w:rsidRPr="009D2B8E" w:rsidRDefault="00BE5033" w:rsidP="00BE5033">
            <w:pPr>
              <w:spacing w:after="0"/>
              <w:ind w:firstLine="0"/>
              <w:jc w:val="left"/>
              <w:rPr>
                <w:rFonts w:ascii="Arial Narrow" w:hAnsi="Arial Narrow" w:cs="Arial"/>
                <w:b/>
                <w:sz w:val="18"/>
                <w:szCs w:val="18"/>
              </w:rPr>
            </w:pPr>
            <w:r>
              <w:rPr>
                <w:rFonts w:ascii="Arial Narrow" w:hAnsi="Arial Narrow"/>
                <w:b/>
                <w:sz w:val="18"/>
              </w:rPr>
              <w:t>III. Taldeko enpresetako eta elkartuetako epe luzeko inbertsioak</w:t>
            </w:r>
          </w:p>
        </w:tc>
        <w:tc>
          <w:tcPr>
            <w:tcW w:w="851" w:type="dxa"/>
            <w:tcBorders>
              <w:top w:val="single" w:sz="2" w:space="0" w:color="auto"/>
              <w:bottom w:val="single" w:sz="2" w:space="0" w:color="auto"/>
            </w:tcBorders>
            <w:shd w:val="clear" w:color="auto" w:fill="auto"/>
            <w:noWrap/>
            <w:vAlign w:val="center"/>
          </w:tcPr>
          <w:p w14:paraId="55498F04" w14:textId="5F41A7DB" w:rsidR="00BE5033" w:rsidRPr="009D2B8E" w:rsidRDefault="00BE5033" w:rsidP="003860F8">
            <w:pPr>
              <w:spacing w:after="0"/>
              <w:ind w:left="-75"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02007EDF" w14:textId="43D2473E" w:rsidR="00BE5033" w:rsidRPr="009D2B8E" w:rsidRDefault="00BE5033" w:rsidP="00A532EF">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2833" w:type="dxa"/>
            <w:tcBorders>
              <w:top w:val="single" w:sz="2" w:space="0" w:color="auto"/>
              <w:left w:val="single" w:sz="2" w:space="0" w:color="auto"/>
              <w:bottom w:val="single" w:sz="2" w:space="0" w:color="auto"/>
            </w:tcBorders>
            <w:shd w:val="clear" w:color="auto" w:fill="auto"/>
            <w:vAlign w:val="center"/>
          </w:tcPr>
          <w:p w14:paraId="680FF27F" w14:textId="5BD60005" w:rsidR="00BE5033" w:rsidRPr="009D2B8E" w:rsidRDefault="00BE5033" w:rsidP="00BE5033">
            <w:pPr>
              <w:spacing w:after="0"/>
              <w:ind w:firstLine="0"/>
              <w:jc w:val="left"/>
              <w:rPr>
                <w:rFonts w:ascii="Arial Narrow" w:hAnsi="Arial Narrow" w:cs="Arial"/>
                <w:b/>
                <w:bCs/>
                <w:sz w:val="18"/>
                <w:szCs w:val="18"/>
              </w:rPr>
            </w:pPr>
            <w:r>
              <w:rPr>
                <w:rFonts w:ascii="Arial Narrow" w:hAnsi="Arial Narrow"/>
                <w:sz w:val="18"/>
              </w:rPr>
              <w:t>I. Epe luzeko zuzkidurak</w:t>
            </w:r>
          </w:p>
        </w:tc>
        <w:tc>
          <w:tcPr>
            <w:tcW w:w="851" w:type="dxa"/>
            <w:tcBorders>
              <w:top w:val="single" w:sz="2" w:space="0" w:color="auto"/>
              <w:bottom w:val="single" w:sz="2" w:space="0" w:color="auto"/>
            </w:tcBorders>
            <w:shd w:val="clear" w:color="auto" w:fill="auto"/>
            <w:noWrap/>
            <w:vAlign w:val="center"/>
          </w:tcPr>
          <w:p w14:paraId="46D6E8E6" w14:textId="0E0EC57B"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3DB1AC93" w14:textId="44173546"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BE5033" w:rsidRPr="009D2B8E" w14:paraId="5CB914F8"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164A7230" w14:textId="681D2512" w:rsidR="00BE5033" w:rsidRPr="009D2B8E" w:rsidRDefault="00BE5033" w:rsidP="00BE5033">
            <w:pPr>
              <w:spacing w:after="0"/>
              <w:ind w:firstLine="0"/>
              <w:jc w:val="left"/>
              <w:rPr>
                <w:rFonts w:ascii="Arial Narrow" w:hAnsi="Arial Narrow" w:cs="Arial"/>
                <w:b/>
                <w:bCs/>
                <w:sz w:val="18"/>
                <w:szCs w:val="18"/>
              </w:rPr>
            </w:pPr>
            <w:r>
              <w:rPr>
                <w:rFonts w:ascii="Arial Narrow" w:hAnsi="Arial Narrow"/>
                <w:b/>
                <w:sz w:val="18"/>
              </w:rPr>
              <w:t xml:space="preserve">IV. Epe laburreko finantza-inbertsioak </w:t>
            </w:r>
          </w:p>
        </w:tc>
        <w:tc>
          <w:tcPr>
            <w:tcW w:w="851" w:type="dxa"/>
            <w:tcBorders>
              <w:top w:val="single" w:sz="2" w:space="0" w:color="auto"/>
              <w:bottom w:val="single" w:sz="2" w:space="0" w:color="auto"/>
            </w:tcBorders>
            <w:shd w:val="clear" w:color="auto" w:fill="auto"/>
            <w:noWrap/>
            <w:vAlign w:val="center"/>
          </w:tcPr>
          <w:p w14:paraId="410B567B" w14:textId="517292A1" w:rsidR="00BE5033" w:rsidRPr="009D2B8E" w:rsidRDefault="00BE5033" w:rsidP="003860F8">
            <w:pPr>
              <w:spacing w:after="0"/>
              <w:ind w:left="-75" w:firstLine="0"/>
              <w:jc w:val="right"/>
              <w:rPr>
                <w:rFonts w:ascii="Arial Narrow" w:hAnsi="Arial Narrow" w:cs="Arial"/>
                <w:b/>
                <w:bCs/>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6B018B9E" w14:textId="34210541" w:rsidR="00BE5033" w:rsidRPr="009D2B8E" w:rsidRDefault="00BE5033" w:rsidP="00A532EF">
            <w:pPr>
              <w:spacing w:after="0"/>
              <w:ind w:firstLine="0"/>
              <w:jc w:val="right"/>
              <w:rPr>
                <w:rFonts w:ascii="Arial Narrow" w:hAnsi="Arial Narrow" w:cs="Arial"/>
                <w:b/>
                <w:bCs/>
                <w:color w:val="000000"/>
                <w:sz w:val="18"/>
                <w:szCs w:val="18"/>
              </w:rPr>
            </w:pPr>
            <w:r>
              <w:rPr>
                <w:rFonts w:ascii="Arial Narrow" w:hAnsi="Arial Narrow"/>
                <w:b/>
                <w:color w:val="000000"/>
                <w:sz w:val="18"/>
              </w:rPr>
              <w:t>0</w:t>
            </w:r>
          </w:p>
        </w:tc>
        <w:tc>
          <w:tcPr>
            <w:tcW w:w="2833" w:type="dxa"/>
            <w:tcBorders>
              <w:top w:val="single" w:sz="2" w:space="0" w:color="auto"/>
              <w:left w:val="single" w:sz="2" w:space="0" w:color="auto"/>
              <w:bottom w:val="single" w:sz="2" w:space="0" w:color="auto"/>
            </w:tcBorders>
            <w:shd w:val="clear" w:color="auto" w:fill="auto"/>
            <w:vAlign w:val="center"/>
          </w:tcPr>
          <w:p w14:paraId="35560B8F" w14:textId="71D1553E" w:rsidR="00BE5033" w:rsidRPr="009D2B8E" w:rsidRDefault="00BE5033" w:rsidP="00BE5033">
            <w:pPr>
              <w:spacing w:after="0"/>
              <w:ind w:firstLine="0"/>
              <w:jc w:val="left"/>
              <w:rPr>
                <w:rFonts w:ascii="Arial Narrow" w:hAnsi="Arial Narrow" w:cs="Arial"/>
                <w:b/>
                <w:sz w:val="18"/>
                <w:szCs w:val="18"/>
              </w:rPr>
            </w:pPr>
            <w:r>
              <w:rPr>
                <w:rFonts w:ascii="Arial Narrow" w:hAnsi="Arial Narrow"/>
                <w:sz w:val="18"/>
              </w:rPr>
              <w:t>II. Epe luzeko zorrak</w:t>
            </w:r>
          </w:p>
        </w:tc>
        <w:tc>
          <w:tcPr>
            <w:tcW w:w="851" w:type="dxa"/>
            <w:tcBorders>
              <w:top w:val="single" w:sz="2" w:space="0" w:color="auto"/>
              <w:bottom w:val="single" w:sz="2" w:space="0" w:color="auto"/>
            </w:tcBorders>
            <w:shd w:val="clear" w:color="auto" w:fill="auto"/>
            <w:noWrap/>
            <w:vAlign w:val="center"/>
          </w:tcPr>
          <w:p w14:paraId="41063ACD" w14:textId="148599E4"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270A99C0" w14:textId="0CB2E24B"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BE5033" w:rsidRPr="009D2B8E" w14:paraId="5B050951"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43664D1A" w14:textId="7DB897DF" w:rsidR="00BE5033" w:rsidRPr="009D2B8E" w:rsidRDefault="00BE5033" w:rsidP="00BE5033">
            <w:pPr>
              <w:spacing w:after="0"/>
              <w:ind w:firstLine="0"/>
              <w:jc w:val="left"/>
              <w:rPr>
                <w:rFonts w:ascii="Arial Narrow" w:hAnsi="Arial Narrow" w:cs="Arial"/>
                <w:b/>
                <w:sz w:val="18"/>
                <w:szCs w:val="18"/>
              </w:rPr>
            </w:pPr>
            <w:r>
              <w:rPr>
                <w:rFonts w:ascii="Arial Narrow" w:hAnsi="Arial Narrow"/>
                <w:b/>
                <w:sz w:val="18"/>
              </w:rPr>
              <w:t>V. Epe laburreko ekintzak</w:t>
            </w:r>
          </w:p>
        </w:tc>
        <w:tc>
          <w:tcPr>
            <w:tcW w:w="851" w:type="dxa"/>
            <w:tcBorders>
              <w:top w:val="single" w:sz="2" w:space="0" w:color="auto"/>
              <w:bottom w:val="single" w:sz="2" w:space="0" w:color="auto"/>
            </w:tcBorders>
            <w:shd w:val="clear" w:color="auto" w:fill="auto"/>
            <w:noWrap/>
            <w:vAlign w:val="center"/>
          </w:tcPr>
          <w:p w14:paraId="46A8C493" w14:textId="0D66DBFF" w:rsidR="00BE5033" w:rsidRPr="009D2B8E" w:rsidRDefault="00BE5033" w:rsidP="003860F8">
            <w:pPr>
              <w:spacing w:after="0"/>
              <w:ind w:left="-75"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38A04FB" w14:textId="59458B51" w:rsidR="00BE5033" w:rsidRPr="009D2B8E" w:rsidRDefault="00BE5033" w:rsidP="00A532EF">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2833" w:type="dxa"/>
            <w:tcBorders>
              <w:top w:val="single" w:sz="2" w:space="0" w:color="auto"/>
              <w:left w:val="single" w:sz="2" w:space="0" w:color="auto"/>
              <w:bottom w:val="single" w:sz="2" w:space="0" w:color="auto"/>
            </w:tcBorders>
            <w:shd w:val="clear" w:color="auto" w:fill="auto"/>
            <w:vAlign w:val="center"/>
          </w:tcPr>
          <w:p w14:paraId="70EDF942" w14:textId="28947800" w:rsidR="00BE5033" w:rsidRPr="009D2B8E" w:rsidRDefault="00BE5033" w:rsidP="00BE5033">
            <w:pPr>
              <w:spacing w:after="0"/>
              <w:ind w:firstLine="0"/>
              <w:jc w:val="left"/>
              <w:rPr>
                <w:rFonts w:ascii="Arial Narrow" w:hAnsi="Arial Narrow" w:cs="Arial"/>
                <w:b/>
                <w:bCs/>
                <w:sz w:val="18"/>
                <w:szCs w:val="18"/>
              </w:rPr>
            </w:pPr>
            <w:r>
              <w:rPr>
                <w:rFonts w:ascii="Arial Narrow" w:hAnsi="Arial Narrow"/>
                <w:sz w:val="18"/>
              </w:rPr>
              <w:t>III. Taldeko enp. eta elkartuetako e.luz. zorrak</w:t>
            </w:r>
          </w:p>
        </w:tc>
        <w:tc>
          <w:tcPr>
            <w:tcW w:w="851" w:type="dxa"/>
            <w:tcBorders>
              <w:top w:val="single" w:sz="2" w:space="0" w:color="auto"/>
              <w:bottom w:val="single" w:sz="2" w:space="0" w:color="auto"/>
            </w:tcBorders>
            <w:shd w:val="clear" w:color="auto" w:fill="auto"/>
            <w:noWrap/>
            <w:vAlign w:val="center"/>
          </w:tcPr>
          <w:p w14:paraId="74803E47" w14:textId="24BEED83"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76E219CF" w14:textId="29605A84"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BE5033" w:rsidRPr="009D2B8E" w14:paraId="63AFCDFC"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2E4E80A1" w14:textId="4C282105" w:rsidR="00BE5033" w:rsidRPr="009D2B8E" w:rsidRDefault="00BE5033" w:rsidP="00BE5033">
            <w:pPr>
              <w:spacing w:after="0"/>
              <w:ind w:firstLine="0"/>
              <w:jc w:val="left"/>
              <w:rPr>
                <w:rFonts w:ascii="Arial Narrow" w:hAnsi="Arial Narrow" w:cs="Arial"/>
                <w:b/>
                <w:sz w:val="18"/>
                <w:szCs w:val="18"/>
              </w:rPr>
            </w:pPr>
            <w:r>
              <w:rPr>
                <w:rFonts w:ascii="Arial Narrow" w:hAnsi="Arial Narrow"/>
                <w:b/>
                <w:sz w:val="18"/>
              </w:rPr>
              <w:t>VI. Eskudirua eta beste aktibo likido baliokide batzuk</w:t>
            </w:r>
          </w:p>
        </w:tc>
        <w:tc>
          <w:tcPr>
            <w:tcW w:w="851" w:type="dxa"/>
            <w:tcBorders>
              <w:top w:val="single" w:sz="2" w:space="0" w:color="auto"/>
              <w:bottom w:val="single" w:sz="2" w:space="0" w:color="auto"/>
            </w:tcBorders>
            <w:shd w:val="clear" w:color="auto" w:fill="auto"/>
            <w:noWrap/>
            <w:vAlign w:val="center"/>
          </w:tcPr>
          <w:p w14:paraId="14A96C8B" w14:textId="302342E7" w:rsidR="00BE5033" w:rsidRPr="009D2B8E" w:rsidRDefault="00BE5033" w:rsidP="003860F8">
            <w:pPr>
              <w:spacing w:after="0"/>
              <w:ind w:left="-75" w:firstLine="0"/>
              <w:jc w:val="right"/>
              <w:rPr>
                <w:rFonts w:ascii="Arial Narrow" w:hAnsi="Arial Narrow" w:cs="Arial"/>
                <w:b/>
                <w:color w:val="000000"/>
                <w:sz w:val="18"/>
                <w:szCs w:val="18"/>
              </w:rPr>
            </w:pPr>
            <w:r>
              <w:rPr>
                <w:rFonts w:ascii="Arial Narrow" w:hAnsi="Arial Narrow"/>
                <w:b/>
                <w:color w:val="000000"/>
                <w:sz w:val="18"/>
              </w:rPr>
              <w:t>-4.228</w:t>
            </w:r>
          </w:p>
        </w:tc>
        <w:tc>
          <w:tcPr>
            <w:tcW w:w="851" w:type="dxa"/>
            <w:tcBorders>
              <w:top w:val="single" w:sz="2" w:space="0" w:color="auto"/>
              <w:bottom w:val="single" w:sz="2" w:space="0" w:color="auto"/>
              <w:right w:val="single" w:sz="2" w:space="0" w:color="auto"/>
            </w:tcBorders>
            <w:shd w:val="clear" w:color="auto" w:fill="auto"/>
            <w:noWrap/>
            <w:vAlign w:val="center"/>
          </w:tcPr>
          <w:p w14:paraId="42B5D1FC" w14:textId="41CCF646" w:rsidR="00BE5033" w:rsidRPr="009D2B8E" w:rsidRDefault="00BE5033" w:rsidP="00A532EF">
            <w:pPr>
              <w:spacing w:after="0"/>
              <w:ind w:firstLine="0"/>
              <w:jc w:val="right"/>
              <w:rPr>
                <w:rFonts w:ascii="Arial Narrow" w:hAnsi="Arial Narrow" w:cs="Arial"/>
                <w:b/>
                <w:color w:val="000000"/>
                <w:sz w:val="18"/>
                <w:szCs w:val="18"/>
              </w:rPr>
            </w:pPr>
            <w:r>
              <w:rPr>
                <w:rFonts w:ascii="Arial Narrow" w:hAnsi="Arial Narrow"/>
                <w:b/>
                <w:color w:val="000000"/>
                <w:sz w:val="18"/>
              </w:rPr>
              <w:t>-10.073</w:t>
            </w:r>
          </w:p>
        </w:tc>
        <w:tc>
          <w:tcPr>
            <w:tcW w:w="2833" w:type="dxa"/>
            <w:tcBorders>
              <w:top w:val="single" w:sz="2" w:space="0" w:color="auto"/>
              <w:left w:val="single" w:sz="2" w:space="0" w:color="auto"/>
              <w:bottom w:val="single" w:sz="2" w:space="0" w:color="auto"/>
            </w:tcBorders>
            <w:shd w:val="clear" w:color="auto" w:fill="auto"/>
            <w:vAlign w:val="center"/>
          </w:tcPr>
          <w:p w14:paraId="544580F2" w14:textId="0C3FAAC4" w:rsidR="00BE5033" w:rsidRPr="009D2B8E" w:rsidRDefault="00BE5033" w:rsidP="00BE5033">
            <w:pPr>
              <w:spacing w:after="0"/>
              <w:ind w:firstLine="0"/>
              <w:jc w:val="left"/>
              <w:rPr>
                <w:rFonts w:ascii="Arial Narrow" w:hAnsi="Arial Narrow" w:cs="Arial"/>
                <w:b/>
                <w:bCs/>
                <w:sz w:val="18"/>
                <w:szCs w:val="18"/>
              </w:rPr>
            </w:pPr>
            <w:r>
              <w:rPr>
                <w:rFonts w:ascii="Arial Narrow" w:hAnsi="Arial Narrow"/>
                <w:sz w:val="18"/>
              </w:rPr>
              <w:t xml:space="preserve">IV. Pasiboak, geroratutako zerga dela-eta </w:t>
            </w:r>
          </w:p>
        </w:tc>
        <w:tc>
          <w:tcPr>
            <w:tcW w:w="851" w:type="dxa"/>
            <w:tcBorders>
              <w:top w:val="single" w:sz="2" w:space="0" w:color="auto"/>
              <w:bottom w:val="single" w:sz="2" w:space="0" w:color="auto"/>
            </w:tcBorders>
            <w:shd w:val="clear" w:color="auto" w:fill="auto"/>
            <w:noWrap/>
            <w:vAlign w:val="center"/>
          </w:tcPr>
          <w:p w14:paraId="097099EF" w14:textId="2CAE07FB"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3FCE2D62" w14:textId="117D7602"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BE5033" w:rsidRPr="009D2B8E" w14:paraId="45618D48"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6B4350A6" w14:textId="2C6CE9FF" w:rsidR="00BE5033" w:rsidRPr="009D2B8E" w:rsidRDefault="00BE5033" w:rsidP="00BE5033">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1079E38C" w14:textId="453F675B" w:rsidR="00BE5033" w:rsidRPr="009D2B8E" w:rsidRDefault="00BE5033"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F1B336C" w14:textId="05025339" w:rsidR="00BE5033" w:rsidRPr="009D2B8E" w:rsidRDefault="00BE5033"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1908D9A" w14:textId="21A6F49E" w:rsidR="00BE5033" w:rsidRPr="009D2B8E" w:rsidRDefault="00BE5033" w:rsidP="00BE5033">
            <w:pPr>
              <w:spacing w:after="0"/>
              <w:ind w:firstLine="0"/>
              <w:jc w:val="left"/>
              <w:rPr>
                <w:rFonts w:ascii="Arial Narrow" w:hAnsi="Arial Narrow" w:cs="Arial"/>
                <w:b/>
                <w:bCs/>
                <w:sz w:val="18"/>
                <w:szCs w:val="18"/>
              </w:rPr>
            </w:pPr>
            <w:r>
              <w:rPr>
                <w:rFonts w:ascii="Arial Narrow" w:hAnsi="Arial Narrow"/>
                <w:sz w:val="18"/>
              </w:rPr>
              <w:t>V. Epe luzeko ekintzak</w:t>
            </w:r>
          </w:p>
        </w:tc>
        <w:tc>
          <w:tcPr>
            <w:tcW w:w="851" w:type="dxa"/>
            <w:tcBorders>
              <w:top w:val="single" w:sz="2" w:space="0" w:color="auto"/>
              <w:bottom w:val="single" w:sz="2" w:space="0" w:color="auto"/>
            </w:tcBorders>
            <w:shd w:val="clear" w:color="auto" w:fill="auto"/>
            <w:noWrap/>
            <w:vAlign w:val="center"/>
          </w:tcPr>
          <w:p w14:paraId="61951ED7" w14:textId="1A5CFA57"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30CD0C67" w14:textId="1524F548"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BE5033" w:rsidRPr="009D2B8E" w14:paraId="0C59F26E"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4A75D008" w14:textId="106438C6" w:rsidR="00BE5033" w:rsidRPr="009D2B8E" w:rsidRDefault="00BE5033" w:rsidP="00BE5033">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24BAAAAF" w14:textId="30D90366" w:rsidR="00BE5033" w:rsidRPr="009D2B8E" w:rsidRDefault="00BE5033" w:rsidP="003860F8">
            <w:pPr>
              <w:spacing w:after="0"/>
              <w:ind w:left="-75"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832C501" w14:textId="6959B09A" w:rsidR="00BE5033" w:rsidRPr="009D2B8E" w:rsidRDefault="00BE5033" w:rsidP="00A532EF">
            <w:pPr>
              <w:spacing w:after="0"/>
              <w:ind w:firstLine="0"/>
              <w:jc w:val="right"/>
              <w:rPr>
                <w:rFonts w:ascii="Arial Narrow" w:hAnsi="Arial Narrow" w:cs="Arial"/>
                <w:b/>
                <w:bCs/>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3EBC9181" w14:textId="523C2DA4" w:rsidR="00BE5033" w:rsidRPr="009D2B8E" w:rsidRDefault="00BE5033" w:rsidP="00BE5033">
            <w:pPr>
              <w:spacing w:after="0"/>
              <w:ind w:firstLine="0"/>
              <w:jc w:val="left"/>
              <w:rPr>
                <w:rFonts w:ascii="Arial Narrow" w:hAnsi="Arial Narrow" w:cs="Arial"/>
                <w:sz w:val="18"/>
                <w:szCs w:val="18"/>
              </w:rPr>
            </w:pPr>
            <w:r>
              <w:rPr>
                <w:rFonts w:ascii="Arial Narrow" w:hAnsi="Arial Narrow"/>
                <w:sz w:val="18"/>
              </w:rPr>
              <w:t>VI. Merkataritza hartzekodun ez-arruntak</w:t>
            </w:r>
          </w:p>
        </w:tc>
        <w:tc>
          <w:tcPr>
            <w:tcW w:w="851" w:type="dxa"/>
            <w:tcBorders>
              <w:top w:val="single" w:sz="2" w:space="0" w:color="auto"/>
              <w:bottom w:val="single" w:sz="2" w:space="0" w:color="auto"/>
            </w:tcBorders>
            <w:shd w:val="clear" w:color="auto" w:fill="auto"/>
            <w:noWrap/>
            <w:vAlign w:val="center"/>
          </w:tcPr>
          <w:p w14:paraId="6326C90B" w14:textId="15FFF832"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61FB9A43" w14:textId="2156CE07"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E5033" w:rsidRPr="009D2B8E" w14:paraId="260A9822"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1B623A0" w14:textId="37A3922F" w:rsidR="00BE5033" w:rsidRPr="009D2B8E" w:rsidRDefault="00BE5033" w:rsidP="00BE5033">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73819DC5" w14:textId="67FEDE50" w:rsidR="00BE5033" w:rsidRPr="009D2B8E" w:rsidRDefault="00BE5033" w:rsidP="003860F8">
            <w:pPr>
              <w:spacing w:after="0"/>
              <w:ind w:left="-75"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4E8E7717" w14:textId="6FE2B9CD" w:rsidR="00BE5033" w:rsidRPr="009D2B8E" w:rsidRDefault="00BE5033" w:rsidP="00A532EF">
            <w:pPr>
              <w:spacing w:after="0"/>
              <w:ind w:firstLine="0"/>
              <w:jc w:val="right"/>
              <w:rPr>
                <w:rFonts w:ascii="Arial Narrow" w:hAnsi="Arial Narrow" w:cs="Arial"/>
                <w:b/>
                <w:bCs/>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A7B962E" w14:textId="0A848D69" w:rsidR="00BE5033" w:rsidRPr="009D2B8E" w:rsidRDefault="00BE5033" w:rsidP="00BE5033">
            <w:pPr>
              <w:spacing w:after="0"/>
              <w:ind w:firstLine="0"/>
              <w:jc w:val="left"/>
              <w:rPr>
                <w:rFonts w:ascii="Arial Narrow" w:hAnsi="Arial Narrow" w:cs="Arial"/>
                <w:bCs/>
                <w:sz w:val="18"/>
                <w:szCs w:val="18"/>
              </w:rPr>
            </w:pPr>
            <w:r>
              <w:rPr>
                <w:rFonts w:ascii="Arial Narrow" w:hAnsi="Arial Narrow"/>
                <w:sz w:val="18"/>
              </w:rPr>
              <w:t xml:space="preserve">VII. Epe luzeko zor berezia </w:t>
            </w:r>
          </w:p>
        </w:tc>
        <w:tc>
          <w:tcPr>
            <w:tcW w:w="851" w:type="dxa"/>
            <w:tcBorders>
              <w:top w:val="single" w:sz="2" w:space="0" w:color="auto"/>
              <w:bottom w:val="single" w:sz="2" w:space="0" w:color="auto"/>
            </w:tcBorders>
            <w:shd w:val="clear" w:color="auto" w:fill="auto"/>
            <w:noWrap/>
            <w:vAlign w:val="center"/>
          </w:tcPr>
          <w:p w14:paraId="023D40FA" w14:textId="7BFC8601"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02F25745" w14:textId="72D7C0CD" w:rsidR="00BE5033"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7E2B6D" w:rsidRPr="009D2B8E" w14:paraId="49AE8BCE"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F7B2550" w14:textId="15011DB3" w:rsidR="007E2B6D" w:rsidRPr="009D2B8E" w:rsidRDefault="007E2B6D" w:rsidP="007E2B6D">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25365E0" w14:textId="41DEA232" w:rsidR="007E2B6D" w:rsidRPr="009D2B8E" w:rsidRDefault="007E2B6D" w:rsidP="003860F8">
            <w:pPr>
              <w:spacing w:after="0"/>
              <w:ind w:left="-75"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447806EF" w14:textId="192BD6DD" w:rsidR="007E2B6D" w:rsidRPr="009D2B8E" w:rsidRDefault="007E2B6D" w:rsidP="00A532EF">
            <w:pPr>
              <w:spacing w:after="0"/>
              <w:ind w:firstLine="0"/>
              <w:jc w:val="right"/>
              <w:rPr>
                <w:rFonts w:ascii="Arial Narrow" w:hAnsi="Arial Narrow" w:cs="Arial"/>
                <w:b/>
                <w:bCs/>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BAEE061" w14:textId="5DB9F944" w:rsidR="007E2B6D" w:rsidRPr="009D2B8E" w:rsidRDefault="007E2B6D" w:rsidP="007E2B6D">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EE2D61D" w14:textId="429C95DF" w:rsidR="007E2B6D" w:rsidRPr="009D2B8E" w:rsidRDefault="007E2B6D" w:rsidP="00F26066">
            <w:pPr>
              <w:spacing w:after="0"/>
              <w:ind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2F3CC717" w14:textId="0C2E62A2" w:rsidR="007E2B6D" w:rsidRPr="009D2B8E" w:rsidRDefault="007E2B6D" w:rsidP="00F26066">
            <w:pPr>
              <w:spacing w:after="0"/>
              <w:ind w:firstLine="0"/>
              <w:jc w:val="right"/>
              <w:rPr>
                <w:rFonts w:ascii="Arial Narrow" w:hAnsi="Arial Narrow" w:cs="Arial"/>
                <w:b/>
                <w:bCs/>
                <w:color w:val="000000"/>
                <w:sz w:val="18"/>
                <w:szCs w:val="18"/>
                <w:lang w:val="es-ES" w:eastAsia="es-ES"/>
              </w:rPr>
            </w:pPr>
          </w:p>
        </w:tc>
      </w:tr>
      <w:tr w:rsidR="007E2B6D" w:rsidRPr="009D2B8E" w14:paraId="4F9C5632"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48363E7E" w14:textId="734E16AB"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64084DC0" w14:textId="4CE4744A"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D9BA0C2" w14:textId="66DD2515"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672FC6E" w14:textId="6E121640" w:rsidR="007E2B6D" w:rsidRPr="009D2B8E" w:rsidRDefault="007E2B6D" w:rsidP="007E2B6D">
            <w:pPr>
              <w:spacing w:after="0"/>
              <w:ind w:firstLine="0"/>
              <w:jc w:val="left"/>
              <w:rPr>
                <w:rFonts w:ascii="Arial Narrow" w:hAnsi="Arial Narrow" w:cs="Arial"/>
                <w:b/>
                <w:bCs/>
                <w:sz w:val="18"/>
                <w:szCs w:val="18"/>
              </w:rPr>
            </w:pPr>
            <w:r>
              <w:rPr>
                <w:rFonts w:ascii="Arial Narrow" w:hAnsi="Arial Narrow"/>
                <w:b/>
                <w:sz w:val="18"/>
              </w:rPr>
              <w:t xml:space="preserve"> C) PASIBO KORRONTEA</w:t>
            </w:r>
          </w:p>
        </w:tc>
        <w:tc>
          <w:tcPr>
            <w:tcW w:w="851" w:type="dxa"/>
            <w:tcBorders>
              <w:top w:val="single" w:sz="2" w:space="0" w:color="auto"/>
              <w:bottom w:val="single" w:sz="2" w:space="0" w:color="auto"/>
            </w:tcBorders>
            <w:shd w:val="clear" w:color="auto" w:fill="auto"/>
            <w:noWrap/>
            <w:vAlign w:val="center"/>
          </w:tcPr>
          <w:p w14:paraId="444AEC84" w14:textId="53FA04F4" w:rsidR="007E2B6D" w:rsidRPr="009D2B8E" w:rsidRDefault="007E2B6D" w:rsidP="00F26066">
            <w:pPr>
              <w:spacing w:after="0"/>
              <w:ind w:firstLine="0"/>
              <w:jc w:val="right"/>
              <w:rPr>
                <w:rFonts w:ascii="Arial Narrow" w:hAnsi="Arial Narrow" w:cs="Arial"/>
                <w:b/>
                <w:bCs/>
                <w:color w:val="000000"/>
                <w:sz w:val="18"/>
                <w:szCs w:val="18"/>
              </w:rPr>
            </w:pPr>
            <w:r>
              <w:rPr>
                <w:rFonts w:ascii="Arial Narrow" w:hAnsi="Arial Narrow"/>
                <w:b/>
                <w:color w:val="000000"/>
                <w:sz w:val="18"/>
              </w:rPr>
              <w:t>4.168</w:t>
            </w:r>
          </w:p>
        </w:tc>
        <w:tc>
          <w:tcPr>
            <w:tcW w:w="851" w:type="dxa"/>
            <w:tcBorders>
              <w:top w:val="single" w:sz="2" w:space="0" w:color="auto"/>
              <w:bottom w:val="single" w:sz="2" w:space="0" w:color="auto"/>
            </w:tcBorders>
            <w:shd w:val="clear" w:color="auto" w:fill="auto"/>
            <w:noWrap/>
            <w:vAlign w:val="center"/>
          </w:tcPr>
          <w:p w14:paraId="096054A8" w14:textId="10C76383" w:rsidR="007E2B6D"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b/>
                <w:color w:val="000000"/>
                <w:sz w:val="18"/>
              </w:rPr>
              <w:t>-6.585</w:t>
            </w:r>
          </w:p>
        </w:tc>
      </w:tr>
      <w:tr w:rsidR="007E2B6D" w:rsidRPr="009D2B8E" w14:paraId="371685C2"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3BA3999A" w14:textId="2D1F507D"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E486FD5" w14:textId="499D2849"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0BF6EB6A" w14:textId="15C88B85"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1AB1FB5B" w14:textId="140373D6" w:rsidR="007E2B6D" w:rsidRPr="009D2B8E" w:rsidRDefault="007E2B6D" w:rsidP="007E2B6D">
            <w:pPr>
              <w:spacing w:after="0"/>
              <w:ind w:firstLine="0"/>
              <w:jc w:val="left"/>
              <w:rPr>
                <w:rFonts w:ascii="Arial Narrow" w:hAnsi="Arial Narrow" w:cs="Arial"/>
                <w:b/>
                <w:sz w:val="18"/>
                <w:szCs w:val="18"/>
              </w:rPr>
            </w:pPr>
            <w:r>
              <w:rPr>
                <w:rFonts w:ascii="Arial Narrow" w:hAnsi="Arial Narrow"/>
                <w:b/>
                <w:sz w:val="18"/>
              </w:rPr>
              <w:t>I. Epe laburreko hornikuntza</w:t>
            </w:r>
          </w:p>
        </w:tc>
        <w:tc>
          <w:tcPr>
            <w:tcW w:w="851" w:type="dxa"/>
            <w:tcBorders>
              <w:top w:val="single" w:sz="2" w:space="0" w:color="auto"/>
              <w:bottom w:val="single" w:sz="2" w:space="0" w:color="auto"/>
            </w:tcBorders>
            <w:shd w:val="clear" w:color="auto" w:fill="auto"/>
            <w:noWrap/>
            <w:vAlign w:val="center"/>
          </w:tcPr>
          <w:p w14:paraId="39048E3A" w14:textId="0BF73F14" w:rsidR="007E2B6D" w:rsidRPr="009D2B8E" w:rsidRDefault="007E2B6D" w:rsidP="00F26066">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7ED11B70" w14:textId="4E6F529C" w:rsidR="007E2B6D" w:rsidRPr="009D2B8E" w:rsidRDefault="00BE5033" w:rsidP="00F26066">
            <w:pPr>
              <w:spacing w:after="0"/>
              <w:ind w:firstLine="0"/>
              <w:jc w:val="right"/>
              <w:rPr>
                <w:rFonts w:ascii="Arial Narrow" w:hAnsi="Arial Narrow" w:cs="Arial"/>
                <w:b/>
                <w:color w:val="000000"/>
                <w:sz w:val="18"/>
                <w:szCs w:val="18"/>
              </w:rPr>
            </w:pPr>
            <w:r>
              <w:rPr>
                <w:rFonts w:ascii="Arial Narrow" w:hAnsi="Arial Narrow"/>
                <w:b/>
                <w:color w:val="000000"/>
                <w:sz w:val="18"/>
              </w:rPr>
              <w:t>0</w:t>
            </w:r>
          </w:p>
        </w:tc>
      </w:tr>
      <w:tr w:rsidR="007E2B6D" w:rsidRPr="009D2B8E" w14:paraId="53ED47DF"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61636DE" w14:textId="0F81E255"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D43E938" w14:textId="5CFDCBD7"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4156EBE0" w14:textId="255F8854"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3EA3C4BF" w14:textId="42A89573" w:rsidR="007E2B6D" w:rsidRPr="009D2B8E" w:rsidRDefault="007E2B6D" w:rsidP="007E2B6D">
            <w:pPr>
              <w:spacing w:after="0"/>
              <w:ind w:firstLine="0"/>
              <w:jc w:val="left"/>
              <w:rPr>
                <w:rFonts w:ascii="Arial Narrow" w:hAnsi="Arial Narrow" w:cs="Arial"/>
                <w:b/>
                <w:sz w:val="18"/>
                <w:szCs w:val="18"/>
              </w:rPr>
            </w:pPr>
            <w:r>
              <w:rPr>
                <w:rFonts w:ascii="Arial Narrow" w:hAnsi="Arial Narrow"/>
                <w:b/>
                <w:sz w:val="18"/>
              </w:rPr>
              <w:t>II. Epe laburreko zorrak</w:t>
            </w:r>
          </w:p>
        </w:tc>
        <w:tc>
          <w:tcPr>
            <w:tcW w:w="851" w:type="dxa"/>
            <w:tcBorders>
              <w:top w:val="single" w:sz="2" w:space="0" w:color="auto"/>
              <w:bottom w:val="single" w:sz="2" w:space="0" w:color="auto"/>
            </w:tcBorders>
            <w:shd w:val="clear" w:color="auto" w:fill="auto"/>
            <w:noWrap/>
            <w:vAlign w:val="center"/>
          </w:tcPr>
          <w:p w14:paraId="2BBF9B18" w14:textId="2960A887" w:rsidR="007E2B6D" w:rsidRPr="009D2B8E" w:rsidRDefault="007E2B6D" w:rsidP="00F26066">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70ADBB09" w14:textId="2211F95D" w:rsidR="007E2B6D" w:rsidRPr="009D2B8E" w:rsidRDefault="00BE5033" w:rsidP="00F26066">
            <w:pPr>
              <w:spacing w:after="0"/>
              <w:ind w:firstLine="0"/>
              <w:jc w:val="right"/>
              <w:rPr>
                <w:rFonts w:ascii="Arial Narrow" w:hAnsi="Arial Narrow" w:cs="Arial"/>
                <w:b/>
                <w:color w:val="000000"/>
                <w:sz w:val="18"/>
                <w:szCs w:val="18"/>
              </w:rPr>
            </w:pPr>
            <w:r>
              <w:rPr>
                <w:rFonts w:ascii="Arial Narrow" w:hAnsi="Arial Narrow"/>
                <w:b/>
                <w:color w:val="000000"/>
                <w:sz w:val="18"/>
              </w:rPr>
              <w:t>-10.113</w:t>
            </w:r>
          </w:p>
        </w:tc>
      </w:tr>
      <w:tr w:rsidR="00BE5033" w:rsidRPr="009D2B8E" w14:paraId="7BFB368C"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F178C62" w14:textId="77777777" w:rsidR="00BE5033" w:rsidRPr="009D2B8E" w:rsidRDefault="00BE5033" w:rsidP="00BE5033">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5718D27" w14:textId="77777777" w:rsidR="00BE5033" w:rsidRPr="009D2B8E" w:rsidRDefault="00BE5033"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3040ED42" w14:textId="77777777" w:rsidR="00BE5033" w:rsidRPr="009D2B8E" w:rsidRDefault="00BE5033"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5DAB985" w14:textId="22CD5932" w:rsidR="00BE5033" w:rsidRPr="009D2B8E" w:rsidRDefault="00BE5033" w:rsidP="00BE5033">
            <w:pPr>
              <w:spacing w:after="0"/>
              <w:ind w:firstLine="0"/>
              <w:jc w:val="left"/>
              <w:rPr>
                <w:rFonts w:ascii="Arial Narrow" w:hAnsi="Arial Narrow" w:cs="Arial"/>
                <w:b/>
                <w:bCs/>
                <w:sz w:val="18"/>
                <w:szCs w:val="18"/>
              </w:rPr>
            </w:pPr>
            <w:r>
              <w:rPr>
                <w:rFonts w:ascii="Arial Narrow" w:hAnsi="Arial Narrow"/>
                <w:sz w:val="18"/>
              </w:rPr>
              <w:t xml:space="preserve">1. Kreditu entitateekiko zorrak </w:t>
            </w:r>
          </w:p>
        </w:tc>
        <w:tc>
          <w:tcPr>
            <w:tcW w:w="851" w:type="dxa"/>
            <w:tcBorders>
              <w:top w:val="single" w:sz="2" w:space="0" w:color="auto"/>
              <w:bottom w:val="single" w:sz="2" w:space="0" w:color="auto"/>
            </w:tcBorders>
            <w:shd w:val="clear" w:color="auto" w:fill="auto"/>
            <w:noWrap/>
            <w:vAlign w:val="center"/>
          </w:tcPr>
          <w:p w14:paraId="730BF429" w14:textId="4CDED50F"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2CA2C8B9" w14:textId="66FB19AA" w:rsidR="00BE5033"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color w:val="000000"/>
                <w:sz w:val="18"/>
              </w:rPr>
              <w:t>-10.113</w:t>
            </w:r>
          </w:p>
        </w:tc>
      </w:tr>
      <w:tr w:rsidR="007E2B6D" w:rsidRPr="009D2B8E" w14:paraId="35DBCF1A"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50EB1CBD" w14:textId="1B920F5F"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66BA599F" w14:textId="68623B83"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160D163C" w14:textId="04D48796"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0F1ABDBD" w14:textId="0110762D" w:rsidR="007E2B6D" w:rsidRPr="009D2B8E" w:rsidRDefault="007E2B6D" w:rsidP="007E2B6D">
            <w:pPr>
              <w:spacing w:after="0"/>
              <w:ind w:firstLine="0"/>
              <w:jc w:val="left"/>
              <w:rPr>
                <w:rFonts w:ascii="Arial Narrow" w:hAnsi="Arial Narrow" w:cs="Arial"/>
                <w:b/>
                <w:sz w:val="18"/>
                <w:szCs w:val="18"/>
              </w:rPr>
            </w:pPr>
            <w:r>
              <w:rPr>
                <w:rFonts w:ascii="Arial Narrow" w:hAnsi="Arial Narrow"/>
                <w:b/>
                <w:sz w:val="18"/>
              </w:rPr>
              <w:t>III. Taldeko enp. eta elkartuetako e.lab. zorrak</w:t>
            </w:r>
          </w:p>
        </w:tc>
        <w:tc>
          <w:tcPr>
            <w:tcW w:w="851" w:type="dxa"/>
            <w:tcBorders>
              <w:top w:val="single" w:sz="2" w:space="0" w:color="auto"/>
              <w:bottom w:val="single" w:sz="2" w:space="0" w:color="auto"/>
            </w:tcBorders>
            <w:shd w:val="clear" w:color="auto" w:fill="auto"/>
            <w:noWrap/>
            <w:vAlign w:val="center"/>
          </w:tcPr>
          <w:p w14:paraId="0FEDA925" w14:textId="05C980AF" w:rsidR="007E2B6D" w:rsidRPr="009D2B8E" w:rsidRDefault="007E2B6D" w:rsidP="00F26066">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2B7EADBC" w14:textId="1E5A73B9" w:rsidR="007E2B6D" w:rsidRPr="009D2B8E" w:rsidRDefault="007E2B6D" w:rsidP="00F26066">
            <w:pPr>
              <w:spacing w:after="0"/>
              <w:ind w:firstLine="0"/>
              <w:jc w:val="right"/>
              <w:rPr>
                <w:rFonts w:ascii="Arial Narrow" w:hAnsi="Arial Narrow" w:cs="Arial"/>
                <w:b/>
                <w:color w:val="000000"/>
                <w:sz w:val="18"/>
                <w:szCs w:val="18"/>
              </w:rPr>
            </w:pPr>
            <w:r>
              <w:rPr>
                <w:rFonts w:ascii="Arial Narrow" w:hAnsi="Arial Narrow"/>
                <w:b/>
                <w:color w:val="000000"/>
                <w:sz w:val="18"/>
              </w:rPr>
              <w:t>702.980</w:t>
            </w:r>
          </w:p>
        </w:tc>
      </w:tr>
      <w:tr w:rsidR="007E2B6D" w:rsidRPr="009D2B8E" w14:paraId="0119C508"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4CA4EF10" w14:textId="19CD33B7"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6E7411C0" w14:textId="2124BF57"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75D9E3E4" w14:textId="4D646FE0"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3088675" w14:textId="1AF2D12A" w:rsidR="007E2B6D" w:rsidRPr="009D2B8E" w:rsidRDefault="007E2B6D" w:rsidP="007E2B6D">
            <w:pPr>
              <w:spacing w:after="0"/>
              <w:ind w:firstLine="0"/>
              <w:jc w:val="left"/>
              <w:rPr>
                <w:rFonts w:ascii="Arial Narrow" w:hAnsi="Arial Narrow" w:cs="Arial"/>
                <w:b/>
                <w:sz w:val="18"/>
                <w:szCs w:val="18"/>
              </w:rPr>
            </w:pPr>
            <w:r>
              <w:rPr>
                <w:rFonts w:ascii="Arial Narrow" w:hAnsi="Arial Narrow"/>
                <w:b/>
                <w:sz w:val="18"/>
              </w:rPr>
              <w:t xml:space="preserve">IV. Merkat. hartzekodunak eta ordaintzeko dauden beste kontu batzuk </w:t>
            </w:r>
          </w:p>
        </w:tc>
        <w:tc>
          <w:tcPr>
            <w:tcW w:w="851" w:type="dxa"/>
            <w:tcBorders>
              <w:top w:val="single" w:sz="2" w:space="0" w:color="auto"/>
              <w:bottom w:val="single" w:sz="2" w:space="0" w:color="auto"/>
            </w:tcBorders>
            <w:shd w:val="clear" w:color="auto" w:fill="auto"/>
            <w:noWrap/>
            <w:vAlign w:val="center"/>
          </w:tcPr>
          <w:p w14:paraId="391B0E3F" w14:textId="44ED3F54" w:rsidR="007E2B6D" w:rsidRPr="009D2B8E" w:rsidRDefault="007E2B6D" w:rsidP="00F26066">
            <w:pPr>
              <w:spacing w:after="0"/>
              <w:ind w:firstLine="0"/>
              <w:jc w:val="right"/>
              <w:rPr>
                <w:rFonts w:ascii="Arial Narrow" w:hAnsi="Arial Narrow" w:cs="Arial"/>
                <w:b/>
                <w:color w:val="000000"/>
                <w:sz w:val="18"/>
                <w:szCs w:val="18"/>
              </w:rPr>
            </w:pPr>
            <w:r>
              <w:rPr>
                <w:rFonts w:ascii="Arial Narrow" w:hAnsi="Arial Narrow"/>
                <w:b/>
                <w:color w:val="000000"/>
                <w:sz w:val="18"/>
              </w:rPr>
              <w:t>4.168</w:t>
            </w:r>
          </w:p>
        </w:tc>
        <w:tc>
          <w:tcPr>
            <w:tcW w:w="851" w:type="dxa"/>
            <w:tcBorders>
              <w:top w:val="single" w:sz="2" w:space="0" w:color="auto"/>
              <w:bottom w:val="single" w:sz="2" w:space="0" w:color="auto"/>
            </w:tcBorders>
            <w:shd w:val="clear" w:color="auto" w:fill="auto"/>
            <w:noWrap/>
            <w:vAlign w:val="center"/>
          </w:tcPr>
          <w:p w14:paraId="5DFE5543" w14:textId="013CD412" w:rsidR="007E2B6D" w:rsidRPr="009D2B8E" w:rsidRDefault="00BE5033" w:rsidP="00F26066">
            <w:pPr>
              <w:spacing w:after="0"/>
              <w:ind w:firstLine="0"/>
              <w:jc w:val="right"/>
              <w:rPr>
                <w:rFonts w:ascii="Arial Narrow" w:hAnsi="Arial Narrow" w:cs="Arial"/>
                <w:b/>
                <w:color w:val="000000"/>
                <w:sz w:val="18"/>
                <w:szCs w:val="18"/>
              </w:rPr>
            </w:pPr>
            <w:r>
              <w:rPr>
                <w:rFonts w:ascii="Arial Narrow" w:hAnsi="Arial Narrow"/>
                <w:b/>
                <w:color w:val="000000"/>
                <w:sz w:val="18"/>
              </w:rPr>
              <w:t>3.259</w:t>
            </w:r>
          </w:p>
        </w:tc>
      </w:tr>
      <w:tr w:rsidR="007E2B6D" w:rsidRPr="009D2B8E" w14:paraId="21C336A0"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61EFA63E" w14:textId="77777777"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1C99368" w14:textId="77777777"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6D28D26C" w14:textId="77777777"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521D6AAD" w14:textId="0EE4BC6B" w:rsidR="007E2B6D" w:rsidRPr="009D2B8E" w:rsidRDefault="007E2B6D" w:rsidP="007E2B6D">
            <w:pPr>
              <w:spacing w:after="0"/>
              <w:ind w:firstLine="0"/>
              <w:jc w:val="left"/>
              <w:rPr>
                <w:rFonts w:ascii="Arial Narrow" w:hAnsi="Arial Narrow" w:cs="Arial"/>
                <w:bCs/>
                <w:sz w:val="18"/>
                <w:szCs w:val="18"/>
              </w:rPr>
            </w:pPr>
            <w:r>
              <w:rPr>
                <w:rFonts w:ascii="Arial Narrow" w:hAnsi="Arial Narrow"/>
                <w:sz w:val="18"/>
              </w:rPr>
              <w:t>1. Hornitzaileak</w:t>
            </w:r>
          </w:p>
        </w:tc>
        <w:tc>
          <w:tcPr>
            <w:tcW w:w="851" w:type="dxa"/>
            <w:tcBorders>
              <w:top w:val="single" w:sz="2" w:space="0" w:color="auto"/>
              <w:bottom w:val="single" w:sz="2" w:space="0" w:color="auto"/>
            </w:tcBorders>
            <w:shd w:val="clear" w:color="auto" w:fill="auto"/>
            <w:noWrap/>
            <w:vAlign w:val="center"/>
          </w:tcPr>
          <w:p w14:paraId="4D9248FC" w14:textId="529ED521" w:rsidR="007E2B6D" w:rsidRPr="009D2B8E" w:rsidRDefault="007E2B6D"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0006D919" w14:textId="64A42C67" w:rsidR="007E2B6D"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7E2B6D" w:rsidRPr="009D2B8E" w14:paraId="7A45F0B7"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631833DA" w14:textId="77777777"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28A2849" w14:textId="77777777"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7938362F" w14:textId="77777777"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7C8395B8" w14:textId="215356C7" w:rsidR="007E2B6D" w:rsidRPr="009D2B8E" w:rsidRDefault="007E2B6D" w:rsidP="007E2B6D">
            <w:pPr>
              <w:spacing w:after="0"/>
              <w:ind w:firstLine="0"/>
              <w:jc w:val="left"/>
              <w:rPr>
                <w:rFonts w:ascii="Arial Narrow" w:hAnsi="Arial Narrow" w:cs="Arial"/>
                <w:bCs/>
                <w:sz w:val="18"/>
                <w:szCs w:val="18"/>
              </w:rPr>
            </w:pPr>
            <w:r>
              <w:rPr>
                <w:rFonts w:ascii="Arial Narrow" w:hAnsi="Arial Narrow"/>
                <w:sz w:val="18"/>
              </w:rPr>
              <w:t xml:space="preserve">2. Bestelako hartzekodunak </w:t>
            </w:r>
          </w:p>
        </w:tc>
        <w:tc>
          <w:tcPr>
            <w:tcW w:w="851" w:type="dxa"/>
            <w:tcBorders>
              <w:top w:val="single" w:sz="2" w:space="0" w:color="auto"/>
              <w:bottom w:val="single" w:sz="2" w:space="0" w:color="auto"/>
            </w:tcBorders>
            <w:shd w:val="clear" w:color="auto" w:fill="auto"/>
            <w:noWrap/>
            <w:vAlign w:val="center"/>
          </w:tcPr>
          <w:p w14:paraId="5F139C5E" w14:textId="370B7170" w:rsidR="007E2B6D" w:rsidRPr="009D2B8E" w:rsidRDefault="007E2B6D" w:rsidP="00F26066">
            <w:pPr>
              <w:spacing w:after="0"/>
              <w:ind w:firstLine="0"/>
              <w:jc w:val="right"/>
              <w:rPr>
                <w:rFonts w:ascii="Arial Narrow" w:hAnsi="Arial Narrow" w:cs="Arial"/>
                <w:color w:val="000000"/>
                <w:sz w:val="18"/>
                <w:szCs w:val="18"/>
              </w:rPr>
            </w:pPr>
            <w:r>
              <w:rPr>
                <w:rFonts w:ascii="Arial Narrow" w:hAnsi="Arial Narrow"/>
                <w:color w:val="000000"/>
                <w:sz w:val="18"/>
              </w:rPr>
              <w:t>4.168</w:t>
            </w:r>
          </w:p>
        </w:tc>
        <w:tc>
          <w:tcPr>
            <w:tcW w:w="851" w:type="dxa"/>
            <w:tcBorders>
              <w:top w:val="single" w:sz="2" w:space="0" w:color="auto"/>
              <w:bottom w:val="single" w:sz="2" w:space="0" w:color="auto"/>
            </w:tcBorders>
            <w:shd w:val="clear" w:color="auto" w:fill="auto"/>
            <w:noWrap/>
            <w:vAlign w:val="center"/>
          </w:tcPr>
          <w:p w14:paraId="0E62AAFA" w14:textId="3121DBD5" w:rsidR="007E2B6D" w:rsidRPr="009D2B8E" w:rsidRDefault="00BE5033" w:rsidP="00F26066">
            <w:pPr>
              <w:spacing w:after="0"/>
              <w:ind w:firstLine="0"/>
              <w:jc w:val="right"/>
              <w:rPr>
                <w:rFonts w:ascii="Arial Narrow" w:hAnsi="Arial Narrow" w:cs="Arial"/>
                <w:color w:val="000000"/>
                <w:sz w:val="18"/>
                <w:szCs w:val="18"/>
              </w:rPr>
            </w:pPr>
            <w:r>
              <w:rPr>
                <w:rFonts w:ascii="Arial Narrow" w:hAnsi="Arial Narrow"/>
                <w:color w:val="000000"/>
                <w:sz w:val="18"/>
              </w:rPr>
              <w:t>3.259</w:t>
            </w:r>
          </w:p>
        </w:tc>
      </w:tr>
      <w:tr w:rsidR="007E2B6D" w:rsidRPr="009D2B8E" w14:paraId="39E7E9CA"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54A887A4" w14:textId="65A85935" w:rsidR="007E2B6D" w:rsidRPr="009D2B8E" w:rsidRDefault="007E2B6D" w:rsidP="007E2B6D">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60688036" w14:textId="3D4D9DB7"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40B708F" w14:textId="7045B56A"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65E9E8BA" w14:textId="2450FB96" w:rsidR="007E2B6D" w:rsidRPr="009D2B8E" w:rsidRDefault="007E2B6D" w:rsidP="007E2B6D">
            <w:pPr>
              <w:spacing w:after="0"/>
              <w:ind w:firstLine="0"/>
              <w:jc w:val="left"/>
              <w:rPr>
                <w:rFonts w:ascii="Arial Narrow" w:hAnsi="Arial Narrow" w:cs="Arial"/>
                <w:b/>
                <w:sz w:val="18"/>
                <w:szCs w:val="18"/>
              </w:rPr>
            </w:pPr>
            <w:r>
              <w:rPr>
                <w:rFonts w:ascii="Arial Narrow" w:hAnsi="Arial Narrow"/>
                <w:b/>
                <w:sz w:val="18"/>
              </w:rPr>
              <w:t>V. Epe laburreko ekintzak</w:t>
            </w:r>
          </w:p>
        </w:tc>
        <w:tc>
          <w:tcPr>
            <w:tcW w:w="851" w:type="dxa"/>
            <w:tcBorders>
              <w:top w:val="single" w:sz="2" w:space="0" w:color="auto"/>
              <w:bottom w:val="single" w:sz="2" w:space="0" w:color="auto"/>
            </w:tcBorders>
            <w:shd w:val="clear" w:color="auto" w:fill="auto"/>
            <w:noWrap/>
            <w:vAlign w:val="center"/>
          </w:tcPr>
          <w:p w14:paraId="59920C0C" w14:textId="768BB8B6" w:rsidR="007E2B6D" w:rsidRPr="009D2B8E" w:rsidRDefault="007E2B6D" w:rsidP="00F26066">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52E51874" w14:textId="5A8CDC57" w:rsidR="007E2B6D" w:rsidRPr="009D2B8E" w:rsidRDefault="00BE5033" w:rsidP="00F26066">
            <w:pPr>
              <w:spacing w:after="0"/>
              <w:ind w:firstLine="0"/>
              <w:jc w:val="right"/>
              <w:rPr>
                <w:rFonts w:ascii="Arial Narrow" w:hAnsi="Arial Narrow" w:cs="Arial"/>
                <w:b/>
                <w:color w:val="000000"/>
                <w:sz w:val="18"/>
                <w:szCs w:val="18"/>
              </w:rPr>
            </w:pPr>
            <w:r>
              <w:rPr>
                <w:rFonts w:ascii="Arial Narrow" w:hAnsi="Arial Narrow"/>
                <w:b/>
                <w:color w:val="000000"/>
                <w:sz w:val="18"/>
              </w:rPr>
              <w:t>0</w:t>
            </w:r>
          </w:p>
        </w:tc>
      </w:tr>
      <w:tr w:rsidR="007E2B6D" w:rsidRPr="009D2B8E" w14:paraId="7E6DC873" w14:textId="77777777" w:rsidTr="00C30A9B">
        <w:trPr>
          <w:trHeight w:val="198"/>
          <w:jc w:val="center"/>
        </w:trPr>
        <w:tc>
          <w:tcPr>
            <w:tcW w:w="2835" w:type="dxa"/>
            <w:tcBorders>
              <w:top w:val="single" w:sz="2" w:space="0" w:color="auto"/>
              <w:bottom w:val="single" w:sz="4" w:space="0" w:color="auto"/>
            </w:tcBorders>
            <w:shd w:val="clear" w:color="auto" w:fill="auto"/>
            <w:vAlign w:val="center"/>
          </w:tcPr>
          <w:p w14:paraId="1100C772" w14:textId="3C5E32F8"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4" w:space="0" w:color="auto"/>
            </w:tcBorders>
            <w:shd w:val="clear" w:color="auto" w:fill="auto"/>
            <w:noWrap/>
            <w:vAlign w:val="center"/>
          </w:tcPr>
          <w:p w14:paraId="65F02AD1" w14:textId="0E06F7D4"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4" w:space="0" w:color="auto"/>
              <w:right w:val="single" w:sz="2" w:space="0" w:color="auto"/>
            </w:tcBorders>
            <w:shd w:val="clear" w:color="auto" w:fill="auto"/>
            <w:noWrap/>
            <w:vAlign w:val="center"/>
          </w:tcPr>
          <w:p w14:paraId="49A77BED" w14:textId="06733D65"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4" w:space="0" w:color="auto"/>
            </w:tcBorders>
            <w:shd w:val="clear" w:color="auto" w:fill="auto"/>
            <w:vAlign w:val="center"/>
          </w:tcPr>
          <w:p w14:paraId="394A116F" w14:textId="12F42760" w:rsidR="007E2B6D" w:rsidRPr="009D2B8E" w:rsidRDefault="007E2B6D" w:rsidP="007E2B6D">
            <w:pPr>
              <w:spacing w:after="0"/>
              <w:ind w:firstLine="0"/>
              <w:jc w:val="left"/>
              <w:rPr>
                <w:rFonts w:ascii="Arial Narrow" w:hAnsi="Arial Narrow" w:cs="Arial"/>
                <w:b/>
                <w:sz w:val="18"/>
                <w:szCs w:val="18"/>
              </w:rPr>
            </w:pPr>
            <w:r>
              <w:rPr>
                <w:rFonts w:ascii="Arial Narrow" w:hAnsi="Arial Narrow"/>
                <w:b/>
                <w:sz w:val="18"/>
              </w:rPr>
              <w:t>VI. Epe laburreko zor berezia</w:t>
            </w:r>
          </w:p>
        </w:tc>
        <w:tc>
          <w:tcPr>
            <w:tcW w:w="851" w:type="dxa"/>
            <w:tcBorders>
              <w:top w:val="single" w:sz="2" w:space="0" w:color="auto"/>
              <w:bottom w:val="single" w:sz="4" w:space="0" w:color="auto"/>
            </w:tcBorders>
            <w:shd w:val="clear" w:color="auto" w:fill="auto"/>
            <w:noWrap/>
            <w:vAlign w:val="center"/>
          </w:tcPr>
          <w:p w14:paraId="698B9D19" w14:textId="78511C93" w:rsidR="007E2B6D" w:rsidRPr="009D2B8E" w:rsidRDefault="007E2B6D" w:rsidP="00F26066">
            <w:pPr>
              <w:spacing w:after="0"/>
              <w:ind w:firstLine="0"/>
              <w:jc w:val="right"/>
              <w:rPr>
                <w:rFonts w:ascii="Arial Narrow" w:hAnsi="Arial Narrow" w:cs="Arial"/>
                <w:b/>
                <w:bCs/>
                <w:color w:val="000000"/>
                <w:sz w:val="18"/>
                <w:szCs w:val="18"/>
              </w:rPr>
            </w:pPr>
            <w:r>
              <w:rPr>
                <w:rFonts w:ascii="Arial Narrow" w:hAnsi="Arial Narrow"/>
                <w:b/>
                <w:color w:val="000000"/>
                <w:sz w:val="18"/>
              </w:rPr>
              <w:t>0</w:t>
            </w:r>
          </w:p>
        </w:tc>
        <w:tc>
          <w:tcPr>
            <w:tcW w:w="851" w:type="dxa"/>
            <w:tcBorders>
              <w:top w:val="single" w:sz="2" w:space="0" w:color="auto"/>
              <w:bottom w:val="single" w:sz="4" w:space="0" w:color="auto"/>
            </w:tcBorders>
            <w:shd w:val="clear" w:color="auto" w:fill="auto"/>
            <w:noWrap/>
            <w:vAlign w:val="center"/>
          </w:tcPr>
          <w:p w14:paraId="2C16B6C1" w14:textId="518858DB" w:rsidR="007E2B6D" w:rsidRPr="009D2B8E" w:rsidRDefault="00BE5033" w:rsidP="00F26066">
            <w:pPr>
              <w:spacing w:after="0"/>
              <w:ind w:firstLine="0"/>
              <w:jc w:val="right"/>
              <w:rPr>
                <w:rFonts w:ascii="Arial Narrow" w:hAnsi="Arial Narrow" w:cs="Arial"/>
                <w:b/>
                <w:bCs/>
                <w:color w:val="000000"/>
                <w:sz w:val="18"/>
                <w:szCs w:val="18"/>
              </w:rPr>
            </w:pPr>
            <w:r>
              <w:rPr>
                <w:rFonts w:ascii="Arial Narrow" w:hAnsi="Arial Narrow"/>
                <w:b/>
                <w:color w:val="000000"/>
                <w:sz w:val="18"/>
              </w:rPr>
              <w:t>0</w:t>
            </w:r>
          </w:p>
        </w:tc>
      </w:tr>
      <w:tr w:rsidR="007E2B6D" w:rsidRPr="00C30A9B" w14:paraId="653DC20F" w14:textId="77777777" w:rsidTr="00130467">
        <w:trPr>
          <w:trHeight w:val="255"/>
          <w:jc w:val="center"/>
        </w:trPr>
        <w:tc>
          <w:tcPr>
            <w:tcW w:w="2835" w:type="dxa"/>
            <w:shd w:val="clear" w:color="auto" w:fill="8DB3E2" w:themeFill="text2" w:themeFillTint="66"/>
            <w:vAlign w:val="center"/>
          </w:tcPr>
          <w:p w14:paraId="1079FFF8" w14:textId="0DA28DCC" w:rsidR="007E2B6D" w:rsidRPr="00C30A9B" w:rsidRDefault="007E2B6D" w:rsidP="00C30A9B">
            <w:pPr>
              <w:spacing w:after="0"/>
              <w:ind w:firstLine="0"/>
              <w:jc w:val="left"/>
              <w:rPr>
                <w:rFonts w:ascii="Arial" w:hAnsi="Arial" w:cs="Arial"/>
                <w:sz w:val="17"/>
                <w:szCs w:val="17"/>
              </w:rPr>
            </w:pPr>
            <w:r>
              <w:rPr>
                <w:rFonts w:ascii="Arial" w:hAnsi="Arial"/>
                <w:sz w:val="17"/>
              </w:rPr>
              <w:t>Aktiboa, guztira (A+B)</w:t>
            </w:r>
          </w:p>
        </w:tc>
        <w:tc>
          <w:tcPr>
            <w:tcW w:w="851" w:type="dxa"/>
            <w:shd w:val="clear" w:color="auto" w:fill="8DB3E2" w:themeFill="text2" w:themeFillTint="66"/>
            <w:noWrap/>
            <w:vAlign w:val="center"/>
          </w:tcPr>
          <w:p w14:paraId="335D9314" w14:textId="63576E95" w:rsidR="007E2B6D" w:rsidRPr="00C30A9B" w:rsidRDefault="007E2B6D" w:rsidP="00C30A9B">
            <w:pPr>
              <w:spacing w:after="0"/>
              <w:ind w:firstLine="0"/>
              <w:jc w:val="left"/>
              <w:rPr>
                <w:rFonts w:ascii="Arial" w:hAnsi="Arial" w:cs="Arial"/>
                <w:sz w:val="17"/>
                <w:szCs w:val="17"/>
              </w:rPr>
            </w:pPr>
            <w:r>
              <w:rPr>
                <w:rFonts w:ascii="Arial" w:hAnsi="Arial"/>
                <w:sz w:val="17"/>
              </w:rPr>
              <w:t>-171.802</w:t>
            </w:r>
          </w:p>
        </w:tc>
        <w:tc>
          <w:tcPr>
            <w:tcW w:w="851" w:type="dxa"/>
            <w:tcBorders>
              <w:right w:val="single" w:sz="2" w:space="0" w:color="auto"/>
            </w:tcBorders>
            <w:shd w:val="clear" w:color="auto" w:fill="8DB3E2" w:themeFill="text2" w:themeFillTint="66"/>
            <w:noWrap/>
            <w:vAlign w:val="center"/>
          </w:tcPr>
          <w:p w14:paraId="27E032C5" w14:textId="674B471B" w:rsidR="007E2B6D" w:rsidRPr="00C30A9B" w:rsidRDefault="00BE5033" w:rsidP="00C30A9B">
            <w:pPr>
              <w:spacing w:after="0"/>
              <w:ind w:firstLine="0"/>
              <w:jc w:val="left"/>
              <w:rPr>
                <w:rFonts w:ascii="Arial" w:hAnsi="Arial" w:cs="Arial"/>
                <w:sz w:val="17"/>
                <w:szCs w:val="17"/>
              </w:rPr>
            </w:pPr>
            <w:r>
              <w:rPr>
                <w:rFonts w:ascii="Arial" w:hAnsi="Arial"/>
                <w:sz w:val="17"/>
              </w:rPr>
              <w:t>-344.186</w:t>
            </w:r>
          </w:p>
        </w:tc>
        <w:tc>
          <w:tcPr>
            <w:tcW w:w="2833" w:type="dxa"/>
            <w:tcBorders>
              <w:left w:val="single" w:sz="2" w:space="0" w:color="auto"/>
            </w:tcBorders>
            <w:shd w:val="clear" w:color="auto" w:fill="8DB3E2" w:themeFill="text2" w:themeFillTint="66"/>
            <w:vAlign w:val="center"/>
          </w:tcPr>
          <w:p w14:paraId="5F087480" w14:textId="3CC93BFC" w:rsidR="007E2B6D" w:rsidRPr="00C30A9B" w:rsidRDefault="007E2B6D" w:rsidP="00C30A9B">
            <w:pPr>
              <w:spacing w:after="0"/>
              <w:ind w:firstLine="0"/>
              <w:jc w:val="left"/>
              <w:rPr>
                <w:rFonts w:ascii="Arial" w:hAnsi="Arial" w:cs="Arial"/>
                <w:sz w:val="17"/>
                <w:szCs w:val="17"/>
              </w:rPr>
            </w:pPr>
            <w:r>
              <w:rPr>
                <w:rFonts w:ascii="Arial" w:hAnsi="Arial"/>
                <w:sz w:val="17"/>
              </w:rPr>
              <w:t>Ondare garbia eta pasiboa, guztira (A+B+C)</w:t>
            </w:r>
          </w:p>
        </w:tc>
        <w:tc>
          <w:tcPr>
            <w:tcW w:w="851" w:type="dxa"/>
            <w:shd w:val="clear" w:color="auto" w:fill="8DB3E2" w:themeFill="text2" w:themeFillTint="66"/>
            <w:noWrap/>
            <w:vAlign w:val="center"/>
          </w:tcPr>
          <w:p w14:paraId="626A3089" w14:textId="01666DDD" w:rsidR="007E2B6D" w:rsidRPr="00C30A9B" w:rsidRDefault="007E2B6D" w:rsidP="00C30A9B">
            <w:pPr>
              <w:spacing w:after="0"/>
              <w:ind w:firstLine="0"/>
              <w:jc w:val="left"/>
              <w:rPr>
                <w:rFonts w:ascii="Arial" w:hAnsi="Arial" w:cs="Arial"/>
                <w:sz w:val="17"/>
                <w:szCs w:val="17"/>
              </w:rPr>
            </w:pPr>
            <w:r>
              <w:rPr>
                <w:rFonts w:ascii="Arial" w:hAnsi="Arial"/>
                <w:sz w:val="17"/>
              </w:rPr>
              <w:t>-171.899</w:t>
            </w:r>
          </w:p>
        </w:tc>
        <w:tc>
          <w:tcPr>
            <w:tcW w:w="851" w:type="dxa"/>
            <w:shd w:val="clear" w:color="auto" w:fill="8DB3E2" w:themeFill="text2" w:themeFillTint="66"/>
            <w:noWrap/>
            <w:vAlign w:val="center"/>
          </w:tcPr>
          <w:p w14:paraId="1ED4D00A" w14:textId="7614FF6E" w:rsidR="007E2B6D" w:rsidRPr="00C30A9B" w:rsidRDefault="00BE5033" w:rsidP="00C30A9B">
            <w:pPr>
              <w:spacing w:after="0"/>
              <w:ind w:firstLine="0"/>
              <w:jc w:val="left"/>
              <w:rPr>
                <w:rFonts w:ascii="Arial" w:hAnsi="Arial" w:cs="Arial"/>
                <w:sz w:val="17"/>
                <w:szCs w:val="17"/>
              </w:rPr>
            </w:pPr>
            <w:r>
              <w:rPr>
                <w:rFonts w:ascii="Arial" w:hAnsi="Arial"/>
                <w:sz w:val="17"/>
              </w:rPr>
              <w:t>-346.244</w:t>
            </w:r>
          </w:p>
        </w:tc>
      </w:tr>
    </w:tbl>
    <w:p w14:paraId="74C72A4D" w14:textId="77777777" w:rsidR="007E2B6D" w:rsidRDefault="007E2B6D">
      <w:pPr>
        <w:spacing w:after="0"/>
        <w:ind w:firstLine="0"/>
        <w:jc w:val="left"/>
        <w:rPr>
          <w:rFonts w:ascii="Arial" w:hAnsi="Arial"/>
          <w:bCs/>
          <w:iCs/>
          <w:color w:val="000000"/>
          <w:spacing w:val="10"/>
          <w:kern w:val="28"/>
          <w:sz w:val="25"/>
          <w:szCs w:val="26"/>
        </w:rPr>
      </w:pPr>
      <w:r>
        <w:br w:type="page"/>
      </w:r>
    </w:p>
    <w:p w14:paraId="397A57C7" w14:textId="06F8DADE" w:rsidR="007E2B6D" w:rsidRPr="002674FF" w:rsidRDefault="007E2B6D" w:rsidP="002674FF">
      <w:pPr>
        <w:pStyle w:val="texto"/>
        <w:spacing w:after="240"/>
        <w:ind w:firstLine="0"/>
        <w:rPr>
          <w:rFonts w:ascii="Arial" w:hAnsi="Arial" w:cs="Arial"/>
          <w:sz w:val="25"/>
          <w:szCs w:val="25"/>
        </w:rPr>
      </w:pPr>
      <w:r>
        <w:rPr>
          <w:rFonts w:ascii="Arial" w:hAnsi="Arial"/>
          <w:sz w:val="25"/>
        </w:rPr>
        <w:lastRenderedPageBreak/>
        <w:t>2021eko eta 2022ko abenduaren 31ko egoera balantzea.</w:t>
      </w:r>
    </w:p>
    <w:tbl>
      <w:tblPr>
        <w:tblW w:w="9639" w:type="dxa"/>
        <w:jc w:val="center"/>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3011"/>
        <w:gridCol w:w="904"/>
        <w:gridCol w:w="904"/>
        <w:gridCol w:w="3012"/>
        <w:gridCol w:w="904"/>
        <w:gridCol w:w="904"/>
      </w:tblGrid>
      <w:tr w:rsidR="00BE5033" w:rsidRPr="00317F02" w14:paraId="3E5CCC05" w14:textId="77777777" w:rsidTr="006C437D">
        <w:trPr>
          <w:trHeight w:val="255"/>
          <w:jc w:val="center"/>
        </w:trPr>
        <w:tc>
          <w:tcPr>
            <w:tcW w:w="2835" w:type="dxa"/>
            <w:shd w:val="clear" w:color="auto" w:fill="95B3D7" w:themeFill="accent1" w:themeFillTint="99"/>
            <w:noWrap/>
            <w:vAlign w:val="center"/>
          </w:tcPr>
          <w:p w14:paraId="45BB947B" w14:textId="77777777" w:rsidR="00BE5033" w:rsidRPr="00317F02" w:rsidRDefault="00BE5033" w:rsidP="006E3597">
            <w:pPr>
              <w:spacing w:after="0"/>
              <w:ind w:firstLine="0"/>
              <w:jc w:val="left"/>
              <w:rPr>
                <w:rFonts w:ascii="Arial" w:hAnsi="Arial" w:cs="Arial"/>
                <w:bCs/>
                <w:color w:val="000000"/>
                <w:sz w:val="18"/>
                <w:szCs w:val="18"/>
              </w:rPr>
            </w:pPr>
            <w:r>
              <w:rPr>
                <w:rFonts w:ascii="Arial" w:hAnsi="Arial"/>
                <w:color w:val="000000"/>
                <w:sz w:val="18"/>
              </w:rPr>
              <w:t>AKTIBOA</w:t>
            </w:r>
          </w:p>
        </w:tc>
        <w:tc>
          <w:tcPr>
            <w:tcW w:w="851" w:type="dxa"/>
            <w:shd w:val="clear" w:color="auto" w:fill="95B3D7" w:themeFill="accent1" w:themeFillTint="99"/>
            <w:noWrap/>
            <w:vAlign w:val="center"/>
          </w:tcPr>
          <w:p w14:paraId="483C155D" w14:textId="71BA06AE" w:rsidR="00BE5033" w:rsidRPr="00317F02" w:rsidRDefault="00BE5033" w:rsidP="00BE5033">
            <w:pPr>
              <w:spacing w:after="0"/>
              <w:ind w:firstLine="0"/>
              <w:jc w:val="right"/>
              <w:rPr>
                <w:rFonts w:ascii="Arial" w:hAnsi="Arial" w:cs="Arial"/>
                <w:color w:val="000000"/>
                <w:sz w:val="18"/>
                <w:szCs w:val="18"/>
              </w:rPr>
            </w:pPr>
            <w:r>
              <w:rPr>
                <w:rFonts w:ascii="Arial" w:hAnsi="Arial"/>
                <w:color w:val="000000" w:themeColor="text1"/>
                <w:sz w:val="18"/>
              </w:rPr>
              <w:t>2021</w:t>
            </w:r>
          </w:p>
        </w:tc>
        <w:tc>
          <w:tcPr>
            <w:tcW w:w="851" w:type="dxa"/>
            <w:tcBorders>
              <w:right w:val="single" w:sz="2" w:space="0" w:color="auto"/>
            </w:tcBorders>
            <w:shd w:val="clear" w:color="auto" w:fill="95B3D7" w:themeFill="accent1" w:themeFillTint="99"/>
            <w:noWrap/>
            <w:vAlign w:val="center"/>
          </w:tcPr>
          <w:p w14:paraId="440C7317" w14:textId="793525D6" w:rsidR="00BE5033" w:rsidRPr="00317F02" w:rsidRDefault="00BE5033" w:rsidP="00BE5033">
            <w:pPr>
              <w:spacing w:after="0"/>
              <w:ind w:firstLine="0"/>
              <w:jc w:val="right"/>
              <w:rPr>
                <w:rFonts w:ascii="Arial" w:hAnsi="Arial" w:cs="Arial"/>
                <w:bCs/>
                <w:color w:val="000000"/>
                <w:sz w:val="18"/>
                <w:szCs w:val="18"/>
              </w:rPr>
            </w:pPr>
            <w:r>
              <w:rPr>
                <w:rFonts w:ascii="Arial" w:hAnsi="Arial"/>
                <w:color w:val="000000"/>
                <w:sz w:val="18"/>
              </w:rPr>
              <w:t>2022</w:t>
            </w:r>
          </w:p>
        </w:tc>
        <w:tc>
          <w:tcPr>
            <w:tcW w:w="2835" w:type="dxa"/>
            <w:tcBorders>
              <w:left w:val="single" w:sz="2" w:space="0" w:color="auto"/>
            </w:tcBorders>
            <w:shd w:val="clear" w:color="auto" w:fill="95B3D7" w:themeFill="accent1" w:themeFillTint="99"/>
            <w:vAlign w:val="center"/>
          </w:tcPr>
          <w:p w14:paraId="2CA81F2F" w14:textId="77777777" w:rsidR="00BE5033" w:rsidRPr="00317F02" w:rsidRDefault="00BE5033" w:rsidP="006E3597">
            <w:pPr>
              <w:spacing w:after="0"/>
              <w:ind w:firstLine="0"/>
              <w:jc w:val="left"/>
              <w:rPr>
                <w:rFonts w:ascii="Arial" w:hAnsi="Arial" w:cs="Arial"/>
                <w:bCs/>
                <w:color w:val="000000"/>
                <w:sz w:val="18"/>
                <w:szCs w:val="18"/>
              </w:rPr>
            </w:pPr>
            <w:r>
              <w:rPr>
                <w:rFonts w:ascii="Arial" w:hAnsi="Arial"/>
                <w:color w:val="000000"/>
                <w:sz w:val="18"/>
              </w:rPr>
              <w:t>PASIBOA</w:t>
            </w:r>
          </w:p>
        </w:tc>
        <w:tc>
          <w:tcPr>
            <w:tcW w:w="851" w:type="dxa"/>
            <w:shd w:val="clear" w:color="auto" w:fill="95B3D7" w:themeFill="accent1" w:themeFillTint="99"/>
            <w:noWrap/>
            <w:vAlign w:val="center"/>
          </w:tcPr>
          <w:p w14:paraId="48C12225" w14:textId="5DD80C33" w:rsidR="00BE5033" w:rsidRPr="00317F02" w:rsidRDefault="00BE5033" w:rsidP="00BE5033">
            <w:pPr>
              <w:spacing w:after="0"/>
              <w:ind w:firstLine="0"/>
              <w:jc w:val="right"/>
              <w:rPr>
                <w:rFonts w:ascii="Arial" w:hAnsi="Arial" w:cs="Arial"/>
                <w:color w:val="000000"/>
                <w:sz w:val="18"/>
                <w:szCs w:val="18"/>
              </w:rPr>
            </w:pPr>
            <w:r>
              <w:rPr>
                <w:rFonts w:ascii="Arial" w:hAnsi="Arial"/>
                <w:color w:val="000000" w:themeColor="text1"/>
                <w:sz w:val="18"/>
              </w:rPr>
              <w:t>2021</w:t>
            </w:r>
          </w:p>
        </w:tc>
        <w:tc>
          <w:tcPr>
            <w:tcW w:w="851" w:type="dxa"/>
            <w:shd w:val="clear" w:color="auto" w:fill="95B3D7" w:themeFill="accent1" w:themeFillTint="99"/>
            <w:noWrap/>
            <w:vAlign w:val="center"/>
          </w:tcPr>
          <w:p w14:paraId="3447B7A4" w14:textId="1422A7FB" w:rsidR="00BE5033" w:rsidRPr="00317F02" w:rsidRDefault="00BE5033" w:rsidP="00BE5033">
            <w:pPr>
              <w:spacing w:after="0"/>
              <w:ind w:firstLine="0"/>
              <w:jc w:val="right"/>
              <w:rPr>
                <w:rFonts w:ascii="Arial" w:hAnsi="Arial" w:cs="Arial"/>
                <w:bCs/>
                <w:color w:val="000000"/>
                <w:sz w:val="18"/>
                <w:szCs w:val="18"/>
              </w:rPr>
            </w:pPr>
            <w:r>
              <w:rPr>
                <w:rFonts w:ascii="Arial" w:hAnsi="Arial"/>
                <w:color w:val="000000"/>
                <w:sz w:val="18"/>
              </w:rPr>
              <w:t>2022</w:t>
            </w:r>
          </w:p>
        </w:tc>
      </w:tr>
      <w:tr w:rsidR="00BE5033" w:rsidRPr="00730AE6" w14:paraId="5B934153" w14:textId="77777777" w:rsidTr="006C437D">
        <w:trPr>
          <w:trHeight w:val="198"/>
          <w:jc w:val="center"/>
        </w:trPr>
        <w:tc>
          <w:tcPr>
            <w:tcW w:w="2835" w:type="dxa"/>
            <w:tcBorders>
              <w:bottom w:val="single" w:sz="2" w:space="0" w:color="auto"/>
            </w:tcBorders>
            <w:shd w:val="clear" w:color="auto" w:fill="auto"/>
            <w:vAlign w:val="center"/>
          </w:tcPr>
          <w:p w14:paraId="090BB390" w14:textId="77777777" w:rsidR="00BE5033" w:rsidRPr="001C6842" w:rsidRDefault="00BE5033" w:rsidP="006E3597">
            <w:pPr>
              <w:spacing w:after="0"/>
              <w:ind w:firstLine="0"/>
              <w:jc w:val="left"/>
              <w:rPr>
                <w:rFonts w:ascii="Arial Narrow" w:hAnsi="Arial Narrow" w:cs="Arial"/>
                <w:b/>
                <w:bCs/>
                <w:sz w:val="18"/>
                <w:szCs w:val="18"/>
              </w:rPr>
            </w:pPr>
            <w:r>
              <w:rPr>
                <w:rFonts w:ascii="Arial Narrow" w:hAnsi="Arial Narrow"/>
                <w:b/>
                <w:sz w:val="18"/>
              </w:rPr>
              <w:t>A) AKTIBO EZ-KORRONTEA</w:t>
            </w:r>
          </w:p>
        </w:tc>
        <w:tc>
          <w:tcPr>
            <w:tcW w:w="851" w:type="dxa"/>
            <w:tcBorders>
              <w:bottom w:val="single" w:sz="2" w:space="0" w:color="auto"/>
            </w:tcBorders>
            <w:shd w:val="clear" w:color="auto" w:fill="auto"/>
            <w:noWrap/>
            <w:vAlign w:val="center"/>
          </w:tcPr>
          <w:p w14:paraId="20F44354" w14:textId="4724A92E"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b/>
                <w:color w:val="000000"/>
                <w:sz w:val="18"/>
              </w:rPr>
              <w:t>2.617</w:t>
            </w:r>
          </w:p>
        </w:tc>
        <w:tc>
          <w:tcPr>
            <w:tcW w:w="851" w:type="dxa"/>
            <w:tcBorders>
              <w:bottom w:val="single" w:sz="2" w:space="0" w:color="auto"/>
              <w:right w:val="single" w:sz="2" w:space="0" w:color="auto"/>
            </w:tcBorders>
            <w:shd w:val="clear" w:color="auto" w:fill="auto"/>
            <w:noWrap/>
            <w:vAlign w:val="center"/>
          </w:tcPr>
          <w:p w14:paraId="55C7A0D7" w14:textId="336E51E9" w:rsidR="00BE5033" w:rsidRPr="001C6842" w:rsidRDefault="00A520BC" w:rsidP="006E3597">
            <w:pPr>
              <w:spacing w:after="0"/>
              <w:ind w:firstLine="0"/>
              <w:jc w:val="right"/>
              <w:rPr>
                <w:rFonts w:ascii="Arial Narrow" w:hAnsi="Arial Narrow" w:cs="Arial"/>
                <w:b/>
                <w:bCs/>
                <w:color w:val="000000"/>
                <w:sz w:val="18"/>
                <w:szCs w:val="18"/>
              </w:rPr>
            </w:pPr>
            <w:r>
              <w:rPr>
                <w:rFonts w:ascii="Arial Narrow" w:hAnsi="Arial Narrow"/>
                <w:b/>
                <w:color w:val="000000"/>
                <w:sz w:val="18"/>
              </w:rPr>
              <w:t>2.617</w:t>
            </w:r>
          </w:p>
        </w:tc>
        <w:tc>
          <w:tcPr>
            <w:tcW w:w="2835" w:type="dxa"/>
            <w:tcBorders>
              <w:left w:val="single" w:sz="2" w:space="0" w:color="auto"/>
              <w:bottom w:val="single" w:sz="2" w:space="0" w:color="auto"/>
            </w:tcBorders>
            <w:shd w:val="clear" w:color="auto" w:fill="auto"/>
            <w:vAlign w:val="center"/>
          </w:tcPr>
          <w:p w14:paraId="66724234" w14:textId="77777777" w:rsidR="00BE5033" w:rsidRPr="001C6842" w:rsidRDefault="00BE5033" w:rsidP="006E3597">
            <w:pPr>
              <w:spacing w:after="0"/>
              <w:ind w:firstLine="0"/>
              <w:jc w:val="left"/>
              <w:rPr>
                <w:rFonts w:ascii="Arial Narrow" w:hAnsi="Arial Narrow" w:cs="Arial"/>
                <w:b/>
                <w:bCs/>
                <w:sz w:val="18"/>
                <w:szCs w:val="18"/>
              </w:rPr>
            </w:pPr>
            <w:r>
              <w:rPr>
                <w:rFonts w:ascii="Arial Narrow" w:hAnsi="Arial Narrow"/>
                <w:b/>
                <w:sz w:val="18"/>
              </w:rPr>
              <w:t xml:space="preserve"> A) ONDARE GARBIA</w:t>
            </w:r>
          </w:p>
        </w:tc>
        <w:tc>
          <w:tcPr>
            <w:tcW w:w="851" w:type="dxa"/>
            <w:tcBorders>
              <w:bottom w:val="single" w:sz="2" w:space="0" w:color="auto"/>
            </w:tcBorders>
            <w:shd w:val="clear" w:color="auto" w:fill="auto"/>
            <w:noWrap/>
            <w:vAlign w:val="center"/>
          </w:tcPr>
          <w:p w14:paraId="4862A686" w14:textId="0A7A8102"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b/>
                <w:color w:val="000000"/>
                <w:sz w:val="18"/>
              </w:rPr>
              <w:t>-140.782</w:t>
            </w:r>
          </w:p>
        </w:tc>
        <w:tc>
          <w:tcPr>
            <w:tcW w:w="851" w:type="dxa"/>
            <w:tcBorders>
              <w:bottom w:val="single" w:sz="2" w:space="0" w:color="auto"/>
            </w:tcBorders>
            <w:shd w:val="clear" w:color="auto" w:fill="auto"/>
            <w:noWrap/>
            <w:vAlign w:val="center"/>
          </w:tcPr>
          <w:p w14:paraId="0B9B3029" w14:textId="3BFF345A" w:rsidR="00BE5033" w:rsidRPr="001C6842" w:rsidRDefault="00BE5033" w:rsidP="00A520BC">
            <w:pPr>
              <w:spacing w:after="0"/>
              <w:ind w:firstLine="0"/>
              <w:jc w:val="right"/>
              <w:rPr>
                <w:rFonts w:ascii="Arial Narrow" w:hAnsi="Arial Narrow" w:cs="Arial"/>
                <w:b/>
                <w:bCs/>
                <w:color w:val="000000"/>
                <w:sz w:val="18"/>
                <w:szCs w:val="18"/>
              </w:rPr>
            </w:pPr>
            <w:r>
              <w:rPr>
                <w:rFonts w:ascii="Arial Narrow" w:hAnsi="Arial Narrow"/>
                <w:b/>
                <w:color w:val="000000"/>
                <w:sz w:val="18"/>
              </w:rPr>
              <w:t>-140.109</w:t>
            </w:r>
          </w:p>
        </w:tc>
      </w:tr>
      <w:tr w:rsidR="00A520BC" w:rsidRPr="00730AE6" w14:paraId="2718EF6E"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3B3E0257" w14:textId="77777777" w:rsidR="00A520BC" w:rsidRPr="001C6842" w:rsidRDefault="00A520BC" w:rsidP="00A520BC">
            <w:pPr>
              <w:spacing w:after="0"/>
              <w:ind w:firstLine="0"/>
              <w:jc w:val="left"/>
              <w:rPr>
                <w:rFonts w:ascii="Arial Narrow" w:hAnsi="Arial Narrow" w:cs="Arial"/>
                <w:bCs/>
                <w:sz w:val="18"/>
                <w:szCs w:val="18"/>
              </w:rPr>
            </w:pPr>
            <w:r>
              <w:rPr>
                <w:rFonts w:ascii="Arial Narrow" w:hAnsi="Arial Narrow"/>
                <w:sz w:val="18"/>
              </w:rPr>
              <w:t xml:space="preserve">I. Ibilgetu ukiezina </w:t>
            </w:r>
          </w:p>
        </w:tc>
        <w:tc>
          <w:tcPr>
            <w:tcW w:w="851" w:type="dxa"/>
            <w:tcBorders>
              <w:top w:val="single" w:sz="2" w:space="0" w:color="auto"/>
              <w:bottom w:val="single" w:sz="2" w:space="0" w:color="auto"/>
            </w:tcBorders>
            <w:shd w:val="clear" w:color="auto" w:fill="auto"/>
            <w:noWrap/>
            <w:vAlign w:val="center"/>
          </w:tcPr>
          <w:p w14:paraId="54ECA0BE" w14:textId="77777777"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14DF6A66" w14:textId="072FEB88"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2835" w:type="dxa"/>
            <w:tcBorders>
              <w:top w:val="single" w:sz="2" w:space="0" w:color="auto"/>
              <w:left w:val="single" w:sz="2" w:space="0" w:color="auto"/>
              <w:bottom w:val="single" w:sz="2" w:space="0" w:color="auto"/>
            </w:tcBorders>
            <w:shd w:val="clear" w:color="auto" w:fill="auto"/>
            <w:vAlign w:val="center"/>
          </w:tcPr>
          <w:p w14:paraId="5A018892" w14:textId="77777777" w:rsidR="00A520BC" w:rsidRPr="001C6842" w:rsidRDefault="00A520BC" w:rsidP="00A520BC">
            <w:pPr>
              <w:spacing w:after="0"/>
              <w:ind w:firstLine="0"/>
              <w:jc w:val="left"/>
              <w:rPr>
                <w:rFonts w:ascii="Arial Narrow" w:hAnsi="Arial Narrow" w:cs="Arial"/>
                <w:b/>
                <w:bCs/>
                <w:sz w:val="18"/>
                <w:szCs w:val="18"/>
              </w:rPr>
            </w:pPr>
            <w:r>
              <w:rPr>
                <w:rFonts w:ascii="Arial Narrow" w:hAnsi="Arial Narrow"/>
                <w:b/>
                <w:sz w:val="18"/>
              </w:rPr>
              <w:t>A-1) Funts berekiak</w:t>
            </w:r>
          </w:p>
        </w:tc>
        <w:tc>
          <w:tcPr>
            <w:tcW w:w="851" w:type="dxa"/>
            <w:tcBorders>
              <w:top w:val="single" w:sz="2" w:space="0" w:color="auto"/>
              <w:bottom w:val="single" w:sz="2" w:space="0" w:color="auto"/>
            </w:tcBorders>
            <w:shd w:val="clear" w:color="auto" w:fill="auto"/>
            <w:noWrap/>
            <w:vAlign w:val="center"/>
          </w:tcPr>
          <w:p w14:paraId="07E127C1" w14:textId="1BB3CDF0" w:rsidR="00A520BC" w:rsidRPr="001C6842" w:rsidRDefault="00A520BC" w:rsidP="00A520BC">
            <w:pPr>
              <w:spacing w:after="0"/>
              <w:ind w:firstLine="0"/>
              <w:jc w:val="right"/>
              <w:rPr>
                <w:rFonts w:ascii="Arial Narrow" w:hAnsi="Arial Narrow" w:cs="Arial"/>
                <w:b/>
                <w:bCs/>
                <w:color w:val="000000"/>
                <w:sz w:val="18"/>
                <w:szCs w:val="18"/>
              </w:rPr>
            </w:pPr>
            <w:r>
              <w:rPr>
                <w:rFonts w:ascii="Arial Narrow" w:hAnsi="Arial Narrow"/>
                <w:b/>
                <w:color w:val="000000"/>
                <w:sz w:val="18"/>
              </w:rPr>
              <w:t>-140.782</w:t>
            </w:r>
          </w:p>
        </w:tc>
        <w:tc>
          <w:tcPr>
            <w:tcW w:w="851" w:type="dxa"/>
            <w:tcBorders>
              <w:top w:val="single" w:sz="2" w:space="0" w:color="auto"/>
              <w:bottom w:val="single" w:sz="2" w:space="0" w:color="auto"/>
            </w:tcBorders>
            <w:shd w:val="clear" w:color="auto" w:fill="auto"/>
            <w:noWrap/>
            <w:vAlign w:val="center"/>
          </w:tcPr>
          <w:p w14:paraId="63BEBB01" w14:textId="1F3CD984" w:rsidR="00A520BC" w:rsidRPr="001C6842" w:rsidRDefault="00A520BC" w:rsidP="00A520BC">
            <w:pPr>
              <w:spacing w:after="0"/>
              <w:ind w:firstLine="0"/>
              <w:jc w:val="right"/>
              <w:rPr>
                <w:rFonts w:ascii="Arial Narrow" w:hAnsi="Arial Narrow" w:cs="Arial"/>
                <w:b/>
                <w:bCs/>
                <w:color w:val="000000"/>
                <w:sz w:val="18"/>
                <w:szCs w:val="18"/>
              </w:rPr>
            </w:pPr>
            <w:r>
              <w:rPr>
                <w:rFonts w:ascii="Arial Narrow" w:hAnsi="Arial Narrow"/>
                <w:b/>
                <w:color w:val="000000"/>
                <w:sz w:val="18"/>
              </w:rPr>
              <w:t>-140.109</w:t>
            </w:r>
          </w:p>
        </w:tc>
      </w:tr>
      <w:tr w:rsidR="00A520BC" w:rsidRPr="00730AE6" w14:paraId="04800DB2"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02A60F2E"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sz w:val="18"/>
              </w:rPr>
              <w:t xml:space="preserve">II. Ibilgetu materiala </w:t>
            </w:r>
          </w:p>
        </w:tc>
        <w:tc>
          <w:tcPr>
            <w:tcW w:w="851" w:type="dxa"/>
            <w:tcBorders>
              <w:top w:val="single" w:sz="2" w:space="0" w:color="auto"/>
              <w:bottom w:val="single" w:sz="2" w:space="0" w:color="auto"/>
            </w:tcBorders>
            <w:shd w:val="clear" w:color="auto" w:fill="auto"/>
            <w:noWrap/>
            <w:vAlign w:val="center"/>
          </w:tcPr>
          <w:p w14:paraId="37A0FE60" w14:textId="51C07B0D"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2.617</w:t>
            </w:r>
          </w:p>
        </w:tc>
        <w:tc>
          <w:tcPr>
            <w:tcW w:w="851" w:type="dxa"/>
            <w:tcBorders>
              <w:top w:val="single" w:sz="2" w:space="0" w:color="auto"/>
              <w:bottom w:val="single" w:sz="2" w:space="0" w:color="auto"/>
              <w:right w:val="single" w:sz="2" w:space="0" w:color="auto"/>
            </w:tcBorders>
            <w:shd w:val="clear" w:color="auto" w:fill="auto"/>
            <w:noWrap/>
            <w:vAlign w:val="center"/>
          </w:tcPr>
          <w:p w14:paraId="364B783A" w14:textId="395AB600"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2.617</w:t>
            </w:r>
          </w:p>
        </w:tc>
        <w:tc>
          <w:tcPr>
            <w:tcW w:w="2835" w:type="dxa"/>
            <w:tcBorders>
              <w:top w:val="single" w:sz="2" w:space="0" w:color="auto"/>
              <w:left w:val="single" w:sz="2" w:space="0" w:color="auto"/>
              <w:bottom w:val="single" w:sz="2" w:space="0" w:color="auto"/>
            </w:tcBorders>
            <w:shd w:val="clear" w:color="auto" w:fill="auto"/>
            <w:vAlign w:val="center"/>
          </w:tcPr>
          <w:p w14:paraId="08502144"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sz w:val="18"/>
              </w:rPr>
              <w:t xml:space="preserve">I. Kapital soziala </w:t>
            </w:r>
          </w:p>
        </w:tc>
        <w:tc>
          <w:tcPr>
            <w:tcW w:w="851" w:type="dxa"/>
            <w:tcBorders>
              <w:top w:val="single" w:sz="2" w:space="0" w:color="auto"/>
              <w:bottom w:val="single" w:sz="2" w:space="0" w:color="auto"/>
            </w:tcBorders>
            <w:shd w:val="clear" w:color="auto" w:fill="auto"/>
            <w:noWrap/>
            <w:vAlign w:val="center"/>
          </w:tcPr>
          <w:p w14:paraId="0518D92A"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254FE139"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A520BC" w:rsidRPr="00730AE6" w14:paraId="41932145"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3F9A0BCE"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sz w:val="18"/>
              </w:rPr>
              <w:t xml:space="preserve">III. Ondasun higiezinetako inbertsioak </w:t>
            </w:r>
          </w:p>
        </w:tc>
        <w:tc>
          <w:tcPr>
            <w:tcW w:w="851" w:type="dxa"/>
            <w:tcBorders>
              <w:top w:val="single" w:sz="2" w:space="0" w:color="auto"/>
              <w:bottom w:val="single" w:sz="2" w:space="0" w:color="auto"/>
            </w:tcBorders>
            <w:shd w:val="clear" w:color="auto" w:fill="auto"/>
            <w:noWrap/>
            <w:vAlign w:val="center"/>
          </w:tcPr>
          <w:p w14:paraId="13C3A2C6"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3483D9A" w14:textId="1DDEF03C"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2835" w:type="dxa"/>
            <w:tcBorders>
              <w:top w:val="single" w:sz="2" w:space="0" w:color="auto"/>
              <w:left w:val="single" w:sz="2" w:space="0" w:color="auto"/>
              <w:bottom w:val="single" w:sz="2" w:space="0" w:color="auto"/>
            </w:tcBorders>
            <w:shd w:val="clear" w:color="auto" w:fill="auto"/>
            <w:vAlign w:val="center"/>
          </w:tcPr>
          <w:p w14:paraId="15701537"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sz w:val="18"/>
              </w:rPr>
              <w:t xml:space="preserve">II. Jaulkipen prima </w:t>
            </w:r>
          </w:p>
        </w:tc>
        <w:tc>
          <w:tcPr>
            <w:tcW w:w="851" w:type="dxa"/>
            <w:tcBorders>
              <w:top w:val="single" w:sz="2" w:space="0" w:color="auto"/>
              <w:bottom w:val="single" w:sz="2" w:space="0" w:color="auto"/>
            </w:tcBorders>
            <w:shd w:val="clear" w:color="auto" w:fill="auto"/>
            <w:noWrap/>
            <w:vAlign w:val="center"/>
          </w:tcPr>
          <w:p w14:paraId="07EA9169"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4CD925FC"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A520BC" w:rsidRPr="00730AE6" w14:paraId="0C5F2127"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44701D0C"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sz w:val="18"/>
              </w:rPr>
              <w:t xml:space="preserve">IV. Taldeko enpresetako eta elkartuetako epe luzeko inbertsioak </w:t>
            </w:r>
          </w:p>
        </w:tc>
        <w:tc>
          <w:tcPr>
            <w:tcW w:w="851" w:type="dxa"/>
            <w:tcBorders>
              <w:top w:val="single" w:sz="2" w:space="0" w:color="auto"/>
              <w:bottom w:val="single" w:sz="2" w:space="0" w:color="auto"/>
            </w:tcBorders>
            <w:shd w:val="clear" w:color="auto" w:fill="auto"/>
            <w:noWrap/>
            <w:vAlign w:val="center"/>
          </w:tcPr>
          <w:p w14:paraId="1C172C0E"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4001CEA2" w14:textId="45F1C6AB"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2835" w:type="dxa"/>
            <w:tcBorders>
              <w:top w:val="single" w:sz="2" w:space="0" w:color="auto"/>
              <w:left w:val="single" w:sz="2" w:space="0" w:color="auto"/>
              <w:bottom w:val="single" w:sz="2" w:space="0" w:color="auto"/>
            </w:tcBorders>
            <w:shd w:val="clear" w:color="auto" w:fill="auto"/>
            <w:vAlign w:val="center"/>
          </w:tcPr>
          <w:p w14:paraId="2060E383"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sz w:val="18"/>
              </w:rPr>
              <w:t xml:space="preserve">III. Erreserbak </w:t>
            </w:r>
          </w:p>
        </w:tc>
        <w:tc>
          <w:tcPr>
            <w:tcW w:w="851" w:type="dxa"/>
            <w:tcBorders>
              <w:top w:val="single" w:sz="2" w:space="0" w:color="auto"/>
              <w:bottom w:val="single" w:sz="2" w:space="0" w:color="auto"/>
            </w:tcBorders>
            <w:shd w:val="clear" w:color="auto" w:fill="auto"/>
            <w:noWrap/>
            <w:vAlign w:val="center"/>
          </w:tcPr>
          <w:p w14:paraId="4004D715"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14BC06D7"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A520BC" w:rsidRPr="00730AE6" w14:paraId="7B517B02"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38878DBD"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sz w:val="18"/>
              </w:rPr>
              <w:t xml:space="preserve">V. Epe luzeko finantza-inbertsioak </w:t>
            </w:r>
          </w:p>
        </w:tc>
        <w:tc>
          <w:tcPr>
            <w:tcW w:w="851" w:type="dxa"/>
            <w:tcBorders>
              <w:top w:val="single" w:sz="2" w:space="0" w:color="auto"/>
              <w:bottom w:val="single" w:sz="2" w:space="0" w:color="auto"/>
            </w:tcBorders>
            <w:shd w:val="clear" w:color="auto" w:fill="auto"/>
            <w:noWrap/>
            <w:vAlign w:val="center"/>
          </w:tcPr>
          <w:p w14:paraId="43556AD2"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3EEFC7FD" w14:textId="54E17A7C"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2835" w:type="dxa"/>
            <w:tcBorders>
              <w:top w:val="single" w:sz="2" w:space="0" w:color="auto"/>
              <w:left w:val="single" w:sz="2" w:space="0" w:color="auto"/>
              <w:bottom w:val="single" w:sz="2" w:space="0" w:color="auto"/>
            </w:tcBorders>
            <w:shd w:val="clear" w:color="auto" w:fill="auto"/>
            <w:vAlign w:val="center"/>
          </w:tcPr>
          <w:p w14:paraId="0FD81C9D"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sz w:val="18"/>
              </w:rPr>
              <w:t xml:space="preserve">IV. (Akzio eta ondare-partaidetza propioak) </w:t>
            </w:r>
          </w:p>
        </w:tc>
        <w:tc>
          <w:tcPr>
            <w:tcW w:w="851" w:type="dxa"/>
            <w:tcBorders>
              <w:top w:val="single" w:sz="2" w:space="0" w:color="auto"/>
              <w:bottom w:val="single" w:sz="2" w:space="0" w:color="auto"/>
            </w:tcBorders>
            <w:shd w:val="clear" w:color="auto" w:fill="auto"/>
            <w:noWrap/>
            <w:vAlign w:val="center"/>
          </w:tcPr>
          <w:p w14:paraId="70CE757E" w14:textId="77777777"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3B7E6766" w14:textId="77777777"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0</w:t>
            </w:r>
          </w:p>
        </w:tc>
      </w:tr>
      <w:tr w:rsidR="00A520BC" w:rsidRPr="00730AE6" w14:paraId="75E9A0BF"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7FE8FC73" w14:textId="77777777" w:rsidR="00A520BC" w:rsidRPr="001C6842" w:rsidRDefault="00A520BC" w:rsidP="00A520BC">
            <w:pPr>
              <w:spacing w:after="0"/>
              <w:ind w:firstLine="0"/>
              <w:jc w:val="left"/>
              <w:rPr>
                <w:rFonts w:ascii="Arial Narrow" w:hAnsi="Arial Narrow" w:cs="Arial"/>
                <w:bCs/>
                <w:sz w:val="18"/>
                <w:szCs w:val="18"/>
              </w:rPr>
            </w:pPr>
            <w:r>
              <w:rPr>
                <w:rFonts w:ascii="Arial Narrow" w:hAnsi="Arial Narrow"/>
                <w:sz w:val="18"/>
              </w:rPr>
              <w:t>VI. Zerga geroratuaren bidezko aktiboak</w:t>
            </w:r>
          </w:p>
        </w:tc>
        <w:tc>
          <w:tcPr>
            <w:tcW w:w="851" w:type="dxa"/>
            <w:tcBorders>
              <w:top w:val="single" w:sz="2" w:space="0" w:color="auto"/>
              <w:bottom w:val="single" w:sz="2" w:space="0" w:color="auto"/>
            </w:tcBorders>
            <w:shd w:val="clear" w:color="auto" w:fill="auto"/>
            <w:noWrap/>
            <w:vAlign w:val="center"/>
          </w:tcPr>
          <w:p w14:paraId="2829CA61" w14:textId="77777777"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6645B5CA" w14:textId="40C0E4E1"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2835" w:type="dxa"/>
            <w:tcBorders>
              <w:top w:val="single" w:sz="2" w:space="0" w:color="auto"/>
              <w:left w:val="single" w:sz="2" w:space="0" w:color="auto"/>
              <w:bottom w:val="single" w:sz="2" w:space="0" w:color="auto"/>
            </w:tcBorders>
            <w:shd w:val="clear" w:color="auto" w:fill="auto"/>
            <w:vAlign w:val="center"/>
          </w:tcPr>
          <w:p w14:paraId="1B5BFC53" w14:textId="77777777" w:rsidR="00A520BC" w:rsidRPr="001C6842" w:rsidRDefault="00A520BC" w:rsidP="00A520BC">
            <w:pPr>
              <w:spacing w:after="0"/>
              <w:ind w:firstLine="0"/>
              <w:jc w:val="left"/>
              <w:rPr>
                <w:rFonts w:ascii="Arial Narrow" w:hAnsi="Arial Narrow" w:cs="Arial"/>
                <w:b/>
                <w:sz w:val="18"/>
                <w:szCs w:val="18"/>
              </w:rPr>
            </w:pPr>
            <w:r>
              <w:rPr>
                <w:rFonts w:ascii="Arial Narrow" w:hAnsi="Arial Narrow"/>
                <w:sz w:val="18"/>
              </w:rPr>
              <w:t>V. Aurreko ekitaldietako emaitzak</w:t>
            </w:r>
          </w:p>
        </w:tc>
        <w:tc>
          <w:tcPr>
            <w:tcW w:w="851" w:type="dxa"/>
            <w:tcBorders>
              <w:top w:val="single" w:sz="2" w:space="0" w:color="auto"/>
              <w:bottom w:val="single" w:sz="2" w:space="0" w:color="auto"/>
            </w:tcBorders>
            <w:shd w:val="clear" w:color="auto" w:fill="auto"/>
            <w:noWrap/>
            <w:vAlign w:val="center"/>
          </w:tcPr>
          <w:p w14:paraId="32EBABE2" w14:textId="77777777" w:rsidR="00A520BC" w:rsidRPr="001C6842" w:rsidRDefault="00A520BC" w:rsidP="00A520BC">
            <w:pPr>
              <w:spacing w:after="0"/>
              <w:ind w:firstLine="0"/>
              <w:jc w:val="right"/>
              <w:rPr>
                <w:rFonts w:ascii="Arial Narrow" w:hAnsi="Arial Narrow" w:cs="Arial"/>
                <w:b/>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162DCBA1" w14:textId="77777777" w:rsidR="00A520BC" w:rsidRPr="001C6842" w:rsidRDefault="00A520BC" w:rsidP="00A520BC">
            <w:pPr>
              <w:spacing w:after="0"/>
              <w:ind w:firstLine="0"/>
              <w:jc w:val="right"/>
              <w:rPr>
                <w:rFonts w:ascii="Arial Narrow" w:hAnsi="Arial Narrow" w:cs="Arial"/>
                <w:b/>
                <w:color w:val="000000"/>
                <w:sz w:val="18"/>
                <w:szCs w:val="18"/>
              </w:rPr>
            </w:pPr>
            <w:r>
              <w:rPr>
                <w:rFonts w:ascii="Arial Narrow" w:hAnsi="Arial Narrow"/>
                <w:color w:val="000000"/>
                <w:sz w:val="18"/>
              </w:rPr>
              <w:t>0</w:t>
            </w:r>
          </w:p>
        </w:tc>
      </w:tr>
      <w:tr w:rsidR="00BE5033" w:rsidRPr="00730AE6" w14:paraId="29044FCC"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1EC8C79C"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179E67D8"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3302777A"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00AE4B08" w14:textId="77777777" w:rsidR="00BE5033" w:rsidRPr="001C6842" w:rsidRDefault="00BE5033" w:rsidP="006E3597">
            <w:pPr>
              <w:spacing w:after="0"/>
              <w:ind w:firstLine="0"/>
              <w:jc w:val="left"/>
              <w:rPr>
                <w:rFonts w:ascii="Arial Narrow" w:hAnsi="Arial Narrow" w:cs="Arial"/>
                <w:b/>
                <w:bCs/>
                <w:sz w:val="18"/>
                <w:szCs w:val="18"/>
              </w:rPr>
            </w:pPr>
            <w:r>
              <w:rPr>
                <w:rFonts w:ascii="Arial Narrow" w:hAnsi="Arial Narrow"/>
                <w:sz w:val="18"/>
              </w:rPr>
              <w:t>VI. Bazkideen bestelako ekarpenak</w:t>
            </w:r>
          </w:p>
        </w:tc>
        <w:tc>
          <w:tcPr>
            <w:tcW w:w="851" w:type="dxa"/>
            <w:tcBorders>
              <w:top w:val="single" w:sz="2" w:space="0" w:color="auto"/>
              <w:bottom w:val="single" w:sz="2" w:space="0" w:color="auto"/>
            </w:tcBorders>
            <w:shd w:val="clear" w:color="auto" w:fill="auto"/>
            <w:noWrap/>
            <w:vAlign w:val="center"/>
          </w:tcPr>
          <w:p w14:paraId="39811EDD"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2989DD87"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BE5033" w:rsidRPr="00730AE6" w14:paraId="13C1A168"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25761117" w14:textId="77777777" w:rsidR="00BE5033" w:rsidRPr="001C6842" w:rsidRDefault="00BE5033" w:rsidP="006E3597">
            <w:pPr>
              <w:spacing w:after="0"/>
              <w:ind w:firstLine="0"/>
              <w:jc w:val="left"/>
              <w:rPr>
                <w:rFonts w:ascii="Arial Narrow" w:hAnsi="Arial Narrow" w:cs="Arial"/>
                <w:sz w:val="18"/>
                <w:szCs w:val="18"/>
              </w:rPr>
            </w:pPr>
            <w:r>
              <w:rPr>
                <w:rFonts w:ascii="Arial Narrow" w:hAnsi="Arial Narrow"/>
                <w:b/>
                <w:sz w:val="18"/>
              </w:rPr>
              <w:t>B) AKTIBO KORRONTEA</w:t>
            </w:r>
          </w:p>
        </w:tc>
        <w:tc>
          <w:tcPr>
            <w:tcW w:w="851" w:type="dxa"/>
            <w:tcBorders>
              <w:top w:val="single" w:sz="2" w:space="0" w:color="auto"/>
              <w:bottom w:val="single" w:sz="2" w:space="0" w:color="auto"/>
            </w:tcBorders>
            <w:shd w:val="clear" w:color="auto" w:fill="auto"/>
            <w:noWrap/>
            <w:vAlign w:val="center"/>
          </w:tcPr>
          <w:p w14:paraId="3D7A59E0" w14:textId="469DCF10"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b/>
                <w:color w:val="000000"/>
                <w:sz w:val="18"/>
              </w:rPr>
              <w:t>-135.157</w:t>
            </w:r>
          </w:p>
        </w:tc>
        <w:tc>
          <w:tcPr>
            <w:tcW w:w="851" w:type="dxa"/>
            <w:tcBorders>
              <w:top w:val="single" w:sz="2" w:space="0" w:color="auto"/>
              <w:bottom w:val="single" w:sz="2" w:space="0" w:color="auto"/>
              <w:right w:val="single" w:sz="2" w:space="0" w:color="auto"/>
            </w:tcBorders>
            <w:shd w:val="clear" w:color="auto" w:fill="auto"/>
            <w:noWrap/>
            <w:vAlign w:val="center"/>
          </w:tcPr>
          <w:p w14:paraId="19D6BAE6" w14:textId="016D0B30" w:rsidR="00BE5033" w:rsidRPr="001C6842" w:rsidRDefault="00A520BC" w:rsidP="006E3597">
            <w:pPr>
              <w:spacing w:after="0"/>
              <w:ind w:firstLine="0"/>
              <w:jc w:val="right"/>
              <w:rPr>
                <w:rFonts w:ascii="Arial Narrow" w:hAnsi="Arial Narrow" w:cs="Arial"/>
                <w:color w:val="000000"/>
                <w:sz w:val="18"/>
                <w:szCs w:val="18"/>
              </w:rPr>
            </w:pPr>
            <w:r>
              <w:rPr>
                <w:rFonts w:ascii="Arial Narrow" w:hAnsi="Arial Narrow"/>
                <w:b/>
                <w:color w:val="000000"/>
                <w:sz w:val="18"/>
              </w:rPr>
              <w:t>-20.700</w:t>
            </w:r>
          </w:p>
        </w:tc>
        <w:tc>
          <w:tcPr>
            <w:tcW w:w="2835" w:type="dxa"/>
            <w:tcBorders>
              <w:top w:val="single" w:sz="2" w:space="0" w:color="auto"/>
              <w:left w:val="single" w:sz="2" w:space="0" w:color="auto"/>
              <w:bottom w:val="single" w:sz="2" w:space="0" w:color="auto"/>
            </w:tcBorders>
            <w:shd w:val="clear" w:color="auto" w:fill="auto"/>
            <w:vAlign w:val="center"/>
          </w:tcPr>
          <w:p w14:paraId="5DCCB8D5" w14:textId="77777777" w:rsidR="00BE5033" w:rsidRPr="001C6842" w:rsidRDefault="00BE5033" w:rsidP="006E3597">
            <w:pPr>
              <w:spacing w:after="0"/>
              <w:ind w:firstLine="0"/>
              <w:jc w:val="left"/>
              <w:rPr>
                <w:rFonts w:ascii="Arial Narrow" w:hAnsi="Arial Narrow" w:cs="Arial"/>
                <w:sz w:val="18"/>
                <w:szCs w:val="18"/>
              </w:rPr>
            </w:pPr>
            <w:r>
              <w:rPr>
                <w:rFonts w:ascii="Arial Narrow" w:hAnsi="Arial Narrow"/>
                <w:sz w:val="18"/>
              </w:rPr>
              <w:t xml:space="preserve">VII. Ekitaldiko emaitza </w:t>
            </w:r>
          </w:p>
        </w:tc>
        <w:tc>
          <w:tcPr>
            <w:tcW w:w="851" w:type="dxa"/>
            <w:tcBorders>
              <w:top w:val="single" w:sz="2" w:space="0" w:color="auto"/>
              <w:bottom w:val="single" w:sz="2" w:space="0" w:color="auto"/>
            </w:tcBorders>
            <w:shd w:val="clear" w:color="auto" w:fill="auto"/>
            <w:noWrap/>
            <w:vAlign w:val="center"/>
          </w:tcPr>
          <w:p w14:paraId="11DBB4D3" w14:textId="6C4C92A4"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color w:val="000000"/>
                <w:sz w:val="18"/>
              </w:rPr>
              <w:t>-140.782</w:t>
            </w:r>
          </w:p>
        </w:tc>
        <w:tc>
          <w:tcPr>
            <w:tcW w:w="851" w:type="dxa"/>
            <w:tcBorders>
              <w:top w:val="single" w:sz="2" w:space="0" w:color="auto"/>
              <w:bottom w:val="single" w:sz="2" w:space="0" w:color="auto"/>
            </w:tcBorders>
            <w:shd w:val="clear" w:color="auto" w:fill="auto"/>
            <w:noWrap/>
            <w:vAlign w:val="center"/>
          </w:tcPr>
          <w:p w14:paraId="34B4B647" w14:textId="02807E0B" w:rsidR="00BE5033" w:rsidRPr="001C6842" w:rsidRDefault="00BE5033" w:rsidP="00A520BC">
            <w:pPr>
              <w:spacing w:after="0"/>
              <w:ind w:firstLine="0"/>
              <w:jc w:val="right"/>
              <w:rPr>
                <w:rFonts w:ascii="Arial Narrow" w:hAnsi="Arial Narrow" w:cs="Arial"/>
                <w:color w:val="000000"/>
                <w:sz w:val="18"/>
                <w:szCs w:val="18"/>
              </w:rPr>
            </w:pPr>
            <w:r>
              <w:rPr>
                <w:rFonts w:ascii="Arial Narrow" w:hAnsi="Arial Narrow"/>
                <w:color w:val="000000"/>
                <w:sz w:val="18"/>
              </w:rPr>
              <w:t>-140.109</w:t>
            </w:r>
          </w:p>
        </w:tc>
      </w:tr>
      <w:tr w:rsidR="00BE5033" w:rsidRPr="00730AE6" w14:paraId="0E8FF2C7"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0659BD92"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b/>
                <w:sz w:val="18"/>
              </w:rPr>
              <w:t>I. Izakinak</w:t>
            </w:r>
          </w:p>
        </w:tc>
        <w:tc>
          <w:tcPr>
            <w:tcW w:w="851" w:type="dxa"/>
            <w:tcBorders>
              <w:top w:val="single" w:sz="2" w:space="0" w:color="auto"/>
              <w:bottom w:val="single" w:sz="2" w:space="0" w:color="auto"/>
            </w:tcBorders>
            <w:shd w:val="clear" w:color="auto" w:fill="auto"/>
            <w:noWrap/>
            <w:vAlign w:val="center"/>
          </w:tcPr>
          <w:p w14:paraId="3BCA32A7"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705F560"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2835" w:type="dxa"/>
            <w:tcBorders>
              <w:top w:val="single" w:sz="2" w:space="0" w:color="auto"/>
              <w:left w:val="single" w:sz="2" w:space="0" w:color="auto"/>
              <w:bottom w:val="single" w:sz="2" w:space="0" w:color="auto"/>
            </w:tcBorders>
            <w:shd w:val="clear" w:color="auto" w:fill="auto"/>
            <w:vAlign w:val="center"/>
          </w:tcPr>
          <w:p w14:paraId="1AA3535F" w14:textId="77777777" w:rsidR="00BE5033" w:rsidRPr="001C6842" w:rsidRDefault="00BE5033" w:rsidP="006E3597">
            <w:pPr>
              <w:spacing w:after="0"/>
              <w:ind w:firstLine="0"/>
              <w:jc w:val="left"/>
              <w:rPr>
                <w:rFonts w:ascii="Arial Narrow" w:hAnsi="Arial Narrow" w:cs="Arial"/>
                <w:sz w:val="18"/>
                <w:szCs w:val="18"/>
              </w:rPr>
            </w:pPr>
            <w:r>
              <w:rPr>
                <w:rFonts w:ascii="Arial Narrow" w:hAnsi="Arial Narrow"/>
                <w:sz w:val="18"/>
              </w:rPr>
              <w:t>VIII. Konturako dibidendua</w:t>
            </w:r>
          </w:p>
        </w:tc>
        <w:tc>
          <w:tcPr>
            <w:tcW w:w="851" w:type="dxa"/>
            <w:tcBorders>
              <w:top w:val="single" w:sz="2" w:space="0" w:color="auto"/>
              <w:bottom w:val="single" w:sz="2" w:space="0" w:color="auto"/>
            </w:tcBorders>
            <w:shd w:val="clear" w:color="auto" w:fill="auto"/>
            <w:noWrap/>
            <w:vAlign w:val="center"/>
          </w:tcPr>
          <w:p w14:paraId="06C221C8" w14:textId="77777777"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6096A6F5" w14:textId="77777777"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E5033" w:rsidRPr="00730AE6" w14:paraId="73CBCAAB"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436173BD"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b/>
                <w:sz w:val="18"/>
              </w:rPr>
              <w:t>II. Merkataritza-zordunak eta kobratzeko dauden beste kontu batzuk</w:t>
            </w:r>
          </w:p>
        </w:tc>
        <w:tc>
          <w:tcPr>
            <w:tcW w:w="851" w:type="dxa"/>
            <w:tcBorders>
              <w:top w:val="single" w:sz="2" w:space="0" w:color="auto"/>
              <w:bottom w:val="single" w:sz="2" w:space="0" w:color="auto"/>
            </w:tcBorders>
            <w:shd w:val="clear" w:color="auto" w:fill="auto"/>
            <w:noWrap/>
            <w:vAlign w:val="center"/>
          </w:tcPr>
          <w:p w14:paraId="0CA20363" w14:textId="2946DA44"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-6.792</w:t>
            </w:r>
          </w:p>
        </w:tc>
        <w:tc>
          <w:tcPr>
            <w:tcW w:w="851" w:type="dxa"/>
            <w:tcBorders>
              <w:top w:val="single" w:sz="2" w:space="0" w:color="auto"/>
              <w:bottom w:val="single" w:sz="2" w:space="0" w:color="auto"/>
              <w:right w:val="single" w:sz="2" w:space="0" w:color="auto"/>
            </w:tcBorders>
            <w:shd w:val="clear" w:color="auto" w:fill="auto"/>
            <w:noWrap/>
            <w:vAlign w:val="center"/>
          </w:tcPr>
          <w:p w14:paraId="3E68ABC1" w14:textId="19D30028" w:rsidR="00BE5033" w:rsidRPr="001C6842" w:rsidRDefault="00A520BC" w:rsidP="006E3597">
            <w:pPr>
              <w:spacing w:after="0"/>
              <w:ind w:firstLine="0"/>
              <w:jc w:val="right"/>
              <w:rPr>
                <w:rFonts w:ascii="Arial Narrow" w:hAnsi="Arial Narrow" w:cs="Arial"/>
                <w:b/>
                <w:color w:val="000000"/>
                <w:sz w:val="18"/>
                <w:szCs w:val="18"/>
              </w:rPr>
            </w:pPr>
            <w:r>
              <w:rPr>
                <w:rFonts w:ascii="Arial Narrow" w:hAnsi="Arial Narrow"/>
                <w:b/>
                <w:color w:val="000000"/>
                <w:sz w:val="18"/>
              </w:rPr>
              <w:t>-6.792</w:t>
            </w:r>
          </w:p>
        </w:tc>
        <w:tc>
          <w:tcPr>
            <w:tcW w:w="2835" w:type="dxa"/>
            <w:tcBorders>
              <w:top w:val="single" w:sz="2" w:space="0" w:color="auto"/>
              <w:left w:val="single" w:sz="2" w:space="0" w:color="auto"/>
              <w:bottom w:val="single" w:sz="2" w:space="0" w:color="auto"/>
            </w:tcBorders>
            <w:shd w:val="clear" w:color="auto" w:fill="auto"/>
            <w:vAlign w:val="center"/>
          </w:tcPr>
          <w:p w14:paraId="5091ED32" w14:textId="77777777" w:rsidR="00BE5033" w:rsidRPr="001C6842" w:rsidRDefault="00BE5033" w:rsidP="006E3597">
            <w:pPr>
              <w:spacing w:after="0"/>
              <w:ind w:firstLine="0"/>
              <w:jc w:val="left"/>
              <w:rPr>
                <w:rFonts w:ascii="Arial Narrow" w:hAnsi="Arial Narrow" w:cs="Arial"/>
                <w:sz w:val="18"/>
                <w:szCs w:val="18"/>
              </w:rPr>
            </w:pPr>
            <w:r>
              <w:rPr>
                <w:rFonts w:ascii="Arial Narrow" w:hAnsi="Arial Narrow"/>
                <w:b/>
                <w:sz w:val="18"/>
              </w:rPr>
              <w:t>A-2) Ondare garbiko doikuntzak</w:t>
            </w:r>
          </w:p>
        </w:tc>
        <w:tc>
          <w:tcPr>
            <w:tcW w:w="851" w:type="dxa"/>
            <w:tcBorders>
              <w:top w:val="single" w:sz="2" w:space="0" w:color="auto"/>
              <w:bottom w:val="single" w:sz="2" w:space="0" w:color="auto"/>
            </w:tcBorders>
            <w:shd w:val="clear" w:color="auto" w:fill="auto"/>
            <w:noWrap/>
            <w:vAlign w:val="center"/>
          </w:tcPr>
          <w:p w14:paraId="09456817" w14:textId="77777777"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46B6F46D" w14:textId="77777777"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b/>
                <w:color w:val="000000"/>
                <w:sz w:val="18"/>
              </w:rPr>
              <w:t>0</w:t>
            </w:r>
          </w:p>
        </w:tc>
      </w:tr>
      <w:tr w:rsidR="00A520BC" w:rsidRPr="00730AE6" w14:paraId="68C527DD"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6C2AF07D" w14:textId="77777777" w:rsidR="00A520BC" w:rsidRPr="001C6842" w:rsidRDefault="00A520BC" w:rsidP="00A520BC">
            <w:pPr>
              <w:spacing w:after="0"/>
              <w:ind w:firstLine="0"/>
              <w:jc w:val="left"/>
              <w:rPr>
                <w:rFonts w:ascii="Arial Narrow" w:hAnsi="Arial Narrow" w:cs="Arial"/>
                <w:bCs/>
                <w:sz w:val="18"/>
                <w:szCs w:val="18"/>
              </w:rPr>
            </w:pPr>
            <w:r>
              <w:rPr>
                <w:rFonts w:ascii="Arial Narrow" w:hAnsi="Arial Narrow"/>
                <w:sz w:val="18"/>
              </w:rPr>
              <w:t>1. Bezeroak, salmenten eta zerbitzuen ondorioz</w:t>
            </w:r>
          </w:p>
        </w:tc>
        <w:tc>
          <w:tcPr>
            <w:tcW w:w="851" w:type="dxa"/>
            <w:tcBorders>
              <w:top w:val="single" w:sz="2" w:space="0" w:color="auto"/>
              <w:bottom w:val="single" w:sz="2" w:space="0" w:color="auto"/>
            </w:tcBorders>
            <w:shd w:val="clear" w:color="auto" w:fill="auto"/>
            <w:noWrap/>
            <w:vAlign w:val="center"/>
          </w:tcPr>
          <w:p w14:paraId="4658DAAE" w14:textId="4318782B"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9CA1502" w14:textId="40909E5F"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2835" w:type="dxa"/>
            <w:tcBorders>
              <w:top w:val="single" w:sz="2" w:space="0" w:color="auto"/>
              <w:left w:val="single" w:sz="2" w:space="0" w:color="auto"/>
              <w:bottom w:val="single" w:sz="2" w:space="0" w:color="auto"/>
            </w:tcBorders>
            <w:shd w:val="clear" w:color="auto" w:fill="auto"/>
            <w:vAlign w:val="center"/>
          </w:tcPr>
          <w:p w14:paraId="3894D8BA"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b/>
                <w:sz w:val="18"/>
              </w:rPr>
              <w:t>A-3) Jasotako dirulag., dohain. eta legatuak</w:t>
            </w:r>
          </w:p>
        </w:tc>
        <w:tc>
          <w:tcPr>
            <w:tcW w:w="851" w:type="dxa"/>
            <w:tcBorders>
              <w:top w:val="single" w:sz="2" w:space="0" w:color="auto"/>
              <w:bottom w:val="single" w:sz="2" w:space="0" w:color="auto"/>
            </w:tcBorders>
            <w:shd w:val="clear" w:color="auto" w:fill="auto"/>
            <w:noWrap/>
            <w:vAlign w:val="center"/>
          </w:tcPr>
          <w:p w14:paraId="414B19BB"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792703AE"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b/>
                <w:color w:val="000000"/>
                <w:sz w:val="18"/>
              </w:rPr>
              <w:t>0</w:t>
            </w:r>
          </w:p>
        </w:tc>
      </w:tr>
      <w:tr w:rsidR="00A520BC" w:rsidRPr="00730AE6" w14:paraId="7C3326DE"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6E973AA6"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sz w:val="18"/>
              </w:rPr>
              <w:t xml:space="preserve">2. Akziodunak, eskatutako despoltsapenak direla-eta </w:t>
            </w:r>
          </w:p>
        </w:tc>
        <w:tc>
          <w:tcPr>
            <w:tcW w:w="851" w:type="dxa"/>
            <w:tcBorders>
              <w:top w:val="single" w:sz="2" w:space="0" w:color="auto"/>
              <w:bottom w:val="single" w:sz="2" w:space="0" w:color="auto"/>
            </w:tcBorders>
            <w:shd w:val="clear" w:color="auto" w:fill="auto"/>
            <w:noWrap/>
            <w:vAlign w:val="center"/>
          </w:tcPr>
          <w:p w14:paraId="3AB1EBB0" w14:textId="77777777"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6ABA2AA" w14:textId="4FE62BB2"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0</w:t>
            </w:r>
          </w:p>
        </w:tc>
        <w:tc>
          <w:tcPr>
            <w:tcW w:w="2835" w:type="dxa"/>
            <w:tcBorders>
              <w:top w:val="single" w:sz="2" w:space="0" w:color="auto"/>
              <w:left w:val="single" w:sz="2" w:space="0" w:color="auto"/>
              <w:bottom w:val="single" w:sz="2" w:space="0" w:color="auto"/>
            </w:tcBorders>
            <w:shd w:val="clear" w:color="auto" w:fill="auto"/>
            <w:vAlign w:val="center"/>
          </w:tcPr>
          <w:p w14:paraId="118C4AE6" w14:textId="77777777" w:rsidR="00A520BC" w:rsidRPr="001C6842" w:rsidRDefault="00A520BC" w:rsidP="00A520BC">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E2205B0"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A410A41"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p>
        </w:tc>
      </w:tr>
      <w:tr w:rsidR="00A520BC" w:rsidRPr="00730AE6" w14:paraId="07145137"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516708E2"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sz w:val="18"/>
              </w:rPr>
              <w:t>3. Bestelako zordunak</w:t>
            </w:r>
          </w:p>
        </w:tc>
        <w:tc>
          <w:tcPr>
            <w:tcW w:w="851" w:type="dxa"/>
            <w:tcBorders>
              <w:top w:val="single" w:sz="2" w:space="0" w:color="auto"/>
              <w:bottom w:val="single" w:sz="2" w:space="0" w:color="auto"/>
            </w:tcBorders>
            <w:shd w:val="clear" w:color="auto" w:fill="auto"/>
            <w:noWrap/>
            <w:vAlign w:val="center"/>
          </w:tcPr>
          <w:p w14:paraId="78CCB837" w14:textId="0BA1A5A1"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-6.792</w:t>
            </w:r>
          </w:p>
        </w:tc>
        <w:tc>
          <w:tcPr>
            <w:tcW w:w="851" w:type="dxa"/>
            <w:tcBorders>
              <w:top w:val="single" w:sz="2" w:space="0" w:color="auto"/>
              <w:bottom w:val="single" w:sz="2" w:space="0" w:color="auto"/>
              <w:right w:val="single" w:sz="2" w:space="0" w:color="auto"/>
            </w:tcBorders>
            <w:shd w:val="clear" w:color="auto" w:fill="auto"/>
            <w:noWrap/>
            <w:vAlign w:val="center"/>
          </w:tcPr>
          <w:p w14:paraId="60C40852" w14:textId="1709FE31" w:rsidR="00A520BC" w:rsidRPr="001C6842" w:rsidRDefault="00A520BC" w:rsidP="00A520BC">
            <w:pPr>
              <w:spacing w:after="0"/>
              <w:ind w:firstLine="0"/>
              <w:jc w:val="right"/>
              <w:rPr>
                <w:rFonts w:ascii="Arial Narrow" w:hAnsi="Arial Narrow" w:cs="Arial"/>
                <w:bCs/>
                <w:color w:val="000000"/>
                <w:sz w:val="18"/>
                <w:szCs w:val="18"/>
              </w:rPr>
            </w:pPr>
            <w:r>
              <w:rPr>
                <w:rFonts w:ascii="Arial Narrow" w:hAnsi="Arial Narrow"/>
                <w:color w:val="000000"/>
                <w:sz w:val="18"/>
              </w:rPr>
              <w:t>-6.792</w:t>
            </w:r>
          </w:p>
        </w:tc>
        <w:tc>
          <w:tcPr>
            <w:tcW w:w="2835" w:type="dxa"/>
            <w:tcBorders>
              <w:top w:val="single" w:sz="2" w:space="0" w:color="auto"/>
              <w:left w:val="single" w:sz="2" w:space="0" w:color="auto"/>
              <w:bottom w:val="single" w:sz="2" w:space="0" w:color="auto"/>
            </w:tcBorders>
            <w:shd w:val="clear" w:color="auto" w:fill="auto"/>
            <w:vAlign w:val="center"/>
          </w:tcPr>
          <w:p w14:paraId="5B8012D2" w14:textId="77777777" w:rsidR="00A520BC" w:rsidRPr="001C6842" w:rsidRDefault="00A520BC" w:rsidP="00A520BC">
            <w:pPr>
              <w:spacing w:after="0"/>
              <w:ind w:firstLine="0"/>
              <w:jc w:val="left"/>
              <w:rPr>
                <w:rFonts w:ascii="Arial Narrow" w:hAnsi="Arial Narrow" w:cs="Arial"/>
                <w:sz w:val="18"/>
                <w:szCs w:val="18"/>
              </w:rPr>
            </w:pPr>
            <w:r>
              <w:rPr>
                <w:rFonts w:ascii="Arial Narrow" w:hAnsi="Arial Narrow"/>
                <w:b/>
                <w:sz w:val="18"/>
              </w:rPr>
              <w:t xml:space="preserve"> B) PASIBO EZ-KORRONTEA</w:t>
            </w:r>
          </w:p>
        </w:tc>
        <w:tc>
          <w:tcPr>
            <w:tcW w:w="851" w:type="dxa"/>
            <w:tcBorders>
              <w:top w:val="single" w:sz="2" w:space="0" w:color="auto"/>
              <w:bottom w:val="single" w:sz="2" w:space="0" w:color="auto"/>
            </w:tcBorders>
            <w:shd w:val="clear" w:color="auto" w:fill="auto"/>
            <w:noWrap/>
            <w:vAlign w:val="center"/>
          </w:tcPr>
          <w:p w14:paraId="5B5EE4BE"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627A40C9" w14:textId="77777777" w:rsidR="00A520BC" w:rsidRPr="001C6842" w:rsidRDefault="00A520BC" w:rsidP="00A520BC">
            <w:pPr>
              <w:spacing w:after="0"/>
              <w:ind w:firstLine="0"/>
              <w:jc w:val="right"/>
              <w:rPr>
                <w:rFonts w:ascii="Arial Narrow" w:hAnsi="Arial Narrow" w:cs="Arial"/>
                <w:color w:val="000000"/>
                <w:sz w:val="18"/>
                <w:szCs w:val="18"/>
              </w:rPr>
            </w:pPr>
            <w:r>
              <w:rPr>
                <w:rFonts w:ascii="Arial Narrow" w:hAnsi="Arial Narrow"/>
                <w:b/>
                <w:color w:val="000000"/>
                <w:sz w:val="18"/>
              </w:rPr>
              <w:t>0</w:t>
            </w:r>
          </w:p>
        </w:tc>
      </w:tr>
      <w:tr w:rsidR="00BE5033" w:rsidRPr="00730AE6" w14:paraId="210B4377"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317C5790"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b/>
                <w:sz w:val="18"/>
              </w:rPr>
              <w:t>III. Taldeko enpresetako eta elkartuetako epe luzeko inbertsioak</w:t>
            </w:r>
          </w:p>
        </w:tc>
        <w:tc>
          <w:tcPr>
            <w:tcW w:w="851" w:type="dxa"/>
            <w:tcBorders>
              <w:top w:val="single" w:sz="2" w:space="0" w:color="auto"/>
              <w:bottom w:val="single" w:sz="2" w:space="0" w:color="auto"/>
            </w:tcBorders>
            <w:shd w:val="clear" w:color="auto" w:fill="auto"/>
            <w:noWrap/>
            <w:vAlign w:val="center"/>
          </w:tcPr>
          <w:p w14:paraId="0A380C14"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233409CC"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2835" w:type="dxa"/>
            <w:tcBorders>
              <w:top w:val="single" w:sz="2" w:space="0" w:color="auto"/>
              <w:left w:val="single" w:sz="2" w:space="0" w:color="auto"/>
              <w:bottom w:val="single" w:sz="2" w:space="0" w:color="auto"/>
            </w:tcBorders>
            <w:shd w:val="clear" w:color="auto" w:fill="auto"/>
            <w:vAlign w:val="center"/>
          </w:tcPr>
          <w:p w14:paraId="1E68A93C" w14:textId="77777777" w:rsidR="00BE5033" w:rsidRPr="001C6842" w:rsidRDefault="00BE5033" w:rsidP="006E3597">
            <w:pPr>
              <w:spacing w:after="0"/>
              <w:ind w:firstLine="0"/>
              <w:jc w:val="left"/>
              <w:rPr>
                <w:rFonts w:ascii="Arial Narrow" w:hAnsi="Arial Narrow" w:cs="Arial"/>
                <w:b/>
                <w:bCs/>
                <w:sz w:val="18"/>
                <w:szCs w:val="18"/>
              </w:rPr>
            </w:pPr>
            <w:r>
              <w:rPr>
                <w:rFonts w:ascii="Arial Narrow" w:hAnsi="Arial Narrow"/>
                <w:sz w:val="18"/>
              </w:rPr>
              <w:t>I. Epe luzeko zuzkidurak</w:t>
            </w:r>
          </w:p>
        </w:tc>
        <w:tc>
          <w:tcPr>
            <w:tcW w:w="851" w:type="dxa"/>
            <w:tcBorders>
              <w:top w:val="single" w:sz="2" w:space="0" w:color="auto"/>
              <w:bottom w:val="single" w:sz="2" w:space="0" w:color="auto"/>
            </w:tcBorders>
            <w:shd w:val="clear" w:color="auto" w:fill="auto"/>
            <w:noWrap/>
            <w:vAlign w:val="center"/>
          </w:tcPr>
          <w:p w14:paraId="30311945"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66A347ED"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BE5033" w:rsidRPr="00730AE6" w14:paraId="3529B7DF"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4827E314" w14:textId="77777777" w:rsidR="00BE5033" w:rsidRPr="001C6842" w:rsidRDefault="00BE5033" w:rsidP="006E3597">
            <w:pPr>
              <w:spacing w:after="0"/>
              <w:ind w:firstLine="0"/>
              <w:jc w:val="left"/>
              <w:rPr>
                <w:rFonts w:ascii="Arial Narrow" w:hAnsi="Arial Narrow" w:cs="Arial"/>
                <w:b/>
                <w:bCs/>
                <w:sz w:val="18"/>
                <w:szCs w:val="18"/>
              </w:rPr>
            </w:pPr>
            <w:r>
              <w:rPr>
                <w:rFonts w:ascii="Arial Narrow" w:hAnsi="Arial Narrow"/>
                <w:b/>
                <w:sz w:val="18"/>
              </w:rPr>
              <w:t xml:space="preserve">IV. Epe laburreko finantza-inbertsioak </w:t>
            </w:r>
          </w:p>
        </w:tc>
        <w:tc>
          <w:tcPr>
            <w:tcW w:w="851" w:type="dxa"/>
            <w:tcBorders>
              <w:top w:val="single" w:sz="2" w:space="0" w:color="auto"/>
              <w:bottom w:val="single" w:sz="2" w:space="0" w:color="auto"/>
            </w:tcBorders>
            <w:shd w:val="clear" w:color="auto" w:fill="auto"/>
            <w:noWrap/>
            <w:vAlign w:val="center"/>
          </w:tcPr>
          <w:p w14:paraId="3D3F4E9B"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40B77011"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b/>
                <w:color w:val="000000"/>
                <w:sz w:val="18"/>
              </w:rPr>
              <w:t>0</w:t>
            </w:r>
          </w:p>
        </w:tc>
        <w:tc>
          <w:tcPr>
            <w:tcW w:w="2835" w:type="dxa"/>
            <w:tcBorders>
              <w:top w:val="single" w:sz="2" w:space="0" w:color="auto"/>
              <w:left w:val="single" w:sz="2" w:space="0" w:color="auto"/>
              <w:bottom w:val="single" w:sz="2" w:space="0" w:color="auto"/>
            </w:tcBorders>
            <w:shd w:val="clear" w:color="auto" w:fill="auto"/>
            <w:vAlign w:val="center"/>
          </w:tcPr>
          <w:p w14:paraId="58531B42"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sz w:val="18"/>
              </w:rPr>
              <w:t>II. Epe luzeko zorrak</w:t>
            </w:r>
          </w:p>
        </w:tc>
        <w:tc>
          <w:tcPr>
            <w:tcW w:w="851" w:type="dxa"/>
            <w:tcBorders>
              <w:top w:val="single" w:sz="2" w:space="0" w:color="auto"/>
              <w:bottom w:val="single" w:sz="2" w:space="0" w:color="auto"/>
            </w:tcBorders>
            <w:shd w:val="clear" w:color="auto" w:fill="auto"/>
            <w:noWrap/>
            <w:vAlign w:val="center"/>
          </w:tcPr>
          <w:p w14:paraId="0749A013"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2E8EBE5D"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BE5033" w:rsidRPr="00730AE6" w14:paraId="1E53C51D"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1C7FC7CC"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b/>
                <w:sz w:val="18"/>
              </w:rPr>
              <w:t>V. Epe laburreko ekintzak</w:t>
            </w:r>
          </w:p>
        </w:tc>
        <w:tc>
          <w:tcPr>
            <w:tcW w:w="851" w:type="dxa"/>
            <w:tcBorders>
              <w:top w:val="single" w:sz="2" w:space="0" w:color="auto"/>
              <w:bottom w:val="single" w:sz="2" w:space="0" w:color="auto"/>
            </w:tcBorders>
            <w:shd w:val="clear" w:color="auto" w:fill="auto"/>
            <w:noWrap/>
            <w:vAlign w:val="center"/>
          </w:tcPr>
          <w:p w14:paraId="6D209228"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1593F973"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2835" w:type="dxa"/>
            <w:tcBorders>
              <w:top w:val="single" w:sz="2" w:space="0" w:color="auto"/>
              <w:left w:val="single" w:sz="2" w:space="0" w:color="auto"/>
              <w:bottom w:val="single" w:sz="2" w:space="0" w:color="auto"/>
            </w:tcBorders>
            <w:shd w:val="clear" w:color="auto" w:fill="auto"/>
            <w:vAlign w:val="center"/>
          </w:tcPr>
          <w:p w14:paraId="68D5806D" w14:textId="77777777" w:rsidR="00BE5033" w:rsidRPr="001C6842" w:rsidRDefault="00BE5033" w:rsidP="006E3597">
            <w:pPr>
              <w:spacing w:after="0"/>
              <w:ind w:firstLine="0"/>
              <w:jc w:val="left"/>
              <w:rPr>
                <w:rFonts w:ascii="Arial Narrow" w:hAnsi="Arial Narrow" w:cs="Arial"/>
                <w:b/>
                <w:bCs/>
                <w:sz w:val="18"/>
                <w:szCs w:val="18"/>
              </w:rPr>
            </w:pPr>
            <w:r>
              <w:rPr>
                <w:rFonts w:ascii="Arial Narrow" w:hAnsi="Arial Narrow"/>
                <w:sz w:val="18"/>
              </w:rPr>
              <w:t>III. Taldeko enp. eta elkartuetako e.luz. zorrak</w:t>
            </w:r>
          </w:p>
        </w:tc>
        <w:tc>
          <w:tcPr>
            <w:tcW w:w="851" w:type="dxa"/>
            <w:tcBorders>
              <w:top w:val="single" w:sz="2" w:space="0" w:color="auto"/>
              <w:bottom w:val="single" w:sz="2" w:space="0" w:color="auto"/>
            </w:tcBorders>
            <w:shd w:val="clear" w:color="auto" w:fill="auto"/>
            <w:noWrap/>
            <w:vAlign w:val="center"/>
          </w:tcPr>
          <w:p w14:paraId="61ACB2A8"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394EC7CD"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BE5033" w:rsidRPr="00730AE6" w14:paraId="7B55D6F4"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0EBDA183"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b/>
                <w:sz w:val="18"/>
              </w:rPr>
              <w:t>VI. Eskudirua eta beste aktibo likido baliokide batzuk</w:t>
            </w:r>
          </w:p>
        </w:tc>
        <w:tc>
          <w:tcPr>
            <w:tcW w:w="851" w:type="dxa"/>
            <w:tcBorders>
              <w:top w:val="single" w:sz="2" w:space="0" w:color="auto"/>
              <w:bottom w:val="single" w:sz="2" w:space="0" w:color="auto"/>
            </w:tcBorders>
            <w:shd w:val="clear" w:color="auto" w:fill="auto"/>
            <w:noWrap/>
            <w:vAlign w:val="center"/>
          </w:tcPr>
          <w:p w14:paraId="1BE9C601" w14:textId="5C332582"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-128.365</w:t>
            </w:r>
          </w:p>
        </w:tc>
        <w:tc>
          <w:tcPr>
            <w:tcW w:w="851" w:type="dxa"/>
            <w:tcBorders>
              <w:top w:val="single" w:sz="2" w:space="0" w:color="auto"/>
              <w:bottom w:val="single" w:sz="2" w:space="0" w:color="auto"/>
              <w:right w:val="single" w:sz="2" w:space="0" w:color="auto"/>
            </w:tcBorders>
            <w:shd w:val="clear" w:color="auto" w:fill="auto"/>
            <w:noWrap/>
            <w:vAlign w:val="center"/>
          </w:tcPr>
          <w:p w14:paraId="725DDCAB" w14:textId="7EC9C5B2" w:rsidR="00BE5033" w:rsidRPr="001C6842" w:rsidRDefault="00A520BC" w:rsidP="006E3597">
            <w:pPr>
              <w:spacing w:after="0"/>
              <w:ind w:firstLine="0"/>
              <w:jc w:val="right"/>
              <w:rPr>
                <w:rFonts w:ascii="Arial Narrow" w:hAnsi="Arial Narrow" w:cs="Arial"/>
                <w:b/>
                <w:color w:val="000000"/>
                <w:sz w:val="18"/>
                <w:szCs w:val="18"/>
              </w:rPr>
            </w:pPr>
            <w:r>
              <w:rPr>
                <w:rFonts w:ascii="Arial Narrow" w:hAnsi="Arial Narrow"/>
                <w:b/>
                <w:color w:val="000000"/>
                <w:sz w:val="18"/>
              </w:rPr>
              <w:t>-13.908</w:t>
            </w:r>
          </w:p>
        </w:tc>
        <w:tc>
          <w:tcPr>
            <w:tcW w:w="2835" w:type="dxa"/>
            <w:tcBorders>
              <w:top w:val="single" w:sz="2" w:space="0" w:color="auto"/>
              <w:left w:val="single" w:sz="2" w:space="0" w:color="auto"/>
              <w:bottom w:val="single" w:sz="2" w:space="0" w:color="auto"/>
            </w:tcBorders>
            <w:shd w:val="clear" w:color="auto" w:fill="auto"/>
            <w:vAlign w:val="center"/>
          </w:tcPr>
          <w:p w14:paraId="15E770D4" w14:textId="77777777" w:rsidR="00BE5033" w:rsidRPr="001C6842" w:rsidRDefault="00BE5033" w:rsidP="006E3597">
            <w:pPr>
              <w:spacing w:after="0"/>
              <w:ind w:firstLine="0"/>
              <w:jc w:val="left"/>
              <w:rPr>
                <w:rFonts w:ascii="Arial Narrow" w:hAnsi="Arial Narrow" w:cs="Arial"/>
                <w:b/>
                <w:bCs/>
                <w:sz w:val="18"/>
                <w:szCs w:val="18"/>
              </w:rPr>
            </w:pPr>
            <w:r>
              <w:rPr>
                <w:rFonts w:ascii="Arial Narrow" w:hAnsi="Arial Narrow"/>
                <w:sz w:val="18"/>
              </w:rPr>
              <w:t xml:space="preserve">IV. Pasiboak, geroratutako zerga dela-eta </w:t>
            </w:r>
          </w:p>
        </w:tc>
        <w:tc>
          <w:tcPr>
            <w:tcW w:w="851" w:type="dxa"/>
            <w:tcBorders>
              <w:top w:val="single" w:sz="2" w:space="0" w:color="auto"/>
              <w:bottom w:val="single" w:sz="2" w:space="0" w:color="auto"/>
            </w:tcBorders>
            <w:shd w:val="clear" w:color="auto" w:fill="auto"/>
            <w:noWrap/>
            <w:vAlign w:val="center"/>
          </w:tcPr>
          <w:p w14:paraId="6AE02D49"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3536332B"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BE5033" w:rsidRPr="00730AE6" w14:paraId="3D65E849"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272442C8"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522BB1D"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107113D1"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5D11E8F4" w14:textId="77777777" w:rsidR="00BE5033" w:rsidRPr="001C6842" w:rsidRDefault="00BE5033" w:rsidP="006E3597">
            <w:pPr>
              <w:spacing w:after="0"/>
              <w:ind w:firstLine="0"/>
              <w:jc w:val="left"/>
              <w:rPr>
                <w:rFonts w:ascii="Arial Narrow" w:hAnsi="Arial Narrow" w:cs="Arial"/>
                <w:b/>
                <w:bCs/>
                <w:sz w:val="18"/>
                <w:szCs w:val="18"/>
              </w:rPr>
            </w:pPr>
            <w:r>
              <w:rPr>
                <w:rFonts w:ascii="Arial Narrow" w:hAnsi="Arial Narrow"/>
                <w:sz w:val="18"/>
              </w:rPr>
              <w:t>V. Epe luzeko ekintzak</w:t>
            </w:r>
          </w:p>
        </w:tc>
        <w:tc>
          <w:tcPr>
            <w:tcW w:w="851" w:type="dxa"/>
            <w:tcBorders>
              <w:top w:val="single" w:sz="2" w:space="0" w:color="auto"/>
              <w:bottom w:val="single" w:sz="2" w:space="0" w:color="auto"/>
            </w:tcBorders>
            <w:shd w:val="clear" w:color="auto" w:fill="auto"/>
            <w:noWrap/>
            <w:vAlign w:val="center"/>
          </w:tcPr>
          <w:p w14:paraId="1322C30B"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37A12DC6"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r>
      <w:tr w:rsidR="00BE5033" w:rsidRPr="00730AE6" w14:paraId="3DC2043C"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098D0CD1" w14:textId="77777777" w:rsidR="00BE5033" w:rsidRPr="001C6842" w:rsidRDefault="00BE5033" w:rsidP="006E3597">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3316EAB"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1A6F4734"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3A0B4865" w14:textId="77777777" w:rsidR="00BE5033" w:rsidRPr="001C6842" w:rsidRDefault="00BE5033" w:rsidP="006E3597">
            <w:pPr>
              <w:spacing w:after="0"/>
              <w:ind w:firstLine="0"/>
              <w:jc w:val="left"/>
              <w:rPr>
                <w:rFonts w:ascii="Arial Narrow" w:hAnsi="Arial Narrow" w:cs="Arial"/>
                <w:sz w:val="18"/>
                <w:szCs w:val="18"/>
              </w:rPr>
            </w:pPr>
            <w:r>
              <w:rPr>
                <w:rFonts w:ascii="Arial Narrow" w:hAnsi="Arial Narrow"/>
                <w:sz w:val="18"/>
              </w:rPr>
              <w:t>VI. Merkataritza hartzekodun ez-arruntak</w:t>
            </w:r>
          </w:p>
        </w:tc>
        <w:tc>
          <w:tcPr>
            <w:tcW w:w="851" w:type="dxa"/>
            <w:tcBorders>
              <w:top w:val="single" w:sz="2" w:space="0" w:color="auto"/>
              <w:bottom w:val="single" w:sz="2" w:space="0" w:color="auto"/>
            </w:tcBorders>
            <w:shd w:val="clear" w:color="auto" w:fill="auto"/>
            <w:noWrap/>
            <w:vAlign w:val="center"/>
          </w:tcPr>
          <w:p w14:paraId="5DE52581" w14:textId="77777777"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3ADCA566" w14:textId="77777777"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E5033" w:rsidRPr="00730AE6" w14:paraId="26B34D44"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572944E4" w14:textId="77777777" w:rsidR="00BE5033" w:rsidRPr="001C6842" w:rsidRDefault="00BE5033" w:rsidP="006E3597">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6544C986"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1AF40CB2"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1F97DB89" w14:textId="77777777" w:rsidR="00BE5033" w:rsidRPr="001C6842" w:rsidRDefault="00BE5033" w:rsidP="006E3597">
            <w:pPr>
              <w:spacing w:after="0"/>
              <w:ind w:firstLine="0"/>
              <w:jc w:val="left"/>
              <w:rPr>
                <w:rFonts w:ascii="Arial Narrow" w:hAnsi="Arial Narrow" w:cs="Arial"/>
                <w:bCs/>
                <w:sz w:val="18"/>
                <w:szCs w:val="18"/>
              </w:rPr>
            </w:pPr>
            <w:r>
              <w:rPr>
                <w:rFonts w:ascii="Arial Narrow" w:hAnsi="Arial Narrow"/>
                <w:sz w:val="18"/>
              </w:rPr>
              <w:t xml:space="preserve">VII. Epe luzeko zor berezia </w:t>
            </w:r>
          </w:p>
        </w:tc>
        <w:tc>
          <w:tcPr>
            <w:tcW w:w="851" w:type="dxa"/>
            <w:tcBorders>
              <w:top w:val="single" w:sz="2" w:space="0" w:color="auto"/>
              <w:bottom w:val="single" w:sz="2" w:space="0" w:color="auto"/>
            </w:tcBorders>
            <w:shd w:val="clear" w:color="auto" w:fill="auto"/>
            <w:noWrap/>
            <w:vAlign w:val="center"/>
          </w:tcPr>
          <w:p w14:paraId="1FCDEC91" w14:textId="77777777"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39F92954" w14:textId="77777777"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E5033" w:rsidRPr="00730AE6" w14:paraId="62299903"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47A7E3B3" w14:textId="77777777" w:rsidR="00BE5033" w:rsidRPr="001C6842" w:rsidRDefault="00BE5033" w:rsidP="006E3597">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ED71422"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6C2C287A"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7519BF23" w14:textId="77777777" w:rsidR="00BE5033" w:rsidRPr="001C6842" w:rsidRDefault="00BE5033" w:rsidP="006E3597">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77C6946D"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18391D66"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r>
      <w:tr w:rsidR="00BE5033" w:rsidRPr="00730AE6" w14:paraId="06199117"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70DFE273"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57FF583A"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79E88C0C"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6951A689" w14:textId="77777777" w:rsidR="00BE5033" w:rsidRPr="001C6842" w:rsidRDefault="00BE5033" w:rsidP="006E3597">
            <w:pPr>
              <w:spacing w:after="0"/>
              <w:ind w:firstLine="0"/>
              <w:jc w:val="left"/>
              <w:rPr>
                <w:rFonts w:ascii="Arial Narrow" w:hAnsi="Arial Narrow" w:cs="Arial"/>
                <w:b/>
                <w:bCs/>
                <w:sz w:val="18"/>
                <w:szCs w:val="18"/>
              </w:rPr>
            </w:pPr>
            <w:r>
              <w:rPr>
                <w:rFonts w:ascii="Arial Narrow" w:hAnsi="Arial Narrow"/>
                <w:b/>
                <w:sz w:val="18"/>
              </w:rPr>
              <w:t xml:space="preserve"> C) PASIBO KORRONTEA</w:t>
            </w:r>
          </w:p>
        </w:tc>
        <w:tc>
          <w:tcPr>
            <w:tcW w:w="851" w:type="dxa"/>
            <w:tcBorders>
              <w:top w:val="single" w:sz="2" w:space="0" w:color="auto"/>
              <w:bottom w:val="single" w:sz="2" w:space="0" w:color="auto"/>
            </w:tcBorders>
            <w:shd w:val="clear" w:color="auto" w:fill="auto"/>
            <w:noWrap/>
            <w:vAlign w:val="center"/>
          </w:tcPr>
          <w:p w14:paraId="7C6ED179" w14:textId="724343B0"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b/>
                <w:color w:val="000000"/>
                <w:sz w:val="18"/>
              </w:rPr>
              <w:t>5.217</w:t>
            </w:r>
          </w:p>
        </w:tc>
        <w:tc>
          <w:tcPr>
            <w:tcW w:w="851" w:type="dxa"/>
            <w:tcBorders>
              <w:top w:val="single" w:sz="2" w:space="0" w:color="auto"/>
              <w:bottom w:val="single" w:sz="2" w:space="0" w:color="auto"/>
            </w:tcBorders>
            <w:shd w:val="clear" w:color="auto" w:fill="auto"/>
            <w:noWrap/>
            <w:vAlign w:val="center"/>
          </w:tcPr>
          <w:p w14:paraId="42670AE3" w14:textId="4DD423F5"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b/>
                <w:color w:val="000000"/>
                <w:sz w:val="18"/>
              </w:rPr>
              <w:t>-1.345</w:t>
            </w:r>
          </w:p>
        </w:tc>
      </w:tr>
      <w:tr w:rsidR="00BE5033" w:rsidRPr="00730AE6" w14:paraId="0B571495"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1DDFE50B"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16287A0"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BF9DA8B"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2B41E309"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b/>
                <w:sz w:val="18"/>
              </w:rPr>
              <w:t>I. Epe laburreko hornikuntza</w:t>
            </w:r>
          </w:p>
        </w:tc>
        <w:tc>
          <w:tcPr>
            <w:tcW w:w="851" w:type="dxa"/>
            <w:tcBorders>
              <w:top w:val="single" w:sz="2" w:space="0" w:color="auto"/>
              <w:bottom w:val="single" w:sz="2" w:space="0" w:color="auto"/>
            </w:tcBorders>
            <w:shd w:val="clear" w:color="auto" w:fill="auto"/>
            <w:noWrap/>
            <w:vAlign w:val="center"/>
          </w:tcPr>
          <w:p w14:paraId="19AF9043"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7F3E1275"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r>
      <w:tr w:rsidR="00BE5033" w:rsidRPr="00730AE6" w14:paraId="52E27455"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26BD5832"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8ED3541"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4F20D634"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39C66FB1"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b/>
                <w:sz w:val="18"/>
              </w:rPr>
              <w:t>II. Epe laburreko zorrak</w:t>
            </w:r>
          </w:p>
        </w:tc>
        <w:tc>
          <w:tcPr>
            <w:tcW w:w="851" w:type="dxa"/>
            <w:tcBorders>
              <w:top w:val="single" w:sz="2" w:space="0" w:color="auto"/>
              <w:bottom w:val="single" w:sz="2" w:space="0" w:color="auto"/>
            </w:tcBorders>
            <w:shd w:val="clear" w:color="auto" w:fill="auto"/>
            <w:noWrap/>
            <w:vAlign w:val="center"/>
          </w:tcPr>
          <w:p w14:paraId="0CB7BB3C"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7F96AFC7" w14:textId="3B2D7CBE" w:rsidR="00BE5033" w:rsidRPr="001C6842" w:rsidRDefault="00A520BC" w:rsidP="006E3597">
            <w:pPr>
              <w:spacing w:after="0"/>
              <w:ind w:firstLine="0"/>
              <w:jc w:val="right"/>
              <w:rPr>
                <w:rFonts w:ascii="Arial Narrow" w:hAnsi="Arial Narrow" w:cs="Arial"/>
                <w:b/>
                <w:color w:val="000000"/>
                <w:sz w:val="18"/>
                <w:szCs w:val="18"/>
              </w:rPr>
            </w:pPr>
            <w:r>
              <w:rPr>
                <w:rFonts w:ascii="Arial Narrow" w:hAnsi="Arial Narrow"/>
                <w:b/>
                <w:color w:val="000000"/>
                <w:sz w:val="18"/>
              </w:rPr>
              <w:t>-8.000</w:t>
            </w:r>
          </w:p>
        </w:tc>
      </w:tr>
      <w:tr w:rsidR="00BE5033" w:rsidRPr="00730AE6" w14:paraId="0016048A"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5495B147"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DBEC6D0"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6ADDE11E"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5D1227A5" w14:textId="77777777" w:rsidR="00BE5033" w:rsidRPr="001C6842" w:rsidRDefault="00BE5033" w:rsidP="006E3597">
            <w:pPr>
              <w:spacing w:after="0"/>
              <w:ind w:firstLine="0"/>
              <w:jc w:val="left"/>
              <w:rPr>
                <w:rFonts w:ascii="Arial Narrow" w:hAnsi="Arial Narrow" w:cs="Arial"/>
                <w:b/>
                <w:bCs/>
                <w:sz w:val="18"/>
                <w:szCs w:val="18"/>
              </w:rPr>
            </w:pPr>
            <w:r>
              <w:rPr>
                <w:rFonts w:ascii="Arial Narrow" w:hAnsi="Arial Narrow"/>
                <w:sz w:val="18"/>
              </w:rPr>
              <w:t xml:space="preserve">1. Kreditu entitateekiko zorrak </w:t>
            </w:r>
          </w:p>
        </w:tc>
        <w:tc>
          <w:tcPr>
            <w:tcW w:w="851" w:type="dxa"/>
            <w:tcBorders>
              <w:top w:val="single" w:sz="2" w:space="0" w:color="auto"/>
              <w:bottom w:val="single" w:sz="2" w:space="0" w:color="auto"/>
            </w:tcBorders>
            <w:shd w:val="clear" w:color="auto" w:fill="auto"/>
            <w:noWrap/>
            <w:vAlign w:val="center"/>
          </w:tcPr>
          <w:p w14:paraId="1C87C693"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1FD9C2E1" w14:textId="556841DF" w:rsidR="00BE5033" w:rsidRPr="001C6842" w:rsidRDefault="00BE5033" w:rsidP="00A520BC">
            <w:pPr>
              <w:spacing w:after="0"/>
              <w:ind w:firstLine="0"/>
              <w:jc w:val="right"/>
              <w:rPr>
                <w:rFonts w:ascii="Arial Narrow" w:hAnsi="Arial Narrow" w:cs="Arial"/>
                <w:b/>
                <w:bCs/>
                <w:color w:val="000000"/>
                <w:sz w:val="18"/>
                <w:szCs w:val="18"/>
              </w:rPr>
            </w:pPr>
            <w:r>
              <w:rPr>
                <w:rFonts w:ascii="Arial Narrow" w:hAnsi="Arial Narrow"/>
                <w:color w:val="000000"/>
                <w:sz w:val="18"/>
              </w:rPr>
              <w:t>-8.000</w:t>
            </w:r>
          </w:p>
        </w:tc>
      </w:tr>
      <w:tr w:rsidR="00BE5033" w:rsidRPr="00730AE6" w14:paraId="4DE96AEE"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67B8CA98"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741065B"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549DB011"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4078624E"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b/>
                <w:sz w:val="18"/>
              </w:rPr>
              <w:t>III. Taldeko enp. eta elkartuetako e.lab. zorrak</w:t>
            </w:r>
          </w:p>
        </w:tc>
        <w:tc>
          <w:tcPr>
            <w:tcW w:w="851" w:type="dxa"/>
            <w:tcBorders>
              <w:top w:val="single" w:sz="2" w:space="0" w:color="auto"/>
              <w:bottom w:val="single" w:sz="2" w:space="0" w:color="auto"/>
            </w:tcBorders>
            <w:shd w:val="clear" w:color="auto" w:fill="auto"/>
            <w:noWrap/>
            <w:vAlign w:val="center"/>
          </w:tcPr>
          <w:p w14:paraId="656013EA"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31E8E016" w14:textId="11E205AA" w:rsidR="00BE5033" w:rsidRPr="001C6842" w:rsidRDefault="00A520BC"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r>
      <w:tr w:rsidR="00BE5033" w:rsidRPr="00730AE6" w14:paraId="12E97A7C"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0EB81C7B"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829635D"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76D5C7F7"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02653F21"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b/>
                <w:sz w:val="18"/>
              </w:rPr>
              <w:t xml:space="preserve">IV. Merkat. hartzekodunak eta ordaintzeko dauden beste kontu batzuk </w:t>
            </w:r>
          </w:p>
        </w:tc>
        <w:tc>
          <w:tcPr>
            <w:tcW w:w="851" w:type="dxa"/>
            <w:tcBorders>
              <w:top w:val="single" w:sz="2" w:space="0" w:color="auto"/>
              <w:bottom w:val="single" w:sz="2" w:space="0" w:color="auto"/>
            </w:tcBorders>
            <w:shd w:val="clear" w:color="auto" w:fill="auto"/>
            <w:noWrap/>
            <w:vAlign w:val="center"/>
          </w:tcPr>
          <w:p w14:paraId="013373CA" w14:textId="0B5D8A1E"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5.217</w:t>
            </w:r>
          </w:p>
        </w:tc>
        <w:tc>
          <w:tcPr>
            <w:tcW w:w="851" w:type="dxa"/>
            <w:tcBorders>
              <w:top w:val="single" w:sz="2" w:space="0" w:color="auto"/>
              <w:bottom w:val="single" w:sz="2" w:space="0" w:color="auto"/>
            </w:tcBorders>
            <w:shd w:val="clear" w:color="auto" w:fill="auto"/>
            <w:noWrap/>
            <w:vAlign w:val="center"/>
          </w:tcPr>
          <w:p w14:paraId="2DEDB29A" w14:textId="5FE5ACEE" w:rsidR="00BE5033" w:rsidRPr="001C6842" w:rsidRDefault="00A520BC" w:rsidP="006E3597">
            <w:pPr>
              <w:spacing w:after="0"/>
              <w:ind w:firstLine="0"/>
              <w:jc w:val="right"/>
              <w:rPr>
                <w:rFonts w:ascii="Arial Narrow" w:hAnsi="Arial Narrow" w:cs="Arial"/>
                <w:b/>
                <w:color w:val="000000"/>
                <w:sz w:val="18"/>
                <w:szCs w:val="18"/>
              </w:rPr>
            </w:pPr>
            <w:r>
              <w:rPr>
                <w:rFonts w:ascii="Arial Narrow" w:hAnsi="Arial Narrow"/>
                <w:b/>
                <w:color w:val="000000"/>
                <w:sz w:val="18"/>
              </w:rPr>
              <w:t>6.655</w:t>
            </w:r>
          </w:p>
        </w:tc>
      </w:tr>
      <w:tr w:rsidR="00BE5033" w:rsidRPr="00730AE6" w14:paraId="2B262C30"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220CA4C1"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5A1936B3"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1454442A"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7FC7B3DB" w14:textId="77777777" w:rsidR="00BE5033" w:rsidRPr="001C6842" w:rsidRDefault="00BE5033" w:rsidP="006E3597">
            <w:pPr>
              <w:spacing w:after="0"/>
              <w:ind w:firstLine="0"/>
              <w:jc w:val="left"/>
              <w:rPr>
                <w:rFonts w:ascii="Arial Narrow" w:hAnsi="Arial Narrow" w:cs="Arial"/>
                <w:bCs/>
                <w:sz w:val="18"/>
                <w:szCs w:val="18"/>
              </w:rPr>
            </w:pPr>
            <w:r>
              <w:rPr>
                <w:rFonts w:ascii="Arial Narrow" w:hAnsi="Arial Narrow"/>
                <w:sz w:val="18"/>
              </w:rPr>
              <w:t>1. Hornitzaileak</w:t>
            </w:r>
          </w:p>
        </w:tc>
        <w:tc>
          <w:tcPr>
            <w:tcW w:w="851" w:type="dxa"/>
            <w:tcBorders>
              <w:top w:val="single" w:sz="2" w:space="0" w:color="auto"/>
              <w:bottom w:val="single" w:sz="2" w:space="0" w:color="auto"/>
            </w:tcBorders>
            <w:shd w:val="clear" w:color="auto" w:fill="auto"/>
            <w:noWrap/>
            <w:vAlign w:val="center"/>
          </w:tcPr>
          <w:p w14:paraId="2B4BC608" w14:textId="77777777"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51" w:type="dxa"/>
            <w:tcBorders>
              <w:top w:val="single" w:sz="2" w:space="0" w:color="auto"/>
              <w:bottom w:val="single" w:sz="2" w:space="0" w:color="auto"/>
            </w:tcBorders>
            <w:shd w:val="clear" w:color="auto" w:fill="auto"/>
            <w:noWrap/>
            <w:vAlign w:val="center"/>
          </w:tcPr>
          <w:p w14:paraId="14F8E2EC" w14:textId="77777777"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E5033" w:rsidRPr="00730AE6" w14:paraId="4974D993"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7279E69B"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990B8DA"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50105671"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1DD0FF53" w14:textId="77777777" w:rsidR="00BE5033" w:rsidRPr="001C6842" w:rsidRDefault="00BE5033" w:rsidP="006E3597">
            <w:pPr>
              <w:spacing w:after="0"/>
              <w:ind w:firstLine="0"/>
              <w:jc w:val="left"/>
              <w:rPr>
                <w:rFonts w:ascii="Arial Narrow" w:hAnsi="Arial Narrow" w:cs="Arial"/>
                <w:bCs/>
                <w:sz w:val="18"/>
                <w:szCs w:val="18"/>
              </w:rPr>
            </w:pPr>
            <w:r>
              <w:rPr>
                <w:rFonts w:ascii="Arial Narrow" w:hAnsi="Arial Narrow"/>
                <w:sz w:val="18"/>
              </w:rPr>
              <w:t xml:space="preserve">2. Bestelako hartzekodunak </w:t>
            </w:r>
          </w:p>
        </w:tc>
        <w:tc>
          <w:tcPr>
            <w:tcW w:w="851" w:type="dxa"/>
            <w:tcBorders>
              <w:top w:val="single" w:sz="2" w:space="0" w:color="auto"/>
              <w:bottom w:val="single" w:sz="2" w:space="0" w:color="auto"/>
            </w:tcBorders>
            <w:shd w:val="clear" w:color="auto" w:fill="auto"/>
            <w:noWrap/>
            <w:vAlign w:val="center"/>
          </w:tcPr>
          <w:p w14:paraId="75DFD78F" w14:textId="5E268E8C" w:rsidR="00BE5033" w:rsidRPr="001C6842" w:rsidRDefault="00BE5033" w:rsidP="006E3597">
            <w:pPr>
              <w:spacing w:after="0"/>
              <w:ind w:firstLine="0"/>
              <w:jc w:val="right"/>
              <w:rPr>
                <w:rFonts w:ascii="Arial Narrow" w:hAnsi="Arial Narrow" w:cs="Arial"/>
                <w:color w:val="000000"/>
                <w:sz w:val="18"/>
                <w:szCs w:val="18"/>
              </w:rPr>
            </w:pPr>
            <w:r>
              <w:rPr>
                <w:rFonts w:ascii="Arial Narrow" w:hAnsi="Arial Narrow"/>
                <w:color w:val="000000"/>
                <w:sz w:val="18"/>
              </w:rPr>
              <w:t>5.217</w:t>
            </w:r>
          </w:p>
        </w:tc>
        <w:tc>
          <w:tcPr>
            <w:tcW w:w="851" w:type="dxa"/>
            <w:tcBorders>
              <w:top w:val="single" w:sz="2" w:space="0" w:color="auto"/>
              <w:bottom w:val="single" w:sz="2" w:space="0" w:color="auto"/>
            </w:tcBorders>
            <w:shd w:val="clear" w:color="auto" w:fill="auto"/>
            <w:noWrap/>
            <w:vAlign w:val="center"/>
          </w:tcPr>
          <w:p w14:paraId="275D82EF" w14:textId="05A74625" w:rsidR="00BE5033" w:rsidRPr="001C6842" w:rsidRDefault="00A520BC" w:rsidP="006E3597">
            <w:pPr>
              <w:spacing w:after="0"/>
              <w:ind w:firstLine="0"/>
              <w:jc w:val="right"/>
              <w:rPr>
                <w:rFonts w:ascii="Arial Narrow" w:hAnsi="Arial Narrow" w:cs="Arial"/>
                <w:color w:val="000000"/>
                <w:sz w:val="18"/>
                <w:szCs w:val="18"/>
              </w:rPr>
            </w:pPr>
            <w:r>
              <w:rPr>
                <w:rFonts w:ascii="Arial Narrow" w:hAnsi="Arial Narrow"/>
                <w:color w:val="000000"/>
                <w:sz w:val="18"/>
              </w:rPr>
              <w:t>6.655</w:t>
            </w:r>
          </w:p>
        </w:tc>
      </w:tr>
      <w:tr w:rsidR="00BE5033" w:rsidRPr="00730AE6" w14:paraId="1D076CCF"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22CBB292" w14:textId="77777777" w:rsidR="00BE5033" w:rsidRPr="001C6842" w:rsidRDefault="00BE5033" w:rsidP="006E3597">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7B8E6087"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01A24EA"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2606E0E1"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b/>
                <w:sz w:val="18"/>
              </w:rPr>
              <w:t>V. Epe laburreko ekintzak</w:t>
            </w:r>
          </w:p>
        </w:tc>
        <w:tc>
          <w:tcPr>
            <w:tcW w:w="851" w:type="dxa"/>
            <w:tcBorders>
              <w:top w:val="single" w:sz="2" w:space="0" w:color="auto"/>
              <w:bottom w:val="single" w:sz="2" w:space="0" w:color="auto"/>
            </w:tcBorders>
            <w:shd w:val="clear" w:color="auto" w:fill="auto"/>
            <w:noWrap/>
            <w:vAlign w:val="center"/>
          </w:tcPr>
          <w:p w14:paraId="70EDD03B"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c>
          <w:tcPr>
            <w:tcW w:w="851" w:type="dxa"/>
            <w:tcBorders>
              <w:top w:val="single" w:sz="2" w:space="0" w:color="auto"/>
              <w:bottom w:val="single" w:sz="2" w:space="0" w:color="auto"/>
            </w:tcBorders>
            <w:shd w:val="clear" w:color="auto" w:fill="auto"/>
            <w:noWrap/>
            <w:vAlign w:val="center"/>
          </w:tcPr>
          <w:p w14:paraId="6E5A65FC" w14:textId="77777777" w:rsidR="00BE5033" w:rsidRPr="001C6842" w:rsidRDefault="00BE5033" w:rsidP="006E3597">
            <w:pPr>
              <w:spacing w:after="0"/>
              <w:ind w:firstLine="0"/>
              <w:jc w:val="right"/>
              <w:rPr>
                <w:rFonts w:ascii="Arial Narrow" w:hAnsi="Arial Narrow" w:cs="Arial"/>
                <w:b/>
                <w:color w:val="000000"/>
                <w:sz w:val="18"/>
                <w:szCs w:val="18"/>
              </w:rPr>
            </w:pPr>
            <w:r>
              <w:rPr>
                <w:rFonts w:ascii="Arial Narrow" w:hAnsi="Arial Narrow"/>
                <w:b/>
                <w:color w:val="000000"/>
                <w:sz w:val="18"/>
              </w:rPr>
              <w:t>0</w:t>
            </w:r>
          </w:p>
        </w:tc>
      </w:tr>
      <w:tr w:rsidR="00BE5033" w:rsidRPr="00730AE6" w14:paraId="0F2B2777" w14:textId="77777777" w:rsidTr="006C437D">
        <w:trPr>
          <w:trHeight w:val="198"/>
          <w:jc w:val="center"/>
        </w:trPr>
        <w:tc>
          <w:tcPr>
            <w:tcW w:w="2835" w:type="dxa"/>
            <w:tcBorders>
              <w:top w:val="single" w:sz="2" w:space="0" w:color="auto"/>
              <w:bottom w:val="single" w:sz="4" w:space="0" w:color="auto"/>
            </w:tcBorders>
            <w:shd w:val="clear" w:color="auto" w:fill="auto"/>
            <w:vAlign w:val="center"/>
          </w:tcPr>
          <w:p w14:paraId="40E60935"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4" w:space="0" w:color="auto"/>
            </w:tcBorders>
            <w:shd w:val="clear" w:color="auto" w:fill="auto"/>
            <w:noWrap/>
            <w:vAlign w:val="center"/>
          </w:tcPr>
          <w:p w14:paraId="53FBFF15"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4" w:space="0" w:color="auto"/>
              <w:right w:val="single" w:sz="2" w:space="0" w:color="auto"/>
            </w:tcBorders>
            <w:shd w:val="clear" w:color="auto" w:fill="auto"/>
            <w:noWrap/>
            <w:vAlign w:val="center"/>
          </w:tcPr>
          <w:p w14:paraId="0575B7C0"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4" w:space="0" w:color="auto"/>
            </w:tcBorders>
            <w:shd w:val="clear" w:color="auto" w:fill="auto"/>
            <w:vAlign w:val="center"/>
          </w:tcPr>
          <w:p w14:paraId="1017028A" w14:textId="77777777" w:rsidR="00BE5033" w:rsidRPr="001C6842" w:rsidRDefault="00BE5033" w:rsidP="006E3597">
            <w:pPr>
              <w:spacing w:after="0"/>
              <w:ind w:firstLine="0"/>
              <w:jc w:val="left"/>
              <w:rPr>
                <w:rFonts w:ascii="Arial Narrow" w:hAnsi="Arial Narrow" w:cs="Arial"/>
                <w:b/>
                <w:sz w:val="18"/>
                <w:szCs w:val="18"/>
              </w:rPr>
            </w:pPr>
            <w:r>
              <w:rPr>
                <w:rFonts w:ascii="Arial Narrow" w:hAnsi="Arial Narrow"/>
                <w:b/>
                <w:sz w:val="18"/>
              </w:rPr>
              <w:t>VI. Epe laburreko zor berezia</w:t>
            </w:r>
          </w:p>
        </w:tc>
        <w:tc>
          <w:tcPr>
            <w:tcW w:w="851" w:type="dxa"/>
            <w:tcBorders>
              <w:top w:val="single" w:sz="2" w:space="0" w:color="auto"/>
              <w:bottom w:val="single" w:sz="4" w:space="0" w:color="auto"/>
            </w:tcBorders>
            <w:shd w:val="clear" w:color="auto" w:fill="auto"/>
            <w:noWrap/>
            <w:vAlign w:val="center"/>
          </w:tcPr>
          <w:p w14:paraId="5DC92E0A"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b/>
                <w:color w:val="000000"/>
                <w:sz w:val="18"/>
              </w:rPr>
              <w:t>0</w:t>
            </w:r>
          </w:p>
        </w:tc>
        <w:tc>
          <w:tcPr>
            <w:tcW w:w="851" w:type="dxa"/>
            <w:tcBorders>
              <w:top w:val="single" w:sz="2" w:space="0" w:color="auto"/>
              <w:bottom w:val="single" w:sz="4" w:space="0" w:color="auto"/>
            </w:tcBorders>
            <w:shd w:val="clear" w:color="auto" w:fill="auto"/>
            <w:noWrap/>
            <w:vAlign w:val="center"/>
          </w:tcPr>
          <w:p w14:paraId="09F82188" w14:textId="77777777" w:rsidR="00BE5033" w:rsidRPr="001C6842" w:rsidRDefault="00BE5033" w:rsidP="006E3597">
            <w:pPr>
              <w:spacing w:after="0"/>
              <w:ind w:firstLine="0"/>
              <w:jc w:val="right"/>
              <w:rPr>
                <w:rFonts w:ascii="Arial Narrow" w:hAnsi="Arial Narrow" w:cs="Arial"/>
                <w:b/>
                <w:bCs/>
                <w:color w:val="000000"/>
                <w:sz w:val="18"/>
                <w:szCs w:val="18"/>
              </w:rPr>
            </w:pPr>
            <w:r>
              <w:rPr>
                <w:rFonts w:ascii="Arial Narrow" w:hAnsi="Arial Narrow"/>
                <w:b/>
                <w:color w:val="000000"/>
                <w:sz w:val="18"/>
              </w:rPr>
              <w:t>0</w:t>
            </w:r>
          </w:p>
        </w:tc>
      </w:tr>
      <w:tr w:rsidR="00BE5033" w:rsidRPr="00124F37" w14:paraId="779FECCC" w14:textId="77777777" w:rsidTr="006C437D">
        <w:trPr>
          <w:trHeight w:val="255"/>
          <w:jc w:val="center"/>
        </w:trPr>
        <w:tc>
          <w:tcPr>
            <w:tcW w:w="2835" w:type="dxa"/>
            <w:shd w:val="clear" w:color="auto" w:fill="8DB3E2" w:themeFill="text2" w:themeFillTint="66"/>
            <w:vAlign w:val="center"/>
          </w:tcPr>
          <w:p w14:paraId="0595B788" w14:textId="77777777" w:rsidR="00BE5033" w:rsidRPr="00124F37" w:rsidRDefault="00BE5033" w:rsidP="006E3597">
            <w:pPr>
              <w:spacing w:after="0"/>
              <w:ind w:firstLine="0"/>
              <w:jc w:val="left"/>
              <w:rPr>
                <w:rFonts w:ascii="Arial" w:hAnsi="Arial" w:cs="Arial"/>
                <w:sz w:val="17"/>
                <w:szCs w:val="17"/>
              </w:rPr>
            </w:pPr>
            <w:r>
              <w:rPr>
                <w:rFonts w:ascii="Arial" w:hAnsi="Arial"/>
                <w:sz w:val="17"/>
              </w:rPr>
              <w:t>Aktiboa, guztira (A+B)</w:t>
            </w:r>
          </w:p>
        </w:tc>
        <w:tc>
          <w:tcPr>
            <w:tcW w:w="851" w:type="dxa"/>
            <w:shd w:val="clear" w:color="auto" w:fill="8DB3E2" w:themeFill="text2" w:themeFillTint="66"/>
            <w:noWrap/>
            <w:vAlign w:val="center"/>
          </w:tcPr>
          <w:p w14:paraId="5BAE91D4" w14:textId="45391CAB" w:rsidR="00BE5033" w:rsidRPr="00124F37" w:rsidRDefault="00BE5033" w:rsidP="006E3597">
            <w:pPr>
              <w:spacing w:after="0"/>
              <w:ind w:firstLine="0"/>
              <w:jc w:val="right"/>
              <w:rPr>
                <w:rFonts w:ascii="Arial" w:hAnsi="Arial" w:cs="Arial"/>
                <w:bCs/>
                <w:color w:val="000000"/>
                <w:sz w:val="17"/>
                <w:szCs w:val="17"/>
              </w:rPr>
            </w:pPr>
            <w:r>
              <w:rPr>
                <w:rFonts w:ascii="Arial" w:hAnsi="Arial"/>
                <w:color w:val="000000"/>
                <w:sz w:val="17"/>
              </w:rPr>
              <w:t>-132.541</w:t>
            </w:r>
          </w:p>
        </w:tc>
        <w:tc>
          <w:tcPr>
            <w:tcW w:w="851" w:type="dxa"/>
            <w:tcBorders>
              <w:right w:val="single" w:sz="2" w:space="0" w:color="auto"/>
            </w:tcBorders>
            <w:shd w:val="clear" w:color="auto" w:fill="8DB3E2" w:themeFill="text2" w:themeFillTint="66"/>
            <w:noWrap/>
            <w:vAlign w:val="center"/>
          </w:tcPr>
          <w:p w14:paraId="531D5F69" w14:textId="67790EB6" w:rsidR="00BE5033" w:rsidRPr="00124F37" w:rsidRDefault="00A520BC" w:rsidP="006E3597">
            <w:pPr>
              <w:spacing w:after="0"/>
              <w:ind w:firstLine="0"/>
              <w:jc w:val="right"/>
              <w:rPr>
                <w:rFonts w:ascii="Arial" w:hAnsi="Arial" w:cs="Arial"/>
                <w:bCs/>
                <w:color w:val="000000"/>
                <w:sz w:val="17"/>
                <w:szCs w:val="17"/>
              </w:rPr>
            </w:pPr>
            <w:r>
              <w:rPr>
                <w:rFonts w:ascii="Arial" w:hAnsi="Arial"/>
                <w:color w:val="000000"/>
                <w:sz w:val="17"/>
              </w:rPr>
              <w:t>-18.084</w:t>
            </w:r>
          </w:p>
        </w:tc>
        <w:tc>
          <w:tcPr>
            <w:tcW w:w="2835" w:type="dxa"/>
            <w:tcBorders>
              <w:left w:val="single" w:sz="2" w:space="0" w:color="auto"/>
            </w:tcBorders>
            <w:shd w:val="clear" w:color="auto" w:fill="8DB3E2" w:themeFill="text2" w:themeFillTint="66"/>
            <w:vAlign w:val="center"/>
          </w:tcPr>
          <w:p w14:paraId="28E2207A" w14:textId="77777777" w:rsidR="00BE5033" w:rsidRPr="00124F37" w:rsidRDefault="00BE5033" w:rsidP="006E3597">
            <w:pPr>
              <w:spacing w:after="0"/>
              <w:ind w:firstLine="0"/>
              <w:jc w:val="left"/>
              <w:rPr>
                <w:rFonts w:ascii="Arial" w:hAnsi="Arial" w:cs="Arial"/>
                <w:sz w:val="17"/>
                <w:szCs w:val="17"/>
              </w:rPr>
            </w:pPr>
            <w:r>
              <w:rPr>
                <w:rFonts w:ascii="Arial" w:hAnsi="Arial"/>
                <w:sz w:val="17"/>
              </w:rPr>
              <w:t>Ondare garbia eta pasiboa, guztira (A+B+C)</w:t>
            </w:r>
          </w:p>
        </w:tc>
        <w:tc>
          <w:tcPr>
            <w:tcW w:w="851" w:type="dxa"/>
            <w:shd w:val="clear" w:color="auto" w:fill="8DB3E2" w:themeFill="text2" w:themeFillTint="66"/>
            <w:noWrap/>
            <w:vAlign w:val="center"/>
          </w:tcPr>
          <w:p w14:paraId="0604C04A" w14:textId="045EFB1D" w:rsidR="00BE5033" w:rsidRPr="00124F37" w:rsidRDefault="00BE5033" w:rsidP="00BE5033">
            <w:pPr>
              <w:spacing w:after="0"/>
              <w:ind w:firstLine="0"/>
              <w:jc w:val="right"/>
              <w:rPr>
                <w:rFonts w:ascii="Arial" w:hAnsi="Arial" w:cs="Arial"/>
                <w:bCs/>
                <w:color w:val="000000"/>
                <w:sz w:val="17"/>
                <w:szCs w:val="17"/>
              </w:rPr>
            </w:pPr>
            <w:r>
              <w:rPr>
                <w:rFonts w:ascii="Arial" w:hAnsi="Arial"/>
                <w:color w:val="000000"/>
                <w:sz w:val="17"/>
              </w:rPr>
              <w:t>-135.566</w:t>
            </w:r>
          </w:p>
        </w:tc>
        <w:tc>
          <w:tcPr>
            <w:tcW w:w="851" w:type="dxa"/>
            <w:shd w:val="clear" w:color="auto" w:fill="8DB3E2" w:themeFill="text2" w:themeFillTint="66"/>
            <w:noWrap/>
            <w:vAlign w:val="center"/>
          </w:tcPr>
          <w:p w14:paraId="7F5193CC" w14:textId="696BCCB6" w:rsidR="00BE5033" w:rsidRPr="00124F37" w:rsidRDefault="00BE5033" w:rsidP="006E3597">
            <w:pPr>
              <w:spacing w:after="0"/>
              <w:ind w:firstLine="0"/>
              <w:jc w:val="right"/>
              <w:rPr>
                <w:rFonts w:ascii="Arial" w:hAnsi="Arial" w:cs="Arial"/>
                <w:bCs/>
                <w:color w:val="000000"/>
                <w:sz w:val="17"/>
                <w:szCs w:val="17"/>
              </w:rPr>
            </w:pPr>
            <w:r>
              <w:rPr>
                <w:rFonts w:ascii="Arial" w:hAnsi="Arial"/>
                <w:color w:val="000000"/>
                <w:sz w:val="17"/>
              </w:rPr>
              <w:t>-141.455</w:t>
            </w:r>
          </w:p>
        </w:tc>
      </w:tr>
    </w:tbl>
    <w:p w14:paraId="5F3BB0B1" w14:textId="77777777" w:rsidR="007E2B6D" w:rsidRDefault="007E2B6D" w:rsidP="007E2B6D">
      <w:pPr>
        <w:pStyle w:val="atitulo2"/>
        <w:spacing w:after="360"/>
      </w:pPr>
    </w:p>
    <w:p w14:paraId="6B46E486" w14:textId="77777777" w:rsidR="004605A2" w:rsidRDefault="004605A2">
      <w:pPr>
        <w:spacing w:after="0"/>
        <w:ind w:firstLine="0"/>
        <w:jc w:val="left"/>
        <w:sectPr w:rsidR="004605A2" w:rsidSect="0057014C">
          <w:headerReference w:type="even" r:id="rId23"/>
          <w:footerReference w:type="default" r:id="rId24"/>
          <w:type w:val="oddPage"/>
          <w:pgSz w:w="11907" w:h="16840" w:code="9"/>
          <w:pgMar w:top="2109" w:right="1559" w:bottom="1644" w:left="1559" w:header="369" w:footer="402" w:gutter="0"/>
          <w:pgNumType w:start="3"/>
          <w:cols w:space="720"/>
          <w:docGrid w:linePitch="360"/>
        </w:sectPr>
      </w:pPr>
    </w:p>
    <w:p w14:paraId="5186CEFB" w14:textId="77777777" w:rsidR="004605A2" w:rsidRPr="002674FF" w:rsidRDefault="004605A2" w:rsidP="00C52154">
      <w:pPr>
        <w:pStyle w:val="texto"/>
        <w:spacing w:before="120" w:after="240"/>
        <w:ind w:firstLine="0"/>
        <w:rPr>
          <w:rFonts w:ascii="Arial" w:hAnsi="Arial" w:cs="Arial"/>
          <w:sz w:val="25"/>
          <w:szCs w:val="25"/>
        </w:rPr>
      </w:pPr>
      <w:r>
        <w:rPr>
          <w:rFonts w:ascii="Arial" w:hAnsi="Arial"/>
          <w:sz w:val="25"/>
        </w:rPr>
        <w:lastRenderedPageBreak/>
        <w:t>Galdu-irabazien kontua 2019ko eta 2020ko abenduaren 31n</w:t>
      </w:r>
    </w:p>
    <w:tbl>
      <w:tblPr>
        <w:tblW w:w="1315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6663"/>
        <w:gridCol w:w="1285"/>
        <w:gridCol w:w="1736"/>
        <w:gridCol w:w="1736"/>
        <w:gridCol w:w="1737"/>
      </w:tblGrid>
      <w:tr w:rsidR="004605A2" w:rsidRPr="00AC3E8F" w14:paraId="4F7E663A" w14:textId="2F9B9F9E" w:rsidTr="004605A2">
        <w:trPr>
          <w:trHeight w:val="255"/>
        </w:trPr>
        <w:tc>
          <w:tcPr>
            <w:tcW w:w="6663" w:type="dxa"/>
            <w:shd w:val="clear" w:color="auto" w:fill="8DB3E2" w:themeFill="text2" w:themeFillTint="66"/>
            <w:noWrap/>
            <w:vAlign w:val="bottom"/>
          </w:tcPr>
          <w:p w14:paraId="3BBF4AA0" w14:textId="77777777" w:rsidR="004605A2" w:rsidRPr="00AC3E8F" w:rsidRDefault="004605A2" w:rsidP="004605A2">
            <w:pPr>
              <w:pStyle w:val="cuadroCabe"/>
              <w:jc w:val="left"/>
              <w:rPr>
                <w:b/>
                <w:lang w:val="es-ES" w:eastAsia="es-ES"/>
              </w:rPr>
            </w:pPr>
          </w:p>
        </w:tc>
        <w:tc>
          <w:tcPr>
            <w:tcW w:w="1285" w:type="dxa"/>
            <w:shd w:val="clear" w:color="auto" w:fill="8DB3E2" w:themeFill="text2" w:themeFillTint="66"/>
            <w:vAlign w:val="center"/>
          </w:tcPr>
          <w:p w14:paraId="349EB4FE" w14:textId="77777777" w:rsidR="004605A2" w:rsidRPr="00AC3E8F" w:rsidRDefault="004605A2" w:rsidP="004605A2">
            <w:pPr>
              <w:pStyle w:val="cuadroCabe"/>
              <w:jc w:val="right"/>
              <w:rPr>
                <w:b/>
              </w:rPr>
            </w:pPr>
            <w:r>
              <w:rPr>
                <w:b/>
              </w:rPr>
              <w:t>2019</w:t>
            </w:r>
          </w:p>
        </w:tc>
        <w:tc>
          <w:tcPr>
            <w:tcW w:w="1736" w:type="dxa"/>
            <w:shd w:val="clear" w:color="auto" w:fill="8DB3E2" w:themeFill="text2" w:themeFillTint="66"/>
            <w:noWrap/>
            <w:vAlign w:val="center"/>
          </w:tcPr>
          <w:p w14:paraId="47923815" w14:textId="77777777" w:rsidR="004605A2" w:rsidRPr="00AC3E8F" w:rsidRDefault="004605A2" w:rsidP="004605A2">
            <w:pPr>
              <w:pStyle w:val="cuadroCabe"/>
              <w:jc w:val="right"/>
              <w:rPr>
                <w:b/>
              </w:rPr>
            </w:pPr>
            <w:r>
              <w:rPr>
                <w:b/>
              </w:rPr>
              <w:t>2020</w:t>
            </w:r>
          </w:p>
        </w:tc>
        <w:tc>
          <w:tcPr>
            <w:tcW w:w="1736" w:type="dxa"/>
            <w:shd w:val="clear" w:color="auto" w:fill="8DB3E2" w:themeFill="text2" w:themeFillTint="66"/>
            <w:vAlign w:val="center"/>
          </w:tcPr>
          <w:p w14:paraId="0047387C" w14:textId="5AF74237" w:rsidR="004605A2" w:rsidRPr="00AC3E8F" w:rsidRDefault="004605A2" w:rsidP="004605A2">
            <w:pPr>
              <w:pStyle w:val="cuadroCabe"/>
              <w:jc w:val="right"/>
              <w:rPr>
                <w:b/>
              </w:rPr>
            </w:pPr>
            <w:r>
              <w:rPr>
                <w:b/>
                <w:color w:val="000000"/>
              </w:rPr>
              <w:t>2021</w:t>
            </w:r>
          </w:p>
        </w:tc>
        <w:tc>
          <w:tcPr>
            <w:tcW w:w="1737" w:type="dxa"/>
            <w:shd w:val="clear" w:color="auto" w:fill="8DB3E2" w:themeFill="text2" w:themeFillTint="66"/>
            <w:vAlign w:val="center"/>
          </w:tcPr>
          <w:p w14:paraId="474E967B" w14:textId="5AB42CA4" w:rsidR="004605A2" w:rsidRPr="00AC3E8F" w:rsidRDefault="004605A2" w:rsidP="004605A2">
            <w:pPr>
              <w:pStyle w:val="cuadroCabe"/>
              <w:jc w:val="right"/>
              <w:rPr>
                <w:b/>
              </w:rPr>
            </w:pPr>
            <w:r>
              <w:rPr>
                <w:b/>
                <w:color w:val="000000"/>
              </w:rPr>
              <w:t>2022</w:t>
            </w:r>
          </w:p>
        </w:tc>
      </w:tr>
      <w:tr w:rsidR="004605A2" w:rsidRPr="00AC3E8F" w14:paraId="6070BB6F" w14:textId="2CEFD7AF" w:rsidTr="004605A2">
        <w:trPr>
          <w:trHeight w:val="255"/>
        </w:trPr>
        <w:tc>
          <w:tcPr>
            <w:tcW w:w="6663" w:type="dxa"/>
            <w:shd w:val="clear" w:color="auto" w:fill="8DB3E2" w:themeFill="text2" w:themeFillTint="66"/>
            <w:noWrap/>
            <w:vAlign w:val="center"/>
          </w:tcPr>
          <w:p w14:paraId="3F24AECA" w14:textId="77777777" w:rsidR="004605A2" w:rsidRPr="00AC3E8F" w:rsidRDefault="004605A2" w:rsidP="004605A2">
            <w:pPr>
              <w:pStyle w:val="cuadroCabe"/>
              <w:jc w:val="left"/>
              <w:rPr>
                <w:b/>
              </w:rPr>
            </w:pPr>
            <w:r>
              <w:rPr>
                <w:b/>
              </w:rPr>
              <w:t>Zorra (hartzekoa)</w:t>
            </w:r>
          </w:p>
        </w:tc>
        <w:tc>
          <w:tcPr>
            <w:tcW w:w="1285" w:type="dxa"/>
            <w:shd w:val="clear" w:color="auto" w:fill="8DB3E2" w:themeFill="text2" w:themeFillTint="66"/>
            <w:vAlign w:val="center"/>
          </w:tcPr>
          <w:p w14:paraId="7D524E8D" w14:textId="77777777" w:rsidR="004605A2" w:rsidRPr="00AC3E8F" w:rsidRDefault="004605A2" w:rsidP="004605A2">
            <w:pPr>
              <w:pStyle w:val="cuadroCabe"/>
              <w:jc w:val="right"/>
              <w:rPr>
                <w:b/>
                <w:lang w:val="es-ES" w:eastAsia="es-ES"/>
              </w:rPr>
            </w:pPr>
          </w:p>
        </w:tc>
        <w:tc>
          <w:tcPr>
            <w:tcW w:w="1736" w:type="dxa"/>
            <w:shd w:val="clear" w:color="auto" w:fill="8DB3E2" w:themeFill="text2" w:themeFillTint="66"/>
            <w:noWrap/>
            <w:vAlign w:val="center"/>
          </w:tcPr>
          <w:p w14:paraId="599C68E3" w14:textId="77777777" w:rsidR="004605A2" w:rsidRPr="00AC3E8F" w:rsidRDefault="004605A2" w:rsidP="004605A2">
            <w:pPr>
              <w:pStyle w:val="cuadroCabe"/>
              <w:jc w:val="right"/>
              <w:rPr>
                <w:b/>
                <w:lang w:val="es-ES" w:eastAsia="es-ES"/>
              </w:rPr>
            </w:pPr>
          </w:p>
        </w:tc>
        <w:tc>
          <w:tcPr>
            <w:tcW w:w="1736" w:type="dxa"/>
            <w:shd w:val="clear" w:color="auto" w:fill="8DB3E2" w:themeFill="text2" w:themeFillTint="66"/>
            <w:vAlign w:val="center"/>
          </w:tcPr>
          <w:p w14:paraId="08322520" w14:textId="77777777" w:rsidR="004605A2" w:rsidRPr="00AC3E8F" w:rsidRDefault="004605A2" w:rsidP="004605A2">
            <w:pPr>
              <w:pStyle w:val="cuadroCabe"/>
              <w:jc w:val="right"/>
              <w:rPr>
                <w:b/>
                <w:lang w:val="es-ES" w:eastAsia="es-ES"/>
              </w:rPr>
            </w:pPr>
          </w:p>
        </w:tc>
        <w:tc>
          <w:tcPr>
            <w:tcW w:w="1737" w:type="dxa"/>
            <w:shd w:val="clear" w:color="auto" w:fill="8DB3E2" w:themeFill="text2" w:themeFillTint="66"/>
            <w:vAlign w:val="center"/>
          </w:tcPr>
          <w:p w14:paraId="06C6FA38" w14:textId="77777777" w:rsidR="004605A2" w:rsidRPr="00AC3E8F" w:rsidRDefault="004605A2" w:rsidP="004605A2">
            <w:pPr>
              <w:pStyle w:val="cuadroCabe"/>
              <w:jc w:val="right"/>
              <w:rPr>
                <w:b/>
                <w:lang w:val="es-ES" w:eastAsia="es-ES"/>
              </w:rPr>
            </w:pPr>
          </w:p>
        </w:tc>
      </w:tr>
      <w:tr w:rsidR="004605A2" w:rsidRPr="007E2B6D" w14:paraId="3D22B46F" w14:textId="1A79F5A9" w:rsidTr="0032304B">
        <w:trPr>
          <w:trHeight w:val="198"/>
        </w:trPr>
        <w:tc>
          <w:tcPr>
            <w:tcW w:w="6663" w:type="dxa"/>
            <w:tcBorders>
              <w:bottom w:val="single" w:sz="2" w:space="0" w:color="auto"/>
            </w:tcBorders>
            <w:shd w:val="clear" w:color="auto" w:fill="auto"/>
            <w:noWrap/>
            <w:vAlign w:val="center"/>
            <w:hideMark/>
          </w:tcPr>
          <w:p w14:paraId="5FD36B89" w14:textId="77777777" w:rsidR="004605A2" w:rsidRPr="007E2B6D" w:rsidRDefault="004605A2" w:rsidP="004605A2">
            <w:pPr>
              <w:pStyle w:val="cuatexto"/>
            </w:pPr>
            <w:r>
              <w:t>1. Negozio-zifraren zenbateko garbia</w:t>
            </w:r>
          </w:p>
        </w:tc>
        <w:tc>
          <w:tcPr>
            <w:tcW w:w="1285" w:type="dxa"/>
            <w:tcBorders>
              <w:bottom w:val="single" w:sz="2" w:space="0" w:color="auto"/>
            </w:tcBorders>
            <w:shd w:val="clear" w:color="auto" w:fill="auto"/>
            <w:vAlign w:val="center"/>
            <w:hideMark/>
          </w:tcPr>
          <w:p w14:paraId="4CD15B48" w14:textId="77777777" w:rsidR="004605A2" w:rsidRPr="007E2B6D" w:rsidRDefault="004605A2" w:rsidP="004605A2">
            <w:pPr>
              <w:pStyle w:val="cuatexto"/>
              <w:jc w:val="right"/>
            </w:pPr>
            <w:r>
              <w:t xml:space="preserve">0 </w:t>
            </w:r>
          </w:p>
        </w:tc>
        <w:tc>
          <w:tcPr>
            <w:tcW w:w="1736" w:type="dxa"/>
            <w:tcBorders>
              <w:bottom w:val="single" w:sz="2" w:space="0" w:color="auto"/>
            </w:tcBorders>
            <w:shd w:val="clear" w:color="auto" w:fill="auto"/>
            <w:noWrap/>
            <w:vAlign w:val="center"/>
            <w:hideMark/>
          </w:tcPr>
          <w:p w14:paraId="16A7C44E" w14:textId="77777777" w:rsidR="004605A2" w:rsidRPr="007E2B6D" w:rsidRDefault="004605A2" w:rsidP="004605A2">
            <w:pPr>
              <w:pStyle w:val="cuatexto"/>
              <w:jc w:val="right"/>
            </w:pPr>
            <w:r>
              <w:t xml:space="preserve">0 </w:t>
            </w:r>
          </w:p>
        </w:tc>
        <w:tc>
          <w:tcPr>
            <w:tcW w:w="1736" w:type="dxa"/>
            <w:tcBorders>
              <w:bottom w:val="single" w:sz="2" w:space="0" w:color="auto"/>
            </w:tcBorders>
            <w:vAlign w:val="center"/>
          </w:tcPr>
          <w:p w14:paraId="53D21A87" w14:textId="4D2188A9" w:rsidR="004605A2" w:rsidRPr="007E2B6D" w:rsidRDefault="004605A2" w:rsidP="004605A2">
            <w:pPr>
              <w:pStyle w:val="cuatexto"/>
              <w:jc w:val="right"/>
            </w:pPr>
            <w:r>
              <w:rPr>
                <w:color w:val="000000"/>
              </w:rPr>
              <w:t xml:space="preserve">0 </w:t>
            </w:r>
          </w:p>
        </w:tc>
        <w:tc>
          <w:tcPr>
            <w:tcW w:w="1737" w:type="dxa"/>
            <w:tcBorders>
              <w:bottom w:val="single" w:sz="2" w:space="0" w:color="auto"/>
            </w:tcBorders>
            <w:vAlign w:val="center"/>
          </w:tcPr>
          <w:p w14:paraId="3E50877B" w14:textId="1A84A99E" w:rsidR="004605A2" w:rsidRPr="007E2B6D" w:rsidRDefault="004605A2" w:rsidP="004605A2">
            <w:pPr>
              <w:pStyle w:val="cuatexto"/>
              <w:jc w:val="right"/>
            </w:pPr>
            <w:r>
              <w:rPr>
                <w:color w:val="000000"/>
              </w:rPr>
              <w:t xml:space="preserve">0 </w:t>
            </w:r>
          </w:p>
        </w:tc>
      </w:tr>
      <w:tr w:rsidR="004605A2" w:rsidRPr="007E2B6D" w14:paraId="3AAB2E57" w14:textId="326A5CBD" w:rsidTr="004605A2">
        <w:trPr>
          <w:trHeight w:val="198"/>
        </w:trPr>
        <w:tc>
          <w:tcPr>
            <w:tcW w:w="6663" w:type="dxa"/>
            <w:tcBorders>
              <w:top w:val="single" w:sz="2" w:space="0" w:color="auto"/>
              <w:bottom w:val="single" w:sz="2" w:space="0" w:color="auto"/>
            </w:tcBorders>
            <w:shd w:val="clear" w:color="auto" w:fill="auto"/>
            <w:noWrap/>
            <w:vAlign w:val="center"/>
            <w:hideMark/>
          </w:tcPr>
          <w:p w14:paraId="7770E6D4" w14:textId="77777777" w:rsidR="004605A2" w:rsidRPr="007E2B6D" w:rsidRDefault="004605A2" w:rsidP="004605A2">
            <w:pPr>
              <w:pStyle w:val="cuatexto"/>
            </w:pPr>
            <w:r>
              <w:t>2. Produktu bukatuen eta fabrikatzen ari direnen izakinen aldea</w:t>
            </w:r>
          </w:p>
        </w:tc>
        <w:tc>
          <w:tcPr>
            <w:tcW w:w="1285" w:type="dxa"/>
            <w:tcBorders>
              <w:top w:val="single" w:sz="2" w:space="0" w:color="auto"/>
              <w:bottom w:val="single" w:sz="2" w:space="0" w:color="auto"/>
            </w:tcBorders>
            <w:shd w:val="clear" w:color="auto" w:fill="auto"/>
            <w:vAlign w:val="center"/>
            <w:hideMark/>
          </w:tcPr>
          <w:p w14:paraId="4154516B"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5AC46031"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35749D72" w14:textId="6E6BCD4A"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55C8EFA3" w14:textId="38AF873F" w:rsidR="004605A2" w:rsidRPr="007E2B6D" w:rsidRDefault="004605A2" w:rsidP="004605A2">
            <w:pPr>
              <w:pStyle w:val="cuatexto"/>
              <w:jc w:val="right"/>
            </w:pPr>
            <w:r>
              <w:rPr>
                <w:color w:val="000000"/>
              </w:rPr>
              <w:t xml:space="preserve">0 </w:t>
            </w:r>
          </w:p>
        </w:tc>
      </w:tr>
      <w:tr w:rsidR="004605A2" w:rsidRPr="007E2B6D" w14:paraId="2B38E7EA" w14:textId="189E1629" w:rsidTr="004605A2">
        <w:trPr>
          <w:trHeight w:val="198"/>
        </w:trPr>
        <w:tc>
          <w:tcPr>
            <w:tcW w:w="6663" w:type="dxa"/>
            <w:tcBorders>
              <w:top w:val="single" w:sz="2" w:space="0" w:color="auto"/>
              <w:bottom w:val="single" w:sz="2" w:space="0" w:color="auto"/>
            </w:tcBorders>
            <w:shd w:val="clear" w:color="auto" w:fill="auto"/>
            <w:noWrap/>
            <w:vAlign w:val="center"/>
            <w:hideMark/>
          </w:tcPr>
          <w:p w14:paraId="541D80B8" w14:textId="77777777" w:rsidR="004605A2" w:rsidRPr="007E2B6D" w:rsidRDefault="004605A2" w:rsidP="004605A2">
            <w:pPr>
              <w:pStyle w:val="cuatexto"/>
            </w:pPr>
            <w:r>
              <w:t>3. Enpresak, bere aktiborako, egindako lanak</w:t>
            </w:r>
          </w:p>
        </w:tc>
        <w:tc>
          <w:tcPr>
            <w:tcW w:w="1285" w:type="dxa"/>
            <w:tcBorders>
              <w:top w:val="single" w:sz="2" w:space="0" w:color="auto"/>
              <w:bottom w:val="single" w:sz="2" w:space="0" w:color="auto"/>
            </w:tcBorders>
            <w:shd w:val="clear" w:color="auto" w:fill="auto"/>
            <w:vAlign w:val="center"/>
            <w:hideMark/>
          </w:tcPr>
          <w:p w14:paraId="0ADFE6C4"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4AA4B176"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03C4E37D" w14:textId="40E43D00"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3357D58D" w14:textId="0F04FCEC" w:rsidR="004605A2" w:rsidRPr="007E2B6D" w:rsidRDefault="004605A2" w:rsidP="004605A2">
            <w:pPr>
              <w:pStyle w:val="cuatexto"/>
              <w:jc w:val="right"/>
            </w:pPr>
            <w:r>
              <w:rPr>
                <w:color w:val="000000"/>
              </w:rPr>
              <w:t xml:space="preserve">0 </w:t>
            </w:r>
          </w:p>
        </w:tc>
      </w:tr>
      <w:tr w:rsidR="004605A2" w:rsidRPr="007E2B6D" w14:paraId="1B830923" w14:textId="4BA86354" w:rsidTr="004605A2">
        <w:trPr>
          <w:trHeight w:val="198"/>
        </w:trPr>
        <w:tc>
          <w:tcPr>
            <w:tcW w:w="6663" w:type="dxa"/>
            <w:tcBorders>
              <w:top w:val="single" w:sz="2" w:space="0" w:color="auto"/>
              <w:bottom w:val="single" w:sz="2" w:space="0" w:color="auto"/>
            </w:tcBorders>
            <w:shd w:val="clear" w:color="auto" w:fill="auto"/>
            <w:noWrap/>
            <w:vAlign w:val="center"/>
            <w:hideMark/>
          </w:tcPr>
          <w:p w14:paraId="4125D300" w14:textId="77777777" w:rsidR="004605A2" w:rsidRPr="007E2B6D" w:rsidRDefault="004605A2" w:rsidP="004605A2">
            <w:pPr>
              <w:pStyle w:val="cuatexto"/>
            </w:pPr>
            <w:r>
              <w:t>4. Hornigaiak</w:t>
            </w:r>
          </w:p>
        </w:tc>
        <w:tc>
          <w:tcPr>
            <w:tcW w:w="1285" w:type="dxa"/>
            <w:tcBorders>
              <w:top w:val="single" w:sz="2" w:space="0" w:color="auto"/>
              <w:bottom w:val="single" w:sz="2" w:space="0" w:color="auto"/>
            </w:tcBorders>
            <w:shd w:val="clear" w:color="auto" w:fill="auto"/>
            <w:vAlign w:val="center"/>
            <w:hideMark/>
          </w:tcPr>
          <w:p w14:paraId="631C7C6B"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56DDF168"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15F776F1" w14:textId="4D67ADFE"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519AC4D4" w14:textId="1D8AD553" w:rsidR="004605A2" w:rsidRPr="007E2B6D" w:rsidRDefault="004605A2" w:rsidP="004605A2">
            <w:pPr>
              <w:pStyle w:val="cuatexto"/>
              <w:jc w:val="right"/>
            </w:pPr>
            <w:r>
              <w:rPr>
                <w:color w:val="000000"/>
              </w:rPr>
              <w:t xml:space="preserve">0 </w:t>
            </w:r>
          </w:p>
        </w:tc>
      </w:tr>
      <w:tr w:rsidR="004605A2" w:rsidRPr="007E2B6D" w14:paraId="68350420" w14:textId="397DEB95" w:rsidTr="004605A2">
        <w:trPr>
          <w:trHeight w:val="198"/>
        </w:trPr>
        <w:tc>
          <w:tcPr>
            <w:tcW w:w="6663" w:type="dxa"/>
            <w:tcBorders>
              <w:top w:val="single" w:sz="2" w:space="0" w:color="auto"/>
              <w:bottom w:val="single" w:sz="2" w:space="0" w:color="auto"/>
            </w:tcBorders>
            <w:shd w:val="clear" w:color="auto" w:fill="auto"/>
            <w:noWrap/>
            <w:vAlign w:val="center"/>
            <w:hideMark/>
          </w:tcPr>
          <w:p w14:paraId="0D023BD7" w14:textId="77777777" w:rsidR="004605A2" w:rsidRPr="007E2B6D" w:rsidRDefault="004605A2" w:rsidP="004605A2">
            <w:pPr>
              <w:pStyle w:val="cuatexto"/>
            </w:pPr>
            <w:r>
              <w:t>5. Bestelako ustiatzeengatiko diru-sarrerak</w:t>
            </w:r>
          </w:p>
        </w:tc>
        <w:tc>
          <w:tcPr>
            <w:tcW w:w="1285" w:type="dxa"/>
            <w:tcBorders>
              <w:top w:val="single" w:sz="2" w:space="0" w:color="auto"/>
              <w:bottom w:val="single" w:sz="2" w:space="0" w:color="auto"/>
            </w:tcBorders>
            <w:shd w:val="clear" w:color="auto" w:fill="auto"/>
            <w:vAlign w:val="center"/>
            <w:hideMark/>
          </w:tcPr>
          <w:p w14:paraId="29BE5C75"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06EDB492"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2EC3828E" w14:textId="722681C7"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1D7449BF" w14:textId="4A4DAB13" w:rsidR="004605A2" w:rsidRPr="007E2B6D" w:rsidRDefault="004605A2" w:rsidP="004605A2">
            <w:pPr>
              <w:pStyle w:val="cuatexto"/>
              <w:jc w:val="right"/>
            </w:pPr>
            <w:r>
              <w:rPr>
                <w:color w:val="000000"/>
              </w:rPr>
              <w:t xml:space="preserve">0 </w:t>
            </w:r>
          </w:p>
        </w:tc>
      </w:tr>
      <w:tr w:rsidR="004605A2" w:rsidRPr="007E2B6D" w14:paraId="3972B4A9" w14:textId="113DD4CB" w:rsidTr="004605A2">
        <w:trPr>
          <w:trHeight w:val="198"/>
        </w:trPr>
        <w:tc>
          <w:tcPr>
            <w:tcW w:w="6663" w:type="dxa"/>
            <w:tcBorders>
              <w:top w:val="single" w:sz="2" w:space="0" w:color="auto"/>
              <w:bottom w:val="single" w:sz="2" w:space="0" w:color="auto"/>
            </w:tcBorders>
            <w:shd w:val="clear" w:color="auto" w:fill="auto"/>
            <w:noWrap/>
            <w:vAlign w:val="center"/>
            <w:hideMark/>
          </w:tcPr>
          <w:p w14:paraId="54EC3D94" w14:textId="77777777" w:rsidR="004605A2" w:rsidRPr="007E2B6D" w:rsidRDefault="004605A2" w:rsidP="004605A2">
            <w:pPr>
              <w:pStyle w:val="cuatexto"/>
            </w:pPr>
            <w:r>
              <w:t>6. Langileria gastuak</w:t>
            </w:r>
          </w:p>
        </w:tc>
        <w:tc>
          <w:tcPr>
            <w:tcW w:w="1285" w:type="dxa"/>
            <w:tcBorders>
              <w:top w:val="single" w:sz="2" w:space="0" w:color="auto"/>
              <w:bottom w:val="single" w:sz="2" w:space="0" w:color="auto"/>
            </w:tcBorders>
            <w:shd w:val="clear" w:color="auto" w:fill="auto"/>
            <w:vAlign w:val="center"/>
            <w:hideMark/>
          </w:tcPr>
          <w:p w14:paraId="06033D92" w14:textId="77777777" w:rsidR="004605A2" w:rsidRPr="007E2B6D" w:rsidRDefault="004605A2" w:rsidP="004605A2">
            <w:pPr>
              <w:pStyle w:val="cuatexto"/>
              <w:jc w:val="right"/>
            </w:pPr>
            <w:r>
              <w:t xml:space="preserve">132.720 </w:t>
            </w:r>
          </w:p>
        </w:tc>
        <w:tc>
          <w:tcPr>
            <w:tcW w:w="1736" w:type="dxa"/>
            <w:tcBorders>
              <w:top w:val="single" w:sz="2" w:space="0" w:color="auto"/>
              <w:bottom w:val="single" w:sz="2" w:space="0" w:color="auto"/>
            </w:tcBorders>
            <w:shd w:val="clear" w:color="auto" w:fill="auto"/>
            <w:noWrap/>
            <w:vAlign w:val="center"/>
            <w:hideMark/>
          </w:tcPr>
          <w:p w14:paraId="455DC59B" w14:textId="77777777" w:rsidR="004605A2" w:rsidRPr="007E2B6D" w:rsidRDefault="004605A2" w:rsidP="004605A2">
            <w:pPr>
              <w:pStyle w:val="cuatexto"/>
              <w:jc w:val="right"/>
            </w:pPr>
            <w:r>
              <w:t>126.614</w:t>
            </w:r>
          </w:p>
        </w:tc>
        <w:tc>
          <w:tcPr>
            <w:tcW w:w="1736" w:type="dxa"/>
            <w:tcBorders>
              <w:top w:val="single" w:sz="2" w:space="0" w:color="auto"/>
              <w:bottom w:val="single" w:sz="2" w:space="0" w:color="auto"/>
            </w:tcBorders>
            <w:vAlign w:val="center"/>
          </w:tcPr>
          <w:p w14:paraId="0C193043" w14:textId="20A8D471" w:rsidR="004605A2" w:rsidRDefault="004605A2" w:rsidP="004605A2">
            <w:pPr>
              <w:pStyle w:val="cuatexto"/>
              <w:jc w:val="right"/>
            </w:pPr>
            <w:r>
              <w:rPr>
                <w:color w:val="000000"/>
              </w:rPr>
              <w:t xml:space="preserve">101.322 </w:t>
            </w:r>
          </w:p>
        </w:tc>
        <w:tc>
          <w:tcPr>
            <w:tcW w:w="1737" w:type="dxa"/>
            <w:tcBorders>
              <w:top w:val="single" w:sz="2" w:space="0" w:color="auto"/>
              <w:bottom w:val="single" w:sz="2" w:space="0" w:color="auto"/>
            </w:tcBorders>
            <w:vAlign w:val="center"/>
          </w:tcPr>
          <w:p w14:paraId="3D5D3CE0" w14:textId="07EAB30B" w:rsidR="004605A2" w:rsidRDefault="004605A2" w:rsidP="004605A2">
            <w:pPr>
              <w:pStyle w:val="cuatexto"/>
              <w:jc w:val="right"/>
            </w:pPr>
            <w:r>
              <w:rPr>
                <w:color w:val="000000"/>
              </w:rPr>
              <w:t>109.991</w:t>
            </w:r>
          </w:p>
        </w:tc>
      </w:tr>
      <w:tr w:rsidR="004605A2" w:rsidRPr="007E2B6D" w14:paraId="4B2D9D9B" w14:textId="3CF5429B" w:rsidTr="004605A2">
        <w:trPr>
          <w:trHeight w:val="198"/>
        </w:trPr>
        <w:tc>
          <w:tcPr>
            <w:tcW w:w="6663" w:type="dxa"/>
            <w:tcBorders>
              <w:top w:val="single" w:sz="2" w:space="0" w:color="auto"/>
              <w:bottom w:val="single" w:sz="2" w:space="0" w:color="auto"/>
            </w:tcBorders>
            <w:shd w:val="clear" w:color="auto" w:fill="auto"/>
            <w:noWrap/>
            <w:vAlign w:val="center"/>
            <w:hideMark/>
          </w:tcPr>
          <w:p w14:paraId="008979B6" w14:textId="77777777" w:rsidR="004605A2" w:rsidRPr="007E2B6D" w:rsidRDefault="004605A2" w:rsidP="004605A2">
            <w:pPr>
              <w:pStyle w:val="cuatexto"/>
            </w:pPr>
            <w:r>
              <w:t>7. Bestelako ustiatze gastuak</w:t>
            </w:r>
          </w:p>
        </w:tc>
        <w:tc>
          <w:tcPr>
            <w:tcW w:w="1285" w:type="dxa"/>
            <w:tcBorders>
              <w:top w:val="single" w:sz="2" w:space="0" w:color="auto"/>
              <w:bottom w:val="single" w:sz="2" w:space="0" w:color="auto"/>
            </w:tcBorders>
            <w:shd w:val="clear" w:color="auto" w:fill="auto"/>
            <w:vAlign w:val="center"/>
            <w:hideMark/>
          </w:tcPr>
          <w:p w14:paraId="350EE514" w14:textId="77777777" w:rsidR="004605A2" w:rsidRPr="007E2B6D" w:rsidRDefault="004605A2" w:rsidP="004605A2">
            <w:pPr>
              <w:pStyle w:val="cuatexto"/>
              <w:jc w:val="right"/>
            </w:pPr>
            <w:r>
              <w:t xml:space="preserve">43.792 </w:t>
            </w:r>
          </w:p>
        </w:tc>
        <w:tc>
          <w:tcPr>
            <w:tcW w:w="1736" w:type="dxa"/>
            <w:tcBorders>
              <w:top w:val="single" w:sz="2" w:space="0" w:color="auto"/>
              <w:bottom w:val="single" w:sz="2" w:space="0" w:color="auto"/>
            </w:tcBorders>
            <w:shd w:val="clear" w:color="auto" w:fill="auto"/>
            <w:noWrap/>
            <w:vAlign w:val="center"/>
            <w:hideMark/>
          </w:tcPr>
          <w:p w14:paraId="1776FF52" w14:textId="77777777" w:rsidR="004605A2" w:rsidRPr="007E2B6D" w:rsidRDefault="004605A2" w:rsidP="004605A2">
            <w:pPr>
              <w:pStyle w:val="cuatexto"/>
              <w:jc w:val="right"/>
            </w:pPr>
            <w:r>
              <w:t>30.450</w:t>
            </w:r>
          </w:p>
        </w:tc>
        <w:tc>
          <w:tcPr>
            <w:tcW w:w="1736" w:type="dxa"/>
            <w:tcBorders>
              <w:top w:val="single" w:sz="2" w:space="0" w:color="auto"/>
              <w:bottom w:val="single" w:sz="2" w:space="0" w:color="auto"/>
            </w:tcBorders>
            <w:vAlign w:val="center"/>
          </w:tcPr>
          <w:p w14:paraId="2808F6FF" w14:textId="51E3651E" w:rsidR="004605A2" w:rsidRDefault="004605A2" w:rsidP="004605A2">
            <w:pPr>
              <w:pStyle w:val="cuatexto"/>
              <w:jc w:val="right"/>
            </w:pPr>
            <w:r>
              <w:rPr>
                <w:color w:val="000000"/>
              </w:rPr>
              <w:t xml:space="preserve">39.460 </w:t>
            </w:r>
          </w:p>
        </w:tc>
        <w:tc>
          <w:tcPr>
            <w:tcW w:w="1737" w:type="dxa"/>
            <w:tcBorders>
              <w:top w:val="single" w:sz="2" w:space="0" w:color="auto"/>
              <w:bottom w:val="single" w:sz="2" w:space="0" w:color="auto"/>
            </w:tcBorders>
            <w:vAlign w:val="center"/>
          </w:tcPr>
          <w:p w14:paraId="7AF8616F" w14:textId="1BAB0B9D" w:rsidR="004605A2" w:rsidRDefault="004605A2" w:rsidP="004605A2">
            <w:pPr>
              <w:pStyle w:val="cuatexto"/>
              <w:jc w:val="right"/>
            </w:pPr>
            <w:r>
              <w:rPr>
                <w:color w:val="000000"/>
              </w:rPr>
              <w:t>44.213</w:t>
            </w:r>
          </w:p>
        </w:tc>
      </w:tr>
      <w:tr w:rsidR="004605A2" w:rsidRPr="007E2B6D" w14:paraId="3264D990" w14:textId="25BEE67F" w:rsidTr="004605A2">
        <w:trPr>
          <w:trHeight w:val="198"/>
        </w:trPr>
        <w:tc>
          <w:tcPr>
            <w:tcW w:w="6663" w:type="dxa"/>
            <w:tcBorders>
              <w:top w:val="single" w:sz="2" w:space="0" w:color="auto"/>
              <w:bottom w:val="single" w:sz="2" w:space="0" w:color="auto"/>
            </w:tcBorders>
            <w:shd w:val="clear" w:color="auto" w:fill="auto"/>
            <w:noWrap/>
            <w:vAlign w:val="center"/>
            <w:hideMark/>
          </w:tcPr>
          <w:p w14:paraId="300416F8" w14:textId="77777777" w:rsidR="004605A2" w:rsidRPr="007E2B6D" w:rsidRDefault="004605A2" w:rsidP="004605A2">
            <w:pPr>
              <w:pStyle w:val="cuatexto"/>
            </w:pPr>
            <w:r>
              <w:t>8. Ibilgetuaren amortizazioa</w:t>
            </w:r>
          </w:p>
        </w:tc>
        <w:tc>
          <w:tcPr>
            <w:tcW w:w="1285" w:type="dxa"/>
            <w:tcBorders>
              <w:top w:val="single" w:sz="2" w:space="0" w:color="auto"/>
              <w:bottom w:val="single" w:sz="2" w:space="0" w:color="auto"/>
            </w:tcBorders>
            <w:shd w:val="clear" w:color="auto" w:fill="auto"/>
            <w:vAlign w:val="center"/>
            <w:hideMark/>
          </w:tcPr>
          <w:p w14:paraId="27F1E72F"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063ECDAB"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279D63B0" w14:textId="0BE9461A"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5C0630B3" w14:textId="0F33128A" w:rsidR="004605A2" w:rsidRPr="007E2B6D" w:rsidRDefault="004605A2" w:rsidP="004605A2">
            <w:pPr>
              <w:pStyle w:val="cuatexto"/>
              <w:jc w:val="right"/>
            </w:pPr>
            <w:r>
              <w:rPr>
                <w:color w:val="000000"/>
              </w:rPr>
              <w:t xml:space="preserve">0 </w:t>
            </w:r>
          </w:p>
        </w:tc>
      </w:tr>
      <w:tr w:rsidR="004605A2" w:rsidRPr="007E2B6D" w14:paraId="05427186" w14:textId="74873417" w:rsidTr="004605A2">
        <w:trPr>
          <w:trHeight w:val="198"/>
        </w:trPr>
        <w:tc>
          <w:tcPr>
            <w:tcW w:w="6663" w:type="dxa"/>
            <w:tcBorders>
              <w:top w:val="single" w:sz="2" w:space="0" w:color="auto"/>
              <w:bottom w:val="single" w:sz="2" w:space="0" w:color="auto"/>
            </w:tcBorders>
            <w:shd w:val="clear" w:color="auto" w:fill="auto"/>
            <w:noWrap/>
            <w:vAlign w:val="center"/>
            <w:hideMark/>
          </w:tcPr>
          <w:p w14:paraId="61FB24E1" w14:textId="77777777" w:rsidR="004605A2" w:rsidRPr="007E2B6D" w:rsidRDefault="004605A2" w:rsidP="004605A2">
            <w:pPr>
              <w:pStyle w:val="cuatexto"/>
            </w:pPr>
            <w:r>
              <w:t>9. Ibilgetu ez finantzarioko diru-laguntzen egozpena eta beste batzuk</w:t>
            </w:r>
          </w:p>
        </w:tc>
        <w:tc>
          <w:tcPr>
            <w:tcW w:w="1285" w:type="dxa"/>
            <w:tcBorders>
              <w:top w:val="single" w:sz="2" w:space="0" w:color="auto"/>
              <w:bottom w:val="single" w:sz="2" w:space="0" w:color="auto"/>
            </w:tcBorders>
            <w:shd w:val="clear" w:color="auto" w:fill="auto"/>
            <w:vAlign w:val="center"/>
            <w:hideMark/>
          </w:tcPr>
          <w:p w14:paraId="7AC2B516"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1AA9F5AB"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01E65A3C" w14:textId="355AE95D"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7D205748" w14:textId="7BB75538" w:rsidR="004605A2" w:rsidRPr="007E2B6D" w:rsidRDefault="004605A2" w:rsidP="004605A2">
            <w:pPr>
              <w:pStyle w:val="cuatexto"/>
              <w:jc w:val="right"/>
            </w:pPr>
            <w:r>
              <w:rPr>
                <w:color w:val="000000"/>
              </w:rPr>
              <w:t xml:space="preserve">0 </w:t>
            </w:r>
          </w:p>
        </w:tc>
      </w:tr>
      <w:tr w:rsidR="004605A2" w:rsidRPr="007E2B6D" w14:paraId="51A9AB0A" w14:textId="5CC15ACB" w:rsidTr="004605A2">
        <w:trPr>
          <w:trHeight w:val="198"/>
        </w:trPr>
        <w:tc>
          <w:tcPr>
            <w:tcW w:w="6663" w:type="dxa"/>
            <w:tcBorders>
              <w:top w:val="single" w:sz="2" w:space="0" w:color="auto"/>
              <w:bottom w:val="single" w:sz="2" w:space="0" w:color="auto"/>
            </w:tcBorders>
            <w:shd w:val="clear" w:color="auto" w:fill="auto"/>
            <w:noWrap/>
            <w:vAlign w:val="center"/>
            <w:hideMark/>
          </w:tcPr>
          <w:p w14:paraId="6109D155" w14:textId="77777777" w:rsidR="004605A2" w:rsidRPr="007E2B6D" w:rsidRDefault="004605A2" w:rsidP="004605A2">
            <w:pPr>
              <w:pStyle w:val="cuatexto"/>
            </w:pPr>
            <w:r>
              <w:t>10. Gehiegizko hornidurak</w:t>
            </w:r>
          </w:p>
        </w:tc>
        <w:tc>
          <w:tcPr>
            <w:tcW w:w="1285" w:type="dxa"/>
            <w:tcBorders>
              <w:top w:val="single" w:sz="2" w:space="0" w:color="auto"/>
              <w:bottom w:val="single" w:sz="2" w:space="0" w:color="auto"/>
            </w:tcBorders>
            <w:shd w:val="clear" w:color="auto" w:fill="auto"/>
            <w:vAlign w:val="center"/>
            <w:hideMark/>
          </w:tcPr>
          <w:p w14:paraId="50B097CC"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21BC58DC"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00C51569" w14:textId="434D4DA3"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23D313B2" w14:textId="07A84FA5" w:rsidR="004605A2" w:rsidRPr="007E2B6D" w:rsidRDefault="004605A2" w:rsidP="004605A2">
            <w:pPr>
              <w:pStyle w:val="cuatexto"/>
              <w:jc w:val="right"/>
            </w:pPr>
            <w:r>
              <w:rPr>
                <w:color w:val="000000"/>
              </w:rPr>
              <w:t xml:space="preserve">0 </w:t>
            </w:r>
          </w:p>
        </w:tc>
      </w:tr>
      <w:tr w:rsidR="004605A2" w:rsidRPr="007E2B6D" w14:paraId="60696E7A" w14:textId="73A75021" w:rsidTr="004605A2">
        <w:trPr>
          <w:trHeight w:val="198"/>
        </w:trPr>
        <w:tc>
          <w:tcPr>
            <w:tcW w:w="6663" w:type="dxa"/>
            <w:tcBorders>
              <w:top w:val="single" w:sz="2" w:space="0" w:color="auto"/>
              <w:bottom w:val="single" w:sz="2" w:space="0" w:color="auto"/>
            </w:tcBorders>
            <w:shd w:val="clear" w:color="auto" w:fill="auto"/>
            <w:noWrap/>
            <w:vAlign w:val="center"/>
            <w:hideMark/>
          </w:tcPr>
          <w:p w14:paraId="75138488" w14:textId="77777777" w:rsidR="004605A2" w:rsidRPr="007E2B6D" w:rsidRDefault="004605A2" w:rsidP="004605A2">
            <w:pPr>
              <w:pStyle w:val="cuatexto"/>
            </w:pPr>
            <w:r>
              <w:t>11. Ibilgetua besterentzetik heldu den emaitza eta narriadura</w:t>
            </w:r>
          </w:p>
        </w:tc>
        <w:tc>
          <w:tcPr>
            <w:tcW w:w="1285" w:type="dxa"/>
            <w:tcBorders>
              <w:top w:val="single" w:sz="2" w:space="0" w:color="auto"/>
              <w:bottom w:val="single" w:sz="2" w:space="0" w:color="auto"/>
            </w:tcBorders>
            <w:shd w:val="clear" w:color="auto" w:fill="auto"/>
            <w:vAlign w:val="center"/>
            <w:hideMark/>
          </w:tcPr>
          <w:p w14:paraId="08D056D0"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3B9F115A"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74B9FDBB" w14:textId="5F040FDB"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1E47DB35" w14:textId="39E13720" w:rsidR="004605A2" w:rsidRPr="007E2B6D" w:rsidRDefault="004605A2" w:rsidP="004605A2">
            <w:pPr>
              <w:pStyle w:val="cuatexto"/>
              <w:jc w:val="right"/>
            </w:pPr>
            <w:r>
              <w:rPr>
                <w:color w:val="000000"/>
              </w:rPr>
              <w:t xml:space="preserve">0 </w:t>
            </w:r>
          </w:p>
        </w:tc>
      </w:tr>
      <w:tr w:rsidR="004605A2" w:rsidRPr="007E2B6D" w14:paraId="117869DC" w14:textId="45B145DD" w:rsidTr="004605A2">
        <w:trPr>
          <w:trHeight w:val="198"/>
        </w:trPr>
        <w:tc>
          <w:tcPr>
            <w:tcW w:w="6663" w:type="dxa"/>
            <w:tcBorders>
              <w:top w:val="single" w:sz="2" w:space="0" w:color="auto"/>
              <w:bottom w:val="single" w:sz="4" w:space="0" w:color="auto"/>
            </w:tcBorders>
            <w:shd w:val="clear" w:color="auto" w:fill="auto"/>
            <w:noWrap/>
            <w:vAlign w:val="center"/>
            <w:hideMark/>
          </w:tcPr>
          <w:p w14:paraId="47C034C8" w14:textId="77777777" w:rsidR="004605A2" w:rsidRPr="007E2B6D" w:rsidRDefault="004605A2" w:rsidP="004605A2">
            <w:pPr>
              <w:pStyle w:val="cuatexto"/>
            </w:pPr>
            <w:r>
              <w:t>12. Beste emaitza batzuk</w:t>
            </w:r>
          </w:p>
        </w:tc>
        <w:tc>
          <w:tcPr>
            <w:tcW w:w="1285" w:type="dxa"/>
            <w:tcBorders>
              <w:top w:val="single" w:sz="2" w:space="0" w:color="auto"/>
              <w:bottom w:val="single" w:sz="4" w:space="0" w:color="auto"/>
            </w:tcBorders>
            <w:shd w:val="clear" w:color="auto" w:fill="auto"/>
            <w:vAlign w:val="center"/>
            <w:hideMark/>
          </w:tcPr>
          <w:p w14:paraId="33B5BD2A" w14:textId="77777777" w:rsidR="004605A2" w:rsidRPr="007E2B6D" w:rsidRDefault="004605A2" w:rsidP="004605A2">
            <w:pPr>
              <w:pStyle w:val="cuatexto"/>
              <w:jc w:val="right"/>
            </w:pPr>
            <w:r>
              <w:t xml:space="preserve">0 </w:t>
            </w:r>
          </w:p>
        </w:tc>
        <w:tc>
          <w:tcPr>
            <w:tcW w:w="1736" w:type="dxa"/>
            <w:tcBorders>
              <w:top w:val="single" w:sz="2" w:space="0" w:color="auto"/>
              <w:bottom w:val="single" w:sz="4" w:space="0" w:color="auto"/>
            </w:tcBorders>
            <w:shd w:val="clear" w:color="auto" w:fill="auto"/>
            <w:noWrap/>
            <w:vAlign w:val="center"/>
            <w:hideMark/>
          </w:tcPr>
          <w:p w14:paraId="5E26CC4C" w14:textId="77777777" w:rsidR="004605A2" w:rsidRPr="007E2B6D" w:rsidRDefault="004605A2" w:rsidP="004605A2">
            <w:pPr>
              <w:pStyle w:val="cuatexto"/>
              <w:jc w:val="right"/>
            </w:pPr>
            <w:r>
              <w:t xml:space="preserve">0 </w:t>
            </w:r>
          </w:p>
        </w:tc>
        <w:tc>
          <w:tcPr>
            <w:tcW w:w="1736" w:type="dxa"/>
            <w:tcBorders>
              <w:top w:val="single" w:sz="2" w:space="0" w:color="auto"/>
              <w:bottom w:val="single" w:sz="4" w:space="0" w:color="auto"/>
            </w:tcBorders>
            <w:vAlign w:val="center"/>
          </w:tcPr>
          <w:p w14:paraId="3CD1FF4F" w14:textId="100C960D"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4" w:space="0" w:color="auto"/>
            </w:tcBorders>
            <w:vAlign w:val="center"/>
          </w:tcPr>
          <w:p w14:paraId="5F3C533D" w14:textId="4DE538E1" w:rsidR="004605A2" w:rsidRPr="007E2B6D" w:rsidRDefault="004605A2" w:rsidP="004605A2">
            <w:pPr>
              <w:pStyle w:val="cuatexto"/>
              <w:jc w:val="right"/>
            </w:pPr>
            <w:r>
              <w:rPr>
                <w:color w:val="000000"/>
              </w:rPr>
              <w:t xml:space="preserve">0 </w:t>
            </w:r>
          </w:p>
        </w:tc>
      </w:tr>
      <w:tr w:rsidR="004605A2" w:rsidRPr="00AC3E8F" w14:paraId="2B0AD865" w14:textId="28522753" w:rsidTr="004605A2">
        <w:trPr>
          <w:trHeight w:val="255"/>
        </w:trPr>
        <w:tc>
          <w:tcPr>
            <w:tcW w:w="6663" w:type="dxa"/>
            <w:shd w:val="clear" w:color="auto" w:fill="8DB3E2" w:themeFill="text2" w:themeFillTint="66"/>
            <w:noWrap/>
            <w:vAlign w:val="center"/>
          </w:tcPr>
          <w:p w14:paraId="5381E620" w14:textId="77777777" w:rsidR="004605A2" w:rsidRPr="00AC3E8F" w:rsidRDefault="004605A2" w:rsidP="004605A2">
            <w:pPr>
              <w:pStyle w:val="cuadroCabe"/>
              <w:jc w:val="left"/>
              <w:rPr>
                <w:b/>
              </w:rPr>
            </w:pPr>
            <w:r>
              <w:rPr>
                <w:b/>
              </w:rPr>
              <w:t>A) Ustiapenaren emaitza (1+2+3+4+5+6+7+8+9+10+11+12)</w:t>
            </w:r>
          </w:p>
        </w:tc>
        <w:tc>
          <w:tcPr>
            <w:tcW w:w="1285" w:type="dxa"/>
            <w:shd w:val="clear" w:color="auto" w:fill="8DB3E2" w:themeFill="text2" w:themeFillTint="66"/>
            <w:vAlign w:val="center"/>
          </w:tcPr>
          <w:p w14:paraId="39664539" w14:textId="1B63D10A" w:rsidR="004605A2" w:rsidRPr="00AC3E8F" w:rsidRDefault="00E137C0" w:rsidP="004605A2">
            <w:pPr>
              <w:pStyle w:val="cuadroCabe"/>
              <w:jc w:val="right"/>
              <w:rPr>
                <w:b/>
              </w:rPr>
            </w:pPr>
            <w:r>
              <w:rPr>
                <w:b/>
              </w:rPr>
              <w:t>-176.512</w:t>
            </w:r>
          </w:p>
        </w:tc>
        <w:tc>
          <w:tcPr>
            <w:tcW w:w="1736" w:type="dxa"/>
            <w:shd w:val="clear" w:color="auto" w:fill="8DB3E2" w:themeFill="text2" w:themeFillTint="66"/>
            <w:noWrap/>
            <w:vAlign w:val="center"/>
          </w:tcPr>
          <w:p w14:paraId="237A6F41" w14:textId="474A38E9" w:rsidR="004605A2" w:rsidRPr="00AC3E8F" w:rsidRDefault="00E137C0" w:rsidP="004605A2">
            <w:pPr>
              <w:pStyle w:val="cuadroCabe"/>
              <w:jc w:val="right"/>
              <w:rPr>
                <w:b/>
              </w:rPr>
            </w:pPr>
            <w:r>
              <w:rPr>
                <w:b/>
              </w:rPr>
              <w:t>-157.064</w:t>
            </w:r>
          </w:p>
        </w:tc>
        <w:tc>
          <w:tcPr>
            <w:tcW w:w="1736" w:type="dxa"/>
            <w:shd w:val="clear" w:color="auto" w:fill="8DB3E2" w:themeFill="text2" w:themeFillTint="66"/>
            <w:vAlign w:val="center"/>
          </w:tcPr>
          <w:p w14:paraId="72BB5EA9" w14:textId="7DD25ADB" w:rsidR="004605A2" w:rsidRPr="00AC3E8F" w:rsidRDefault="00E137C0" w:rsidP="004605A2">
            <w:pPr>
              <w:pStyle w:val="cuadroCabe"/>
              <w:jc w:val="right"/>
              <w:rPr>
                <w:b/>
              </w:rPr>
            </w:pPr>
            <w:r>
              <w:rPr>
                <w:b/>
                <w:color w:val="000000"/>
              </w:rPr>
              <w:t>-140.782</w:t>
            </w:r>
          </w:p>
        </w:tc>
        <w:tc>
          <w:tcPr>
            <w:tcW w:w="1737" w:type="dxa"/>
            <w:shd w:val="clear" w:color="auto" w:fill="8DB3E2" w:themeFill="text2" w:themeFillTint="66"/>
            <w:vAlign w:val="center"/>
          </w:tcPr>
          <w:p w14:paraId="192B6C7D" w14:textId="09C3963C" w:rsidR="004605A2" w:rsidRPr="00AC3E8F" w:rsidRDefault="00E137C0" w:rsidP="004605A2">
            <w:pPr>
              <w:pStyle w:val="cuadroCabe"/>
              <w:jc w:val="right"/>
              <w:rPr>
                <w:b/>
              </w:rPr>
            </w:pPr>
            <w:r>
              <w:rPr>
                <w:b/>
                <w:color w:val="000000"/>
              </w:rPr>
              <w:t>-154.149</w:t>
            </w:r>
          </w:p>
        </w:tc>
      </w:tr>
      <w:tr w:rsidR="004605A2" w:rsidRPr="007E2B6D" w14:paraId="53A7A379" w14:textId="31EDAAE3" w:rsidTr="004605A2">
        <w:trPr>
          <w:trHeight w:val="198"/>
        </w:trPr>
        <w:tc>
          <w:tcPr>
            <w:tcW w:w="6663" w:type="dxa"/>
            <w:tcBorders>
              <w:bottom w:val="single" w:sz="2" w:space="0" w:color="auto"/>
            </w:tcBorders>
            <w:shd w:val="clear" w:color="auto" w:fill="auto"/>
            <w:noWrap/>
            <w:vAlign w:val="center"/>
            <w:hideMark/>
          </w:tcPr>
          <w:p w14:paraId="5A1C74FB" w14:textId="77777777" w:rsidR="004605A2" w:rsidRPr="007E2B6D" w:rsidRDefault="004605A2" w:rsidP="004605A2">
            <w:pPr>
              <w:pStyle w:val="cuatexto"/>
              <w:jc w:val="left"/>
            </w:pPr>
            <w:r>
              <w:t>13. Diru-sarrera finantzarioak</w:t>
            </w:r>
          </w:p>
        </w:tc>
        <w:tc>
          <w:tcPr>
            <w:tcW w:w="1285" w:type="dxa"/>
            <w:tcBorders>
              <w:bottom w:val="single" w:sz="2" w:space="0" w:color="auto"/>
            </w:tcBorders>
            <w:shd w:val="clear" w:color="auto" w:fill="auto"/>
            <w:noWrap/>
            <w:vAlign w:val="center"/>
            <w:hideMark/>
          </w:tcPr>
          <w:p w14:paraId="10C0964E" w14:textId="77777777" w:rsidR="004605A2" w:rsidRPr="007E2B6D" w:rsidRDefault="004605A2" w:rsidP="004605A2">
            <w:pPr>
              <w:pStyle w:val="cuatexto"/>
              <w:jc w:val="right"/>
            </w:pPr>
            <w:r>
              <w:t>0</w:t>
            </w:r>
          </w:p>
        </w:tc>
        <w:tc>
          <w:tcPr>
            <w:tcW w:w="1736" w:type="dxa"/>
            <w:tcBorders>
              <w:bottom w:val="single" w:sz="2" w:space="0" w:color="auto"/>
            </w:tcBorders>
            <w:shd w:val="clear" w:color="auto" w:fill="auto"/>
            <w:noWrap/>
            <w:vAlign w:val="center"/>
            <w:hideMark/>
          </w:tcPr>
          <w:p w14:paraId="4752EF00" w14:textId="77777777" w:rsidR="004605A2" w:rsidRPr="007E2B6D" w:rsidRDefault="004605A2" w:rsidP="004605A2">
            <w:pPr>
              <w:pStyle w:val="cuatexto"/>
              <w:jc w:val="right"/>
            </w:pPr>
            <w:r>
              <w:t>0</w:t>
            </w:r>
          </w:p>
        </w:tc>
        <w:tc>
          <w:tcPr>
            <w:tcW w:w="1736" w:type="dxa"/>
            <w:tcBorders>
              <w:bottom w:val="single" w:sz="2" w:space="0" w:color="auto"/>
            </w:tcBorders>
            <w:vAlign w:val="center"/>
          </w:tcPr>
          <w:p w14:paraId="05C19824" w14:textId="283E40A3" w:rsidR="004605A2" w:rsidRPr="007E2B6D" w:rsidRDefault="004605A2" w:rsidP="004605A2">
            <w:pPr>
              <w:pStyle w:val="cuatexto"/>
              <w:jc w:val="right"/>
            </w:pPr>
            <w:r>
              <w:rPr>
                <w:color w:val="000000"/>
              </w:rPr>
              <w:t>0</w:t>
            </w:r>
          </w:p>
        </w:tc>
        <w:tc>
          <w:tcPr>
            <w:tcW w:w="1737" w:type="dxa"/>
            <w:tcBorders>
              <w:bottom w:val="single" w:sz="2" w:space="0" w:color="auto"/>
            </w:tcBorders>
            <w:vAlign w:val="center"/>
          </w:tcPr>
          <w:p w14:paraId="6EF6501A" w14:textId="7742730C" w:rsidR="004605A2" w:rsidRPr="007E2B6D" w:rsidRDefault="004605A2" w:rsidP="004605A2">
            <w:pPr>
              <w:pStyle w:val="cuatexto"/>
              <w:jc w:val="right"/>
            </w:pPr>
            <w:r>
              <w:rPr>
                <w:color w:val="000000"/>
              </w:rPr>
              <w:t>0</w:t>
            </w:r>
          </w:p>
        </w:tc>
      </w:tr>
      <w:tr w:rsidR="004605A2" w:rsidRPr="007E2B6D" w14:paraId="5499C21A" w14:textId="7A6BEA08" w:rsidTr="004605A2">
        <w:trPr>
          <w:trHeight w:val="198"/>
        </w:trPr>
        <w:tc>
          <w:tcPr>
            <w:tcW w:w="6663" w:type="dxa"/>
            <w:tcBorders>
              <w:top w:val="single" w:sz="2" w:space="0" w:color="auto"/>
              <w:bottom w:val="single" w:sz="2" w:space="0" w:color="auto"/>
            </w:tcBorders>
            <w:shd w:val="clear" w:color="auto" w:fill="auto"/>
            <w:noWrap/>
            <w:vAlign w:val="center"/>
            <w:hideMark/>
          </w:tcPr>
          <w:p w14:paraId="613735F1" w14:textId="77777777" w:rsidR="004605A2" w:rsidRPr="007E2B6D" w:rsidRDefault="004605A2" w:rsidP="004605A2">
            <w:pPr>
              <w:pStyle w:val="cuatexto"/>
              <w:ind w:left="209"/>
              <w:jc w:val="left"/>
            </w:pPr>
            <w:r>
              <w:t>a) Finantza izaerako dirulaguntzak, dohaintzak eta legatuak egoztea</w:t>
            </w:r>
          </w:p>
        </w:tc>
        <w:tc>
          <w:tcPr>
            <w:tcW w:w="1285" w:type="dxa"/>
            <w:tcBorders>
              <w:top w:val="single" w:sz="2" w:space="0" w:color="auto"/>
              <w:bottom w:val="single" w:sz="2" w:space="0" w:color="auto"/>
            </w:tcBorders>
            <w:shd w:val="clear" w:color="auto" w:fill="auto"/>
            <w:vAlign w:val="center"/>
            <w:hideMark/>
          </w:tcPr>
          <w:p w14:paraId="1E1D485A"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646D6A74"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18FE2706" w14:textId="4B44784A"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692BDD3B" w14:textId="1CC77C23" w:rsidR="004605A2" w:rsidRPr="007E2B6D" w:rsidRDefault="004605A2" w:rsidP="004605A2">
            <w:pPr>
              <w:pStyle w:val="cuatexto"/>
              <w:jc w:val="right"/>
            </w:pPr>
            <w:r>
              <w:rPr>
                <w:color w:val="000000"/>
              </w:rPr>
              <w:t xml:space="preserve">0 </w:t>
            </w:r>
          </w:p>
        </w:tc>
      </w:tr>
      <w:tr w:rsidR="004605A2" w:rsidRPr="007E2B6D" w14:paraId="3EB6AAE9" w14:textId="52D30849" w:rsidTr="004605A2">
        <w:trPr>
          <w:trHeight w:val="198"/>
        </w:trPr>
        <w:tc>
          <w:tcPr>
            <w:tcW w:w="6663" w:type="dxa"/>
            <w:tcBorders>
              <w:top w:val="single" w:sz="2" w:space="0" w:color="auto"/>
              <w:bottom w:val="single" w:sz="2" w:space="0" w:color="auto"/>
            </w:tcBorders>
            <w:shd w:val="clear" w:color="auto" w:fill="auto"/>
            <w:noWrap/>
            <w:vAlign w:val="center"/>
            <w:hideMark/>
          </w:tcPr>
          <w:p w14:paraId="29B830BF" w14:textId="77777777" w:rsidR="004605A2" w:rsidRPr="007E2B6D" w:rsidRDefault="004605A2" w:rsidP="004605A2">
            <w:pPr>
              <w:pStyle w:val="cuatexto"/>
              <w:ind w:left="209"/>
              <w:jc w:val="left"/>
            </w:pPr>
            <w:r>
              <w:t>b) Bestelako diru-sarrera finantzarioak</w:t>
            </w:r>
          </w:p>
        </w:tc>
        <w:tc>
          <w:tcPr>
            <w:tcW w:w="1285" w:type="dxa"/>
            <w:tcBorders>
              <w:top w:val="single" w:sz="2" w:space="0" w:color="auto"/>
              <w:bottom w:val="single" w:sz="2" w:space="0" w:color="auto"/>
            </w:tcBorders>
            <w:shd w:val="clear" w:color="auto" w:fill="auto"/>
            <w:vAlign w:val="center"/>
            <w:hideMark/>
          </w:tcPr>
          <w:p w14:paraId="1A32C5F0"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28E044A8"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04F1A8EC" w14:textId="2BF2089B"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45EA1564" w14:textId="7F40FD7E" w:rsidR="004605A2" w:rsidRPr="007E2B6D" w:rsidRDefault="004605A2" w:rsidP="004605A2">
            <w:pPr>
              <w:pStyle w:val="cuatexto"/>
              <w:jc w:val="right"/>
            </w:pPr>
            <w:r>
              <w:rPr>
                <w:color w:val="000000"/>
              </w:rPr>
              <w:t xml:space="preserve">0 </w:t>
            </w:r>
          </w:p>
        </w:tc>
      </w:tr>
      <w:tr w:rsidR="004605A2" w:rsidRPr="007E2B6D" w14:paraId="083F71AA" w14:textId="404364E3" w:rsidTr="004605A2">
        <w:trPr>
          <w:trHeight w:val="198"/>
        </w:trPr>
        <w:tc>
          <w:tcPr>
            <w:tcW w:w="6663" w:type="dxa"/>
            <w:tcBorders>
              <w:top w:val="single" w:sz="2" w:space="0" w:color="auto"/>
              <w:bottom w:val="single" w:sz="2" w:space="0" w:color="auto"/>
            </w:tcBorders>
            <w:shd w:val="clear" w:color="auto" w:fill="auto"/>
            <w:noWrap/>
            <w:vAlign w:val="center"/>
            <w:hideMark/>
          </w:tcPr>
          <w:p w14:paraId="00C78A3C" w14:textId="77777777" w:rsidR="004605A2" w:rsidRPr="007E2B6D" w:rsidRDefault="004605A2" w:rsidP="004605A2">
            <w:pPr>
              <w:pStyle w:val="cuatexto"/>
              <w:jc w:val="left"/>
            </w:pPr>
            <w:r>
              <w:t>14. Gastu finantzarioak</w:t>
            </w:r>
          </w:p>
        </w:tc>
        <w:tc>
          <w:tcPr>
            <w:tcW w:w="1285" w:type="dxa"/>
            <w:tcBorders>
              <w:top w:val="single" w:sz="2" w:space="0" w:color="auto"/>
              <w:bottom w:val="single" w:sz="2" w:space="0" w:color="auto"/>
            </w:tcBorders>
            <w:shd w:val="clear" w:color="auto" w:fill="auto"/>
            <w:vAlign w:val="center"/>
            <w:hideMark/>
          </w:tcPr>
          <w:p w14:paraId="020ECE42" w14:textId="77777777" w:rsidR="004605A2" w:rsidRPr="007E2B6D" w:rsidRDefault="004605A2" w:rsidP="004605A2">
            <w:pPr>
              <w:pStyle w:val="cuatexto"/>
              <w:jc w:val="right"/>
            </w:pPr>
            <w:r>
              <w:t xml:space="preserve">135 </w:t>
            </w:r>
          </w:p>
        </w:tc>
        <w:tc>
          <w:tcPr>
            <w:tcW w:w="1736" w:type="dxa"/>
            <w:tcBorders>
              <w:top w:val="single" w:sz="2" w:space="0" w:color="auto"/>
              <w:bottom w:val="single" w:sz="2" w:space="0" w:color="auto"/>
            </w:tcBorders>
            <w:shd w:val="clear" w:color="auto" w:fill="auto"/>
            <w:noWrap/>
            <w:vAlign w:val="center"/>
            <w:hideMark/>
          </w:tcPr>
          <w:p w14:paraId="0D0B5EC5" w14:textId="77777777" w:rsidR="004605A2" w:rsidRPr="007E2B6D" w:rsidRDefault="004605A2" w:rsidP="004605A2">
            <w:pPr>
              <w:pStyle w:val="cuatexto"/>
              <w:jc w:val="right"/>
            </w:pPr>
            <w:r>
              <w:t>474</w:t>
            </w:r>
          </w:p>
        </w:tc>
        <w:tc>
          <w:tcPr>
            <w:tcW w:w="1736" w:type="dxa"/>
            <w:tcBorders>
              <w:top w:val="single" w:sz="2" w:space="0" w:color="auto"/>
              <w:bottom w:val="single" w:sz="2" w:space="0" w:color="auto"/>
            </w:tcBorders>
            <w:vAlign w:val="center"/>
          </w:tcPr>
          <w:p w14:paraId="74821DD8" w14:textId="7B49CD25" w:rsidR="004605A2"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3EBFEF50" w14:textId="595006BE" w:rsidR="004605A2" w:rsidRDefault="004605A2" w:rsidP="004605A2">
            <w:pPr>
              <w:pStyle w:val="cuatexto"/>
              <w:jc w:val="right"/>
            </w:pPr>
            <w:r>
              <w:rPr>
                <w:color w:val="000000"/>
              </w:rPr>
              <w:t>457</w:t>
            </w:r>
          </w:p>
        </w:tc>
      </w:tr>
      <w:tr w:rsidR="004605A2" w:rsidRPr="007E2B6D" w14:paraId="1534BEA5" w14:textId="644CB60A" w:rsidTr="004605A2">
        <w:trPr>
          <w:trHeight w:val="198"/>
        </w:trPr>
        <w:tc>
          <w:tcPr>
            <w:tcW w:w="6663" w:type="dxa"/>
            <w:tcBorders>
              <w:top w:val="single" w:sz="2" w:space="0" w:color="auto"/>
              <w:bottom w:val="single" w:sz="2" w:space="0" w:color="auto"/>
            </w:tcBorders>
            <w:shd w:val="clear" w:color="auto" w:fill="auto"/>
            <w:noWrap/>
            <w:vAlign w:val="center"/>
            <w:hideMark/>
          </w:tcPr>
          <w:p w14:paraId="04F8338A" w14:textId="77777777" w:rsidR="004605A2" w:rsidRPr="007E2B6D" w:rsidRDefault="004605A2" w:rsidP="004605A2">
            <w:pPr>
              <w:pStyle w:val="cuatexto"/>
              <w:jc w:val="left"/>
            </w:pPr>
            <w:r>
              <w:t>15. Tresna finantzarioetako balio-aldaketa arrazoizkoa</w:t>
            </w:r>
          </w:p>
        </w:tc>
        <w:tc>
          <w:tcPr>
            <w:tcW w:w="1285" w:type="dxa"/>
            <w:tcBorders>
              <w:top w:val="single" w:sz="2" w:space="0" w:color="auto"/>
              <w:bottom w:val="single" w:sz="2" w:space="0" w:color="auto"/>
            </w:tcBorders>
            <w:shd w:val="clear" w:color="auto" w:fill="auto"/>
            <w:vAlign w:val="center"/>
            <w:hideMark/>
          </w:tcPr>
          <w:p w14:paraId="40DDF907"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1EA75A02"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6DF07FA3" w14:textId="6E1F7C11"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3E5D8088" w14:textId="48E7783C" w:rsidR="004605A2" w:rsidRPr="007E2B6D" w:rsidRDefault="004605A2" w:rsidP="004605A2">
            <w:pPr>
              <w:pStyle w:val="cuatexto"/>
              <w:jc w:val="right"/>
            </w:pPr>
            <w:r>
              <w:rPr>
                <w:color w:val="000000"/>
              </w:rPr>
              <w:t xml:space="preserve">0 </w:t>
            </w:r>
          </w:p>
        </w:tc>
      </w:tr>
      <w:tr w:rsidR="004605A2" w:rsidRPr="007E2B6D" w14:paraId="30D85E68" w14:textId="2418C609" w:rsidTr="004605A2">
        <w:trPr>
          <w:trHeight w:val="198"/>
        </w:trPr>
        <w:tc>
          <w:tcPr>
            <w:tcW w:w="6663" w:type="dxa"/>
            <w:tcBorders>
              <w:top w:val="single" w:sz="2" w:space="0" w:color="auto"/>
              <w:bottom w:val="single" w:sz="2" w:space="0" w:color="auto"/>
            </w:tcBorders>
            <w:shd w:val="clear" w:color="auto" w:fill="auto"/>
            <w:noWrap/>
            <w:vAlign w:val="center"/>
            <w:hideMark/>
          </w:tcPr>
          <w:p w14:paraId="23827119" w14:textId="77777777" w:rsidR="004605A2" w:rsidRPr="007E2B6D" w:rsidRDefault="004605A2" w:rsidP="004605A2">
            <w:pPr>
              <w:pStyle w:val="cuatexto"/>
              <w:jc w:val="left"/>
            </w:pPr>
            <w:r>
              <w:t>16. Kanbio-diferentziak</w:t>
            </w:r>
          </w:p>
        </w:tc>
        <w:tc>
          <w:tcPr>
            <w:tcW w:w="1285" w:type="dxa"/>
            <w:tcBorders>
              <w:top w:val="single" w:sz="2" w:space="0" w:color="auto"/>
              <w:bottom w:val="single" w:sz="2" w:space="0" w:color="auto"/>
            </w:tcBorders>
            <w:shd w:val="clear" w:color="auto" w:fill="auto"/>
            <w:vAlign w:val="center"/>
            <w:hideMark/>
          </w:tcPr>
          <w:p w14:paraId="5E39858D"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5FC55846"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65721EEF" w14:textId="72FC6A8A"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6619A498" w14:textId="58901AAE" w:rsidR="004605A2" w:rsidRPr="007E2B6D" w:rsidRDefault="004605A2" w:rsidP="004605A2">
            <w:pPr>
              <w:pStyle w:val="cuatexto"/>
              <w:jc w:val="right"/>
            </w:pPr>
            <w:r>
              <w:rPr>
                <w:color w:val="000000"/>
              </w:rPr>
              <w:t xml:space="preserve">0 </w:t>
            </w:r>
          </w:p>
        </w:tc>
      </w:tr>
      <w:tr w:rsidR="004605A2" w:rsidRPr="007E2B6D" w14:paraId="46DE9970" w14:textId="00CC3908" w:rsidTr="004605A2">
        <w:trPr>
          <w:trHeight w:val="198"/>
        </w:trPr>
        <w:tc>
          <w:tcPr>
            <w:tcW w:w="6663" w:type="dxa"/>
            <w:tcBorders>
              <w:top w:val="single" w:sz="2" w:space="0" w:color="auto"/>
              <w:bottom w:val="single" w:sz="2" w:space="0" w:color="auto"/>
            </w:tcBorders>
            <w:shd w:val="clear" w:color="auto" w:fill="auto"/>
            <w:noWrap/>
            <w:vAlign w:val="center"/>
            <w:hideMark/>
          </w:tcPr>
          <w:p w14:paraId="77AA819D" w14:textId="77777777" w:rsidR="004605A2" w:rsidRPr="007E2B6D" w:rsidRDefault="004605A2" w:rsidP="004605A2">
            <w:pPr>
              <w:pStyle w:val="cuatexto"/>
              <w:jc w:val="left"/>
            </w:pPr>
            <w:r>
              <w:t>17. Tresna finantzarioak besterentzetik heldu den emaitza eta narriadura</w:t>
            </w:r>
          </w:p>
        </w:tc>
        <w:tc>
          <w:tcPr>
            <w:tcW w:w="1285" w:type="dxa"/>
            <w:tcBorders>
              <w:top w:val="single" w:sz="2" w:space="0" w:color="auto"/>
              <w:bottom w:val="single" w:sz="2" w:space="0" w:color="auto"/>
            </w:tcBorders>
            <w:shd w:val="clear" w:color="auto" w:fill="auto"/>
            <w:vAlign w:val="center"/>
            <w:hideMark/>
          </w:tcPr>
          <w:p w14:paraId="633B48F6"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746AF8FB"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35B4AB45" w14:textId="2B5C6A71"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6F1B34DB" w14:textId="136C33BD" w:rsidR="004605A2" w:rsidRPr="007E2B6D" w:rsidRDefault="004605A2" w:rsidP="004605A2">
            <w:pPr>
              <w:pStyle w:val="cuatexto"/>
              <w:jc w:val="right"/>
            </w:pPr>
            <w:r>
              <w:rPr>
                <w:color w:val="000000"/>
              </w:rPr>
              <w:t xml:space="preserve">0 </w:t>
            </w:r>
          </w:p>
        </w:tc>
      </w:tr>
      <w:tr w:rsidR="004605A2" w:rsidRPr="007E2B6D" w14:paraId="1B400D5F" w14:textId="01C7A31C" w:rsidTr="004605A2">
        <w:trPr>
          <w:trHeight w:val="198"/>
        </w:trPr>
        <w:tc>
          <w:tcPr>
            <w:tcW w:w="6663" w:type="dxa"/>
            <w:tcBorders>
              <w:top w:val="single" w:sz="2" w:space="0" w:color="auto"/>
              <w:bottom w:val="single" w:sz="2" w:space="0" w:color="auto"/>
            </w:tcBorders>
            <w:shd w:val="clear" w:color="auto" w:fill="auto"/>
            <w:noWrap/>
            <w:vAlign w:val="center"/>
            <w:hideMark/>
          </w:tcPr>
          <w:p w14:paraId="64B13906" w14:textId="77777777" w:rsidR="004605A2" w:rsidRPr="007E2B6D" w:rsidRDefault="004605A2" w:rsidP="004605A2">
            <w:pPr>
              <w:pStyle w:val="cuatexto"/>
              <w:jc w:val="left"/>
            </w:pPr>
            <w:r>
              <w:t>18. Bestelako diru-sarrera eta gastu finantzarioak</w:t>
            </w:r>
          </w:p>
        </w:tc>
        <w:tc>
          <w:tcPr>
            <w:tcW w:w="1285" w:type="dxa"/>
            <w:tcBorders>
              <w:top w:val="single" w:sz="2" w:space="0" w:color="auto"/>
              <w:bottom w:val="single" w:sz="2" w:space="0" w:color="auto"/>
            </w:tcBorders>
            <w:shd w:val="clear" w:color="auto" w:fill="auto"/>
            <w:vAlign w:val="center"/>
            <w:hideMark/>
          </w:tcPr>
          <w:p w14:paraId="7DE58520"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693116AE"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62C90BDD" w14:textId="3909A676"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55D8FAF2" w14:textId="4243DDAD" w:rsidR="004605A2" w:rsidRPr="007E2B6D" w:rsidRDefault="004605A2" w:rsidP="004605A2">
            <w:pPr>
              <w:pStyle w:val="cuatexto"/>
              <w:jc w:val="right"/>
            </w:pPr>
            <w:r>
              <w:rPr>
                <w:color w:val="000000"/>
              </w:rPr>
              <w:t xml:space="preserve">0 </w:t>
            </w:r>
          </w:p>
        </w:tc>
      </w:tr>
      <w:tr w:rsidR="004605A2" w:rsidRPr="007E2B6D" w14:paraId="12F6D551" w14:textId="002008B5" w:rsidTr="004605A2">
        <w:trPr>
          <w:trHeight w:val="198"/>
        </w:trPr>
        <w:tc>
          <w:tcPr>
            <w:tcW w:w="6663" w:type="dxa"/>
            <w:tcBorders>
              <w:top w:val="single" w:sz="2" w:space="0" w:color="auto"/>
              <w:bottom w:val="single" w:sz="2" w:space="0" w:color="auto"/>
            </w:tcBorders>
            <w:shd w:val="clear" w:color="auto" w:fill="auto"/>
            <w:noWrap/>
            <w:vAlign w:val="center"/>
            <w:hideMark/>
          </w:tcPr>
          <w:p w14:paraId="034DA82B" w14:textId="77777777" w:rsidR="004605A2" w:rsidRPr="007E2B6D" w:rsidRDefault="004605A2" w:rsidP="004605A2">
            <w:pPr>
              <w:pStyle w:val="cuatexto"/>
              <w:jc w:val="left"/>
            </w:pPr>
            <w:r>
              <w:t>a) Gastu finantzarioak aktiboan sartzea</w:t>
            </w:r>
          </w:p>
        </w:tc>
        <w:tc>
          <w:tcPr>
            <w:tcW w:w="1285" w:type="dxa"/>
            <w:tcBorders>
              <w:top w:val="single" w:sz="2" w:space="0" w:color="auto"/>
              <w:bottom w:val="single" w:sz="2" w:space="0" w:color="auto"/>
            </w:tcBorders>
            <w:shd w:val="clear" w:color="auto" w:fill="auto"/>
            <w:vAlign w:val="center"/>
            <w:hideMark/>
          </w:tcPr>
          <w:p w14:paraId="55392501"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0C4D77BA"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67FAC5B8" w14:textId="409C0366"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1A800601" w14:textId="3C3B39D2" w:rsidR="004605A2" w:rsidRPr="007E2B6D" w:rsidRDefault="004605A2" w:rsidP="004605A2">
            <w:pPr>
              <w:pStyle w:val="cuatexto"/>
              <w:jc w:val="right"/>
            </w:pPr>
            <w:r>
              <w:rPr>
                <w:color w:val="000000"/>
              </w:rPr>
              <w:t xml:space="preserve">0 </w:t>
            </w:r>
          </w:p>
        </w:tc>
      </w:tr>
      <w:tr w:rsidR="004605A2" w:rsidRPr="007E2B6D" w14:paraId="532AF549" w14:textId="3C731447" w:rsidTr="004605A2">
        <w:trPr>
          <w:trHeight w:val="198"/>
        </w:trPr>
        <w:tc>
          <w:tcPr>
            <w:tcW w:w="6663" w:type="dxa"/>
            <w:tcBorders>
              <w:top w:val="single" w:sz="2" w:space="0" w:color="auto"/>
              <w:bottom w:val="single" w:sz="2" w:space="0" w:color="auto"/>
            </w:tcBorders>
            <w:shd w:val="clear" w:color="auto" w:fill="auto"/>
            <w:noWrap/>
            <w:vAlign w:val="center"/>
            <w:hideMark/>
          </w:tcPr>
          <w:p w14:paraId="2262477D" w14:textId="77777777" w:rsidR="004605A2" w:rsidRPr="007E2B6D" w:rsidRDefault="004605A2" w:rsidP="004605A2">
            <w:pPr>
              <w:pStyle w:val="cuatexto"/>
              <w:ind w:left="209"/>
              <w:jc w:val="left"/>
            </w:pPr>
            <w:r>
              <w:t>b) Hartzekodunen hitzarmenetatik eratorritako diru-sarrera finantzarioak</w:t>
            </w:r>
          </w:p>
        </w:tc>
        <w:tc>
          <w:tcPr>
            <w:tcW w:w="1285" w:type="dxa"/>
            <w:tcBorders>
              <w:top w:val="single" w:sz="2" w:space="0" w:color="auto"/>
              <w:bottom w:val="single" w:sz="2" w:space="0" w:color="auto"/>
            </w:tcBorders>
            <w:shd w:val="clear" w:color="auto" w:fill="auto"/>
            <w:vAlign w:val="center"/>
            <w:hideMark/>
          </w:tcPr>
          <w:p w14:paraId="2F5D4FB1"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shd w:val="clear" w:color="auto" w:fill="auto"/>
            <w:noWrap/>
            <w:vAlign w:val="center"/>
            <w:hideMark/>
          </w:tcPr>
          <w:p w14:paraId="29C70581" w14:textId="77777777" w:rsidR="004605A2" w:rsidRPr="007E2B6D" w:rsidRDefault="004605A2" w:rsidP="004605A2">
            <w:pPr>
              <w:pStyle w:val="cuatexto"/>
              <w:jc w:val="right"/>
            </w:pPr>
            <w:r>
              <w:t xml:space="preserve">0 </w:t>
            </w:r>
          </w:p>
        </w:tc>
        <w:tc>
          <w:tcPr>
            <w:tcW w:w="1736" w:type="dxa"/>
            <w:tcBorders>
              <w:top w:val="single" w:sz="2" w:space="0" w:color="auto"/>
              <w:bottom w:val="single" w:sz="2" w:space="0" w:color="auto"/>
            </w:tcBorders>
            <w:vAlign w:val="center"/>
          </w:tcPr>
          <w:p w14:paraId="25DDBF50" w14:textId="4725F7FE" w:rsidR="004605A2" w:rsidRPr="007E2B6D" w:rsidRDefault="004605A2" w:rsidP="004605A2">
            <w:pPr>
              <w:pStyle w:val="cuatexto"/>
              <w:jc w:val="right"/>
            </w:pPr>
            <w:r>
              <w:rPr>
                <w:color w:val="000000"/>
              </w:rPr>
              <w:t xml:space="preserve">0 </w:t>
            </w:r>
          </w:p>
        </w:tc>
        <w:tc>
          <w:tcPr>
            <w:tcW w:w="1737" w:type="dxa"/>
            <w:tcBorders>
              <w:top w:val="single" w:sz="2" w:space="0" w:color="auto"/>
              <w:bottom w:val="single" w:sz="2" w:space="0" w:color="auto"/>
            </w:tcBorders>
            <w:vAlign w:val="center"/>
          </w:tcPr>
          <w:p w14:paraId="47011988" w14:textId="16A7A8C9" w:rsidR="004605A2" w:rsidRPr="007E2B6D" w:rsidRDefault="004605A2" w:rsidP="004605A2">
            <w:pPr>
              <w:pStyle w:val="cuatexto"/>
              <w:jc w:val="right"/>
            </w:pPr>
            <w:r>
              <w:rPr>
                <w:color w:val="000000"/>
              </w:rPr>
              <w:t xml:space="preserve">0 </w:t>
            </w:r>
          </w:p>
        </w:tc>
      </w:tr>
      <w:tr w:rsidR="004605A2" w:rsidRPr="007E2B6D" w14:paraId="6A7B8C5C" w14:textId="103D5C76" w:rsidTr="0032304B">
        <w:trPr>
          <w:trHeight w:val="198"/>
        </w:trPr>
        <w:tc>
          <w:tcPr>
            <w:tcW w:w="6663" w:type="dxa"/>
            <w:tcBorders>
              <w:top w:val="single" w:sz="2" w:space="0" w:color="auto"/>
              <w:bottom w:val="single" w:sz="4" w:space="0" w:color="auto"/>
            </w:tcBorders>
            <w:shd w:val="clear" w:color="auto" w:fill="auto"/>
            <w:noWrap/>
            <w:vAlign w:val="center"/>
            <w:hideMark/>
          </w:tcPr>
          <w:p w14:paraId="3210E00A" w14:textId="77777777" w:rsidR="004605A2" w:rsidRPr="007E2B6D" w:rsidRDefault="004605A2" w:rsidP="004605A2">
            <w:pPr>
              <w:pStyle w:val="cuatexto"/>
              <w:ind w:left="209"/>
              <w:jc w:val="left"/>
            </w:pPr>
            <w:r>
              <w:t>c) Gainerako diru-sarrerak eta gastuak</w:t>
            </w:r>
          </w:p>
        </w:tc>
        <w:tc>
          <w:tcPr>
            <w:tcW w:w="1285" w:type="dxa"/>
            <w:tcBorders>
              <w:top w:val="single" w:sz="2" w:space="0" w:color="auto"/>
              <w:bottom w:val="single" w:sz="4" w:space="0" w:color="auto"/>
            </w:tcBorders>
            <w:shd w:val="clear" w:color="auto" w:fill="auto"/>
            <w:noWrap/>
            <w:vAlign w:val="center"/>
            <w:hideMark/>
          </w:tcPr>
          <w:p w14:paraId="4C6FB666" w14:textId="77777777" w:rsidR="004605A2" w:rsidRPr="007E2B6D" w:rsidRDefault="004605A2" w:rsidP="004605A2">
            <w:pPr>
              <w:pStyle w:val="cuatexto"/>
              <w:jc w:val="right"/>
            </w:pPr>
            <w:r>
              <w:t>0</w:t>
            </w:r>
          </w:p>
        </w:tc>
        <w:tc>
          <w:tcPr>
            <w:tcW w:w="1736" w:type="dxa"/>
            <w:tcBorders>
              <w:top w:val="single" w:sz="2" w:space="0" w:color="auto"/>
              <w:bottom w:val="single" w:sz="4" w:space="0" w:color="auto"/>
            </w:tcBorders>
            <w:shd w:val="clear" w:color="auto" w:fill="auto"/>
            <w:noWrap/>
            <w:vAlign w:val="center"/>
            <w:hideMark/>
          </w:tcPr>
          <w:p w14:paraId="74B54DEE" w14:textId="77777777" w:rsidR="004605A2" w:rsidRPr="007E2B6D" w:rsidRDefault="004605A2" w:rsidP="004605A2">
            <w:pPr>
              <w:pStyle w:val="cuatexto"/>
              <w:jc w:val="right"/>
            </w:pPr>
            <w:r>
              <w:t>0</w:t>
            </w:r>
          </w:p>
        </w:tc>
        <w:tc>
          <w:tcPr>
            <w:tcW w:w="1736" w:type="dxa"/>
            <w:tcBorders>
              <w:top w:val="single" w:sz="2" w:space="0" w:color="auto"/>
              <w:bottom w:val="single" w:sz="4" w:space="0" w:color="auto"/>
            </w:tcBorders>
            <w:vAlign w:val="center"/>
          </w:tcPr>
          <w:p w14:paraId="1D10DD7B" w14:textId="3902F4DF" w:rsidR="004605A2" w:rsidRPr="007E2B6D" w:rsidRDefault="004605A2" w:rsidP="004605A2">
            <w:pPr>
              <w:pStyle w:val="cuatexto"/>
              <w:jc w:val="right"/>
            </w:pPr>
            <w:r>
              <w:rPr>
                <w:color w:val="000000"/>
              </w:rPr>
              <w:t>0</w:t>
            </w:r>
          </w:p>
        </w:tc>
        <w:tc>
          <w:tcPr>
            <w:tcW w:w="1737" w:type="dxa"/>
            <w:tcBorders>
              <w:top w:val="single" w:sz="2" w:space="0" w:color="auto"/>
              <w:bottom w:val="single" w:sz="4" w:space="0" w:color="auto"/>
            </w:tcBorders>
            <w:vAlign w:val="center"/>
          </w:tcPr>
          <w:p w14:paraId="2B0D7D85" w14:textId="4178DE49" w:rsidR="004605A2" w:rsidRPr="007E2B6D" w:rsidRDefault="004605A2" w:rsidP="004605A2">
            <w:pPr>
              <w:pStyle w:val="cuatexto"/>
              <w:jc w:val="right"/>
            </w:pPr>
            <w:r>
              <w:rPr>
                <w:color w:val="000000"/>
              </w:rPr>
              <w:t>0</w:t>
            </w:r>
          </w:p>
        </w:tc>
      </w:tr>
      <w:tr w:rsidR="004605A2" w:rsidRPr="00AC3E8F" w14:paraId="7AF8AEBA" w14:textId="3F9515E2" w:rsidTr="004605A2">
        <w:trPr>
          <w:trHeight w:val="255"/>
        </w:trPr>
        <w:tc>
          <w:tcPr>
            <w:tcW w:w="6663" w:type="dxa"/>
            <w:shd w:val="clear" w:color="auto" w:fill="8DB3E2" w:themeFill="text2" w:themeFillTint="66"/>
            <w:noWrap/>
            <w:vAlign w:val="center"/>
          </w:tcPr>
          <w:p w14:paraId="20C48AA7" w14:textId="77777777" w:rsidR="004605A2" w:rsidRPr="00AC3E8F" w:rsidRDefault="004605A2" w:rsidP="004605A2">
            <w:pPr>
              <w:pStyle w:val="cuadroCabe"/>
              <w:jc w:val="left"/>
              <w:rPr>
                <w:rFonts w:ascii="Arial Narrow" w:hAnsi="Arial Narrow"/>
                <w:b/>
              </w:rPr>
            </w:pPr>
            <w:r>
              <w:rPr>
                <w:b/>
              </w:rPr>
              <w:t>B) Emaitza finantzarioa (13+14+15+16+17+18)</w:t>
            </w:r>
          </w:p>
        </w:tc>
        <w:tc>
          <w:tcPr>
            <w:tcW w:w="1285" w:type="dxa"/>
            <w:shd w:val="clear" w:color="auto" w:fill="8DB3E2" w:themeFill="text2" w:themeFillTint="66"/>
            <w:noWrap/>
            <w:vAlign w:val="center"/>
          </w:tcPr>
          <w:p w14:paraId="2F07EB5B" w14:textId="6BCECE42" w:rsidR="004605A2" w:rsidRPr="00AC3E8F" w:rsidRDefault="00E137C0" w:rsidP="004605A2">
            <w:pPr>
              <w:pStyle w:val="cuadroCabe"/>
              <w:jc w:val="right"/>
              <w:rPr>
                <w:b/>
              </w:rPr>
            </w:pPr>
            <w:r>
              <w:rPr>
                <w:b/>
              </w:rPr>
              <w:t>-135</w:t>
            </w:r>
          </w:p>
        </w:tc>
        <w:tc>
          <w:tcPr>
            <w:tcW w:w="1736" w:type="dxa"/>
            <w:shd w:val="clear" w:color="auto" w:fill="8DB3E2" w:themeFill="text2" w:themeFillTint="66"/>
            <w:noWrap/>
            <w:vAlign w:val="center"/>
          </w:tcPr>
          <w:p w14:paraId="5DDCCEDC" w14:textId="15C90B51" w:rsidR="004605A2" w:rsidRPr="00AC3E8F" w:rsidRDefault="00E137C0" w:rsidP="004605A2">
            <w:pPr>
              <w:pStyle w:val="cuadroCabe"/>
              <w:jc w:val="right"/>
              <w:rPr>
                <w:b/>
              </w:rPr>
            </w:pPr>
            <w:r>
              <w:rPr>
                <w:b/>
              </w:rPr>
              <w:t>-474</w:t>
            </w:r>
          </w:p>
        </w:tc>
        <w:tc>
          <w:tcPr>
            <w:tcW w:w="1736" w:type="dxa"/>
            <w:shd w:val="clear" w:color="auto" w:fill="8DB3E2" w:themeFill="text2" w:themeFillTint="66"/>
            <w:vAlign w:val="center"/>
          </w:tcPr>
          <w:p w14:paraId="55754C47" w14:textId="54F4771A" w:rsidR="004605A2" w:rsidRPr="00AC3E8F" w:rsidRDefault="004605A2" w:rsidP="004605A2">
            <w:pPr>
              <w:pStyle w:val="cuadroCabe"/>
              <w:jc w:val="right"/>
              <w:rPr>
                <w:b/>
              </w:rPr>
            </w:pPr>
            <w:r>
              <w:rPr>
                <w:b/>
                <w:color w:val="000000"/>
              </w:rPr>
              <w:t>0</w:t>
            </w:r>
          </w:p>
        </w:tc>
        <w:tc>
          <w:tcPr>
            <w:tcW w:w="1737" w:type="dxa"/>
            <w:shd w:val="clear" w:color="auto" w:fill="8DB3E2" w:themeFill="text2" w:themeFillTint="66"/>
            <w:vAlign w:val="center"/>
          </w:tcPr>
          <w:p w14:paraId="0FFC1D15" w14:textId="6760F53A" w:rsidR="004605A2" w:rsidRPr="00AC3E8F" w:rsidRDefault="00E137C0" w:rsidP="004605A2">
            <w:pPr>
              <w:pStyle w:val="cuadroCabe"/>
              <w:jc w:val="right"/>
              <w:rPr>
                <w:b/>
              </w:rPr>
            </w:pPr>
            <w:r>
              <w:rPr>
                <w:b/>
                <w:color w:val="000000"/>
              </w:rPr>
              <w:t>-457</w:t>
            </w:r>
          </w:p>
        </w:tc>
      </w:tr>
      <w:tr w:rsidR="004605A2" w:rsidRPr="00AC3E8F" w14:paraId="09696142" w14:textId="55F46793" w:rsidTr="004605A2">
        <w:trPr>
          <w:trHeight w:val="255"/>
        </w:trPr>
        <w:tc>
          <w:tcPr>
            <w:tcW w:w="6663" w:type="dxa"/>
            <w:shd w:val="clear" w:color="auto" w:fill="8DB3E2" w:themeFill="text2" w:themeFillTint="66"/>
            <w:noWrap/>
            <w:vAlign w:val="center"/>
          </w:tcPr>
          <w:p w14:paraId="3154097C" w14:textId="77777777" w:rsidR="004605A2" w:rsidRPr="00AC3E8F" w:rsidRDefault="004605A2" w:rsidP="004605A2">
            <w:pPr>
              <w:pStyle w:val="cuadroCabe"/>
              <w:jc w:val="left"/>
              <w:rPr>
                <w:b/>
              </w:rPr>
            </w:pPr>
            <w:r>
              <w:rPr>
                <w:b/>
              </w:rPr>
              <w:t>C) Zerga aurreko emaitzak (A+B)</w:t>
            </w:r>
          </w:p>
        </w:tc>
        <w:tc>
          <w:tcPr>
            <w:tcW w:w="1285" w:type="dxa"/>
            <w:shd w:val="clear" w:color="auto" w:fill="8DB3E2" w:themeFill="text2" w:themeFillTint="66"/>
            <w:noWrap/>
            <w:vAlign w:val="center"/>
          </w:tcPr>
          <w:p w14:paraId="7FFCB3E2" w14:textId="2A626111" w:rsidR="004605A2" w:rsidRPr="00AC3E8F" w:rsidRDefault="00E137C0" w:rsidP="004605A2">
            <w:pPr>
              <w:pStyle w:val="cuadroCabe"/>
              <w:jc w:val="right"/>
              <w:rPr>
                <w:b/>
              </w:rPr>
            </w:pPr>
            <w:r>
              <w:rPr>
                <w:b/>
              </w:rPr>
              <w:t>-176.647</w:t>
            </w:r>
          </w:p>
        </w:tc>
        <w:tc>
          <w:tcPr>
            <w:tcW w:w="1736" w:type="dxa"/>
            <w:shd w:val="clear" w:color="auto" w:fill="8DB3E2" w:themeFill="text2" w:themeFillTint="66"/>
            <w:noWrap/>
            <w:vAlign w:val="center"/>
          </w:tcPr>
          <w:p w14:paraId="1C8DDD24" w14:textId="3638BBCC" w:rsidR="004605A2" w:rsidRPr="00AC3E8F" w:rsidRDefault="00E137C0" w:rsidP="004605A2">
            <w:pPr>
              <w:pStyle w:val="cuadroCabe"/>
              <w:jc w:val="right"/>
              <w:rPr>
                <w:b/>
              </w:rPr>
            </w:pPr>
            <w:r>
              <w:rPr>
                <w:b/>
              </w:rPr>
              <w:t>-157.538</w:t>
            </w:r>
          </w:p>
        </w:tc>
        <w:tc>
          <w:tcPr>
            <w:tcW w:w="1736" w:type="dxa"/>
            <w:shd w:val="clear" w:color="auto" w:fill="8DB3E2" w:themeFill="text2" w:themeFillTint="66"/>
            <w:vAlign w:val="center"/>
          </w:tcPr>
          <w:p w14:paraId="1C364E0B" w14:textId="70BBC26B" w:rsidR="004605A2" w:rsidRPr="00AC3E8F" w:rsidRDefault="00E137C0" w:rsidP="004605A2">
            <w:pPr>
              <w:pStyle w:val="cuadroCabe"/>
              <w:jc w:val="right"/>
              <w:rPr>
                <w:b/>
              </w:rPr>
            </w:pPr>
            <w:r>
              <w:rPr>
                <w:b/>
                <w:color w:val="000000"/>
              </w:rPr>
              <w:t>-140.782</w:t>
            </w:r>
          </w:p>
        </w:tc>
        <w:tc>
          <w:tcPr>
            <w:tcW w:w="1737" w:type="dxa"/>
            <w:shd w:val="clear" w:color="auto" w:fill="8DB3E2" w:themeFill="text2" w:themeFillTint="66"/>
            <w:vAlign w:val="center"/>
          </w:tcPr>
          <w:p w14:paraId="6A5CB517" w14:textId="59315280" w:rsidR="004605A2" w:rsidRPr="00AC3E8F" w:rsidRDefault="00E137C0" w:rsidP="004605A2">
            <w:pPr>
              <w:pStyle w:val="cuadroCabe"/>
              <w:jc w:val="right"/>
              <w:rPr>
                <w:b/>
              </w:rPr>
            </w:pPr>
            <w:r>
              <w:rPr>
                <w:b/>
                <w:color w:val="000000"/>
              </w:rPr>
              <w:t>-154.606</w:t>
            </w:r>
          </w:p>
        </w:tc>
      </w:tr>
      <w:tr w:rsidR="004605A2" w:rsidRPr="00A520BC" w14:paraId="63D9B826" w14:textId="019C1CEF" w:rsidTr="004605A2">
        <w:trPr>
          <w:trHeight w:val="198"/>
        </w:trPr>
        <w:tc>
          <w:tcPr>
            <w:tcW w:w="6663" w:type="dxa"/>
            <w:tcBorders>
              <w:bottom w:val="single" w:sz="4" w:space="0" w:color="auto"/>
            </w:tcBorders>
            <w:shd w:val="clear" w:color="auto" w:fill="auto"/>
            <w:noWrap/>
            <w:vAlign w:val="center"/>
          </w:tcPr>
          <w:p w14:paraId="2AC4D6C7" w14:textId="77777777" w:rsidR="004605A2" w:rsidRPr="00A520BC" w:rsidRDefault="004605A2" w:rsidP="004605A2">
            <w:pPr>
              <w:pStyle w:val="cuatexto"/>
              <w:jc w:val="left"/>
              <w:rPr>
                <w:b/>
                <w:bCs/>
              </w:rPr>
            </w:pPr>
            <w:r>
              <w:t>19. Mozkinen gaineko zerga</w:t>
            </w:r>
          </w:p>
        </w:tc>
        <w:tc>
          <w:tcPr>
            <w:tcW w:w="1285" w:type="dxa"/>
            <w:tcBorders>
              <w:bottom w:val="single" w:sz="4" w:space="0" w:color="auto"/>
            </w:tcBorders>
            <w:shd w:val="clear" w:color="auto" w:fill="auto"/>
            <w:noWrap/>
            <w:vAlign w:val="center"/>
          </w:tcPr>
          <w:p w14:paraId="5C7053CD" w14:textId="77777777" w:rsidR="004605A2" w:rsidRPr="00A520BC" w:rsidRDefault="004605A2" w:rsidP="004605A2">
            <w:pPr>
              <w:pStyle w:val="cuatexto"/>
              <w:jc w:val="right"/>
              <w:rPr>
                <w:bCs/>
              </w:rPr>
            </w:pPr>
            <w:r>
              <w:t>0</w:t>
            </w:r>
          </w:p>
        </w:tc>
        <w:tc>
          <w:tcPr>
            <w:tcW w:w="1736" w:type="dxa"/>
            <w:tcBorders>
              <w:bottom w:val="single" w:sz="4" w:space="0" w:color="auto"/>
            </w:tcBorders>
            <w:shd w:val="clear" w:color="auto" w:fill="auto"/>
            <w:noWrap/>
            <w:vAlign w:val="center"/>
          </w:tcPr>
          <w:p w14:paraId="5C4BD290" w14:textId="77777777" w:rsidR="004605A2" w:rsidRPr="00A520BC" w:rsidRDefault="004605A2" w:rsidP="004605A2">
            <w:pPr>
              <w:pStyle w:val="cuatexto"/>
              <w:jc w:val="right"/>
            </w:pPr>
            <w:r>
              <w:t>0</w:t>
            </w:r>
          </w:p>
        </w:tc>
        <w:tc>
          <w:tcPr>
            <w:tcW w:w="1736" w:type="dxa"/>
            <w:tcBorders>
              <w:bottom w:val="single" w:sz="4" w:space="0" w:color="auto"/>
            </w:tcBorders>
            <w:vAlign w:val="center"/>
          </w:tcPr>
          <w:p w14:paraId="5D0EADAD" w14:textId="0324C505" w:rsidR="004605A2" w:rsidRDefault="004605A2" w:rsidP="004605A2">
            <w:pPr>
              <w:pStyle w:val="cuatexto"/>
              <w:jc w:val="right"/>
            </w:pPr>
            <w:r>
              <w:rPr>
                <w:color w:val="000000"/>
              </w:rPr>
              <w:t>0</w:t>
            </w:r>
          </w:p>
        </w:tc>
        <w:tc>
          <w:tcPr>
            <w:tcW w:w="1737" w:type="dxa"/>
            <w:tcBorders>
              <w:bottom w:val="single" w:sz="4" w:space="0" w:color="auto"/>
            </w:tcBorders>
            <w:vAlign w:val="center"/>
          </w:tcPr>
          <w:p w14:paraId="1729B02D" w14:textId="34A70FC2" w:rsidR="004605A2" w:rsidRDefault="004605A2" w:rsidP="004605A2">
            <w:pPr>
              <w:pStyle w:val="cuatexto"/>
              <w:jc w:val="right"/>
            </w:pPr>
            <w:r>
              <w:rPr>
                <w:color w:val="000000"/>
              </w:rPr>
              <w:t>0</w:t>
            </w:r>
          </w:p>
        </w:tc>
      </w:tr>
      <w:tr w:rsidR="004605A2" w:rsidRPr="00AC3E8F" w14:paraId="7E8B5789" w14:textId="3558639F" w:rsidTr="004605A2">
        <w:trPr>
          <w:trHeight w:val="255"/>
        </w:trPr>
        <w:tc>
          <w:tcPr>
            <w:tcW w:w="6663" w:type="dxa"/>
            <w:shd w:val="clear" w:color="auto" w:fill="8DB3E2" w:themeFill="text2" w:themeFillTint="66"/>
            <w:noWrap/>
            <w:vAlign w:val="center"/>
          </w:tcPr>
          <w:p w14:paraId="327A81D7" w14:textId="77777777" w:rsidR="004605A2" w:rsidRPr="00AC3E8F" w:rsidRDefault="004605A2" w:rsidP="004605A2">
            <w:pPr>
              <w:pStyle w:val="cuadroCabe"/>
              <w:jc w:val="left"/>
              <w:rPr>
                <w:rFonts w:ascii="Arial Narrow" w:hAnsi="Arial Narrow"/>
                <w:b/>
              </w:rPr>
            </w:pPr>
            <w:r>
              <w:rPr>
                <w:b/>
              </w:rPr>
              <w:t>D. Ekitaldiko emaitza (C + 19)</w:t>
            </w:r>
          </w:p>
        </w:tc>
        <w:tc>
          <w:tcPr>
            <w:tcW w:w="1285" w:type="dxa"/>
            <w:shd w:val="clear" w:color="auto" w:fill="8DB3E2" w:themeFill="text2" w:themeFillTint="66"/>
            <w:noWrap/>
            <w:vAlign w:val="center"/>
          </w:tcPr>
          <w:p w14:paraId="20D3EE7F" w14:textId="31FB5BC1" w:rsidR="004605A2" w:rsidRPr="00AC3E8F" w:rsidRDefault="00E137C0" w:rsidP="004605A2">
            <w:pPr>
              <w:pStyle w:val="cuadroCabe"/>
              <w:jc w:val="right"/>
              <w:rPr>
                <w:b/>
              </w:rPr>
            </w:pPr>
            <w:r>
              <w:rPr>
                <w:b/>
              </w:rPr>
              <w:t>-176.647</w:t>
            </w:r>
          </w:p>
        </w:tc>
        <w:tc>
          <w:tcPr>
            <w:tcW w:w="1736" w:type="dxa"/>
            <w:shd w:val="clear" w:color="auto" w:fill="8DB3E2" w:themeFill="text2" w:themeFillTint="66"/>
            <w:noWrap/>
            <w:vAlign w:val="center"/>
          </w:tcPr>
          <w:p w14:paraId="7D714C5C" w14:textId="0BB962ED" w:rsidR="004605A2" w:rsidRPr="00AC3E8F" w:rsidRDefault="00E137C0" w:rsidP="004605A2">
            <w:pPr>
              <w:pStyle w:val="cuadroCabe"/>
              <w:jc w:val="right"/>
              <w:rPr>
                <w:b/>
              </w:rPr>
            </w:pPr>
            <w:r>
              <w:rPr>
                <w:b/>
              </w:rPr>
              <w:t>-157.538</w:t>
            </w:r>
          </w:p>
        </w:tc>
        <w:tc>
          <w:tcPr>
            <w:tcW w:w="1736" w:type="dxa"/>
            <w:shd w:val="clear" w:color="auto" w:fill="8DB3E2" w:themeFill="text2" w:themeFillTint="66"/>
            <w:vAlign w:val="center"/>
          </w:tcPr>
          <w:p w14:paraId="1AF2AA39" w14:textId="52BFA7D1" w:rsidR="004605A2" w:rsidRPr="00AC3E8F" w:rsidRDefault="00E137C0" w:rsidP="004605A2">
            <w:pPr>
              <w:pStyle w:val="cuadroCabe"/>
              <w:jc w:val="right"/>
              <w:rPr>
                <w:b/>
              </w:rPr>
            </w:pPr>
            <w:r>
              <w:rPr>
                <w:b/>
                <w:color w:val="000000"/>
              </w:rPr>
              <w:t>-140.782</w:t>
            </w:r>
          </w:p>
        </w:tc>
        <w:tc>
          <w:tcPr>
            <w:tcW w:w="1737" w:type="dxa"/>
            <w:shd w:val="clear" w:color="auto" w:fill="8DB3E2" w:themeFill="text2" w:themeFillTint="66"/>
            <w:vAlign w:val="center"/>
          </w:tcPr>
          <w:p w14:paraId="6A790FEA" w14:textId="1D7EF5FB" w:rsidR="004605A2" w:rsidRPr="00AC3E8F" w:rsidRDefault="00E137C0" w:rsidP="004605A2">
            <w:pPr>
              <w:pStyle w:val="cuadroCabe"/>
              <w:jc w:val="right"/>
              <w:rPr>
                <w:b/>
              </w:rPr>
            </w:pPr>
            <w:r>
              <w:rPr>
                <w:b/>
                <w:color w:val="000000"/>
              </w:rPr>
              <w:t>-154.606</w:t>
            </w:r>
          </w:p>
        </w:tc>
      </w:tr>
    </w:tbl>
    <w:p w14:paraId="5BABF779" w14:textId="77777777" w:rsidR="00A520BC" w:rsidRDefault="00A520BC" w:rsidP="004605A2">
      <w:pPr>
        <w:pStyle w:val="texto"/>
        <w:jc w:val="left"/>
      </w:pPr>
    </w:p>
    <w:sectPr w:rsidR="00A520BC" w:rsidSect="00352FFC">
      <w:headerReference w:type="default" r:id="rId25"/>
      <w:pgSz w:w="16840" w:h="11907" w:orient="landscape" w:code="9"/>
      <w:pgMar w:top="1559" w:right="2109" w:bottom="1701" w:left="1644" w:header="369"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2921" w14:textId="77777777" w:rsidR="00E50594" w:rsidRDefault="00E50594">
      <w:r>
        <w:separator/>
      </w:r>
    </w:p>
    <w:p w14:paraId="3E54BA6B" w14:textId="77777777" w:rsidR="00E50594" w:rsidRDefault="00E50594"/>
    <w:p w14:paraId="53807622" w14:textId="77777777" w:rsidR="00E50594" w:rsidRDefault="00E50594"/>
    <w:p w14:paraId="0240D956" w14:textId="77777777" w:rsidR="00E50594" w:rsidRDefault="00E50594"/>
  </w:endnote>
  <w:endnote w:type="continuationSeparator" w:id="0">
    <w:p w14:paraId="4B89A702" w14:textId="77777777" w:rsidR="00E50594" w:rsidRDefault="00E50594">
      <w:r>
        <w:continuationSeparator/>
      </w:r>
    </w:p>
    <w:p w14:paraId="7AD8E449" w14:textId="77777777" w:rsidR="00E50594" w:rsidRDefault="00E50594"/>
    <w:p w14:paraId="6DBABD00" w14:textId="77777777" w:rsidR="00E50594" w:rsidRDefault="00E50594"/>
    <w:p w14:paraId="2FF1AC33" w14:textId="77777777" w:rsidR="00E50594" w:rsidRDefault="00E50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jan">
    <w:altName w:val="Cambria"/>
    <w:panose1 w:val="00000000000000000000"/>
    <w:charset w:val="00"/>
    <w:family w:val="roman"/>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15C6" w14:textId="09DD450B" w:rsidR="00E50594" w:rsidRDefault="00E5059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DD67C5">
      <w:rPr>
        <w:rStyle w:val="Nmerodepgina"/>
      </w:rPr>
      <w:fldChar w:fldCharType="separate"/>
    </w:r>
    <w:r w:rsidR="00DD67C5">
      <w:rPr>
        <w:rStyle w:val="Nmerodepgina"/>
        <w:noProof/>
      </w:rPr>
      <w:t>36</w:t>
    </w:r>
    <w:r>
      <w:rPr>
        <w:rStyle w:val="Nmerodepgina"/>
      </w:rPr>
      <w:fldChar w:fldCharType="end"/>
    </w:r>
  </w:p>
  <w:p w14:paraId="0F8F1769" w14:textId="77777777" w:rsidR="00E50594" w:rsidRDefault="00E50594"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A2F7" w14:textId="77777777" w:rsidR="00E50594" w:rsidRPr="00F03814" w:rsidRDefault="00E50594" w:rsidP="00C13453">
    <w:pPr>
      <w:pStyle w:val="Piedepgina"/>
      <w:tabs>
        <w:tab w:val="clear" w:pos="4252"/>
        <w:tab w:val="right" w:pos="8880"/>
      </w:tabs>
      <w:ind w:right="360"/>
      <w:jc w:val="left"/>
      <w:rPr>
        <w:rFonts w:ascii="GillSans" w:hAnsi="GillSans"/>
      </w:rPr>
    </w:pPr>
    <w:r>
      <w:rPr>
        <w:rFonts w:ascii="GillSans" w:hAnsi="GillSans"/>
        <w:noProof/>
      </w:rPr>
      <w:drawing>
        <wp:inline distT="0" distB="0" distL="0" distR="0" wp14:anchorId="08F6FE47" wp14:editId="06859F12">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0685ABE2" w14:textId="77777777" w:rsidR="00E50594" w:rsidRPr="00F74E38" w:rsidRDefault="00E50594" w:rsidP="00F03814">
    <w:pPr>
      <w:pStyle w:val="Piedepgina"/>
      <w:tabs>
        <w:tab w:val="clear" w:pos="4252"/>
        <w:tab w:val="clear" w:pos="8504"/>
        <w:tab w:val="center" w:pos="4560"/>
      </w:tabs>
      <w:ind w:right="360"/>
      <w:jc w:val="left"/>
      <w:rPr>
        <w:rStyle w:val="Nmerodepgina"/>
      </w:rPr>
    </w:pPr>
  </w:p>
  <w:p w14:paraId="511FC1E3" w14:textId="77777777" w:rsidR="00E50594" w:rsidRPr="00C13453" w:rsidRDefault="00E50594" w:rsidP="00D2472C">
    <w:pPr>
      <w:pStyle w:val="BorradorProvisional"/>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59C3" w14:textId="77777777" w:rsidR="00E50594" w:rsidRDefault="00E50594"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EEC3" w14:textId="77777777" w:rsidR="00E50594" w:rsidRPr="00F03814" w:rsidRDefault="00E50594" w:rsidP="00277F50">
    <w:pPr>
      <w:pStyle w:val="Piedepgina"/>
      <w:tabs>
        <w:tab w:val="clear" w:pos="4252"/>
        <w:tab w:val="clear" w:pos="8504"/>
        <w:tab w:val="right" w:pos="8760"/>
      </w:tabs>
      <w:spacing w:after="0"/>
      <w:ind w:right="360"/>
      <w:jc w:val="left"/>
      <w:rPr>
        <w:rFonts w:ascii="Trajan" w:hAnsi="Trajan"/>
        <w:sz w:val="24"/>
        <w:szCs w:val="24"/>
      </w:rPr>
    </w:pPr>
    <w:r>
      <w:rPr>
        <w:rFonts w:ascii="GillSans" w:hAnsi="GillSans"/>
      </w:rPr>
      <w:tab/>
    </w:r>
  </w:p>
  <w:p w14:paraId="3A749AF6" w14:textId="77777777" w:rsidR="00E50594" w:rsidRDefault="00E50594">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262D" w14:textId="77777777" w:rsidR="00E50594" w:rsidRDefault="00E50594"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r>
      <w:rPr>
        <w:rFonts w:ascii="GillSans" w:hAnsi="GillSans"/>
        <w:noProof/>
      </w:rPr>
      <w:drawing>
        <wp:inline distT="0" distB="0" distL="0" distR="0" wp14:anchorId="57669538" wp14:editId="15776FF8">
          <wp:extent cx="213100" cy="3714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14:paraId="2B468119" w14:textId="2BB0FA24" w:rsidR="00E50594" w:rsidRPr="00F03814" w:rsidRDefault="009A06EE" w:rsidP="0052551E">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r>
      <w:rPr>
        <w:rStyle w:val="Nmerodepgina"/>
      </w:rPr>
      <w:t xml:space="preserve">     - </w:t>
    </w:r>
    <w:r w:rsidR="00E50594" w:rsidRPr="001D4F09">
      <w:rPr>
        <w:rStyle w:val="Nmerodepgina"/>
      </w:rPr>
      <w:fldChar w:fldCharType="begin"/>
    </w:r>
    <w:r w:rsidR="00E50594" w:rsidRPr="001D4F09">
      <w:rPr>
        <w:rStyle w:val="Nmerodepgina"/>
      </w:rPr>
      <w:instrText xml:space="preserve"> PAGE </w:instrText>
    </w:r>
    <w:r w:rsidR="00E50594" w:rsidRPr="001D4F09">
      <w:rPr>
        <w:rStyle w:val="Nmerodepgina"/>
      </w:rPr>
      <w:fldChar w:fldCharType="separate"/>
    </w:r>
    <w:r w:rsidR="005F34B1">
      <w:rPr>
        <w:rStyle w:val="Nmerodepgina"/>
      </w:rPr>
      <w:t>34</w:t>
    </w:r>
    <w:r w:rsidR="00E50594" w:rsidRPr="001D4F09">
      <w:rPr>
        <w:rStyle w:val="Nmerodepgina"/>
      </w:rPr>
      <w:fldChar w:fldCharType="end"/>
    </w:r>
    <w:r>
      <w:rPr>
        <w:rStyle w:val="Nmerodep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7DB1" w14:textId="77777777" w:rsidR="00E50594" w:rsidRDefault="00E50594" w:rsidP="0055448D">
      <w:pPr>
        <w:ind w:firstLine="0"/>
      </w:pPr>
      <w:r>
        <w:separator/>
      </w:r>
    </w:p>
  </w:footnote>
  <w:footnote w:type="continuationSeparator" w:id="0">
    <w:p w14:paraId="7C8054BF" w14:textId="77777777" w:rsidR="00E50594" w:rsidRDefault="00E50594">
      <w:r>
        <w:continuationSeparator/>
      </w:r>
    </w:p>
    <w:p w14:paraId="62402430" w14:textId="77777777" w:rsidR="00E50594" w:rsidRDefault="00E50594"/>
    <w:p w14:paraId="51B92891" w14:textId="77777777" w:rsidR="00E50594" w:rsidRDefault="00E50594"/>
    <w:p w14:paraId="4756286E" w14:textId="77777777" w:rsidR="00E50594" w:rsidRDefault="00E50594"/>
  </w:footnote>
  <w:footnote w:id="1">
    <w:p w14:paraId="0C734291" w14:textId="6A62C424" w:rsidR="00E50594" w:rsidRDefault="00E50594" w:rsidP="00067256">
      <w:pPr>
        <w:pStyle w:val="Textonotapie"/>
        <w:ind w:firstLine="0"/>
      </w:pPr>
      <w:r>
        <w:rPr>
          <w:rStyle w:val="Refdenotaalpie"/>
        </w:rPr>
        <w:footnoteRef/>
      </w:r>
      <w:r>
        <w:t xml:space="preserve"> 2022ko jardueren gastuan Tuterako Udalari eta Nafarroako Osasun Publikoaren Institutuari jarduerak egiteagatiko fakturatutako 3.612 euro ere sartu ditugu.</w:t>
      </w:r>
    </w:p>
  </w:footnote>
  <w:footnote w:id="2">
    <w:p w14:paraId="01C89630" w14:textId="56287399" w:rsidR="00E50594" w:rsidRDefault="00E50594" w:rsidP="00F86604">
      <w:pPr>
        <w:pStyle w:val="Textonotapie"/>
        <w:ind w:firstLine="0"/>
      </w:pPr>
      <w:r>
        <w:rPr>
          <w:rStyle w:val="Refdenotaalpie"/>
        </w:rPr>
        <w:footnoteRef/>
      </w:r>
      <w:r>
        <w:t xml:space="preserve"> Emandako zifrak bat datoz NGKk hitzartutako eta azkenean kobratutako kopuruekin. Azken hiruhilekoan jasotako diru-sarreretan batzuetan gertatzen den desfasea dela eta, baliteke hemen adierazitako kopuruak ez etortzea guztiz bat 10. orrialdeko koadroan adierazitako NGKk benetan kobratutakoekin.</w:t>
      </w:r>
    </w:p>
  </w:footnote>
  <w:footnote w:id="3">
    <w:p w14:paraId="34796D4E" w14:textId="6BB94014" w:rsidR="00E50594" w:rsidRDefault="00E50594" w:rsidP="00380814">
      <w:pPr>
        <w:pStyle w:val="Textonotapie"/>
        <w:ind w:firstLine="0"/>
      </w:pPr>
      <w:r>
        <w:rPr>
          <w:rStyle w:val="Refdenotaalpie"/>
        </w:rPr>
        <w:footnoteRef/>
      </w:r>
      <w:r>
        <w:t xml:space="preserve"> Adierazitako urte guztietan aplikatu beharreko salbuespenak adieraziko ditugu, baina kasuren batean 2022ko ekitaldikoak bakarrik kuantifikatuko ditugu.</w:t>
      </w:r>
    </w:p>
  </w:footnote>
  <w:footnote w:id="4">
    <w:p w14:paraId="7DCAF2E8" w14:textId="38FC96C5" w:rsidR="00E50594" w:rsidRDefault="00E50594" w:rsidP="004605A2">
      <w:pPr>
        <w:pStyle w:val="Textonotapie"/>
        <w:ind w:firstLine="0"/>
      </w:pPr>
      <w:r>
        <w:rPr>
          <w:rStyle w:val="Refdenotaalpie"/>
        </w:rPr>
        <w:footnoteRef/>
      </w:r>
      <w:r>
        <w:t xml:space="preserve"> NGKren aplikazio informatikotik lortutako kontabilitateko egoera-orriak. Erakunde horrek ez ditu aldez aurretik lortu eta organo eskudunak ez ditu onetsi.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0F63" w14:textId="77777777" w:rsidR="00245329" w:rsidRDefault="002453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3633" w14:textId="77777777" w:rsidR="00E50594" w:rsidRDefault="00E50594" w:rsidP="007C36BE">
    <w:pPr>
      <w:pStyle w:val="Encabezado"/>
      <w:pBdr>
        <w:bottom w:val="single" w:sz="4" w:space="1" w:color="auto"/>
      </w:pBdr>
      <w:spacing w:after="40"/>
      <w:ind w:firstLine="0"/>
      <w:jc w:val="left"/>
    </w:pPr>
    <w:r>
      <w:rPr>
        <w:b/>
        <w:noProof/>
      </w:rPr>
      <w:drawing>
        <wp:inline distT="0" distB="0" distL="0" distR="0" wp14:anchorId="2F65FD6C" wp14:editId="76B7EC73">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6A251B9D" w14:textId="77777777" w:rsidR="00E50594" w:rsidRPr="0059650E" w:rsidRDefault="00E50594" w:rsidP="00891D73">
    <w:pPr>
      <w:pStyle w:val="Encabezado"/>
      <w:pBdr>
        <w:bottom w:val="single" w:sz="4" w:space="1" w:color="auto"/>
      </w:pBd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01D3" w14:textId="77777777" w:rsidR="00E50594" w:rsidRDefault="00E50594" w:rsidP="006A2D41">
    <w:pPr>
      <w:pStyle w:val="Encabezado"/>
      <w:ind w:firstLine="0"/>
      <w:jc w:val="left"/>
    </w:pPr>
    <w:r>
      <w:rPr>
        <w:noProof/>
      </w:rPr>
      <w:drawing>
        <wp:inline distT="0" distB="0" distL="0" distR="0" wp14:anchorId="4F342EA2" wp14:editId="1FEDE66E">
          <wp:extent cx="771525" cy="762000"/>
          <wp:effectExtent l="0" t="0" r="9525" b="0"/>
          <wp:docPr id="8" name="Imagen 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A2EF" w14:textId="7BC77980" w:rsidR="00E50594" w:rsidRPr="0059650E" w:rsidRDefault="00E50594" w:rsidP="0032304B">
    <w:pPr>
      <w:pStyle w:val="Encabezado"/>
      <w:pBdr>
        <w:bottom w:val="single" w:sz="4" w:space="1" w:color="auto"/>
      </w:pBdr>
      <w:spacing w:after="40"/>
      <w:ind w:firstLine="0"/>
      <w:jc w:val="left"/>
    </w:pPr>
    <w:r>
      <w:rPr>
        <w:b/>
        <w:noProof/>
      </w:rPr>
      <w:drawing>
        <wp:inline distT="0" distB="0" distL="0" distR="0" wp14:anchorId="58A946E6" wp14:editId="7111C78F">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  NAFARROAKO GAZTERIAREN KONTSEILUARI BURUZKO FISKALIZAZIO TXOSTENA (2019-2022)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20AF" w14:textId="77777777" w:rsidR="00E50594" w:rsidRDefault="00E50594">
    <w:pPr>
      <w:pStyle w:val="Encabezado"/>
    </w:pPr>
  </w:p>
  <w:p w14:paraId="4DCF7CFD" w14:textId="56054AA3" w:rsidR="00E50594" w:rsidRPr="0032304B" w:rsidRDefault="00E50594" w:rsidP="0032304B">
    <w:pPr>
      <w:pStyle w:val="Encabezado"/>
      <w:pBdr>
        <w:bottom w:val="single" w:sz="4" w:space="1" w:color="auto"/>
      </w:pBdr>
      <w:spacing w:after="40"/>
      <w:ind w:firstLine="0"/>
      <w:rPr>
        <w:sz w:val="13"/>
        <w:szCs w:val="13"/>
      </w:rPr>
    </w:pPr>
    <w:r>
      <w:rPr>
        <w:b/>
        <w:noProof/>
      </w:rPr>
      <w:drawing>
        <wp:inline distT="0" distB="0" distL="0" distR="0" wp14:anchorId="5221A944" wp14:editId="70677A54">
          <wp:extent cx="771525" cy="762000"/>
          <wp:effectExtent l="0" t="0" r="9525"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NAFARROAKO GAZTERIAREN KONTSEILUARI BURUZKO FISKALIZAZIO TXOSTENA (2019-2022)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29D5" w14:textId="77777777" w:rsidR="00E50594" w:rsidRDefault="00E50594"/>
  <w:p w14:paraId="56B2A712" w14:textId="77777777" w:rsidR="00E50594" w:rsidRDefault="00E50594"/>
  <w:p w14:paraId="1EC03D73" w14:textId="77777777" w:rsidR="00E50594" w:rsidRDefault="00E5059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7675" w14:textId="6670468A" w:rsidR="00E50594" w:rsidRPr="0059650E" w:rsidRDefault="00E50594" w:rsidP="0032304B">
    <w:pPr>
      <w:pStyle w:val="Encabezado"/>
      <w:pBdr>
        <w:bottom w:val="single" w:sz="4" w:space="1" w:color="auto"/>
      </w:pBdr>
      <w:spacing w:after="40"/>
      <w:ind w:firstLine="0"/>
      <w:jc w:val="left"/>
    </w:pPr>
    <w:r>
      <w:rPr>
        <w:b/>
        <w:noProof/>
      </w:rPr>
      <w:drawing>
        <wp:inline distT="0" distB="0" distL="0" distR="0" wp14:anchorId="5F974FC7" wp14:editId="4ADC6713">
          <wp:extent cx="771525" cy="762000"/>
          <wp:effectExtent l="0" t="0" r="9525" b="0"/>
          <wp:docPr id="4" name="Imagen 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                                                                    NAFARROAKO GAZTERIAREN KONTSEILUARI BURUZKO FISKALIZAZIO TXOSTENA (2019-2022)</w:t>
    </w:r>
  </w:p>
</w:hdr>
</file>

<file path=word/intelligence2.xml><?xml version="1.0" encoding="utf-8"?>
<int2:intelligence xmlns:int2="http://schemas.microsoft.com/office/intelligence/2020/intelligence" xmlns:oel="http://schemas.microsoft.com/office/2019/extlst">
  <int2:observations>
    <int2:textHash int2:hashCode="ZjL2WKcAZ5djfR" int2:id="tOkchvCa">
      <int2:state int2:value="Rejected" int2:type="AugLoop_Text_Critique"/>
    </int2:textHash>
    <int2:textHash int2:hashCode="MdvwubJkTUDhYv" int2:id="gy3x6FK2">
      <int2:state int2:value="Rejected" int2:type="AugLoop_Text_Critique"/>
    </int2:textHash>
    <int2:textHash int2:hashCode="IjVn5XibKhCIBl" int2:id="ViGcWduS">
      <int2:state int2:value="Rejected" int2:type="AugLoop_Text_Critique"/>
    </int2:textHash>
    <int2:textHash int2:hashCode="kIHMBD4RMUe/Zc" int2:id="f0SfuAcj">
      <int2:state int2:value="Rejected" int2:type="AugLoop_Text_Critique"/>
    </int2:textHash>
    <int2:textHash int2:hashCode="qToj6yv94yKmne" int2:id="M7YOrUIg">
      <int2:state int2:value="Rejected" int2:type="AugLoop_Text_Critique"/>
    </int2:textHash>
    <int2:textHash int2:hashCode="Xd2lxM4Xb4WUt3" int2:id="f4LH81ry">
      <int2:state int2:value="Rejected" int2:type="AugLoop_Text_Critique"/>
    </int2:textHash>
    <int2:textHash int2:hashCode="ndaBqLnvqc/pAL" int2:id="osuAer9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0A187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F573E01"/>
    <w:multiLevelType w:val="hybridMultilevel"/>
    <w:tmpl w:val="BB3A2454"/>
    <w:lvl w:ilvl="0" w:tplc="FFFFFFFF">
      <w:start w:val="1"/>
      <w:numFmt w:val="bullet"/>
      <w:lvlText w:val=""/>
      <w:lvlJc w:val="left"/>
      <w:pPr>
        <w:ind w:left="720" w:hanging="360"/>
      </w:pPr>
      <w:rPr>
        <w:rFonts w:ascii="Symbol" w:hAnsi="Symbol" w:hint="default"/>
        <w:color w:val="auto"/>
      </w:rPr>
    </w:lvl>
    <w:lvl w:ilvl="1" w:tplc="0C0A0017">
      <w:start w:val="1"/>
      <w:numFmt w:val="lowerLetter"/>
      <w:lvlText w:val="%2)"/>
      <w:lvlJc w:val="left"/>
      <w:pPr>
        <w:ind w:left="1440" w:hanging="360"/>
      </w:pPr>
      <w:rPr>
        <w:rFonts w:hint="default"/>
        <w:b w:val="0"/>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3" w15:restartNumberingAfterBreak="0">
    <w:nsid w:val="15744AA2"/>
    <w:multiLevelType w:val="hybridMultilevel"/>
    <w:tmpl w:val="F4063F38"/>
    <w:lvl w:ilvl="0" w:tplc="0C0A0017">
      <w:start w:val="1"/>
      <w:numFmt w:val="lowerLetter"/>
      <w:lvlText w:val="%1)"/>
      <w:lvlJc w:val="left"/>
      <w:pPr>
        <w:ind w:left="8015" w:hanging="360"/>
      </w:pPr>
    </w:lvl>
    <w:lvl w:ilvl="1" w:tplc="0C0A0019" w:tentative="1">
      <w:start w:val="1"/>
      <w:numFmt w:val="lowerLetter"/>
      <w:lvlText w:val="%2."/>
      <w:lvlJc w:val="left"/>
      <w:pPr>
        <w:ind w:left="1712" w:hanging="360"/>
      </w:pPr>
    </w:lvl>
    <w:lvl w:ilvl="2" w:tplc="0C0A001B" w:tentative="1">
      <w:start w:val="1"/>
      <w:numFmt w:val="lowerRoman"/>
      <w:lvlText w:val="%3."/>
      <w:lvlJc w:val="right"/>
      <w:pPr>
        <w:ind w:left="2432" w:hanging="180"/>
      </w:pPr>
    </w:lvl>
    <w:lvl w:ilvl="3" w:tplc="0C0A000F" w:tentative="1">
      <w:start w:val="1"/>
      <w:numFmt w:val="decimal"/>
      <w:lvlText w:val="%4."/>
      <w:lvlJc w:val="left"/>
      <w:pPr>
        <w:ind w:left="3152" w:hanging="360"/>
      </w:pPr>
    </w:lvl>
    <w:lvl w:ilvl="4" w:tplc="0C0A0019" w:tentative="1">
      <w:start w:val="1"/>
      <w:numFmt w:val="lowerLetter"/>
      <w:lvlText w:val="%5."/>
      <w:lvlJc w:val="left"/>
      <w:pPr>
        <w:ind w:left="3872" w:hanging="360"/>
      </w:pPr>
    </w:lvl>
    <w:lvl w:ilvl="5" w:tplc="0C0A001B" w:tentative="1">
      <w:start w:val="1"/>
      <w:numFmt w:val="lowerRoman"/>
      <w:lvlText w:val="%6."/>
      <w:lvlJc w:val="right"/>
      <w:pPr>
        <w:ind w:left="4592" w:hanging="180"/>
      </w:pPr>
    </w:lvl>
    <w:lvl w:ilvl="6" w:tplc="0C0A000F" w:tentative="1">
      <w:start w:val="1"/>
      <w:numFmt w:val="decimal"/>
      <w:lvlText w:val="%7."/>
      <w:lvlJc w:val="left"/>
      <w:pPr>
        <w:ind w:left="5312" w:hanging="360"/>
      </w:pPr>
    </w:lvl>
    <w:lvl w:ilvl="7" w:tplc="0C0A0019" w:tentative="1">
      <w:start w:val="1"/>
      <w:numFmt w:val="lowerLetter"/>
      <w:lvlText w:val="%8."/>
      <w:lvlJc w:val="left"/>
      <w:pPr>
        <w:ind w:left="6032" w:hanging="360"/>
      </w:pPr>
    </w:lvl>
    <w:lvl w:ilvl="8" w:tplc="0C0A001B" w:tentative="1">
      <w:start w:val="1"/>
      <w:numFmt w:val="lowerRoman"/>
      <w:lvlText w:val="%9."/>
      <w:lvlJc w:val="right"/>
      <w:pPr>
        <w:ind w:left="6752" w:hanging="180"/>
      </w:pPr>
    </w:lvl>
  </w:abstractNum>
  <w:abstractNum w:abstractNumId="4" w15:restartNumberingAfterBreak="0">
    <w:nsid w:val="176B1DE8"/>
    <w:multiLevelType w:val="hybridMultilevel"/>
    <w:tmpl w:val="0E4027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AD15D4"/>
    <w:multiLevelType w:val="hybridMultilevel"/>
    <w:tmpl w:val="70B07A0E"/>
    <w:lvl w:ilvl="0" w:tplc="0C0A0013">
      <w:start w:val="1"/>
      <w:numFmt w:val="upperRoman"/>
      <w:lvlText w:val="%1."/>
      <w:lvlJc w:val="right"/>
      <w:pPr>
        <w:ind w:left="720" w:hanging="360"/>
      </w:pPr>
      <w:rPr>
        <w:rFonts w:hint="default"/>
      </w:rPr>
    </w:lvl>
    <w:lvl w:ilvl="1" w:tplc="0C0A000F">
      <w:start w:val="1"/>
      <w:numFmt w:val="decimal"/>
      <w:lvlText w:val="%2."/>
      <w:lvlJc w:val="left"/>
      <w:pPr>
        <w:ind w:left="1440" w:hanging="360"/>
      </w:pPr>
      <w:rPr>
        <w:b w:val="0"/>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5D76EE"/>
    <w:multiLevelType w:val="hybridMultilevel"/>
    <w:tmpl w:val="A7D8A28A"/>
    <w:lvl w:ilvl="0" w:tplc="0C0A0001">
      <w:start w:val="1"/>
      <w:numFmt w:val="bullet"/>
      <w:lvlText w:val=""/>
      <w:lvlJc w:val="left"/>
      <w:pPr>
        <w:ind w:left="3600" w:hanging="360"/>
      </w:pPr>
      <w:rPr>
        <w:rFonts w:ascii="Symbol" w:hAnsi="Symbol"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7" w15:restartNumberingAfterBreak="0">
    <w:nsid w:val="44EF3617"/>
    <w:multiLevelType w:val="hybridMultilevel"/>
    <w:tmpl w:val="7FD80A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8253C7"/>
    <w:multiLevelType w:val="hybridMultilevel"/>
    <w:tmpl w:val="D142920E"/>
    <w:lvl w:ilvl="0" w:tplc="13F2B1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8184001"/>
    <w:multiLevelType w:val="hybridMultilevel"/>
    <w:tmpl w:val="6E2E7B3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6F41B2F3"/>
    <w:multiLevelType w:val="hybridMultilevel"/>
    <w:tmpl w:val="79D43EB4"/>
    <w:lvl w:ilvl="0" w:tplc="FFFFFFFF">
      <w:start w:val="1"/>
      <w:numFmt w:val="bullet"/>
      <w:lvlText w:val=""/>
      <w:lvlJc w:val="left"/>
      <w:pPr>
        <w:ind w:left="720" w:hanging="360"/>
      </w:pPr>
      <w:rPr>
        <w:rFonts w:ascii="Wingdings" w:hAnsi="Wingdings" w:hint="default"/>
      </w:rPr>
    </w:lvl>
    <w:lvl w:ilvl="1" w:tplc="77267ED8">
      <w:start w:val="1"/>
      <w:numFmt w:val="bullet"/>
      <w:lvlText w:val="o"/>
      <w:lvlJc w:val="left"/>
      <w:pPr>
        <w:ind w:left="1440" w:hanging="360"/>
      </w:pPr>
      <w:rPr>
        <w:rFonts w:ascii="Courier New" w:hAnsi="Courier New" w:hint="default"/>
      </w:rPr>
    </w:lvl>
    <w:lvl w:ilvl="2" w:tplc="8260129C">
      <w:start w:val="1"/>
      <w:numFmt w:val="bullet"/>
      <w:lvlText w:val=""/>
      <w:lvlJc w:val="left"/>
      <w:pPr>
        <w:ind w:left="2160" w:hanging="360"/>
      </w:pPr>
      <w:rPr>
        <w:rFonts w:ascii="Wingdings" w:hAnsi="Wingdings" w:hint="default"/>
      </w:rPr>
    </w:lvl>
    <w:lvl w:ilvl="3" w:tplc="6C5A3FCA">
      <w:start w:val="1"/>
      <w:numFmt w:val="bullet"/>
      <w:lvlText w:val=""/>
      <w:lvlJc w:val="left"/>
      <w:pPr>
        <w:ind w:left="2880" w:hanging="360"/>
      </w:pPr>
      <w:rPr>
        <w:rFonts w:ascii="Symbol" w:hAnsi="Symbol" w:hint="default"/>
      </w:rPr>
    </w:lvl>
    <w:lvl w:ilvl="4" w:tplc="AC20F84C">
      <w:start w:val="1"/>
      <w:numFmt w:val="bullet"/>
      <w:lvlText w:val="o"/>
      <w:lvlJc w:val="left"/>
      <w:pPr>
        <w:ind w:left="3600" w:hanging="360"/>
      </w:pPr>
      <w:rPr>
        <w:rFonts w:ascii="Courier New" w:hAnsi="Courier New" w:hint="default"/>
      </w:rPr>
    </w:lvl>
    <w:lvl w:ilvl="5" w:tplc="0B04E882">
      <w:start w:val="1"/>
      <w:numFmt w:val="bullet"/>
      <w:lvlText w:val=""/>
      <w:lvlJc w:val="left"/>
      <w:pPr>
        <w:ind w:left="4320" w:hanging="360"/>
      </w:pPr>
      <w:rPr>
        <w:rFonts w:ascii="Wingdings" w:hAnsi="Wingdings" w:hint="default"/>
      </w:rPr>
    </w:lvl>
    <w:lvl w:ilvl="6" w:tplc="539AD6BC">
      <w:start w:val="1"/>
      <w:numFmt w:val="bullet"/>
      <w:lvlText w:val=""/>
      <w:lvlJc w:val="left"/>
      <w:pPr>
        <w:ind w:left="5040" w:hanging="360"/>
      </w:pPr>
      <w:rPr>
        <w:rFonts w:ascii="Symbol" w:hAnsi="Symbol" w:hint="default"/>
      </w:rPr>
    </w:lvl>
    <w:lvl w:ilvl="7" w:tplc="9938963A">
      <w:start w:val="1"/>
      <w:numFmt w:val="bullet"/>
      <w:lvlText w:val="o"/>
      <w:lvlJc w:val="left"/>
      <w:pPr>
        <w:ind w:left="5760" w:hanging="360"/>
      </w:pPr>
      <w:rPr>
        <w:rFonts w:ascii="Courier New" w:hAnsi="Courier New" w:hint="default"/>
      </w:rPr>
    </w:lvl>
    <w:lvl w:ilvl="8" w:tplc="D13C9302">
      <w:start w:val="1"/>
      <w:numFmt w:val="bullet"/>
      <w:lvlText w:val=""/>
      <w:lvlJc w:val="left"/>
      <w:pPr>
        <w:ind w:left="6480" w:hanging="360"/>
      </w:pPr>
      <w:rPr>
        <w:rFonts w:ascii="Wingdings" w:hAnsi="Wingdings" w:hint="default"/>
      </w:rPr>
    </w:lvl>
  </w:abstractNum>
  <w:abstractNum w:abstractNumId="11" w15:restartNumberingAfterBreak="0">
    <w:nsid w:val="759D5ED5"/>
    <w:multiLevelType w:val="hybridMultilevel"/>
    <w:tmpl w:val="DBCEFF8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7FE37B60"/>
    <w:multiLevelType w:val="hybridMultilevel"/>
    <w:tmpl w:val="DAA20F2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838926635">
    <w:abstractNumId w:val="2"/>
  </w:num>
  <w:num w:numId="2" w16cid:durableId="854537733">
    <w:abstractNumId w:val="0"/>
  </w:num>
  <w:num w:numId="3" w16cid:durableId="833641137">
    <w:abstractNumId w:val="1"/>
  </w:num>
  <w:num w:numId="4" w16cid:durableId="698968985">
    <w:abstractNumId w:val="3"/>
  </w:num>
  <w:num w:numId="5" w16cid:durableId="1475298831">
    <w:abstractNumId w:val="10"/>
  </w:num>
  <w:num w:numId="6" w16cid:durableId="496918169">
    <w:abstractNumId w:val="6"/>
  </w:num>
  <w:num w:numId="7" w16cid:durableId="578098850">
    <w:abstractNumId w:val="4"/>
  </w:num>
  <w:num w:numId="8" w16cid:durableId="1998805862">
    <w:abstractNumId w:val="11"/>
  </w:num>
  <w:num w:numId="9" w16cid:durableId="1281690925">
    <w:abstractNumId w:val="12"/>
  </w:num>
  <w:num w:numId="10" w16cid:durableId="1823539676">
    <w:abstractNumId w:val="7"/>
  </w:num>
  <w:num w:numId="11" w16cid:durableId="1391688965">
    <w:abstractNumId w:val="5"/>
  </w:num>
  <w:num w:numId="12" w16cid:durableId="327369135">
    <w:abstractNumId w:val="8"/>
  </w:num>
  <w:num w:numId="13" w16cid:durableId="90440946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49"/>
    <w:rsid w:val="00000345"/>
    <w:rsid w:val="000019D8"/>
    <w:rsid w:val="0000667D"/>
    <w:rsid w:val="00006736"/>
    <w:rsid w:val="00006A97"/>
    <w:rsid w:val="0001123B"/>
    <w:rsid w:val="00011E8E"/>
    <w:rsid w:val="00012A7F"/>
    <w:rsid w:val="00015799"/>
    <w:rsid w:val="00015E8F"/>
    <w:rsid w:val="00016016"/>
    <w:rsid w:val="00016220"/>
    <w:rsid w:val="00017A3A"/>
    <w:rsid w:val="00022CDA"/>
    <w:rsid w:val="00026439"/>
    <w:rsid w:val="00026DE0"/>
    <w:rsid w:val="00030281"/>
    <w:rsid w:val="000323D7"/>
    <w:rsid w:val="0003523D"/>
    <w:rsid w:val="000352E2"/>
    <w:rsid w:val="00035641"/>
    <w:rsid w:val="00036BE2"/>
    <w:rsid w:val="00036E42"/>
    <w:rsid w:val="00040578"/>
    <w:rsid w:val="00040825"/>
    <w:rsid w:val="0004373B"/>
    <w:rsid w:val="00043A0E"/>
    <w:rsid w:val="000448FA"/>
    <w:rsid w:val="0005188D"/>
    <w:rsid w:val="00053A42"/>
    <w:rsid w:val="00053B2C"/>
    <w:rsid w:val="0005412E"/>
    <w:rsid w:val="0005517D"/>
    <w:rsid w:val="0005640F"/>
    <w:rsid w:val="00056594"/>
    <w:rsid w:val="00057F8D"/>
    <w:rsid w:val="0006133D"/>
    <w:rsid w:val="00063585"/>
    <w:rsid w:val="00064F2D"/>
    <w:rsid w:val="00067256"/>
    <w:rsid w:val="00070540"/>
    <w:rsid w:val="00071CD0"/>
    <w:rsid w:val="00075677"/>
    <w:rsid w:val="00075692"/>
    <w:rsid w:val="000829B9"/>
    <w:rsid w:val="00083AD2"/>
    <w:rsid w:val="00086754"/>
    <w:rsid w:val="00086C95"/>
    <w:rsid w:val="00086F2C"/>
    <w:rsid w:val="00087B6F"/>
    <w:rsid w:val="00087B8D"/>
    <w:rsid w:val="00087D38"/>
    <w:rsid w:val="00091AE8"/>
    <w:rsid w:val="00092474"/>
    <w:rsid w:val="000927BF"/>
    <w:rsid w:val="000932D9"/>
    <w:rsid w:val="00093D67"/>
    <w:rsid w:val="00093E60"/>
    <w:rsid w:val="00095136"/>
    <w:rsid w:val="00095605"/>
    <w:rsid w:val="000962AD"/>
    <w:rsid w:val="000A01B0"/>
    <w:rsid w:val="000A18B7"/>
    <w:rsid w:val="000A2564"/>
    <w:rsid w:val="000A2C1E"/>
    <w:rsid w:val="000A3E69"/>
    <w:rsid w:val="000A4697"/>
    <w:rsid w:val="000A4FC0"/>
    <w:rsid w:val="000A5AFF"/>
    <w:rsid w:val="000A7C72"/>
    <w:rsid w:val="000B2567"/>
    <w:rsid w:val="000B2728"/>
    <w:rsid w:val="000B2E66"/>
    <w:rsid w:val="000B3943"/>
    <w:rsid w:val="000B4477"/>
    <w:rsid w:val="000B7C62"/>
    <w:rsid w:val="000C0704"/>
    <w:rsid w:val="000C2B07"/>
    <w:rsid w:val="000C39CC"/>
    <w:rsid w:val="000C3D65"/>
    <w:rsid w:val="000C601A"/>
    <w:rsid w:val="000C7566"/>
    <w:rsid w:val="000C79B7"/>
    <w:rsid w:val="000C7C99"/>
    <w:rsid w:val="000D07C2"/>
    <w:rsid w:val="000D0947"/>
    <w:rsid w:val="000D0C1E"/>
    <w:rsid w:val="000D123C"/>
    <w:rsid w:val="000D188E"/>
    <w:rsid w:val="000D4AA2"/>
    <w:rsid w:val="000D5111"/>
    <w:rsid w:val="000D5335"/>
    <w:rsid w:val="000D67B3"/>
    <w:rsid w:val="000E24B9"/>
    <w:rsid w:val="000E6AD5"/>
    <w:rsid w:val="000E7290"/>
    <w:rsid w:val="000E7B86"/>
    <w:rsid w:val="000E7DC1"/>
    <w:rsid w:val="000F0EFC"/>
    <w:rsid w:val="000F2B66"/>
    <w:rsid w:val="000F3D83"/>
    <w:rsid w:val="000F41DE"/>
    <w:rsid w:val="000F4EDB"/>
    <w:rsid w:val="00100F12"/>
    <w:rsid w:val="001020B1"/>
    <w:rsid w:val="00102EC8"/>
    <w:rsid w:val="00103589"/>
    <w:rsid w:val="00103B15"/>
    <w:rsid w:val="001045C9"/>
    <w:rsid w:val="00107CC1"/>
    <w:rsid w:val="001111F3"/>
    <w:rsid w:val="00111A92"/>
    <w:rsid w:val="00112BAC"/>
    <w:rsid w:val="001145C3"/>
    <w:rsid w:val="00115FB7"/>
    <w:rsid w:val="001161D2"/>
    <w:rsid w:val="00116628"/>
    <w:rsid w:val="00117EC1"/>
    <w:rsid w:val="00117EEA"/>
    <w:rsid w:val="0012073E"/>
    <w:rsid w:val="0012110D"/>
    <w:rsid w:val="001223D9"/>
    <w:rsid w:val="00122C79"/>
    <w:rsid w:val="00122EB6"/>
    <w:rsid w:val="00123680"/>
    <w:rsid w:val="00124275"/>
    <w:rsid w:val="00124F37"/>
    <w:rsid w:val="00130352"/>
    <w:rsid w:val="00130467"/>
    <w:rsid w:val="00131DF1"/>
    <w:rsid w:val="00132C38"/>
    <w:rsid w:val="00133984"/>
    <w:rsid w:val="00133E96"/>
    <w:rsid w:val="001365C4"/>
    <w:rsid w:val="0014147D"/>
    <w:rsid w:val="00141D29"/>
    <w:rsid w:val="00142104"/>
    <w:rsid w:val="00142123"/>
    <w:rsid w:val="001426E1"/>
    <w:rsid w:val="00144225"/>
    <w:rsid w:val="0014506A"/>
    <w:rsid w:val="00146DF3"/>
    <w:rsid w:val="0014728F"/>
    <w:rsid w:val="00147FC9"/>
    <w:rsid w:val="00150D66"/>
    <w:rsid w:val="00151577"/>
    <w:rsid w:val="001521A2"/>
    <w:rsid w:val="00152358"/>
    <w:rsid w:val="00155BFF"/>
    <w:rsid w:val="00155E55"/>
    <w:rsid w:val="001564A2"/>
    <w:rsid w:val="00156997"/>
    <w:rsid w:val="0015713D"/>
    <w:rsid w:val="001572A9"/>
    <w:rsid w:val="00160468"/>
    <w:rsid w:val="00160F66"/>
    <w:rsid w:val="001633AF"/>
    <w:rsid w:val="00163402"/>
    <w:rsid w:val="001636BC"/>
    <w:rsid w:val="00164976"/>
    <w:rsid w:val="00164C02"/>
    <w:rsid w:val="0016655A"/>
    <w:rsid w:val="00166A6C"/>
    <w:rsid w:val="001703AF"/>
    <w:rsid w:val="001728D0"/>
    <w:rsid w:val="00173EDD"/>
    <w:rsid w:val="0017402B"/>
    <w:rsid w:val="00175E99"/>
    <w:rsid w:val="00176503"/>
    <w:rsid w:val="00180C5C"/>
    <w:rsid w:val="00181151"/>
    <w:rsid w:val="00181D37"/>
    <w:rsid w:val="001829DB"/>
    <w:rsid w:val="00182A33"/>
    <w:rsid w:val="001835B7"/>
    <w:rsid w:val="0018426B"/>
    <w:rsid w:val="00185A37"/>
    <w:rsid w:val="0018614D"/>
    <w:rsid w:val="00191817"/>
    <w:rsid w:val="00191A8B"/>
    <w:rsid w:val="00192ECB"/>
    <w:rsid w:val="00194309"/>
    <w:rsid w:val="0019660E"/>
    <w:rsid w:val="00196D16"/>
    <w:rsid w:val="001A0C22"/>
    <w:rsid w:val="001A2450"/>
    <w:rsid w:val="001A28C8"/>
    <w:rsid w:val="001A545A"/>
    <w:rsid w:val="001A6A11"/>
    <w:rsid w:val="001B16A3"/>
    <w:rsid w:val="001B205C"/>
    <w:rsid w:val="001B39E2"/>
    <w:rsid w:val="001B63E8"/>
    <w:rsid w:val="001C287F"/>
    <w:rsid w:val="001C2B26"/>
    <w:rsid w:val="001C3A32"/>
    <w:rsid w:val="001C6702"/>
    <w:rsid w:val="001C6842"/>
    <w:rsid w:val="001C7824"/>
    <w:rsid w:val="001D1F0D"/>
    <w:rsid w:val="001D26EB"/>
    <w:rsid w:val="001D29DB"/>
    <w:rsid w:val="001D4F09"/>
    <w:rsid w:val="001E2419"/>
    <w:rsid w:val="001E42F0"/>
    <w:rsid w:val="001E4BEF"/>
    <w:rsid w:val="001E4FD8"/>
    <w:rsid w:val="001E5111"/>
    <w:rsid w:val="001E6DF1"/>
    <w:rsid w:val="001F1481"/>
    <w:rsid w:val="001F1482"/>
    <w:rsid w:val="001F20D7"/>
    <w:rsid w:val="001F3537"/>
    <w:rsid w:val="001F401F"/>
    <w:rsid w:val="001F4707"/>
    <w:rsid w:val="001F53B9"/>
    <w:rsid w:val="001F6074"/>
    <w:rsid w:val="001F7744"/>
    <w:rsid w:val="00200E86"/>
    <w:rsid w:val="002014EB"/>
    <w:rsid w:val="002028C5"/>
    <w:rsid w:val="002029E2"/>
    <w:rsid w:val="00202B1A"/>
    <w:rsid w:val="002047D0"/>
    <w:rsid w:val="00204979"/>
    <w:rsid w:val="002075F7"/>
    <w:rsid w:val="0020778E"/>
    <w:rsid w:val="002114A7"/>
    <w:rsid w:val="00211D69"/>
    <w:rsid w:val="002139C0"/>
    <w:rsid w:val="00213E7D"/>
    <w:rsid w:val="00215C5B"/>
    <w:rsid w:val="002179DB"/>
    <w:rsid w:val="00221C75"/>
    <w:rsid w:val="00222F5C"/>
    <w:rsid w:val="002245F6"/>
    <w:rsid w:val="00227B5B"/>
    <w:rsid w:val="00227E48"/>
    <w:rsid w:val="00227F7A"/>
    <w:rsid w:val="00230577"/>
    <w:rsid w:val="0023159D"/>
    <w:rsid w:val="0023209D"/>
    <w:rsid w:val="002324FE"/>
    <w:rsid w:val="002333F8"/>
    <w:rsid w:val="00233D79"/>
    <w:rsid w:val="00234A7A"/>
    <w:rsid w:val="00237657"/>
    <w:rsid w:val="002400BB"/>
    <w:rsid w:val="0024099A"/>
    <w:rsid w:val="00242BA7"/>
    <w:rsid w:val="00243460"/>
    <w:rsid w:val="002437B5"/>
    <w:rsid w:val="00243EDD"/>
    <w:rsid w:val="00244EF1"/>
    <w:rsid w:val="00245329"/>
    <w:rsid w:val="00246F21"/>
    <w:rsid w:val="00250F29"/>
    <w:rsid w:val="00253E78"/>
    <w:rsid w:val="002565F5"/>
    <w:rsid w:val="00256774"/>
    <w:rsid w:val="00256B5E"/>
    <w:rsid w:val="00256C39"/>
    <w:rsid w:val="00256E7C"/>
    <w:rsid w:val="0026107F"/>
    <w:rsid w:val="00262C3C"/>
    <w:rsid w:val="00263AA4"/>
    <w:rsid w:val="00264C88"/>
    <w:rsid w:val="0026532C"/>
    <w:rsid w:val="0026575D"/>
    <w:rsid w:val="002674FF"/>
    <w:rsid w:val="002705B0"/>
    <w:rsid w:val="002717A6"/>
    <w:rsid w:val="00272015"/>
    <w:rsid w:val="00273C10"/>
    <w:rsid w:val="00274010"/>
    <w:rsid w:val="00274B4C"/>
    <w:rsid w:val="00276264"/>
    <w:rsid w:val="00276E03"/>
    <w:rsid w:val="00277F50"/>
    <w:rsid w:val="002816BA"/>
    <w:rsid w:val="00281DCA"/>
    <w:rsid w:val="00291330"/>
    <w:rsid w:val="00291C62"/>
    <w:rsid w:val="002953A5"/>
    <w:rsid w:val="00295A2D"/>
    <w:rsid w:val="00295C32"/>
    <w:rsid w:val="00297177"/>
    <w:rsid w:val="00297B04"/>
    <w:rsid w:val="002A0385"/>
    <w:rsid w:val="002A056C"/>
    <w:rsid w:val="002A1436"/>
    <w:rsid w:val="002A22EE"/>
    <w:rsid w:val="002A326F"/>
    <w:rsid w:val="002A4390"/>
    <w:rsid w:val="002A66A5"/>
    <w:rsid w:val="002A6EBB"/>
    <w:rsid w:val="002A7949"/>
    <w:rsid w:val="002B1102"/>
    <w:rsid w:val="002B14BA"/>
    <w:rsid w:val="002B183D"/>
    <w:rsid w:val="002B21E9"/>
    <w:rsid w:val="002B2B87"/>
    <w:rsid w:val="002B444C"/>
    <w:rsid w:val="002B4E0F"/>
    <w:rsid w:val="002B5754"/>
    <w:rsid w:val="002B5B32"/>
    <w:rsid w:val="002B6412"/>
    <w:rsid w:val="002C1316"/>
    <w:rsid w:val="002C26DE"/>
    <w:rsid w:val="002C5A07"/>
    <w:rsid w:val="002C7026"/>
    <w:rsid w:val="002C7B94"/>
    <w:rsid w:val="002C7C89"/>
    <w:rsid w:val="002C7E08"/>
    <w:rsid w:val="002C7FFA"/>
    <w:rsid w:val="002D0003"/>
    <w:rsid w:val="002D089F"/>
    <w:rsid w:val="002D22B4"/>
    <w:rsid w:val="002D2B57"/>
    <w:rsid w:val="002D5635"/>
    <w:rsid w:val="002D65E8"/>
    <w:rsid w:val="002D6603"/>
    <w:rsid w:val="002D7D32"/>
    <w:rsid w:val="002E02E5"/>
    <w:rsid w:val="002E0478"/>
    <w:rsid w:val="002E0791"/>
    <w:rsid w:val="002E176A"/>
    <w:rsid w:val="002E17A9"/>
    <w:rsid w:val="002E1B92"/>
    <w:rsid w:val="002E3FF3"/>
    <w:rsid w:val="002E56BF"/>
    <w:rsid w:val="002E5AB3"/>
    <w:rsid w:val="002E6336"/>
    <w:rsid w:val="002E7B81"/>
    <w:rsid w:val="002E7CD5"/>
    <w:rsid w:val="002F09FB"/>
    <w:rsid w:val="002F0FE3"/>
    <w:rsid w:val="002F1AF0"/>
    <w:rsid w:val="002F2530"/>
    <w:rsid w:val="002F272A"/>
    <w:rsid w:val="002F3225"/>
    <w:rsid w:val="002F53B4"/>
    <w:rsid w:val="002F612F"/>
    <w:rsid w:val="002F76D6"/>
    <w:rsid w:val="00302B25"/>
    <w:rsid w:val="00303506"/>
    <w:rsid w:val="00305484"/>
    <w:rsid w:val="00306C47"/>
    <w:rsid w:val="00307057"/>
    <w:rsid w:val="0031019E"/>
    <w:rsid w:val="00312819"/>
    <w:rsid w:val="00312E9C"/>
    <w:rsid w:val="00313875"/>
    <w:rsid w:val="00313DF7"/>
    <w:rsid w:val="0031569A"/>
    <w:rsid w:val="003158F4"/>
    <w:rsid w:val="003161BB"/>
    <w:rsid w:val="003162D0"/>
    <w:rsid w:val="003203BF"/>
    <w:rsid w:val="00321369"/>
    <w:rsid w:val="0032304B"/>
    <w:rsid w:val="0032542C"/>
    <w:rsid w:val="00330787"/>
    <w:rsid w:val="00331689"/>
    <w:rsid w:val="00335285"/>
    <w:rsid w:val="00337493"/>
    <w:rsid w:val="00340079"/>
    <w:rsid w:val="003401BD"/>
    <w:rsid w:val="0034285F"/>
    <w:rsid w:val="00342988"/>
    <w:rsid w:val="003429AC"/>
    <w:rsid w:val="003464A4"/>
    <w:rsid w:val="00347AEF"/>
    <w:rsid w:val="00350875"/>
    <w:rsid w:val="0035097E"/>
    <w:rsid w:val="00351684"/>
    <w:rsid w:val="003524F5"/>
    <w:rsid w:val="00352FFC"/>
    <w:rsid w:val="00354458"/>
    <w:rsid w:val="00363653"/>
    <w:rsid w:val="0036509D"/>
    <w:rsid w:val="00366CF2"/>
    <w:rsid w:val="00370BA6"/>
    <w:rsid w:val="0037228C"/>
    <w:rsid w:val="003738FD"/>
    <w:rsid w:val="0037787C"/>
    <w:rsid w:val="00380814"/>
    <w:rsid w:val="003810BE"/>
    <w:rsid w:val="00382D59"/>
    <w:rsid w:val="00383015"/>
    <w:rsid w:val="003858C4"/>
    <w:rsid w:val="003860F8"/>
    <w:rsid w:val="00386F6C"/>
    <w:rsid w:val="00387709"/>
    <w:rsid w:val="00387794"/>
    <w:rsid w:val="003935EE"/>
    <w:rsid w:val="0039691D"/>
    <w:rsid w:val="00397162"/>
    <w:rsid w:val="003A0207"/>
    <w:rsid w:val="003A2E45"/>
    <w:rsid w:val="003A335E"/>
    <w:rsid w:val="003A3DD2"/>
    <w:rsid w:val="003A4283"/>
    <w:rsid w:val="003A758C"/>
    <w:rsid w:val="003B1C99"/>
    <w:rsid w:val="003B3573"/>
    <w:rsid w:val="003B4472"/>
    <w:rsid w:val="003B5813"/>
    <w:rsid w:val="003B6359"/>
    <w:rsid w:val="003B7E78"/>
    <w:rsid w:val="003C017D"/>
    <w:rsid w:val="003C03EA"/>
    <w:rsid w:val="003C0628"/>
    <w:rsid w:val="003C0747"/>
    <w:rsid w:val="003C196B"/>
    <w:rsid w:val="003C51F4"/>
    <w:rsid w:val="003C6BFA"/>
    <w:rsid w:val="003C6E1D"/>
    <w:rsid w:val="003D058C"/>
    <w:rsid w:val="003D097C"/>
    <w:rsid w:val="003D1883"/>
    <w:rsid w:val="003D4C73"/>
    <w:rsid w:val="003D76B1"/>
    <w:rsid w:val="003D798F"/>
    <w:rsid w:val="003E0532"/>
    <w:rsid w:val="003E17A6"/>
    <w:rsid w:val="003E4AA5"/>
    <w:rsid w:val="003E4E96"/>
    <w:rsid w:val="003F0B3C"/>
    <w:rsid w:val="003F1CEC"/>
    <w:rsid w:val="003F3D0C"/>
    <w:rsid w:val="003F43BF"/>
    <w:rsid w:val="003F4C64"/>
    <w:rsid w:val="003F6BE4"/>
    <w:rsid w:val="00402DA0"/>
    <w:rsid w:val="00403CF8"/>
    <w:rsid w:val="004051FC"/>
    <w:rsid w:val="004065D4"/>
    <w:rsid w:val="00407459"/>
    <w:rsid w:val="004109B0"/>
    <w:rsid w:val="00410E9F"/>
    <w:rsid w:val="00411E21"/>
    <w:rsid w:val="00414D01"/>
    <w:rsid w:val="004170FE"/>
    <w:rsid w:val="00417E69"/>
    <w:rsid w:val="004209E6"/>
    <w:rsid w:val="0042324B"/>
    <w:rsid w:val="004234E8"/>
    <w:rsid w:val="0042491E"/>
    <w:rsid w:val="00426805"/>
    <w:rsid w:val="00426E24"/>
    <w:rsid w:val="00430150"/>
    <w:rsid w:val="004302F9"/>
    <w:rsid w:val="0043133D"/>
    <w:rsid w:val="0043229B"/>
    <w:rsid w:val="00432C6E"/>
    <w:rsid w:val="00434FE0"/>
    <w:rsid w:val="00435287"/>
    <w:rsid w:val="004352E3"/>
    <w:rsid w:val="00435F89"/>
    <w:rsid w:val="00436E53"/>
    <w:rsid w:val="004378BF"/>
    <w:rsid w:val="00440A22"/>
    <w:rsid w:val="00443828"/>
    <w:rsid w:val="00443CDF"/>
    <w:rsid w:val="004466F8"/>
    <w:rsid w:val="00452172"/>
    <w:rsid w:val="00453FE4"/>
    <w:rsid w:val="004542E9"/>
    <w:rsid w:val="0045550E"/>
    <w:rsid w:val="00455581"/>
    <w:rsid w:val="00456456"/>
    <w:rsid w:val="004605A2"/>
    <w:rsid w:val="00462367"/>
    <w:rsid w:val="0046490C"/>
    <w:rsid w:val="00465B8C"/>
    <w:rsid w:val="0046675A"/>
    <w:rsid w:val="00470287"/>
    <w:rsid w:val="00470733"/>
    <w:rsid w:val="00470FBD"/>
    <w:rsid w:val="004712A4"/>
    <w:rsid w:val="00474FED"/>
    <w:rsid w:val="00476443"/>
    <w:rsid w:val="00477C53"/>
    <w:rsid w:val="004826B3"/>
    <w:rsid w:val="00483FCA"/>
    <w:rsid w:val="00484365"/>
    <w:rsid w:val="004850F6"/>
    <w:rsid w:val="00485380"/>
    <w:rsid w:val="00490B45"/>
    <w:rsid w:val="00493D87"/>
    <w:rsid w:val="00494ACB"/>
    <w:rsid w:val="004950D4"/>
    <w:rsid w:val="00495A12"/>
    <w:rsid w:val="004A023D"/>
    <w:rsid w:val="004A0506"/>
    <w:rsid w:val="004A08EC"/>
    <w:rsid w:val="004A0CD4"/>
    <w:rsid w:val="004A15D4"/>
    <w:rsid w:val="004A2342"/>
    <w:rsid w:val="004A2F62"/>
    <w:rsid w:val="004A4EBB"/>
    <w:rsid w:val="004B171A"/>
    <w:rsid w:val="004B1DB8"/>
    <w:rsid w:val="004B2F01"/>
    <w:rsid w:val="004B4182"/>
    <w:rsid w:val="004B4538"/>
    <w:rsid w:val="004B4F81"/>
    <w:rsid w:val="004B513D"/>
    <w:rsid w:val="004B5A90"/>
    <w:rsid w:val="004B5F97"/>
    <w:rsid w:val="004B6FB6"/>
    <w:rsid w:val="004C2246"/>
    <w:rsid w:val="004C3092"/>
    <w:rsid w:val="004C3423"/>
    <w:rsid w:val="004C3C59"/>
    <w:rsid w:val="004C571D"/>
    <w:rsid w:val="004C66A9"/>
    <w:rsid w:val="004C7572"/>
    <w:rsid w:val="004D1EED"/>
    <w:rsid w:val="004D35A2"/>
    <w:rsid w:val="004D43DE"/>
    <w:rsid w:val="004D5C38"/>
    <w:rsid w:val="004D5FD1"/>
    <w:rsid w:val="004E42EF"/>
    <w:rsid w:val="004F1358"/>
    <w:rsid w:val="004F66CB"/>
    <w:rsid w:val="004F6965"/>
    <w:rsid w:val="004F7C93"/>
    <w:rsid w:val="0050005F"/>
    <w:rsid w:val="0050169C"/>
    <w:rsid w:val="00506105"/>
    <w:rsid w:val="00507E2A"/>
    <w:rsid w:val="00507ED6"/>
    <w:rsid w:val="005115EA"/>
    <w:rsid w:val="00513162"/>
    <w:rsid w:val="0051428E"/>
    <w:rsid w:val="00514BDB"/>
    <w:rsid w:val="00514BE5"/>
    <w:rsid w:val="00520408"/>
    <w:rsid w:val="005213DE"/>
    <w:rsid w:val="00522CD4"/>
    <w:rsid w:val="00522F3E"/>
    <w:rsid w:val="0052551E"/>
    <w:rsid w:val="00525809"/>
    <w:rsid w:val="00530B44"/>
    <w:rsid w:val="00532525"/>
    <w:rsid w:val="00535130"/>
    <w:rsid w:val="005354DF"/>
    <w:rsid w:val="00537302"/>
    <w:rsid w:val="005406CF"/>
    <w:rsid w:val="00541418"/>
    <w:rsid w:val="00543627"/>
    <w:rsid w:val="00547ED1"/>
    <w:rsid w:val="00552517"/>
    <w:rsid w:val="00552712"/>
    <w:rsid w:val="0055396E"/>
    <w:rsid w:val="0055448D"/>
    <w:rsid w:val="00555509"/>
    <w:rsid w:val="005559DE"/>
    <w:rsid w:val="00555F50"/>
    <w:rsid w:val="00556922"/>
    <w:rsid w:val="005579A4"/>
    <w:rsid w:val="005610DD"/>
    <w:rsid w:val="005619EF"/>
    <w:rsid w:val="00561C5B"/>
    <w:rsid w:val="00564D57"/>
    <w:rsid w:val="00564F2D"/>
    <w:rsid w:val="00566087"/>
    <w:rsid w:val="00566CDA"/>
    <w:rsid w:val="0056727E"/>
    <w:rsid w:val="00567946"/>
    <w:rsid w:val="00567BA6"/>
    <w:rsid w:val="00570033"/>
    <w:rsid w:val="00570147"/>
    <w:rsid w:val="0057014C"/>
    <w:rsid w:val="005705BE"/>
    <w:rsid w:val="0057307E"/>
    <w:rsid w:val="005731ED"/>
    <w:rsid w:val="00573A4C"/>
    <w:rsid w:val="00573D4E"/>
    <w:rsid w:val="00574B79"/>
    <w:rsid w:val="00574D12"/>
    <w:rsid w:val="005757C6"/>
    <w:rsid w:val="005778C3"/>
    <w:rsid w:val="005800B4"/>
    <w:rsid w:val="0058070B"/>
    <w:rsid w:val="0058296F"/>
    <w:rsid w:val="00582AED"/>
    <w:rsid w:val="00585285"/>
    <w:rsid w:val="00585D74"/>
    <w:rsid w:val="00592401"/>
    <w:rsid w:val="0059327F"/>
    <w:rsid w:val="00593DF7"/>
    <w:rsid w:val="005946EE"/>
    <w:rsid w:val="00594B91"/>
    <w:rsid w:val="00595E80"/>
    <w:rsid w:val="0059650E"/>
    <w:rsid w:val="00596953"/>
    <w:rsid w:val="00596DA7"/>
    <w:rsid w:val="0059750C"/>
    <w:rsid w:val="005A1AA0"/>
    <w:rsid w:val="005A53E3"/>
    <w:rsid w:val="005A6030"/>
    <w:rsid w:val="005B029C"/>
    <w:rsid w:val="005B1A7F"/>
    <w:rsid w:val="005B57AD"/>
    <w:rsid w:val="005B600D"/>
    <w:rsid w:val="005B722E"/>
    <w:rsid w:val="005B7C05"/>
    <w:rsid w:val="005C02FE"/>
    <w:rsid w:val="005C1FC8"/>
    <w:rsid w:val="005C2E48"/>
    <w:rsid w:val="005C50AC"/>
    <w:rsid w:val="005C5FBF"/>
    <w:rsid w:val="005C6406"/>
    <w:rsid w:val="005C6B5B"/>
    <w:rsid w:val="005D372D"/>
    <w:rsid w:val="005D6790"/>
    <w:rsid w:val="005D69D1"/>
    <w:rsid w:val="005E210D"/>
    <w:rsid w:val="005E3B7B"/>
    <w:rsid w:val="005E58B8"/>
    <w:rsid w:val="005E5E2D"/>
    <w:rsid w:val="005E6ADC"/>
    <w:rsid w:val="005E8AFA"/>
    <w:rsid w:val="005F01C7"/>
    <w:rsid w:val="005F2027"/>
    <w:rsid w:val="005F2425"/>
    <w:rsid w:val="005F34B1"/>
    <w:rsid w:val="005F5EC7"/>
    <w:rsid w:val="005F7207"/>
    <w:rsid w:val="005F7F45"/>
    <w:rsid w:val="005F7FCF"/>
    <w:rsid w:val="00602412"/>
    <w:rsid w:val="00607691"/>
    <w:rsid w:val="006102E7"/>
    <w:rsid w:val="0061062C"/>
    <w:rsid w:val="00610754"/>
    <w:rsid w:val="00613183"/>
    <w:rsid w:val="006133F0"/>
    <w:rsid w:val="00614351"/>
    <w:rsid w:val="00615481"/>
    <w:rsid w:val="00616888"/>
    <w:rsid w:val="006176BE"/>
    <w:rsid w:val="00620A04"/>
    <w:rsid w:val="006212CB"/>
    <w:rsid w:val="00627002"/>
    <w:rsid w:val="006279F9"/>
    <w:rsid w:val="00630C4A"/>
    <w:rsid w:val="00630E52"/>
    <w:rsid w:val="00632B59"/>
    <w:rsid w:val="006369EE"/>
    <w:rsid w:val="00641B4C"/>
    <w:rsid w:val="0064700E"/>
    <w:rsid w:val="00650183"/>
    <w:rsid w:val="00650677"/>
    <w:rsid w:val="00656515"/>
    <w:rsid w:val="00656FA2"/>
    <w:rsid w:val="00660851"/>
    <w:rsid w:val="00665163"/>
    <w:rsid w:val="00666B4E"/>
    <w:rsid w:val="0067366C"/>
    <w:rsid w:val="006736A9"/>
    <w:rsid w:val="00673BC7"/>
    <w:rsid w:val="00674975"/>
    <w:rsid w:val="00675D39"/>
    <w:rsid w:val="006761ED"/>
    <w:rsid w:val="0068144A"/>
    <w:rsid w:val="006820FB"/>
    <w:rsid w:val="00683567"/>
    <w:rsid w:val="00684285"/>
    <w:rsid w:val="0068560B"/>
    <w:rsid w:val="00686F97"/>
    <w:rsid w:val="00687E14"/>
    <w:rsid w:val="0069229C"/>
    <w:rsid w:val="00695521"/>
    <w:rsid w:val="00695BC9"/>
    <w:rsid w:val="006A1277"/>
    <w:rsid w:val="006A2602"/>
    <w:rsid w:val="006A2D41"/>
    <w:rsid w:val="006A34FD"/>
    <w:rsid w:val="006A3934"/>
    <w:rsid w:val="006A5A1D"/>
    <w:rsid w:val="006A67E1"/>
    <w:rsid w:val="006A7C49"/>
    <w:rsid w:val="006B1439"/>
    <w:rsid w:val="006B31C1"/>
    <w:rsid w:val="006B3BA4"/>
    <w:rsid w:val="006C2064"/>
    <w:rsid w:val="006C36FB"/>
    <w:rsid w:val="006C38BB"/>
    <w:rsid w:val="006C437D"/>
    <w:rsid w:val="006C51C7"/>
    <w:rsid w:val="006C6B7C"/>
    <w:rsid w:val="006C724C"/>
    <w:rsid w:val="006C7561"/>
    <w:rsid w:val="006C78C1"/>
    <w:rsid w:val="006C7AF9"/>
    <w:rsid w:val="006C7D62"/>
    <w:rsid w:val="006C7F4D"/>
    <w:rsid w:val="006D0B23"/>
    <w:rsid w:val="006D2ED6"/>
    <w:rsid w:val="006D5685"/>
    <w:rsid w:val="006D5D6C"/>
    <w:rsid w:val="006E1987"/>
    <w:rsid w:val="006E23B2"/>
    <w:rsid w:val="006E3597"/>
    <w:rsid w:val="006E5207"/>
    <w:rsid w:val="006F5C70"/>
    <w:rsid w:val="006F6430"/>
    <w:rsid w:val="006F6A20"/>
    <w:rsid w:val="00702FE8"/>
    <w:rsid w:val="00703035"/>
    <w:rsid w:val="007037BD"/>
    <w:rsid w:val="007047B2"/>
    <w:rsid w:val="00704DE7"/>
    <w:rsid w:val="00705663"/>
    <w:rsid w:val="00706868"/>
    <w:rsid w:val="00706CF8"/>
    <w:rsid w:val="007078B8"/>
    <w:rsid w:val="0071005E"/>
    <w:rsid w:val="0071438F"/>
    <w:rsid w:val="00715E32"/>
    <w:rsid w:val="007162D1"/>
    <w:rsid w:val="00716463"/>
    <w:rsid w:val="0071706E"/>
    <w:rsid w:val="00723F04"/>
    <w:rsid w:val="00727292"/>
    <w:rsid w:val="00727F1E"/>
    <w:rsid w:val="007302CF"/>
    <w:rsid w:val="00731388"/>
    <w:rsid w:val="00734C9C"/>
    <w:rsid w:val="00735125"/>
    <w:rsid w:val="007420CC"/>
    <w:rsid w:val="00742F6A"/>
    <w:rsid w:val="007446E8"/>
    <w:rsid w:val="00744767"/>
    <w:rsid w:val="00744D06"/>
    <w:rsid w:val="007468A1"/>
    <w:rsid w:val="00747D9D"/>
    <w:rsid w:val="00751553"/>
    <w:rsid w:val="0075165E"/>
    <w:rsid w:val="00753395"/>
    <w:rsid w:val="00754E10"/>
    <w:rsid w:val="007554BE"/>
    <w:rsid w:val="00755FC4"/>
    <w:rsid w:val="00760C4D"/>
    <w:rsid w:val="00761E1F"/>
    <w:rsid w:val="007621AD"/>
    <w:rsid w:val="00762A29"/>
    <w:rsid w:val="0076327D"/>
    <w:rsid w:val="00767745"/>
    <w:rsid w:val="00770465"/>
    <w:rsid w:val="007707FC"/>
    <w:rsid w:val="00770A10"/>
    <w:rsid w:val="00770BE3"/>
    <w:rsid w:val="0077177A"/>
    <w:rsid w:val="00772525"/>
    <w:rsid w:val="007728A8"/>
    <w:rsid w:val="007810C3"/>
    <w:rsid w:val="00781E57"/>
    <w:rsid w:val="00781FB5"/>
    <w:rsid w:val="007846E1"/>
    <w:rsid w:val="00785A76"/>
    <w:rsid w:val="00787852"/>
    <w:rsid w:val="007915BC"/>
    <w:rsid w:val="0079184E"/>
    <w:rsid w:val="007923CB"/>
    <w:rsid w:val="00792A8C"/>
    <w:rsid w:val="007936D5"/>
    <w:rsid w:val="00793938"/>
    <w:rsid w:val="00794C6A"/>
    <w:rsid w:val="007967FA"/>
    <w:rsid w:val="00797E7A"/>
    <w:rsid w:val="007A0EA6"/>
    <w:rsid w:val="007A2D9E"/>
    <w:rsid w:val="007A4598"/>
    <w:rsid w:val="007A5F32"/>
    <w:rsid w:val="007A6A07"/>
    <w:rsid w:val="007B0381"/>
    <w:rsid w:val="007B0F3D"/>
    <w:rsid w:val="007B148D"/>
    <w:rsid w:val="007B18C8"/>
    <w:rsid w:val="007B28DE"/>
    <w:rsid w:val="007B6536"/>
    <w:rsid w:val="007B7A5F"/>
    <w:rsid w:val="007B7E53"/>
    <w:rsid w:val="007C36BE"/>
    <w:rsid w:val="007C71BF"/>
    <w:rsid w:val="007D4351"/>
    <w:rsid w:val="007D53ED"/>
    <w:rsid w:val="007D545D"/>
    <w:rsid w:val="007D6001"/>
    <w:rsid w:val="007D6C69"/>
    <w:rsid w:val="007D7F94"/>
    <w:rsid w:val="007E1406"/>
    <w:rsid w:val="007E1B76"/>
    <w:rsid w:val="007E219A"/>
    <w:rsid w:val="007E272E"/>
    <w:rsid w:val="007E27A7"/>
    <w:rsid w:val="007E2B6D"/>
    <w:rsid w:val="007E31EA"/>
    <w:rsid w:val="007E37BF"/>
    <w:rsid w:val="007E47A8"/>
    <w:rsid w:val="007E6593"/>
    <w:rsid w:val="007F0881"/>
    <w:rsid w:val="007F1101"/>
    <w:rsid w:val="007F2CB1"/>
    <w:rsid w:val="00802D5E"/>
    <w:rsid w:val="00803D20"/>
    <w:rsid w:val="008041D9"/>
    <w:rsid w:val="00804CBA"/>
    <w:rsid w:val="008109AE"/>
    <w:rsid w:val="008112A0"/>
    <w:rsid w:val="0081696D"/>
    <w:rsid w:val="00816E01"/>
    <w:rsid w:val="008173D0"/>
    <w:rsid w:val="00817E1D"/>
    <w:rsid w:val="008203F2"/>
    <w:rsid w:val="008229A4"/>
    <w:rsid w:val="00823235"/>
    <w:rsid w:val="008249F1"/>
    <w:rsid w:val="00824AF2"/>
    <w:rsid w:val="00826686"/>
    <w:rsid w:val="00835563"/>
    <w:rsid w:val="00836511"/>
    <w:rsid w:val="00836B02"/>
    <w:rsid w:val="00836EC6"/>
    <w:rsid w:val="0083741E"/>
    <w:rsid w:val="00837985"/>
    <w:rsid w:val="0083893C"/>
    <w:rsid w:val="008405D9"/>
    <w:rsid w:val="00840921"/>
    <w:rsid w:val="00840E3D"/>
    <w:rsid w:val="008413A1"/>
    <w:rsid w:val="00841D8C"/>
    <w:rsid w:val="00842220"/>
    <w:rsid w:val="00842311"/>
    <w:rsid w:val="00844111"/>
    <w:rsid w:val="00844F74"/>
    <w:rsid w:val="00846382"/>
    <w:rsid w:val="00850F57"/>
    <w:rsid w:val="00851DBC"/>
    <w:rsid w:val="008536C2"/>
    <w:rsid w:val="00854BA2"/>
    <w:rsid w:val="008600C7"/>
    <w:rsid w:val="008617D0"/>
    <w:rsid w:val="00861A60"/>
    <w:rsid w:val="0086227E"/>
    <w:rsid w:val="00862357"/>
    <w:rsid w:val="00862D02"/>
    <w:rsid w:val="008637B9"/>
    <w:rsid w:val="00864194"/>
    <w:rsid w:val="0086570C"/>
    <w:rsid w:val="00870399"/>
    <w:rsid w:val="0087068E"/>
    <w:rsid w:val="008711EC"/>
    <w:rsid w:val="008718FE"/>
    <w:rsid w:val="00871DD9"/>
    <w:rsid w:val="00872946"/>
    <w:rsid w:val="00874606"/>
    <w:rsid w:val="008757F2"/>
    <w:rsid w:val="008767AE"/>
    <w:rsid w:val="00877234"/>
    <w:rsid w:val="0087762A"/>
    <w:rsid w:val="00881E26"/>
    <w:rsid w:val="00882736"/>
    <w:rsid w:val="00883694"/>
    <w:rsid w:val="00883928"/>
    <w:rsid w:val="00883DDE"/>
    <w:rsid w:val="00884113"/>
    <w:rsid w:val="00887997"/>
    <w:rsid w:val="00890043"/>
    <w:rsid w:val="00890E85"/>
    <w:rsid w:val="00891152"/>
    <w:rsid w:val="00891D73"/>
    <w:rsid w:val="00892864"/>
    <w:rsid w:val="00892A44"/>
    <w:rsid w:val="00895BA4"/>
    <w:rsid w:val="008A2DE8"/>
    <w:rsid w:val="008A312D"/>
    <w:rsid w:val="008A3E09"/>
    <w:rsid w:val="008A3E57"/>
    <w:rsid w:val="008A6A0E"/>
    <w:rsid w:val="008A6A75"/>
    <w:rsid w:val="008A733B"/>
    <w:rsid w:val="008A77A7"/>
    <w:rsid w:val="008B3A77"/>
    <w:rsid w:val="008B3F34"/>
    <w:rsid w:val="008B41DB"/>
    <w:rsid w:val="008C0200"/>
    <w:rsid w:val="008C0342"/>
    <w:rsid w:val="008C56B9"/>
    <w:rsid w:val="008C7A0C"/>
    <w:rsid w:val="008D05E0"/>
    <w:rsid w:val="008D2600"/>
    <w:rsid w:val="008E0810"/>
    <w:rsid w:val="008E0AC0"/>
    <w:rsid w:val="008E221A"/>
    <w:rsid w:val="008E3FFE"/>
    <w:rsid w:val="008E60BE"/>
    <w:rsid w:val="008E6B74"/>
    <w:rsid w:val="008F073F"/>
    <w:rsid w:val="008F0FAF"/>
    <w:rsid w:val="008F1662"/>
    <w:rsid w:val="008F2B00"/>
    <w:rsid w:val="008F2B11"/>
    <w:rsid w:val="008F46CD"/>
    <w:rsid w:val="008F58B7"/>
    <w:rsid w:val="008F5FD3"/>
    <w:rsid w:val="008F6480"/>
    <w:rsid w:val="008F7740"/>
    <w:rsid w:val="00900CA2"/>
    <w:rsid w:val="00901C89"/>
    <w:rsid w:val="009029B8"/>
    <w:rsid w:val="00903653"/>
    <w:rsid w:val="009049DD"/>
    <w:rsid w:val="00910A52"/>
    <w:rsid w:val="00910FA6"/>
    <w:rsid w:val="00911479"/>
    <w:rsid w:val="00911D11"/>
    <w:rsid w:val="00913005"/>
    <w:rsid w:val="0091484D"/>
    <w:rsid w:val="009159A6"/>
    <w:rsid w:val="00915F8B"/>
    <w:rsid w:val="00922F1C"/>
    <w:rsid w:val="00925E71"/>
    <w:rsid w:val="0092695C"/>
    <w:rsid w:val="009279FD"/>
    <w:rsid w:val="0093329F"/>
    <w:rsid w:val="009351CE"/>
    <w:rsid w:val="00937043"/>
    <w:rsid w:val="00940158"/>
    <w:rsid w:val="00941134"/>
    <w:rsid w:val="00941A10"/>
    <w:rsid w:val="00942202"/>
    <w:rsid w:val="009445D3"/>
    <w:rsid w:val="00944C18"/>
    <w:rsid w:val="00955A8A"/>
    <w:rsid w:val="0096400D"/>
    <w:rsid w:val="009651DF"/>
    <w:rsid w:val="00966600"/>
    <w:rsid w:val="00966E10"/>
    <w:rsid w:val="009671D9"/>
    <w:rsid w:val="009700BE"/>
    <w:rsid w:val="00971352"/>
    <w:rsid w:val="009735CF"/>
    <w:rsid w:val="00975E5B"/>
    <w:rsid w:val="0097689B"/>
    <w:rsid w:val="00977592"/>
    <w:rsid w:val="00977C8F"/>
    <w:rsid w:val="00977F94"/>
    <w:rsid w:val="0097DDEF"/>
    <w:rsid w:val="00980B0E"/>
    <w:rsid w:val="00984063"/>
    <w:rsid w:val="009863E9"/>
    <w:rsid w:val="00986DD8"/>
    <w:rsid w:val="00987236"/>
    <w:rsid w:val="00987F49"/>
    <w:rsid w:val="00992E20"/>
    <w:rsid w:val="009936FC"/>
    <w:rsid w:val="00993925"/>
    <w:rsid w:val="00993977"/>
    <w:rsid w:val="00993F07"/>
    <w:rsid w:val="00995A0E"/>
    <w:rsid w:val="009A05D1"/>
    <w:rsid w:val="009A06EE"/>
    <w:rsid w:val="009A0B8F"/>
    <w:rsid w:val="009A28AC"/>
    <w:rsid w:val="009A29BA"/>
    <w:rsid w:val="009A2D47"/>
    <w:rsid w:val="009A30B9"/>
    <w:rsid w:val="009A3A5B"/>
    <w:rsid w:val="009A3F2A"/>
    <w:rsid w:val="009A553F"/>
    <w:rsid w:val="009AB388"/>
    <w:rsid w:val="009B12C3"/>
    <w:rsid w:val="009B2AAC"/>
    <w:rsid w:val="009B3521"/>
    <w:rsid w:val="009B3883"/>
    <w:rsid w:val="009B541C"/>
    <w:rsid w:val="009B6570"/>
    <w:rsid w:val="009B66BB"/>
    <w:rsid w:val="009C4460"/>
    <w:rsid w:val="009C44FB"/>
    <w:rsid w:val="009C4FCB"/>
    <w:rsid w:val="009C5985"/>
    <w:rsid w:val="009D1872"/>
    <w:rsid w:val="009D2B8E"/>
    <w:rsid w:val="009D7192"/>
    <w:rsid w:val="009E0E38"/>
    <w:rsid w:val="009E1620"/>
    <w:rsid w:val="009E1A35"/>
    <w:rsid w:val="009E546C"/>
    <w:rsid w:val="009F09AA"/>
    <w:rsid w:val="009F1E56"/>
    <w:rsid w:val="009F2315"/>
    <w:rsid w:val="009F2822"/>
    <w:rsid w:val="009F2C16"/>
    <w:rsid w:val="009F2C1B"/>
    <w:rsid w:val="009F335C"/>
    <w:rsid w:val="009F6543"/>
    <w:rsid w:val="009F7EAA"/>
    <w:rsid w:val="00A002B5"/>
    <w:rsid w:val="00A0260C"/>
    <w:rsid w:val="00A0333D"/>
    <w:rsid w:val="00A03E53"/>
    <w:rsid w:val="00A04027"/>
    <w:rsid w:val="00A041B5"/>
    <w:rsid w:val="00A04F8C"/>
    <w:rsid w:val="00A05158"/>
    <w:rsid w:val="00A072FE"/>
    <w:rsid w:val="00A0757C"/>
    <w:rsid w:val="00A12468"/>
    <w:rsid w:val="00A12A29"/>
    <w:rsid w:val="00A13BF5"/>
    <w:rsid w:val="00A14837"/>
    <w:rsid w:val="00A21DD3"/>
    <w:rsid w:val="00A225E3"/>
    <w:rsid w:val="00A23A26"/>
    <w:rsid w:val="00A24A8F"/>
    <w:rsid w:val="00A25564"/>
    <w:rsid w:val="00A25708"/>
    <w:rsid w:val="00A25BF0"/>
    <w:rsid w:val="00A26E5C"/>
    <w:rsid w:val="00A3026E"/>
    <w:rsid w:val="00A302EC"/>
    <w:rsid w:val="00A3192C"/>
    <w:rsid w:val="00A40C60"/>
    <w:rsid w:val="00A4193C"/>
    <w:rsid w:val="00A4395C"/>
    <w:rsid w:val="00A4576A"/>
    <w:rsid w:val="00A45AD0"/>
    <w:rsid w:val="00A45EE9"/>
    <w:rsid w:val="00A469E6"/>
    <w:rsid w:val="00A47E52"/>
    <w:rsid w:val="00A50758"/>
    <w:rsid w:val="00A520BC"/>
    <w:rsid w:val="00A52E0B"/>
    <w:rsid w:val="00A532EF"/>
    <w:rsid w:val="00A53C14"/>
    <w:rsid w:val="00A57F7A"/>
    <w:rsid w:val="00A61410"/>
    <w:rsid w:val="00A6198A"/>
    <w:rsid w:val="00A63B97"/>
    <w:rsid w:val="00A6413D"/>
    <w:rsid w:val="00A65108"/>
    <w:rsid w:val="00A65E29"/>
    <w:rsid w:val="00A66BFC"/>
    <w:rsid w:val="00A67239"/>
    <w:rsid w:val="00A700AC"/>
    <w:rsid w:val="00A7067F"/>
    <w:rsid w:val="00A707A7"/>
    <w:rsid w:val="00A718FD"/>
    <w:rsid w:val="00A72341"/>
    <w:rsid w:val="00A75149"/>
    <w:rsid w:val="00A77199"/>
    <w:rsid w:val="00A776ED"/>
    <w:rsid w:val="00A80E50"/>
    <w:rsid w:val="00A8137F"/>
    <w:rsid w:val="00A83663"/>
    <w:rsid w:val="00A83B0F"/>
    <w:rsid w:val="00A84216"/>
    <w:rsid w:val="00A85013"/>
    <w:rsid w:val="00A90BFA"/>
    <w:rsid w:val="00A92BF3"/>
    <w:rsid w:val="00A92CA2"/>
    <w:rsid w:val="00A937C7"/>
    <w:rsid w:val="00A943C8"/>
    <w:rsid w:val="00A94EA9"/>
    <w:rsid w:val="00A950A4"/>
    <w:rsid w:val="00A9520D"/>
    <w:rsid w:val="00A95A60"/>
    <w:rsid w:val="00A9747D"/>
    <w:rsid w:val="00A974D9"/>
    <w:rsid w:val="00A97DC7"/>
    <w:rsid w:val="00AA00A6"/>
    <w:rsid w:val="00AA118C"/>
    <w:rsid w:val="00AA673B"/>
    <w:rsid w:val="00AA6BA8"/>
    <w:rsid w:val="00AA6DD5"/>
    <w:rsid w:val="00AA7F5A"/>
    <w:rsid w:val="00AB1B8A"/>
    <w:rsid w:val="00AB2340"/>
    <w:rsid w:val="00AB5FE4"/>
    <w:rsid w:val="00AB659D"/>
    <w:rsid w:val="00AB7B1A"/>
    <w:rsid w:val="00AC052F"/>
    <w:rsid w:val="00AC229F"/>
    <w:rsid w:val="00AC25B0"/>
    <w:rsid w:val="00AC3E8F"/>
    <w:rsid w:val="00AC53B7"/>
    <w:rsid w:val="00AC7057"/>
    <w:rsid w:val="00AC7E4B"/>
    <w:rsid w:val="00AD7671"/>
    <w:rsid w:val="00AE1748"/>
    <w:rsid w:val="00AE53E8"/>
    <w:rsid w:val="00AE6FE4"/>
    <w:rsid w:val="00AE7019"/>
    <w:rsid w:val="00AF2059"/>
    <w:rsid w:val="00AF2454"/>
    <w:rsid w:val="00AF3D84"/>
    <w:rsid w:val="00AF4161"/>
    <w:rsid w:val="00AF580B"/>
    <w:rsid w:val="00B007C8"/>
    <w:rsid w:val="00B00B08"/>
    <w:rsid w:val="00B02976"/>
    <w:rsid w:val="00B03872"/>
    <w:rsid w:val="00B03A46"/>
    <w:rsid w:val="00B04183"/>
    <w:rsid w:val="00B07D8B"/>
    <w:rsid w:val="00B12FA5"/>
    <w:rsid w:val="00B138C6"/>
    <w:rsid w:val="00B139E0"/>
    <w:rsid w:val="00B14410"/>
    <w:rsid w:val="00B14984"/>
    <w:rsid w:val="00B15E61"/>
    <w:rsid w:val="00B174D7"/>
    <w:rsid w:val="00B20129"/>
    <w:rsid w:val="00B20DEB"/>
    <w:rsid w:val="00B22FD5"/>
    <w:rsid w:val="00B24F35"/>
    <w:rsid w:val="00B26F55"/>
    <w:rsid w:val="00B27C87"/>
    <w:rsid w:val="00B30CE6"/>
    <w:rsid w:val="00B3111E"/>
    <w:rsid w:val="00B32C88"/>
    <w:rsid w:val="00B34747"/>
    <w:rsid w:val="00B35BF0"/>
    <w:rsid w:val="00B361D8"/>
    <w:rsid w:val="00B36CB3"/>
    <w:rsid w:val="00B37262"/>
    <w:rsid w:val="00B42E49"/>
    <w:rsid w:val="00B44298"/>
    <w:rsid w:val="00B44CB0"/>
    <w:rsid w:val="00B44FC6"/>
    <w:rsid w:val="00B46AA3"/>
    <w:rsid w:val="00B50903"/>
    <w:rsid w:val="00B50A36"/>
    <w:rsid w:val="00B52A73"/>
    <w:rsid w:val="00B56ECE"/>
    <w:rsid w:val="00B57ADA"/>
    <w:rsid w:val="00B60CBA"/>
    <w:rsid w:val="00B62FFE"/>
    <w:rsid w:val="00B6437A"/>
    <w:rsid w:val="00B64821"/>
    <w:rsid w:val="00B64E57"/>
    <w:rsid w:val="00B65013"/>
    <w:rsid w:val="00B66315"/>
    <w:rsid w:val="00B6794D"/>
    <w:rsid w:val="00B67DB3"/>
    <w:rsid w:val="00B7123A"/>
    <w:rsid w:val="00B71542"/>
    <w:rsid w:val="00B71F39"/>
    <w:rsid w:val="00B7435C"/>
    <w:rsid w:val="00B745CA"/>
    <w:rsid w:val="00B75582"/>
    <w:rsid w:val="00B75B8D"/>
    <w:rsid w:val="00B76F38"/>
    <w:rsid w:val="00B80751"/>
    <w:rsid w:val="00B8085D"/>
    <w:rsid w:val="00B81A0B"/>
    <w:rsid w:val="00B81EFF"/>
    <w:rsid w:val="00B836BB"/>
    <w:rsid w:val="00B84122"/>
    <w:rsid w:val="00B84E1D"/>
    <w:rsid w:val="00B85089"/>
    <w:rsid w:val="00B85AD6"/>
    <w:rsid w:val="00B862B0"/>
    <w:rsid w:val="00B86A66"/>
    <w:rsid w:val="00B86CEF"/>
    <w:rsid w:val="00B92075"/>
    <w:rsid w:val="00B97DFC"/>
    <w:rsid w:val="00BA2B7C"/>
    <w:rsid w:val="00BA6348"/>
    <w:rsid w:val="00BA6C13"/>
    <w:rsid w:val="00BA77C7"/>
    <w:rsid w:val="00BA7B35"/>
    <w:rsid w:val="00BA7EF9"/>
    <w:rsid w:val="00BB0C0B"/>
    <w:rsid w:val="00BB142A"/>
    <w:rsid w:val="00BB1B6F"/>
    <w:rsid w:val="00BB2FB9"/>
    <w:rsid w:val="00BB307C"/>
    <w:rsid w:val="00BB34B9"/>
    <w:rsid w:val="00BB35C2"/>
    <w:rsid w:val="00BB3A13"/>
    <w:rsid w:val="00BB40C1"/>
    <w:rsid w:val="00BB553B"/>
    <w:rsid w:val="00BC2620"/>
    <w:rsid w:val="00BC28D7"/>
    <w:rsid w:val="00BC322E"/>
    <w:rsid w:val="00BC376C"/>
    <w:rsid w:val="00BC4E0B"/>
    <w:rsid w:val="00BC6321"/>
    <w:rsid w:val="00BC7817"/>
    <w:rsid w:val="00BC799C"/>
    <w:rsid w:val="00BD3819"/>
    <w:rsid w:val="00BD642D"/>
    <w:rsid w:val="00BD64A1"/>
    <w:rsid w:val="00BD6988"/>
    <w:rsid w:val="00BD7A55"/>
    <w:rsid w:val="00BE16E5"/>
    <w:rsid w:val="00BE1834"/>
    <w:rsid w:val="00BE1A77"/>
    <w:rsid w:val="00BE1E9D"/>
    <w:rsid w:val="00BE4742"/>
    <w:rsid w:val="00BE5033"/>
    <w:rsid w:val="00BE5359"/>
    <w:rsid w:val="00BE6985"/>
    <w:rsid w:val="00BE7383"/>
    <w:rsid w:val="00BE754D"/>
    <w:rsid w:val="00BE7DC3"/>
    <w:rsid w:val="00BF0F56"/>
    <w:rsid w:val="00BF1DB9"/>
    <w:rsid w:val="00BF4641"/>
    <w:rsid w:val="00BF6D10"/>
    <w:rsid w:val="00BF6E79"/>
    <w:rsid w:val="00C00818"/>
    <w:rsid w:val="00C00D65"/>
    <w:rsid w:val="00C012FE"/>
    <w:rsid w:val="00C02C6F"/>
    <w:rsid w:val="00C03F6C"/>
    <w:rsid w:val="00C06767"/>
    <w:rsid w:val="00C07638"/>
    <w:rsid w:val="00C12108"/>
    <w:rsid w:val="00C121D9"/>
    <w:rsid w:val="00C13453"/>
    <w:rsid w:val="00C15339"/>
    <w:rsid w:val="00C17702"/>
    <w:rsid w:val="00C17E15"/>
    <w:rsid w:val="00C21FC0"/>
    <w:rsid w:val="00C220F9"/>
    <w:rsid w:val="00C23A8E"/>
    <w:rsid w:val="00C2541C"/>
    <w:rsid w:val="00C26862"/>
    <w:rsid w:val="00C27F21"/>
    <w:rsid w:val="00C30458"/>
    <w:rsid w:val="00C309C5"/>
    <w:rsid w:val="00C30A9B"/>
    <w:rsid w:val="00C31DA6"/>
    <w:rsid w:val="00C33260"/>
    <w:rsid w:val="00C335C7"/>
    <w:rsid w:val="00C37B31"/>
    <w:rsid w:val="00C42589"/>
    <w:rsid w:val="00C44417"/>
    <w:rsid w:val="00C4598F"/>
    <w:rsid w:val="00C50360"/>
    <w:rsid w:val="00C52154"/>
    <w:rsid w:val="00C54E12"/>
    <w:rsid w:val="00C55468"/>
    <w:rsid w:val="00C5772F"/>
    <w:rsid w:val="00C622C3"/>
    <w:rsid w:val="00C625AE"/>
    <w:rsid w:val="00C628E2"/>
    <w:rsid w:val="00C63BD5"/>
    <w:rsid w:val="00C63C59"/>
    <w:rsid w:val="00C6408B"/>
    <w:rsid w:val="00C657F1"/>
    <w:rsid w:val="00C67B6B"/>
    <w:rsid w:val="00C71632"/>
    <w:rsid w:val="00C74906"/>
    <w:rsid w:val="00C75B0B"/>
    <w:rsid w:val="00C77768"/>
    <w:rsid w:val="00C81B40"/>
    <w:rsid w:val="00C81FEA"/>
    <w:rsid w:val="00C83969"/>
    <w:rsid w:val="00C86C95"/>
    <w:rsid w:val="00C9106F"/>
    <w:rsid w:val="00C915F8"/>
    <w:rsid w:val="00C92766"/>
    <w:rsid w:val="00C935EE"/>
    <w:rsid w:val="00C946F9"/>
    <w:rsid w:val="00C946FC"/>
    <w:rsid w:val="00CA05EB"/>
    <w:rsid w:val="00CA06A6"/>
    <w:rsid w:val="00CA110D"/>
    <w:rsid w:val="00CA1717"/>
    <w:rsid w:val="00CA22F5"/>
    <w:rsid w:val="00CA335A"/>
    <w:rsid w:val="00CA3515"/>
    <w:rsid w:val="00CA3A05"/>
    <w:rsid w:val="00CA56F1"/>
    <w:rsid w:val="00CB14E9"/>
    <w:rsid w:val="00CB6D90"/>
    <w:rsid w:val="00CB72C3"/>
    <w:rsid w:val="00CB7356"/>
    <w:rsid w:val="00CC1866"/>
    <w:rsid w:val="00CC45E4"/>
    <w:rsid w:val="00CD019F"/>
    <w:rsid w:val="00CD1F48"/>
    <w:rsid w:val="00CD27C5"/>
    <w:rsid w:val="00CD3B0B"/>
    <w:rsid w:val="00CD55E0"/>
    <w:rsid w:val="00CE1BAE"/>
    <w:rsid w:val="00CE1EEB"/>
    <w:rsid w:val="00CE4169"/>
    <w:rsid w:val="00CE5147"/>
    <w:rsid w:val="00CE60D0"/>
    <w:rsid w:val="00CE7894"/>
    <w:rsid w:val="00CF06A1"/>
    <w:rsid w:val="00CF1467"/>
    <w:rsid w:val="00CF1A44"/>
    <w:rsid w:val="00CF48D6"/>
    <w:rsid w:val="00CF57D6"/>
    <w:rsid w:val="00CF6C1B"/>
    <w:rsid w:val="00D0134B"/>
    <w:rsid w:val="00D01484"/>
    <w:rsid w:val="00D019D5"/>
    <w:rsid w:val="00D040FE"/>
    <w:rsid w:val="00D1032B"/>
    <w:rsid w:val="00D1145A"/>
    <w:rsid w:val="00D12D2C"/>
    <w:rsid w:val="00D13D9A"/>
    <w:rsid w:val="00D14D6B"/>
    <w:rsid w:val="00D151A9"/>
    <w:rsid w:val="00D157A2"/>
    <w:rsid w:val="00D15DF0"/>
    <w:rsid w:val="00D168FD"/>
    <w:rsid w:val="00D16F64"/>
    <w:rsid w:val="00D17FD1"/>
    <w:rsid w:val="00D2472C"/>
    <w:rsid w:val="00D279BA"/>
    <w:rsid w:val="00D312AC"/>
    <w:rsid w:val="00D3379E"/>
    <w:rsid w:val="00D33C2B"/>
    <w:rsid w:val="00D3713D"/>
    <w:rsid w:val="00D404B5"/>
    <w:rsid w:val="00D447CB"/>
    <w:rsid w:val="00D46BE8"/>
    <w:rsid w:val="00D46D5A"/>
    <w:rsid w:val="00D46FCB"/>
    <w:rsid w:val="00D47386"/>
    <w:rsid w:val="00D47CC2"/>
    <w:rsid w:val="00D47D16"/>
    <w:rsid w:val="00D505F4"/>
    <w:rsid w:val="00D50734"/>
    <w:rsid w:val="00D5166A"/>
    <w:rsid w:val="00D51CE1"/>
    <w:rsid w:val="00D51F30"/>
    <w:rsid w:val="00D5442A"/>
    <w:rsid w:val="00D562F2"/>
    <w:rsid w:val="00D6064E"/>
    <w:rsid w:val="00D60CED"/>
    <w:rsid w:val="00D61B93"/>
    <w:rsid w:val="00D64341"/>
    <w:rsid w:val="00D6634A"/>
    <w:rsid w:val="00D67E4A"/>
    <w:rsid w:val="00D67FDB"/>
    <w:rsid w:val="00D73091"/>
    <w:rsid w:val="00D75FA6"/>
    <w:rsid w:val="00D763FD"/>
    <w:rsid w:val="00D76DD4"/>
    <w:rsid w:val="00D77FAD"/>
    <w:rsid w:val="00D8029D"/>
    <w:rsid w:val="00D813E6"/>
    <w:rsid w:val="00D82D3D"/>
    <w:rsid w:val="00D85664"/>
    <w:rsid w:val="00D87C68"/>
    <w:rsid w:val="00D90101"/>
    <w:rsid w:val="00D90AD1"/>
    <w:rsid w:val="00D92B69"/>
    <w:rsid w:val="00D941F7"/>
    <w:rsid w:val="00DA035A"/>
    <w:rsid w:val="00DA1646"/>
    <w:rsid w:val="00DA2BE3"/>
    <w:rsid w:val="00DA4DDF"/>
    <w:rsid w:val="00DA5C23"/>
    <w:rsid w:val="00DA61D0"/>
    <w:rsid w:val="00DB0804"/>
    <w:rsid w:val="00DB2437"/>
    <w:rsid w:val="00DB2FC4"/>
    <w:rsid w:val="00DB3E88"/>
    <w:rsid w:val="00DB4599"/>
    <w:rsid w:val="00DB61C3"/>
    <w:rsid w:val="00DB7631"/>
    <w:rsid w:val="00DC382A"/>
    <w:rsid w:val="00DC4902"/>
    <w:rsid w:val="00DC5893"/>
    <w:rsid w:val="00DC79A3"/>
    <w:rsid w:val="00DC7F7F"/>
    <w:rsid w:val="00DD2F20"/>
    <w:rsid w:val="00DD4C84"/>
    <w:rsid w:val="00DD5489"/>
    <w:rsid w:val="00DD583C"/>
    <w:rsid w:val="00DD5D24"/>
    <w:rsid w:val="00DD67C5"/>
    <w:rsid w:val="00DD6DAC"/>
    <w:rsid w:val="00DE10D2"/>
    <w:rsid w:val="00DE1923"/>
    <w:rsid w:val="00DE2B33"/>
    <w:rsid w:val="00DE6371"/>
    <w:rsid w:val="00DE638B"/>
    <w:rsid w:val="00DE72EE"/>
    <w:rsid w:val="00DF2362"/>
    <w:rsid w:val="00DF37E5"/>
    <w:rsid w:val="00E00AE0"/>
    <w:rsid w:val="00E016F7"/>
    <w:rsid w:val="00E02124"/>
    <w:rsid w:val="00E034FE"/>
    <w:rsid w:val="00E041E5"/>
    <w:rsid w:val="00E0480C"/>
    <w:rsid w:val="00E04888"/>
    <w:rsid w:val="00E04D6A"/>
    <w:rsid w:val="00E070B9"/>
    <w:rsid w:val="00E0763B"/>
    <w:rsid w:val="00E076C2"/>
    <w:rsid w:val="00E10302"/>
    <w:rsid w:val="00E112FE"/>
    <w:rsid w:val="00E12255"/>
    <w:rsid w:val="00E137C0"/>
    <w:rsid w:val="00E15426"/>
    <w:rsid w:val="00E16661"/>
    <w:rsid w:val="00E17EC5"/>
    <w:rsid w:val="00E239B4"/>
    <w:rsid w:val="00E259D9"/>
    <w:rsid w:val="00E25EE0"/>
    <w:rsid w:val="00E26BFD"/>
    <w:rsid w:val="00E27E90"/>
    <w:rsid w:val="00E33D02"/>
    <w:rsid w:val="00E34F2C"/>
    <w:rsid w:val="00E35D79"/>
    <w:rsid w:val="00E36872"/>
    <w:rsid w:val="00E400FA"/>
    <w:rsid w:val="00E405AB"/>
    <w:rsid w:val="00E40CB8"/>
    <w:rsid w:val="00E41839"/>
    <w:rsid w:val="00E41E7F"/>
    <w:rsid w:val="00E42EE8"/>
    <w:rsid w:val="00E434EB"/>
    <w:rsid w:val="00E43E79"/>
    <w:rsid w:val="00E4641E"/>
    <w:rsid w:val="00E4763C"/>
    <w:rsid w:val="00E47E55"/>
    <w:rsid w:val="00E50594"/>
    <w:rsid w:val="00E519AE"/>
    <w:rsid w:val="00E524E7"/>
    <w:rsid w:val="00E54FC6"/>
    <w:rsid w:val="00E57067"/>
    <w:rsid w:val="00E57AF7"/>
    <w:rsid w:val="00E60826"/>
    <w:rsid w:val="00E610EF"/>
    <w:rsid w:val="00E6241B"/>
    <w:rsid w:val="00E64FCC"/>
    <w:rsid w:val="00E65A97"/>
    <w:rsid w:val="00E703B6"/>
    <w:rsid w:val="00E72200"/>
    <w:rsid w:val="00E72B1B"/>
    <w:rsid w:val="00E73580"/>
    <w:rsid w:val="00E751B4"/>
    <w:rsid w:val="00E75D47"/>
    <w:rsid w:val="00E766F5"/>
    <w:rsid w:val="00E772C6"/>
    <w:rsid w:val="00E82948"/>
    <w:rsid w:val="00E83920"/>
    <w:rsid w:val="00E84D86"/>
    <w:rsid w:val="00E8540E"/>
    <w:rsid w:val="00E86A44"/>
    <w:rsid w:val="00E870DB"/>
    <w:rsid w:val="00E874F3"/>
    <w:rsid w:val="00E90218"/>
    <w:rsid w:val="00E913BB"/>
    <w:rsid w:val="00E92B02"/>
    <w:rsid w:val="00E95F2E"/>
    <w:rsid w:val="00E97357"/>
    <w:rsid w:val="00E97B0D"/>
    <w:rsid w:val="00EA1508"/>
    <w:rsid w:val="00EA1541"/>
    <w:rsid w:val="00EA202F"/>
    <w:rsid w:val="00EA32E4"/>
    <w:rsid w:val="00EA7234"/>
    <w:rsid w:val="00EA7E36"/>
    <w:rsid w:val="00EB0278"/>
    <w:rsid w:val="00EB075D"/>
    <w:rsid w:val="00EB0898"/>
    <w:rsid w:val="00EB3E67"/>
    <w:rsid w:val="00EB5E16"/>
    <w:rsid w:val="00EB627B"/>
    <w:rsid w:val="00EB6D94"/>
    <w:rsid w:val="00EC0DFC"/>
    <w:rsid w:val="00EC1BB2"/>
    <w:rsid w:val="00EC4183"/>
    <w:rsid w:val="00EC4867"/>
    <w:rsid w:val="00EC4DEC"/>
    <w:rsid w:val="00EC6468"/>
    <w:rsid w:val="00EC6708"/>
    <w:rsid w:val="00EC76D8"/>
    <w:rsid w:val="00ED207C"/>
    <w:rsid w:val="00ED325A"/>
    <w:rsid w:val="00ED3F41"/>
    <w:rsid w:val="00ED48C9"/>
    <w:rsid w:val="00ED5615"/>
    <w:rsid w:val="00ED692E"/>
    <w:rsid w:val="00ED69AF"/>
    <w:rsid w:val="00ED6C64"/>
    <w:rsid w:val="00ED74B7"/>
    <w:rsid w:val="00EE037C"/>
    <w:rsid w:val="00EE1847"/>
    <w:rsid w:val="00EE1BC5"/>
    <w:rsid w:val="00EE240E"/>
    <w:rsid w:val="00EE688E"/>
    <w:rsid w:val="00EE6A6D"/>
    <w:rsid w:val="00EE6EAD"/>
    <w:rsid w:val="00EF03E2"/>
    <w:rsid w:val="00EF0504"/>
    <w:rsid w:val="00EF2478"/>
    <w:rsid w:val="00EF4600"/>
    <w:rsid w:val="00EF4CA6"/>
    <w:rsid w:val="00EF65A7"/>
    <w:rsid w:val="00EF75F9"/>
    <w:rsid w:val="00EF7F8B"/>
    <w:rsid w:val="00F0040D"/>
    <w:rsid w:val="00F03814"/>
    <w:rsid w:val="00F05985"/>
    <w:rsid w:val="00F0670E"/>
    <w:rsid w:val="00F07A09"/>
    <w:rsid w:val="00F11A42"/>
    <w:rsid w:val="00F11F6C"/>
    <w:rsid w:val="00F1390C"/>
    <w:rsid w:val="00F14D98"/>
    <w:rsid w:val="00F15AFB"/>
    <w:rsid w:val="00F163AD"/>
    <w:rsid w:val="00F17124"/>
    <w:rsid w:val="00F20C5E"/>
    <w:rsid w:val="00F2285A"/>
    <w:rsid w:val="00F26066"/>
    <w:rsid w:val="00F2759E"/>
    <w:rsid w:val="00F36A1D"/>
    <w:rsid w:val="00F36FC1"/>
    <w:rsid w:val="00F40827"/>
    <w:rsid w:val="00F44278"/>
    <w:rsid w:val="00F51A54"/>
    <w:rsid w:val="00F51B65"/>
    <w:rsid w:val="00F52AAB"/>
    <w:rsid w:val="00F52EB6"/>
    <w:rsid w:val="00F54F42"/>
    <w:rsid w:val="00F55260"/>
    <w:rsid w:val="00F553D7"/>
    <w:rsid w:val="00F558B7"/>
    <w:rsid w:val="00F564C4"/>
    <w:rsid w:val="00F56595"/>
    <w:rsid w:val="00F56F73"/>
    <w:rsid w:val="00F600A1"/>
    <w:rsid w:val="00F6316B"/>
    <w:rsid w:val="00F644F0"/>
    <w:rsid w:val="00F6501A"/>
    <w:rsid w:val="00F65AE0"/>
    <w:rsid w:val="00F65CB2"/>
    <w:rsid w:val="00F66985"/>
    <w:rsid w:val="00F677B2"/>
    <w:rsid w:val="00F728B3"/>
    <w:rsid w:val="00F74E38"/>
    <w:rsid w:val="00F76D6F"/>
    <w:rsid w:val="00F771AA"/>
    <w:rsid w:val="00F778B0"/>
    <w:rsid w:val="00F77AE6"/>
    <w:rsid w:val="00F80ADC"/>
    <w:rsid w:val="00F83BC2"/>
    <w:rsid w:val="00F83C0E"/>
    <w:rsid w:val="00F86604"/>
    <w:rsid w:val="00F87701"/>
    <w:rsid w:val="00F90CAC"/>
    <w:rsid w:val="00F91DC9"/>
    <w:rsid w:val="00F91F70"/>
    <w:rsid w:val="00F92EC1"/>
    <w:rsid w:val="00F9387D"/>
    <w:rsid w:val="00F94C47"/>
    <w:rsid w:val="00F94D52"/>
    <w:rsid w:val="00F956F2"/>
    <w:rsid w:val="00F95D88"/>
    <w:rsid w:val="00F968FA"/>
    <w:rsid w:val="00FA0421"/>
    <w:rsid w:val="00FA3389"/>
    <w:rsid w:val="00FA3476"/>
    <w:rsid w:val="00FA495F"/>
    <w:rsid w:val="00FA5604"/>
    <w:rsid w:val="00FA7A8C"/>
    <w:rsid w:val="00FB0C10"/>
    <w:rsid w:val="00FB2F42"/>
    <w:rsid w:val="00FB3C36"/>
    <w:rsid w:val="00FB4280"/>
    <w:rsid w:val="00FB7CCE"/>
    <w:rsid w:val="00FC01C8"/>
    <w:rsid w:val="00FC20CE"/>
    <w:rsid w:val="00FC288F"/>
    <w:rsid w:val="00FC5027"/>
    <w:rsid w:val="00FC50C7"/>
    <w:rsid w:val="00FC511D"/>
    <w:rsid w:val="00FC6256"/>
    <w:rsid w:val="00FC68BC"/>
    <w:rsid w:val="00FC7CC3"/>
    <w:rsid w:val="00FD053F"/>
    <w:rsid w:val="00FD0DE6"/>
    <w:rsid w:val="00FD11D4"/>
    <w:rsid w:val="00FD2219"/>
    <w:rsid w:val="00FD225D"/>
    <w:rsid w:val="00FD2384"/>
    <w:rsid w:val="00FD2512"/>
    <w:rsid w:val="00FE01FC"/>
    <w:rsid w:val="00FE1055"/>
    <w:rsid w:val="00FE1E9F"/>
    <w:rsid w:val="00FE1F40"/>
    <w:rsid w:val="00FE452E"/>
    <w:rsid w:val="00FE5134"/>
    <w:rsid w:val="00FE61CA"/>
    <w:rsid w:val="00FF03CB"/>
    <w:rsid w:val="00FF1619"/>
    <w:rsid w:val="00FF1D57"/>
    <w:rsid w:val="00FF2C11"/>
    <w:rsid w:val="00FF4275"/>
    <w:rsid w:val="00FF457A"/>
    <w:rsid w:val="00FF4A4C"/>
    <w:rsid w:val="00FF4C15"/>
    <w:rsid w:val="00FF55D5"/>
    <w:rsid w:val="010D563B"/>
    <w:rsid w:val="011DBCAB"/>
    <w:rsid w:val="0145B425"/>
    <w:rsid w:val="01A4DB42"/>
    <w:rsid w:val="01F751E2"/>
    <w:rsid w:val="0233AE50"/>
    <w:rsid w:val="025403DA"/>
    <w:rsid w:val="02567BC8"/>
    <w:rsid w:val="02F76D5A"/>
    <w:rsid w:val="03087B6A"/>
    <w:rsid w:val="045FAEAB"/>
    <w:rsid w:val="046D2FEE"/>
    <w:rsid w:val="047D54E7"/>
    <w:rsid w:val="04C42F51"/>
    <w:rsid w:val="05131924"/>
    <w:rsid w:val="0519B1CA"/>
    <w:rsid w:val="0581A1E4"/>
    <w:rsid w:val="05A88E30"/>
    <w:rsid w:val="05B3EBD8"/>
    <w:rsid w:val="05BBB818"/>
    <w:rsid w:val="05CE8B59"/>
    <w:rsid w:val="05D2B12C"/>
    <w:rsid w:val="05DD6B8E"/>
    <w:rsid w:val="064FBCDA"/>
    <w:rsid w:val="065BBE57"/>
    <w:rsid w:val="069FD467"/>
    <w:rsid w:val="06DA0F5F"/>
    <w:rsid w:val="070C9FC5"/>
    <w:rsid w:val="070F4F61"/>
    <w:rsid w:val="07CFD528"/>
    <w:rsid w:val="08308ABC"/>
    <w:rsid w:val="08891638"/>
    <w:rsid w:val="08A87026"/>
    <w:rsid w:val="08B7E8E4"/>
    <w:rsid w:val="0908C076"/>
    <w:rsid w:val="093C4045"/>
    <w:rsid w:val="09615747"/>
    <w:rsid w:val="0A013F21"/>
    <w:rsid w:val="0A36E74B"/>
    <w:rsid w:val="0A50571F"/>
    <w:rsid w:val="0A551307"/>
    <w:rsid w:val="0A59D9A2"/>
    <w:rsid w:val="0AACFC51"/>
    <w:rsid w:val="0AE619B7"/>
    <w:rsid w:val="0BAC2B0A"/>
    <w:rsid w:val="0BE27A48"/>
    <w:rsid w:val="0BEC2780"/>
    <w:rsid w:val="0BF482EB"/>
    <w:rsid w:val="0BF5AA03"/>
    <w:rsid w:val="0C2C0A9C"/>
    <w:rsid w:val="0C516B59"/>
    <w:rsid w:val="0C73E107"/>
    <w:rsid w:val="0C7BD469"/>
    <w:rsid w:val="0C90D275"/>
    <w:rsid w:val="0C98F809"/>
    <w:rsid w:val="0C9AFFF7"/>
    <w:rsid w:val="0CBE8A61"/>
    <w:rsid w:val="0CD7FCED"/>
    <w:rsid w:val="0DB38929"/>
    <w:rsid w:val="0DB92593"/>
    <w:rsid w:val="0DED3BBA"/>
    <w:rsid w:val="0E19645B"/>
    <w:rsid w:val="0E51E51A"/>
    <w:rsid w:val="0E692E0F"/>
    <w:rsid w:val="0E7D160B"/>
    <w:rsid w:val="0E97BF35"/>
    <w:rsid w:val="0F15D94B"/>
    <w:rsid w:val="0F28B73C"/>
    <w:rsid w:val="0F60C95E"/>
    <w:rsid w:val="0F83D20B"/>
    <w:rsid w:val="1009AAF7"/>
    <w:rsid w:val="106985CE"/>
    <w:rsid w:val="1114CFC9"/>
    <w:rsid w:val="114F458C"/>
    <w:rsid w:val="1178933F"/>
    <w:rsid w:val="11D7663F"/>
    <w:rsid w:val="1224DA08"/>
    <w:rsid w:val="126E39BD"/>
    <w:rsid w:val="128112C3"/>
    <w:rsid w:val="129B857F"/>
    <w:rsid w:val="12A29329"/>
    <w:rsid w:val="12B0A02A"/>
    <w:rsid w:val="130013F9"/>
    <w:rsid w:val="132AE443"/>
    <w:rsid w:val="13C00032"/>
    <w:rsid w:val="14957B30"/>
    <w:rsid w:val="14B3A08B"/>
    <w:rsid w:val="154AB260"/>
    <w:rsid w:val="1564DED3"/>
    <w:rsid w:val="15736217"/>
    <w:rsid w:val="15AF1B4C"/>
    <w:rsid w:val="166FD1B6"/>
    <w:rsid w:val="167EA578"/>
    <w:rsid w:val="17DBD3BA"/>
    <w:rsid w:val="18187E9C"/>
    <w:rsid w:val="18737E82"/>
    <w:rsid w:val="18851A1F"/>
    <w:rsid w:val="189BF095"/>
    <w:rsid w:val="189C7F95"/>
    <w:rsid w:val="18B24A03"/>
    <w:rsid w:val="18D15915"/>
    <w:rsid w:val="18DF8C55"/>
    <w:rsid w:val="19864295"/>
    <w:rsid w:val="1995CE3E"/>
    <w:rsid w:val="199ADDB1"/>
    <w:rsid w:val="199E4935"/>
    <w:rsid w:val="19BFAA78"/>
    <w:rsid w:val="1A07FDCE"/>
    <w:rsid w:val="1A6251D7"/>
    <w:rsid w:val="1A772346"/>
    <w:rsid w:val="1AE4D0B2"/>
    <w:rsid w:val="1AE84AEA"/>
    <w:rsid w:val="1AEB9457"/>
    <w:rsid w:val="1AFFACC6"/>
    <w:rsid w:val="1B0B25DE"/>
    <w:rsid w:val="1B0C60E2"/>
    <w:rsid w:val="1B59A8DB"/>
    <w:rsid w:val="1BE4AE26"/>
    <w:rsid w:val="1C0EF4B8"/>
    <w:rsid w:val="1C0FF70E"/>
    <w:rsid w:val="1C35E104"/>
    <w:rsid w:val="1C9B7D27"/>
    <w:rsid w:val="1CA3DA8A"/>
    <w:rsid w:val="1CE9112B"/>
    <w:rsid w:val="1D5B5216"/>
    <w:rsid w:val="1D7ADBE0"/>
    <w:rsid w:val="1D9DB827"/>
    <w:rsid w:val="1DB45D65"/>
    <w:rsid w:val="1E35B61A"/>
    <w:rsid w:val="1E42C6A0"/>
    <w:rsid w:val="1E4B0666"/>
    <w:rsid w:val="1E4C4DC6"/>
    <w:rsid w:val="1E693F61"/>
    <w:rsid w:val="1EAD040C"/>
    <w:rsid w:val="1EBDDD90"/>
    <w:rsid w:val="1EDECE8B"/>
    <w:rsid w:val="1F08632A"/>
    <w:rsid w:val="1F0F0A86"/>
    <w:rsid w:val="1F171A4B"/>
    <w:rsid w:val="1F542D75"/>
    <w:rsid w:val="1F604B81"/>
    <w:rsid w:val="1F6E4102"/>
    <w:rsid w:val="1F741255"/>
    <w:rsid w:val="1F81E385"/>
    <w:rsid w:val="1F8F9353"/>
    <w:rsid w:val="1F987FB5"/>
    <w:rsid w:val="1FC4F081"/>
    <w:rsid w:val="205915AC"/>
    <w:rsid w:val="206863AD"/>
    <w:rsid w:val="20809B5B"/>
    <w:rsid w:val="2094539E"/>
    <w:rsid w:val="20977E9D"/>
    <w:rsid w:val="211DB4B2"/>
    <w:rsid w:val="21617A1D"/>
    <w:rsid w:val="21AEB8E0"/>
    <w:rsid w:val="221A9A5C"/>
    <w:rsid w:val="222A397E"/>
    <w:rsid w:val="225AEBDA"/>
    <w:rsid w:val="22847C02"/>
    <w:rsid w:val="22EA65C8"/>
    <w:rsid w:val="22F6A63C"/>
    <w:rsid w:val="23B1DCBF"/>
    <w:rsid w:val="23D8A9CB"/>
    <w:rsid w:val="247B9FF2"/>
    <w:rsid w:val="24B19CCA"/>
    <w:rsid w:val="24F6C6D6"/>
    <w:rsid w:val="250BA946"/>
    <w:rsid w:val="251DBA90"/>
    <w:rsid w:val="25C6E1E5"/>
    <w:rsid w:val="2647FCE7"/>
    <w:rsid w:val="26615822"/>
    <w:rsid w:val="266A9FC9"/>
    <w:rsid w:val="26C0C942"/>
    <w:rsid w:val="26D12966"/>
    <w:rsid w:val="27239C75"/>
    <w:rsid w:val="272D43C8"/>
    <w:rsid w:val="273098AF"/>
    <w:rsid w:val="277B65E3"/>
    <w:rsid w:val="277D476F"/>
    <w:rsid w:val="27C0D546"/>
    <w:rsid w:val="28AF4570"/>
    <w:rsid w:val="28DB8208"/>
    <w:rsid w:val="28DC62B6"/>
    <w:rsid w:val="2901A81C"/>
    <w:rsid w:val="290EAF9A"/>
    <w:rsid w:val="29547113"/>
    <w:rsid w:val="29E1CA48"/>
    <w:rsid w:val="2A02930D"/>
    <w:rsid w:val="2A236266"/>
    <w:rsid w:val="2A3113E0"/>
    <w:rsid w:val="2A4CD562"/>
    <w:rsid w:val="2AA79488"/>
    <w:rsid w:val="2ACEADC6"/>
    <w:rsid w:val="2B573949"/>
    <w:rsid w:val="2B7B6691"/>
    <w:rsid w:val="2B7CE711"/>
    <w:rsid w:val="2B83282A"/>
    <w:rsid w:val="2C00B4EB"/>
    <w:rsid w:val="2C7D8D5D"/>
    <w:rsid w:val="2CB428A2"/>
    <w:rsid w:val="2CD958A6"/>
    <w:rsid w:val="2CF49B2C"/>
    <w:rsid w:val="2D0C1653"/>
    <w:rsid w:val="2D1E543B"/>
    <w:rsid w:val="2D4CDBB0"/>
    <w:rsid w:val="2DA92418"/>
    <w:rsid w:val="2DBE2D60"/>
    <w:rsid w:val="2DD5C877"/>
    <w:rsid w:val="2DF10DC0"/>
    <w:rsid w:val="2DF618C5"/>
    <w:rsid w:val="2E611690"/>
    <w:rsid w:val="2E9EB53F"/>
    <w:rsid w:val="2ED5D61B"/>
    <w:rsid w:val="2F228237"/>
    <w:rsid w:val="2FA39ABA"/>
    <w:rsid w:val="3019D1DA"/>
    <w:rsid w:val="30A48DEC"/>
    <w:rsid w:val="30A56CBC"/>
    <w:rsid w:val="30C8887E"/>
    <w:rsid w:val="31145715"/>
    <w:rsid w:val="315636B8"/>
    <w:rsid w:val="31573F9B"/>
    <w:rsid w:val="31955EA5"/>
    <w:rsid w:val="31A2374E"/>
    <w:rsid w:val="3222CABD"/>
    <w:rsid w:val="325441C9"/>
    <w:rsid w:val="3254F2EA"/>
    <w:rsid w:val="326B25C2"/>
    <w:rsid w:val="326F5DC6"/>
    <w:rsid w:val="32A34CF5"/>
    <w:rsid w:val="32BBBCE8"/>
    <w:rsid w:val="32BEF9A8"/>
    <w:rsid w:val="3336D7FB"/>
    <w:rsid w:val="33872AD3"/>
    <w:rsid w:val="33F0122A"/>
    <w:rsid w:val="33F58DD3"/>
    <w:rsid w:val="34A3C7E2"/>
    <w:rsid w:val="34DCB2A3"/>
    <w:rsid w:val="34FCB504"/>
    <w:rsid w:val="350DF6C3"/>
    <w:rsid w:val="353BCBE0"/>
    <w:rsid w:val="35657A6B"/>
    <w:rsid w:val="358334FD"/>
    <w:rsid w:val="358B360D"/>
    <w:rsid w:val="35A687AD"/>
    <w:rsid w:val="35CAAEEF"/>
    <w:rsid w:val="35FF4883"/>
    <w:rsid w:val="361FC9C6"/>
    <w:rsid w:val="363C76B8"/>
    <w:rsid w:val="3700A64A"/>
    <w:rsid w:val="375E47C2"/>
    <w:rsid w:val="376FA977"/>
    <w:rsid w:val="383A7F6C"/>
    <w:rsid w:val="384E2296"/>
    <w:rsid w:val="38D5559C"/>
    <w:rsid w:val="38E2710F"/>
    <w:rsid w:val="3900E007"/>
    <w:rsid w:val="394383B8"/>
    <w:rsid w:val="394A4AD5"/>
    <w:rsid w:val="3951862D"/>
    <w:rsid w:val="39610400"/>
    <w:rsid w:val="396BE09F"/>
    <w:rsid w:val="3A19842B"/>
    <w:rsid w:val="3A507A7A"/>
    <w:rsid w:val="3A6F3CD0"/>
    <w:rsid w:val="3A77DE42"/>
    <w:rsid w:val="3B2FD024"/>
    <w:rsid w:val="3B62BDE1"/>
    <w:rsid w:val="3BC0039E"/>
    <w:rsid w:val="3BD5A0DC"/>
    <w:rsid w:val="3BDFF8A4"/>
    <w:rsid w:val="3BF1E4D4"/>
    <w:rsid w:val="3BF86188"/>
    <w:rsid w:val="3C04F782"/>
    <w:rsid w:val="3C0978F0"/>
    <w:rsid w:val="3C425E30"/>
    <w:rsid w:val="3C654F80"/>
    <w:rsid w:val="3CA84A2B"/>
    <w:rsid w:val="3CF7F29D"/>
    <w:rsid w:val="3D5125B9"/>
    <w:rsid w:val="3D537C55"/>
    <w:rsid w:val="3D644833"/>
    <w:rsid w:val="3D8DB535"/>
    <w:rsid w:val="3D8E46E2"/>
    <w:rsid w:val="3D929B30"/>
    <w:rsid w:val="3DDA19C6"/>
    <w:rsid w:val="3DDEC78F"/>
    <w:rsid w:val="3E0F1F10"/>
    <w:rsid w:val="3E2B6E81"/>
    <w:rsid w:val="3E441A8C"/>
    <w:rsid w:val="3E5FF313"/>
    <w:rsid w:val="3EDE2334"/>
    <w:rsid w:val="3EEF4CB6"/>
    <w:rsid w:val="3F1B7C85"/>
    <w:rsid w:val="3F467731"/>
    <w:rsid w:val="402F4930"/>
    <w:rsid w:val="40598662"/>
    <w:rsid w:val="40B74CE6"/>
    <w:rsid w:val="41072225"/>
    <w:rsid w:val="41470F43"/>
    <w:rsid w:val="4164F0D1"/>
    <w:rsid w:val="4175E298"/>
    <w:rsid w:val="41B9A5C8"/>
    <w:rsid w:val="41C4E46E"/>
    <w:rsid w:val="41F46751"/>
    <w:rsid w:val="41F72DE4"/>
    <w:rsid w:val="4224C272"/>
    <w:rsid w:val="42413A6D"/>
    <w:rsid w:val="425090B8"/>
    <w:rsid w:val="42C827C3"/>
    <w:rsid w:val="42D71E5E"/>
    <w:rsid w:val="4374FF72"/>
    <w:rsid w:val="438A9F9D"/>
    <w:rsid w:val="4416018B"/>
    <w:rsid w:val="443784C0"/>
    <w:rsid w:val="44421FB9"/>
    <w:rsid w:val="44BB6BFC"/>
    <w:rsid w:val="44C9C1E7"/>
    <w:rsid w:val="44DF0FE3"/>
    <w:rsid w:val="45048735"/>
    <w:rsid w:val="4526AB6B"/>
    <w:rsid w:val="452C1765"/>
    <w:rsid w:val="453452A1"/>
    <w:rsid w:val="453D7870"/>
    <w:rsid w:val="454582F4"/>
    <w:rsid w:val="4582F459"/>
    <w:rsid w:val="4599F9F4"/>
    <w:rsid w:val="45A97894"/>
    <w:rsid w:val="460D6217"/>
    <w:rsid w:val="468445E2"/>
    <w:rsid w:val="46985591"/>
    <w:rsid w:val="46A15C4C"/>
    <w:rsid w:val="46B63285"/>
    <w:rsid w:val="46BA5C5E"/>
    <w:rsid w:val="478FA4DF"/>
    <w:rsid w:val="47AA9CBB"/>
    <w:rsid w:val="483EFDAD"/>
    <w:rsid w:val="4855CE06"/>
    <w:rsid w:val="4863591B"/>
    <w:rsid w:val="4863A8D5"/>
    <w:rsid w:val="48A0E50F"/>
    <w:rsid w:val="48E6D021"/>
    <w:rsid w:val="491D60D3"/>
    <w:rsid w:val="499FE6A9"/>
    <w:rsid w:val="49B4F2CE"/>
    <w:rsid w:val="49BBE40A"/>
    <w:rsid w:val="49C5E19C"/>
    <w:rsid w:val="49D675A5"/>
    <w:rsid w:val="49E6B6A8"/>
    <w:rsid w:val="4A917247"/>
    <w:rsid w:val="4AA3B514"/>
    <w:rsid w:val="4AB27362"/>
    <w:rsid w:val="4ACB8943"/>
    <w:rsid w:val="4B1A6772"/>
    <w:rsid w:val="4B441B13"/>
    <w:rsid w:val="4B4A0594"/>
    <w:rsid w:val="4B4C6AD1"/>
    <w:rsid w:val="4B74CD6F"/>
    <w:rsid w:val="4BD365DC"/>
    <w:rsid w:val="4C13BFE4"/>
    <w:rsid w:val="4D2AAED3"/>
    <w:rsid w:val="4D3719F8"/>
    <w:rsid w:val="4D60AD77"/>
    <w:rsid w:val="4D612294"/>
    <w:rsid w:val="4E9AE08A"/>
    <w:rsid w:val="4EAAAEA0"/>
    <w:rsid w:val="4EAEA9E3"/>
    <w:rsid w:val="4EC2D30C"/>
    <w:rsid w:val="4EE90401"/>
    <w:rsid w:val="4F2956E9"/>
    <w:rsid w:val="4F29CBF1"/>
    <w:rsid w:val="4F472018"/>
    <w:rsid w:val="4F91D1F2"/>
    <w:rsid w:val="4FD1CB69"/>
    <w:rsid w:val="4FDC7BD7"/>
    <w:rsid w:val="501A2287"/>
    <w:rsid w:val="501D76B7"/>
    <w:rsid w:val="50240D14"/>
    <w:rsid w:val="5039E907"/>
    <w:rsid w:val="50A6D7CB"/>
    <w:rsid w:val="51159D48"/>
    <w:rsid w:val="512051BF"/>
    <w:rsid w:val="51C85F2D"/>
    <w:rsid w:val="51FD55B5"/>
    <w:rsid w:val="5224C2DF"/>
    <w:rsid w:val="52426A80"/>
    <w:rsid w:val="524B6CAE"/>
    <w:rsid w:val="526D0A22"/>
    <w:rsid w:val="52712E97"/>
    <w:rsid w:val="52F2A0DB"/>
    <w:rsid w:val="53799E89"/>
    <w:rsid w:val="53C48210"/>
    <w:rsid w:val="53DE788D"/>
    <w:rsid w:val="54726BA9"/>
    <w:rsid w:val="5494CC5F"/>
    <w:rsid w:val="54D3BB5E"/>
    <w:rsid w:val="5508B0BD"/>
    <w:rsid w:val="55437DBF"/>
    <w:rsid w:val="5582EBAA"/>
    <w:rsid w:val="562D81B6"/>
    <w:rsid w:val="56419BC8"/>
    <w:rsid w:val="567D8DDD"/>
    <w:rsid w:val="56C1A21B"/>
    <w:rsid w:val="56EFEA91"/>
    <w:rsid w:val="57141BA0"/>
    <w:rsid w:val="5719AB16"/>
    <w:rsid w:val="574F3C4E"/>
    <w:rsid w:val="57D8A0E2"/>
    <w:rsid w:val="5818F338"/>
    <w:rsid w:val="581C9116"/>
    <w:rsid w:val="583C63CC"/>
    <w:rsid w:val="58821E77"/>
    <w:rsid w:val="588EF2E0"/>
    <w:rsid w:val="589306CD"/>
    <w:rsid w:val="58E0701B"/>
    <w:rsid w:val="5910BE56"/>
    <w:rsid w:val="592B63A4"/>
    <w:rsid w:val="59D3E665"/>
    <w:rsid w:val="59D5F87B"/>
    <w:rsid w:val="5A143098"/>
    <w:rsid w:val="5A1C7083"/>
    <w:rsid w:val="5A267D3F"/>
    <w:rsid w:val="5A3C76B8"/>
    <w:rsid w:val="5A429017"/>
    <w:rsid w:val="5A5412D5"/>
    <w:rsid w:val="5AD0B688"/>
    <w:rsid w:val="5AD4ADF4"/>
    <w:rsid w:val="5AEC9575"/>
    <w:rsid w:val="5B201F0A"/>
    <w:rsid w:val="5B278687"/>
    <w:rsid w:val="5B715C25"/>
    <w:rsid w:val="5B8CEAA4"/>
    <w:rsid w:val="5BB840E4"/>
    <w:rsid w:val="5BD0F8C1"/>
    <w:rsid w:val="5BEFEF2D"/>
    <w:rsid w:val="5CD4D266"/>
    <w:rsid w:val="5CFF43B2"/>
    <w:rsid w:val="5D0E98E1"/>
    <w:rsid w:val="5D609266"/>
    <w:rsid w:val="5D79ECED"/>
    <w:rsid w:val="5D80417A"/>
    <w:rsid w:val="5E27889E"/>
    <w:rsid w:val="5E27D858"/>
    <w:rsid w:val="5F3FE15A"/>
    <w:rsid w:val="5F70245C"/>
    <w:rsid w:val="5F9D84EC"/>
    <w:rsid w:val="5FAA2421"/>
    <w:rsid w:val="5FD3BFF0"/>
    <w:rsid w:val="5FED2620"/>
    <w:rsid w:val="601F2F9A"/>
    <w:rsid w:val="60283DFD"/>
    <w:rsid w:val="6073A3AD"/>
    <w:rsid w:val="60A4C82C"/>
    <w:rsid w:val="60E75D8B"/>
    <w:rsid w:val="60F54A39"/>
    <w:rsid w:val="60FFE68D"/>
    <w:rsid w:val="61367589"/>
    <w:rsid w:val="616F9051"/>
    <w:rsid w:val="61CD393F"/>
    <w:rsid w:val="62E2211E"/>
    <w:rsid w:val="63A6CD92"/>
    <w:rsid w:val="63B691FD"/>
    <w:rsid w:val="63D04A00"/>
    <w:rsid w:val="6426ED64"/>
    <w:rsid w:val="645E98F4"/>
    <w:rsid w:val="64ACE6BF"/>
    <w:rsid w:val="64BF174D"/>
    <w:rsid w:val="650BC669"/>
    <w:rsid w:val="6553D208"/>
    <w:rsid w:val="655F98B9"/>
    <w:rsid w:val="6573DF42"/>
    <w:rsid w:val="657E6782"/>
    <w:rsid w:val="6592C95A"/>
    <w:rsid w:val="660DB235"/>
    <w:rsid w:val="661AF679"/>
    <w:rsid w:val="663081C0"/>
    <w:rsid w:val="6638A020"/>
    <w:rsid w:val="6642DEB7"/>
    <w:rsid w:val="66EFA269"/>
    <w:rsid w:val="672E99BB"/>
    <w:rsid w:val="67BBC4AF"/>
    <w:rsid w:val="683B6727"/>
    <w:rsid w:val="684A6202"/>
    <w:rsid w:val="688051A3"/>
    <w:rsid w:val="68977799"/>
    <w:rsid w:val="68CA6A1C"/>
    <w:rsid w:val="68D6EA5D"/>
    <w:rsid w:val="694681FD"/>
    <w:rsid w:val="698283D1"/>
    <w:rsid w:val="69FFDA17"/>
    <w:rsid w:val="6A22FF8B"/>
    <w:rsid w:val="6A4DA660"/>
    <w:rsid w:val="6A9246BB"/>
    <w:rsid w:val="6A9FC9AF"/>
    <w:rsid w:val="6AB4ED8C"/>
    <w:rsid w:val="6AED3303"/>
    <w:rsid w:val="6B05E3EE"/>
    <w:rsid w:val="6B7C1E09"/>
    <w:rsid w:val="6B7E3DD7"/>
    <w:rsid w:val="6C0FECDE"/>
    <w:rsid w:val="6C2B948E"/>
    <w:rsid w:val="6C2C2094"/>
    <w:rsid w:val="6D1A4CAB"/>
    <w:rsid w:val="6D1D5502"/>
    <w:rsid w:val="6D383481"/>
    <w:rsid w:val="6D444BE6"/>
    <w:rsid w:val="6D741EA3"/>
    <w:rsid w:val="6D7A2426"/>
    <w:rsid w:val="6D98EA15"/>
    <w:rsid w:val="6E332C11"/>
    <w:rsid w:val="6EB2A8AF"/>
    <w:rsid w:val="6EC1C972"/>
    <w:rsid w:val="6EFC2AB3"/>
    <w:rsid w:val="6F2EDDFB"/>
    <w:rsid w:val="6F345FF7"/>
    <w:rsid w:val="6F40A411"/>
    <w:rsid w:val="6F45C44F"/>
    <w:rsid w:val="6F78298C"/>
    <w:rsid w:val="6F90750B"/>
    <w:rsid w:val="6FC0A426"/>
    <w:rsid w:val="6FE51DE8"/>
    <w:rsid w:val="6FEE7943"/>
    <w:rsid w:val="703071BE"/>
    <w:rsid w:val="705C4D20"/>
    <w:rsid w:val="708B6388"/>
    <w:rsid w:val="70F850BD"/>
    <w:rsid w:val="7108ADF3"/>
    <w:rsid w:val="710B3084"/>
    <w:rsid w:val="7129D8D7"/>
    <w:rsid w:val="715405FB"/>
    <w:rsid w:val="718A49A4"/>
    <w:rsid w:val="719B8344"/>
    <w:rsid w:val="71D12114"/>
    <w:rsid w:val="7230B66C"/>
    <w:rsid w:val="7259488A"/>
    <w:rsid w:val="72613FF2"/>
    <w:rsid w:val="72672812"/>
    <w:rsid w:val="7281ADB5"/>
    <w:rsid w:val="731272CA"/>
    <w:rsid w:val="7381C3B4"/>
    <w:rsid w:val="73CACEDF"/>
    <w:rsid w:val="73E6AB33"/>
    <w:rsid w:val="7413D064"/>
    <w:rsid w:val="7475F530"/>
    <w:rsid w:val="74B4DB72"/>
    <w:rsid w:val="74DE84E5"/>
    <w:rsid w:val="74FCF5D8"/>
    <w:rsid w:val="75646EA2"/>
    <w:rsid w:val="75827B94"/>
    <w:rsid w:val="759DA6C7"/>
    <w:rsid w:val="75E995E4"/>
    <w:rsid w:val="75F80C93"/>
    <w:rsid w:val="763EA16F"/>
    <w:rsid w:val="766D76F4"/>
    <w:rsid w:val="76E4F381"/>
    <w:rsid w:val="7733BFD4"/>
    <w:rsid w:val="776AF134"/>
    <w:rsid w:val="776B474B"/>
    <w:rsid w:val="781391FE"/>
    <w:rsid w:val="78EE1FFF"/>
    <w:rsid w:val="7910559B"/>
    <w:rsid w:val="79209C79"/>
    <w:rsid w:val="7932F0E1"/>
    <w:rsid w:val="79473839"/>
    <w:rsid w:val="79D1A7BE"/>
    <w:rsid w:val="79E2AFAD"/>
    <w:rsid w:val="7A093304"/>
    <w:rsid w:val="7A1A9560"/>
    <w:rsid w:val="7A3895BF"/>
    <w:rsid w:val="7A3B967B"/>
    <w:rsid w:val="7A5C21A9"/>
    <w:rsid w:val="7A715F7B"/>
    <w:rsid w:val="7AAC5121"/>
    <w:rsid w:val="7AD6F0C3"/>
    <w:rsid w:val="7ADF1657"/>
    <w:rsid w:val="7AE240C2"/>
    <w:rsid w:val="7B6C94DC"/>
    <w:rsid w:val="7BA05BD2"/>
    <w:rsid w:val="7BC6EAA5"/>
    <w:rsid w:val="7C61AF63"/>
    <w:rsid w:val="7C712085"/>
    <w:rsid w:val="7C72C124"/>
    <w:rsid w:val="7C7ED8FB"/>
    <w:rsid w:val="7CDEC555"/>
    <w:rsid w:val="7CF552A7"/>
    <w:rsid w:val="7D3A2687"/>
    <w:rsid w:val="7DEEB668"/>
    <w:rsid w:val="7DFE0E60"/>
    <w:rsid w:val="7E2C877E"/>
    <w:rsid w:val="7E5A398A"/>
    <w:rsid w:val="7E789CA1"/>
    <w:rsid w:val="7F0AB180"/>
    <w:rsid w:val="7F0D8C1E"/>
    <w:rsid w:val="7FAA61E6"/>
    <w:rsid w:val="7FAC44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67D947D5"/>
  <w15:docId w15:val="{DA6D1A74-FA4F-4043-BD46-B97CDB77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FD0DE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rsid w:val="001D4F09"/>
    <w:pPr>
      <w:numPr>
        <w:numId w:val="1"/>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BD64A1"/>
    <w:pPr>
      <w:tabs>
        <w:tab w:val="right" w:leader="dot" w:pos="8930"/>
      </w:tabs>
      <w:spacing w:before="60" w:after="80"/>
      <w:ind w:right="426"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3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styleId="Listaconvietas">
    <w:name w:val="List Bullet"/>
    <w:basedOn w:val="Normal"/>
    <w:unhideWhenUsed/>
    <w:rsid w:val="003C51F4"/>
    <w:pPr>
      <w:numPr>
        <w:numId w:val="2"/>
      </w:numPr>
      <w:contextualSpacing/>
    </w:pPr>
  </w:style>
  <w:style w:type="character" w:customStyle="1" w:styleId="atitulo1Car">
    <w:name w:val="atitulo1 Car"/>
    <w:basedOn w:val="Fuentedeprrafopredeter"/>
    <w:link w:val="atitulo1"/>
    <w:qFormat/>
    <w:locked/>
    <w:rsid w:val="003C51F4"/>
    <w:rPr>
      <w:rFonts w:ascii="Arial" w:hAnsi="Arial"/>
      <w:b/>
      <w:color w:val="000000"/>
      <w:kern w:val="28"/>
      <w:sz w:val="25"/>
      <w:szCs w:val="26"/>
      <w:lang w:val="eu-ES" w:eastAsia="en-US"/>
    </w:rPr>
  </w:style>
  <w:style w:type="character" w:customStyle="1" w:styleId="atitulo2Car">
    <w:name w:val="atitulo2 Car"/>
    <w:link w:val="atitulo2"/>
    <w:locked/>
    <w:rsid w:val="003C51F4"/>
    <w:rPr>
      <w:rFonts w:ascii="Arial" w:hAnsi="Arial"/>
      <w:bCs/>
      <w:iCs/>
      <w:color w:val="000000"/>
      <w:spacing w:val="10"/>
      <w:kern w:val="28"/>
      <w:sz w:val="25"/>
      <w:szCs w:val="26"/>
      <w:lang w:val="eu-ES" w:eastAsia="en-US"/>
    </w:rPr>
  </w:style>
  <w:style w:type="table" w:styleId="Tablaconcuadrcula1">
    <w:name w:val="Table Grid 1"/>
    <w:basedOn w:val="Tablanormal"/>
    <w:rsid w:val="003C51F4"/>
    <w:pPr>
      <w:spacing w:after="140"/>
      <w:ind w:firstLine="567"/>
      <w:jc w:val="both"/>
    </w:pPr>
    <w:rPr>
      <w:lang w:eastAsia="es-ES_trad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3C51F4"/>
    <w:pPr>
      <w:autoSpaceDE w:val="0"/>
      <w:autoSpaceDN w:val="0"/>
      <w:adjustRightInd w:val="0"/>
    </w:pPr>
    <w:rPr>
      <w:color w:val="000000"/>
      <w:sz w:val="24"/>
      <w:szCs w:val="24"/>
    </w:rPr>
  </w:style>
  <w:style w:type="paragraph" w:styleId="Prrafodelista">
    <w:name w:val="List Paragraph"/>
    <w:basedOn w:val="Normal"/>
    <w:uiPriority w:val="34"/>
    <w:qFormat/>
    <w:rsid w:val="00AA118C"/>
    <w:pPr>
      <w:ind w:left="720"/>
      <w:contextualSpacing/>
    </w:pPr>
  </w:style>
  <w:style w:type="character" w:styleId="Textoennegrita">
    <w:name w:val="Strong"/>
    <w:basedOn w:val="Fuentedeprrafopredeter"/>
    <w:qFormat/>
    <w:rsid w:val="00F87701"/>
    <w:rPr>
      <w:b/>
      <w:bCs/>
    </w:rPr>
  </w:style>
  <w:style w:type="character" w:customStyle="1" w:styleId="EncabezadoCar">
    <w:name w:val="Encabezado Car"/>
    <w:link w:val="Encabezado"/>
    <w:uiPriority w:val="99"/>
    <w:locked/>
    <w:rsid w:val="008B3A77"/>
    <w:rPr>
      <w:bCs/>
      <w:caps/>
      <w:sz w:val="14"/>
      <w:szCs w:val="12"/>
      <w:lang w:val="eu-ES" w:eastAsia="en-US"/>
    </w:rPr>
  </w:style>
  <w:style w:type="character" w:customStyle="1" w:styleId="PiedepginaCar">
    <w:name w:val="Pie de página Car"/>
    <w:link w:val="Piedepgina"/>
    <w:uiPriority w:val="99"/>
    <w:locked/>
    <w:rsid w:val="008B3A77"/>
    <w:rPr>
      <w:spacing w:val="6"/>
      <w:lang w:val="eu-ES" w:eastAsia="en-US"/>
    </w:rPr>
  </w:style>
  <w:style w:type="paragraph" w:styleId="Textonotapie">
    <w:name w:val="footnote text"/>
    <w:basedOn w:val="Normal"/>
    <w:link w:val="TextonotapieCar"/>
    <w:uiPriority w:val="99"/>
    <w:rsid w:val="008B3A77"/>
    <w:rPr>
      <w:rFonts w:eastAsia="Calibri"/>
    </w:rPr>
  </w:style>
  <w:style w:type="character" w:customStyle="1" w:styleId="TextonotapieCar">
    <w:name w:val="Texto nota pie Car"/>
    <w:basedOn w:val="Fuentedeprrafopredeter"/>
    <w:link w:val="Textonotapie"/>
    <w:uiPriority w:val="99"/>
    <w:rsid w:val="008B3A77"/>
    <w:rPr>
      <w:rFonts w:eastAsia="Calibri"/>
      <w:lang w:val="eu-ES" w:eastAsia="en-US"/>
    </w:rPr>
  </w:style>
  <w:style w:type="character" w:styleId="Refdenotaalpie">
    <w:name w:val="footnote reference"/>
    <w:uiPriority w:val="99"/>
    <w:rsid w:val="008B3A77"/>
    <w:rPr>
      <w:vertAlign w:val="superscript"/>
    </w:rPr>
  </w:style>
  <w:style w:type="character" w:styleId="Textodelmarcadordeposicin">
    <w:name w:val="Placeholder Text"/>
    <w:basedOn w:val="Fuentedeprrafopredeter"/>
    <w:uiPriority w:val="99"/>
    <w:semiHidden/>
    <w:rsid w:val="00115FB7"/>
    <w:rPr>
      <w:color w:val="808080"/>
    </w:rPr>
  </w:style>
  <w:style w:type="character" w:styleId="Hipervnculovisitado">
    <w:name w:val="FollowedHyperlink"/>
    <w:basedOn w:val="Fuentedeprrafopredeter"/>
    <w:semiHidden/>
    <w:unhideWhenUsed/>
    <w:rsid w:val="002047D0"/>
    <w:rPr>
      <w:color w:val="800080" w:themeColor="followedHyperlink"/>
      <w:u w:val="single"/>
    </w:rPr>
  </w:style>
  <w:style w:type="character" w:styleId="Refdecomentario">
    <w:name w:val="annotation reference"/>
    <w:basedOn w:val="Fuentedeprrafopredeter"/>
    <w:uiPriority w:val="99"/>
    <w:semiHidden/>
    <w:unhideWhenUsed/>
    <w:rsid w:val="00B80751"/>
    <w:rPr>
      <w:sz w:val="16"/>
      <w:szCs w:val="16"/>
    </w:rPr>
  </w:style>
  <w:style w:type="paragraph" w:styleId="Textocomentario">
    <w:name w:val="annotation text"/>
    <w:basedOn w:val="Normal"/>
    <w:link w:val="TextocomentarioCar"/>
    <w:uiPriority w:val="99"/>
    <w:unhideWhenUsed/>
    <w:rsid w:val="00B80751"/>
    <w:rPr>
      <w:rFonts w:eastAsia="Calibri"/>
    </w:rPr>
  </w:style>
  <w:style w:type="character" w:customStyle="1" w:styleId="TextocomentarioCar">
    <w:name w:val="Texto comentario Car"/>
    <w:basedOn w:val="Fuentedeprrafopredeter"/>
    <w:link w:val="Textocomentario"/>
    <w:uiPriority w:val="99"/>
    <w:rsid w:val="00B80751"/>
    <w:rPr>
      <w:rFonts w:eastAsia="Calibri"/>
      <w:lang w:val="eu-ES" w:eastAsia="en-US"/>
    </w:rPr>
  </w:style>
  <w:style w:type="paragraph" w:styleId="Asuntodelcomentario">
    <w:name w:val="annotation subject"/>
    <w:basedOn w:val="Textocomentario"/>
    <w:next w:val="Textocomentario"/>
    <w:link w:val="AsuntodelcomentarioCar"/>
    <w:semiHidden/>
    <w:unhideWhenUsed/>
    <w:rsid w:val="00092474"/>
    <w:rPr>
      <w:rFonts w:eastAsia="Times New Roman"/>
      <w:b/>
      <w:bCs/>
    </w:rPr>
  </w:style>
  <w:style w:type="character" w:customStyle="1" w:styleId="AsuntodelcomentarioCar">
    <w:name w:val="Asunto del comentario Car"/>
    <w:basedOn w:val="TextocomentarioCar"/>
    <w:link w:val="Asuntodelcomentario"/>
    <w:semiHidden/>
    <w:rsid w:val="00092474"/>
    <w:rPr>
      <w:rFonts w:eastAsia="Calibri"/>
      <w:b/>
      <w:bCs/>
      <w:lang w:val="eu-ES" w:eastAsia="en-US"/>
    </w:rPr>
  </w:style>
  <w:style w:type="paragraph" w:styleId="Sinespaciado">
    <w:name w:val="No Spacing"/>
    <w:uiPriority w:val="1"/>
    <w:qFormat/>
    <w:rsid w:val="00D6634A"/>
    <w:rPr>
      <w:rFonts w:asciiTheme="minorHAnsi" w:eastAsiaTheme="minorHAnsi" w:hAnsiTheme="minorHAnsi" w:cstheme="minorBidi"/>
      <w:sz w:val="22"/>
      <w:szCs w:val="22"/>
      <w:lang w:eastAsia="en-US"/>
    </w:rPr>
  </w:style>
  <w:style w:type="character" w:customStyle="1" w:styleId="normaltextrun">
    <w:name w:val="normaltextrun"/>
    <w:basedOn w:val="Fuentedeprrafopredeter"/>
    <w:rsid w:val="00B3111E"/>
  </w:style>
  <w:style w:type="character" w:customStyle="1" w:styleId="eop">
    <w:name w:val="eop"/>
    <w:basedOn w:val="Fuentedeprrafopredeter"/>
    <w:rsid w:val="00B3111E"/>
  </w:style>
  <w:style w:type="character" w:customStyle="1" w:styleId="Cuerpodeltexto">
    <w:name w:val="Cuerpo del texto_"/>
    <w:basedOn w:val="Fuentedeprrafopredeter"/>
    <w:link w:val="Cuerpodeltexto1"/>
    <w:locked/>
    <w:rsid w:val="00592401"/>
    <w:rPr>
      <w:rFonts w:ascii="Trebuchet MS" w:hAnsi="Trebuchet MS"/>
      <w:shd w:val="clear" w:color="auto" w:fill="FFFFFF"/>
    </w:rPr>
  </w:style>
  <w:style w:type="paragraph" w:customStyle="1" w:styleId="Cuerpodeltexto1">
    <w:name w:val="Cuerpo del texto1"/>
    <w:basedOn w:val="Normal"/>
    <w:link w:val="Cuerpodeltexto"/>
    <w:rsid w:val="00592401"/>
    <w:pPr>
      <w:shd w:val="clear" w:color="auto" w:fill="FFFFFF"/>
      <w:spacing w:after="0" w:line="557" w:lineRule="exact"/>
      <w:ind w:hanging="360"/>
      <w:jc w:val="left"/>
    </w:pPr>
    <w:rPr>
      <w:rFonts w:ascii="Trebuchet MS" w:hAnsi="Trebuchet MS"/>
      <w:lang w:eastAsia="es-ES"/>
    </w:rPr>
  </w:style>
  <w:style w:type="paragraph" w:customStyle="1" w:styleId="paragraph">
    <w:name w:val="paragraph"/>
    <w:basedOn w:val="Normal"/>
    <w:rsid w:val="005E5E2D"/>
    <w:pPr>
      <w:spacing w:before="100" w:beforeAutospacing="1" w:after="100" w:afterAutospacing="1"/>
      <w:ind w:firstLine="0"/>
      <w:jc w:val="left"/>
    </w:pPr>
    <w:rPr>
      <w:sz w:val="24"/>
      <w:szCs w:val="24"/>
      <w:lang w:eastAsia="es-ES"/>
    </w:rPr>
  </w:style>
  <w:style w:type="paragraph" w:styleId="Revisin">
    <w:name w:val="Revision"/>
    <w:hidden/>
    <w:uiPriority w:val="99"/>
    <w:semiHidden/>
    <w:rsid w:val="0032304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5338">
      <w:bodyDiv w:val="1"/>
      <w:marLeft w:val="0"/>
      <w:marRight w:val="0"/>
      <w:marTop w:val="0"/>
      <w:marBottom w:val="0"/>
      <w:divBdr>
        <w:top w:val="none" w:sz="0" w:space="0" w:color="auto"/>
        <w:left w:val="none" w:sz="0" w:space="0" w:color="auto"/>
        <w:bottom w:val="none" w:sz="0" w:space="0" w:color="auto"/>
        <w:right w:val="none" w:sz="0" w:space="0" w:color="auto"/>
      </w:divBdr>
    </w:div>
    <w:div w:id="57097055">
      <w:bodyDiv w:val="1"/>
      <w:marLeft w:val="0"/>
      <w:marRight w:val="0"/>
      <w:marTop w:val="0"/>
      <w:marBottom w:val="0"/>
      <w:divBdr>
        <w:top w:val="none" w:sz="0" w:space="0" w:color="auto"/>
        <w:left w:val="none" w:sz="0" w:space="0" w:color="auto"/>
        <w:bottom w:val="none" w:sz="0" w:space="0" w:color="auto"/>
        <w:right w:val="none" w:sz="0" w:space="0" w:color="auto"/>
      </w:divBdr>
    </w:div>
    <w:div w:id="248004649">
      <w:bodyDiv w:val="1"/>
      <w:marLeft w:val="0"/>
      <w:marRight w:val="0"/>
      <w:marTop w:val="0"/>
      <w:marBottom w:val="0"/>
      <w:divBdr>
        <w:top w:val="none" w:sz="0" w:space="0" w:color="auto"/>
        <w:left w:val="none" w:sz="0" w:space="0" w:color="auto"/>
        <w:bottom w:val="none" w:sz="0" w:space="0" w:color="auto"/>
        <w:right w:val="none" w:sz="0" w:space="0" w:color="auto"/>
      </w:divBdr>
    </w:div>
    <w:div w:id="396242596">
      <w:bodyDiv w:val="1"/>
      <w:marLeft w:val="0"/>
      <w:marRight w:val="0"/>
      <w:marTop w:val="0"/>
      <w:marBottom w:val="0"/>
      <w:divBdr>
        <w:top w:val="none" w:sz="0" w:space="0" w:color="auto"/>
        <w:left w:val="none" w:sz="0" w:space="0" w:color="auto"/>
        <w:bottom w:val="none" w:sz="0" w:space="0" w:color="auto"/>
        <w:right w:val="none" w:sz="0" w:space="0" w:color="auto"/>
      </w:divBdr>
    </w:div>
    <w:div w:id="444691684">
      <w:bodyDiv w:val="1"/>
      <w:marLeft w:val="0"/>
      <w:marRight w:val="0"/>
      <w:marTop w:val="0"/>
      <w:marBottom w:val="0"/>
      <w:divBdr>
        <w:top w:val="none" w:sz="0" w:space="0" w:color="auto"/>
        <w:left w:val="none" w:sz="0" w:space="0" w:color="auto"/>
        <w:bottom w:val="none" w:sz="0" w:space="0" w:color="auto"/>
        <w:right w:val="none" w:sz="0" w:space="0" w:color="auto"/>
      </w:divBdr>
    </w:div>
    <w:div w:id="662198326">
      <w:bodyDiv w:val="1"/>
      <w:marLeft w:val="0"/>
      <w:marRight w:val="0"/>
      <w:marTop w:val="0"/>
      <w:marBottom w:val="0"/>
      <w:divBdr>
        <w:top w:val="none" w:sz="0" w:space="0" w:color="auto"/>
        <w:left w:val="none" w:sz="0" w:space="0" w:color="auto"/>
        <w:bottom w:val="none" w:sz="0" w:space="0" w:color="auto"/>
        <w:right w:val="none" w:sz="0" w:space="0" w:color="auto"/>
      </w:divBdr>
    </w:div>
    <w:div w:id="1031151025">
      <w:bodyDiv w:val="1"/>
      <w:marLeft w:val="0"/>
      <w:marRight w:val="0"/>
      <w:marTop w:val="0"/>
      <w:marBottom w:val="0"/>
      <w:divBdr>
        <w:top w:val="none" w:sz="0" w:space="0" w:color="auto"/>
        <w:left w:val="none" w:sz="0" w:space="0" w:color="auto"/>
        <w:bottom w:val="none" w:sz="0" w:space="0" w:color="auto"/>
        <w:right w:val="none" w:sz="0" w:space="0" w:color="auto"/>
      </w:divBdr>
    </w:div>
    <w:div w:id="1644113488">
      <w:bodyDiv w:val="1"/>
      <w:marLeft w:val="0"/>
      <w:marRight w:val="0"/>
      <w:marTop w:val="0"/>
      <w:marBottom w:val="0"/>
      <w:divBdr>
        <w:top w:val="none" w:sz="0" w:space="0" w:color="auto"/>
        <w:left w:val="none" w:sz="0" w:space="0" w:color="auto"/>
        <w:bottom w:val="none" w:sz="0" w:space="0" w:color="auto"/>
        <w:right w:val="none" w:sz="0" w:space="0" w:color="auto"/>
      </w:divBdr>
    </w:div>
    <w:div w:id="1932659469">
      <w:bodyDiv w:val="1"/>
      <w:marLeft w:val="0"/>
      <w:marRight w:val="0"/>
      <w:marTop w:val="0"/>
      <w:marBottom w:val="0"/>
      <w:divBdr>
        <w:top w:val="none" w:sz="0" w:space="0" w:color="auto"/>
        <w:left w:val="none" w:sz="0" w:space="0" w:color="auto"/>
        <w:bottom w:val="none" w:sz="0" w:space="0" w:color="auto"/>
        <w:right w:val="none" w:sz="0" w:space="0" w:color="auto"/>
      </w:divBdr>
    </w:div>
    <w:div w:id="19683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633935\appdata\local\temp\tm_temp\TM_2\A.4.3%20-%20CONSEJO%20JUVENTUD%20NAVARRA%20%20-%2028-09-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633935\appdata\local\temp\tm_temp\TM_2\A.4.2%20-%20CONSEJO%20JUVENTUD%20NAVARRA%20%20-%2028-09-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633935\appdata\local\temp\tm_temp\TM_2\A.4.3%20-%20CONSEJO%20JUVENTUD%20NAVARRA%20%20-%2028-09-20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453324698642435"/>
          <c:y val="8.8795800524934382E-2"/>
          <c:w val="0.37185621869067931"/>
          <c:h val="0.65106711661042371"/>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9AE-4FE9-B31C-52B5A5CA0BE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9AE-4FE9-B31C-52B5A5CA0BE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9AE-4FE9-B31C-52B5A5CA0BE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F9AE-4FE9-B31C-52B5A5CA0BE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F9AE-4FE9-B31C-52B5A5CA0BE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F9AE-4FE9-B31C-52B5A5CA0BED}"/>
              </c:ext>
            </c:extLst>
          </c:dPt>
          <c:dLbls>
            <c:dLbl>
              <c:idx val="0"/>
              <c:tx>
                <c:rich>
                  <a:bodyPr/>
                  <a:lstStyle/>
                  <a:p>
                    <a:fld id="{770A6931-0489-4A9D-BF5B-2A3DCBEF77EC}" type="PERCENTAGE">
                      <a:rPr lang="en-US" baseline="0"/>
                      <a:pPr/>
                      <a:t>[PORCENTAJE]</a:t>
                    </a:fld>
                    <a:endParaRPr lang="es-E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9AE-4FE9-B31C-52B5A5CA0BED}"/>
                </c:ext>
              </c:extLst>
            </c:dLbl>
            <c:dLbl>
              <c:idx val="1"/>
              <c:tx>
                <c:rich>
                  <a:bodyPr/>
                  <a:lstStyle/>
                  <a:p>
                    <a:fld id="{6A6EBE95-CC78-4084-A2DE-2E912A58FC64}" type="PERCENTAGE">
                      <a:rPr lang="en-US" baseline="0"/>
                      <a:pPr/>
                      <a:t>[PORCENTAJE]</a:t>
                    </a:fld>
                    <a:endParaRPr lang="es-E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9AE-4FE9-B31C-52B5A5CA0BED}"/>
                </c:ext>
              </c:extLst>
            </c:dLbl>
            <c:dLbl>
              <c:idx val="2"/>
              <c:tx>
                <c:rich>
                  <a:bodyPr/>
                  <a:lstStyle/>
                  <a:p>
                    <a:fld id="{A8504031-1241-4868-9850-FFCDF3BFA27F}" type="PERCENTAGE">
                      <a:rPr lang="en-US" baseline="0"/>
                      <a:pPr/>
                      <a:t>[PORCENTAJE]</a:t>
                    </a:fld>
                    <a:endParaRPr lang="es-E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9AE-4FE9-B31C-52B5A5CA0BED}"/>
                </c:ext>
              </c:extLst>
            </c:dLbl>
            <c:dLbl>
              <c:idx val="3"/>
              <c:tx>
                <c:rich>
                  <a:bodyPr/>
                  <a:lstStyle/>
                  <a:p>
                    <a:r>
                      <a:rPr lang="en-US" baseline="0"/>
                      <a:t>
</a:t>
                    </a:r>
                    <a:fld id="{8B937377-D8F0-4F9B-AD5A-165CF7806CB6}" type="PERCENTAGE">
                      <a:rPr lang="en-US" baseline="0"/>
                      <a:pPr/>
                      <a:t>[PORCENTAJE]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9AE-4FE9-B31C-52B5A5CA0BED}"/>
                </c:ext>
              </c:extLst>
            </c:dLbl>
            <c:dLbl>
              <c:idx val="4"/>
              <c:tx>
                <c:rich>
                  <a:bodyPr/>
                  <a:lstStyle/>
                  <a:p>
                    <a:fld id="{6B96A093-F9E2-4824-81A7-4DEA398E50E6}" type="PERCENTAGE">
                      <a:rPr lang="en-US" baseline="0"/>
                      <a:pPr/>
                      <a:t>[PORCENTAJE]</a:t>
                    </a:fld>
                    <a:endParaRPr lang="es-E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9AE-4FE9-B31C-52B5A5CA0BED}"/>
                </c:ext>
              </c:extLst>
            </c:dLbl>
            <c:dLbl>
              <c:idx val="5"/>
              <c:layout>
                <c:manualLayout>
                  <c:x val="2.8285465622280244E-2"/>
                  <c:y val="-1.7460115759570277E-17"/>
                </c:manualLayout>
              </c:layout>
              <c:tx>
                <c:rich>
                  <a:bodyPr/>
                  <a:lstStyle/>
                  <a:p>
                    <a:fld id="{9C838BB6-4429-4D26-BDC6-3BAC2C6C30E5}" type="PERCENTAGE">
                      <a:rPr lang="en-US" baseline="0"/>
                      <a:pPr/>
                      <a:t>[PORCENTAJE]</a:t>
                    </a:fld>
                    <a:endParaRPr lang="es-E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9AE-4FE9-B31C-52B5A5CA0BE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E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'INJ+PN (2)'!$L$153:$L$158</c:f>
              <c:strCache>
                <c:ptCount val="6"/>
                <c:pt idx="0">
                  <c:v>PERSONAL</c:v>
                </c:pt>
                <c:pt idx="1">
                  <c:v>ACTIVIDADES</c:v>
                </c:pt>
                <c:pt idx="2">
                  <c:v>FUNCIONAMIENTO</c:v>
                </c:pt>
                <c:pt idx="3">
                  <c:v>EQUIPAMIENTO</c:v>
                </c:pt>
                <c:pt idx="4">
                  <c:v>OTROS GASTOS</c:v>
                </c:pt>
                <c:pt idx="5">
                  <c:v>GASTOS FINANCIEROS</c:v>
                </c:pt>
              </c:strCache>
            </c:strRef>
          </c:cat>
          <c:val>
            <c:numRef>
              <c:f>'INJ+PN (2)'!$M$153:$M$158</c:f>
              <c:numCache>
                <c:formatCode>#,##0</c:formatCode>
                <c:ptCount val="6"/>
                <c:pt idx="0">
                  <c:v>494076.55000000005</c:v>
                </c:pt>
                <c:pt idx="1">
                  <c:v>99248</c:v>
                </c:pt>
                <c:pt idx="2">
                  <c:v>35517.33</c:v>
                </c:pt>
                <c:pt idx="3">
                  <c:v>14641</c:v>
                </c:pt>
                <c:pt idx="4">
                  <c:v>11608</c:v>
                </c:pt>
                <c:pt idx="5">
                  <c:v>3356</c:v>
                </c:pt>
              </c:numCache>
            </c:numRef>
          </c:val>
          <c:extLst>
            <c:ext xmlns:c16="http://schemas.microsoft.com/office/drawing/2014/chart" uri="{C3380CC4-5D6E-409C-BE32-E72D297353CC}">
              <c16:uniqueId val="{0000000C-F9AE-4FE9-B31C-52B5A5CA0BED}"/>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6.0023094371689172E-2"/>
          <c:y val="0.78089992000879527"/>
          <c:w val="0.83643771029926739"/>
          <c:h val="0.1516951690619798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ES" sz="1100">
                <a:solidFill>
                  <a:sysClr val="windowText" lastClr="000000"/>
                </a:solidFill>
              </a:rPr>
              <a:t>Nafarroako Gazteriaren Institututik eskuratutako diru-sarrerak</a:t>
            </a:r>
            <a:endParaRPr lang="es-ES" sz="1100" baseline="0">
              <a:solidFill>
                <a:sysClr val="windowText" lastClr="000000"/>
              </a:solidFill>
            </a:endParaRPr>
          </a:p>
          <a:p>
            <a:pPr>
              <a:defRPr/>
            </a:pPr>
            <a:r>
              <a:rPr lang="es-ES" sz="1100" baseline="0">
                <a:solidFill>
                  <a:sysClr val="windowText" lastClr="000000"/>
                </a:solidFill>
              </a:rPr>
              <a:t>2012-2022</a:t>
            </a:r>
            <a:endParaRPr lang="es-ES"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ES"/>
        </a:p>
      </c:txPr>
    </c:title>
    <c:autoTitleDeleted val="0"/>
    <c:plotArea>
      <c:layout/>
      <c:barChart>
        <c:barDir val="col"/>
        <c:grouping val="clustered"/>
        <c:varyColors val="0"/>
        <c:ser>
          <c:idx val="0"/>
          <c:order val="0"/>
          <c:tx>
            <c:strRef>
              <c:f>Sheet1!$B$25</c:f>
              <c:strCache>
                <c:ptCount val="1"/>
                <c:pt idx="0">
                  <c:v>PERSONAL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Sheet1!$A$26:$A$36</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Sheet1!$B$26:$B$36</c:f>
              <c:numCache>
                <c:formatCode>#,##0</c:formatCode>
                <c:ptCount val="11"/>
                <c:pt idx="0">
                  <c:v>124192.94</c:v>
                </c:pt>
                <c:pt idx="1">
                  <c:v>41347.18</c:v>
                </c:pt>
                <c:pt idx="2">
                  <c:v>24356.14</c:v>
                </c:pt>
                <c:pt idx="3">
                  <c:v>43727.55</c:v>
                </c:pt>
                <c:pt idx="4">
                  <c:v>69522.27</c:v>
                </c:pt>
                <c:pt idx="5">
                  <c:v>85283.14</c:v>
                </c:pt>
                <c:pt idx="6">
                  <c:v>89901.63</c:v>
                </c:pt>
                <c:pt idx="7">
                  <c:v>129304.42</c:v>
                </c:pt>
                <c:pt idx="8">
                  <c:v>118050.36</c:v>
                </c:pt>
                <c:pt idx="9">
                  <c:v>85293.99</c:v>
                </c:pt>
                <c:pt idx="10">
                  <c:v>90207.35</c:v>
                </c:pt>
              </c:numCache>
            </c:numRef>
          </c:val>
          <c:extLst>
            <c:ext xmlns:c16="http://schemas.microsoft.com/office/drawing/2014/chart" uri="{C3380CC4-5D6E-409C-BE32-E72D297353CC}">
              <c16:uniqueId val="{00000000-90BF-49A3-95F5-BFD8A7A031B9}"/>
            </c:ext>
          </c:extLst>
        </c:ser>
        <c:ser>
          <c:idx val="1"/>
          <c:order val="1"/>
          <c:tx>
            <c:strRef>
              <c:f>Sheet1!$C$25</c:f>
              <c:strCache>
                <c:ptCount val="1"/>
                <c:pt idx="0">
                  <c:v>ACTIVIDADES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Sheet1!$A$26:$A$36</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Sheet1!$C$26:$C$36</c:f>
              <c:numCache>
                <c:formatCode>#,##0</c:formatCode>
                <c:ptCount val="11"/>
                <c:pt idx="0">
                  <c:v>25739.94</c:v>
                </c:pt>
                <c:pt idx="1">
                  <c:v>359.63</c:v>
                </c:pt>
                <c:pt idx="2">
                  <c:v>24496.79</c:v>
                </c:pt>
                <c:pt idx="3">
                  <c:v>5248.24</c:v>
                </c:pt>
                <c:pt idx="4">
                  <c:v>9655.59</c:v>
                </c:pt>
                <c:pt idx="5">
                  <c:v>8925.4599999999991</c:v>
                </c:pt>
                <c:pt idx="6">
                  <c:v>13250.78</c:v>
                </c:pt>
                <c:pt idx="7">
                  <c:v>22886.799999999999</c:v>
                </c:pt>
                <c:pt idx="8">
                  <c:v>17162.87</c:v>
                </c:pt>
                <c:pt idx="9">
                  <c:v>20813.16</c:v>
                </c:pt>
                <c:pt idx="10">
                  <c:v>18820.009999999998</c:v>
                </c:pt>
              </c:numCache>
            </c:numRef>
          </c:val>
          <c:extLst>
            <c:ext xmlns:c16="http://schemas.microsoft.com/office/drawing/2014/chart" uri="{C3380CC4-5D6E-409C-BE32-E72D297353CC}">
              <c16:uniqueId val="{00000001-90BF-49A3-95F5-BFD8A7A031B9}"/>
            </c:ext>
          </c:extLst>
        </c:ser>
        <c:ser>
          <c:idx val="2"/>
          <c:order val="2"/>
          <c:tx>
            <c:strRef>
              <c:f>Sheet1!$D$25</c:f>
              <c:strCache>
                <c:ptCount val="1"/>
                <c:pt idx="0">
                  <c:v>SERVICIOS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Sheet1!$A$26:$A$36</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Sheet1!$D$26:$D$36</c:f>
              <c:numCache>
                <c:formatCode>#,##0</c:formatCode>
                <c:ptCount val="11"/>
                <c:pt idx="0">
                  <c:v>16108.63</c:v>
                </c:pt>
                <c:pt idx="1">
                  <c:v>3533.63</c:v>
                </c:pt>
                <c:pt idx="2">
                  <c:v>4530.59</c:v>
                </c:pt>
                <c:pt idx="3">
                  <c:v>5803.7</c:v>
                </c:pt>
                <c:pt idx="4">
                  <c:v>4000</c:v>
                </c:pt>
                <c:pt idx="5">
                  <c:v>5655.46</c:v>
                </c:pt>
                <c:pt idx="6">
                  <c:v>5359.71</c:v>
                </c:pt>
                <c:pt idx="7">
                  <c:v>6437.94</c:v>
                </c:pt>
                <c:pt idx="8">
                  <c:v>6421.47</c:v>
                </c:pt>
                <c:pt idx="9">
                  <c:v>8682.15</c:v>
                </c:pt>
                <c:pt idx="10">
                  <c:v>11276.64</c:v>
                </c:pt>
              </c:numCache>
            </c:numRef>
          </c:val>
          <c:extLst>
            <c:ext xmlns:c16="http://schemas.microsoft.com/office/drawing/2014/chart" uri="{C3380CC4-5D6E-409C-BE32-E72D297353CC}">
              <c16:uniqueId val="{00000002-90BF-49A3-95F5-BFD8A7A031B9}"/>
            </c:ext>
          </c:extLst>
        </c:ser>
        <c:ser>
          <c:idx val="3"/>
          <c:order val="3"/>
          <c:tx>
            <c:strRef>
              <c:f>Sheet1!$E$25</c:f>
              <c:strCache>
                <c:ptCount val="1"/>
                <c:pt idx="0">
                  <c:v>EQUIPAMIENTO</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Sheet1!$A$26:$A$36</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Sheet1!$E$26:$E$36</c:f>
              <c:numCache>
                <c:formatCode>General</c:formatCode>
                <c:ptCount val="11"/>
                <c:pt idx="7" formatCode="#,##0">
                  <c:v>2700.04</c:v>
                </c:pt>
                <c:pt idx="8" formatCode="#,##0">
                  <c:v>2905.65</c:v>
                </c:pt>
                <c:pt idx="9" formatCode="#,##0">
                  <c:v>6165.59</c:v>
                </c:pt>
                <c:pt idx="10" formatCode="#,##0">
                  <c:v>2868.94</c:v>
                </c:pt>
              </c:numCache>
            </c:numRef>
          </c:val>
          <c:extLst>
            <c:ext xmlns:c16="http://schemas.microsoft.com/office/drawing/2014/chart" uri="{C3380CC4-5D6E-409C-BE32-E72D297353CC}">
              <c16:uniqueId val="{00000003-90BF-49A3-95F5-BFD8A7A031B9}"/>
            </c:ext>
          </c:extLst>
        </c:ser>
        <c:dLbls>
          <c:showLegendKey val="0"/>
          <c:showVal val="0"/>
          <c:showCatName val="0"/>
          <c:showSerName val="0"/>
          <c:showPercent val="0"/>
          <c:showBubbleSize val="0"/>
        </c:dLbls>
        <c:gapWidth val="269"/>
        <c:axId val="889839008"/>
        <c:axId val="889840648"/>
      </c:barChart>
      <c:lineChart>
        <c:grouping val="standard"/>
        <c:varyColors val="0"/>
        <c:ser>
          <c:idx val="4"/>
          <c:order val="4"/>
          <c:tx>
            <c:strRef>
              <c:f>Sheet1!$F$25</c:f>
              <c:strCache>
                <c:ptCount val="1"/>
                <c:pt idx="0">
                  <c:v>TOTAL</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Sheet1!$A$26:$A$36</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Sheet1!$F$26:$F$36</c:f>
              <c:numCache>
                <c:formatCode>#,##0</c:formatCode>
                <c:ptCount val="11"/>
                <c:pt idx="0">
                  <c:v>166041.51</c:v>
                </c:pt>
                <c:pt idx="1">
                  <c:v>45240.439999999995</c:v>
                </c:pt>
                <c:pt idx="2">
                  <c:v>53383.520000000004</c:v>
                </c:pt>
                <c:pt idx="3">
                  <c:v>54779.49</c:v>
                </c:pt>
                <c:pt idx="4">
                  <c:v>83177.86</c:v>
                </c:pt>
                <c:pt idx="5">
                  <c:v>99864.060000000012</c:v>
                </c:pt>
                <c:pt idx="6">
                  <c:v>108512.12000000001</c:v>
                </c:pt>
                <c:pt idx="7">
                  <c:v>161329.20000000001</c:v>
                </c:pt>
                <c:pt idx="8">
                  <c:v>144540.35</c:v>
                </c:pt>
                <c:pt idx="9">
                  <c:v>120954.89</c:v>
                </c:pt>
                <c:pt idx="10">
                  <c:v>123172.94</c:v>
                </c:pt>
              </c:numCache>
            </c:numRef>
          </c:val>
          <c:smooth val="0"/>
          <c:extLst>
            <c:ext xmlns:c16="http://schemas.microsoft.com/office/drawing/2014/chart" uri="{C3380CC4-5D6E-409C-BE32-E72D297353CC}">
              <c16:uniqueId val="{00000004-90BF-49A3-95F5-BFD8A7A031B9}"/>
            </c:ext>
          </c:extLst>
        </c:ser>
        <c:dLbls>
          <c:showLegendKey val="0"/>
          <c:showVal val="0"/>
          <c:showCatName val="0"/>
          <c:showSerName val="0"/>
          <c:showPercent val="0"/>
          <c:showBubbleSize val="0"/>
        </c:dLbls>
        <c:marker val="1"/>
        <c:smooth val="0"/>
        <c:axId val="889839008"/>
        <c:axId val="889840648"/>
      </c:lineChart>
      <c:catAx>
        <c:axId val="88983900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889840648"/>
        <c:crosses val="autoZero"/>
        <c:auto val="1"/>
        <c:lblAlgn val="ctr"/>
        <c:lblOffset val="100"/>
        <c:noMultiLvlLbl val="0"/>
      </c:catAx>
      <c:valAx>
        <c:axId val="889840648"/>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crossAx val="889839008"/>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s-ES"/>
          </a:p>
        </c:txPr>
      </c:dTable>
      <c:spPr>
        <a:noFill/>
        <a:ln>
          <a:noFill/>
        </a:ln>
        <a:effectLst/>
      </c:spPr>
    </c:plotArea>
    <c:plotVisOnly val="1"/>
    <c:dispBlanksAs val="gap"/>
    <c:showDLblsOverMax val="0"/>
  </c:chart>
  <c:spPr>
    <a:solidFill>
      <a:schemeClr val="bg1"/>
    </a:solidFill>
    <a:ln>
      <a:noFill/>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ES" sz="1250"/>
              <a:t>Nafarroako Parlamentutik eskuratutako diru-sarrerak </a:t>
            </a:r>
            <a:r>
              <a:rPr lang="es-ES" sz="1250" baseline="0"/>
              <a:t>2017-2022</a:t>
            </a:r>
            <a:endParaRPr lang="es-ES" sz="1250"/>
          </a:p>
        </c:rich>
      </c:tx>
      <c:layout>
        <c:manualLayout>
          <c:xMode val="edge"/>
          <c:yMode val="edge"/>
          <c:x val="0.13770738520070314"/>
          <c:y val="1.458789204959883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TODO!$B$28</c:f>
              <c:strCache>
                <c:ptCount val="1"/>
                <c:pt idx="0">
                  <c:v>PERSONAL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TODO!$B$29:$B$34</c:f>
              <c:numCache>
                <c:formatCode>#,##0</c:formatCode>
                <c:ptCount val="6"/>
                <c:pt idx="0">
                  <c:v>9877.56</c:v>
                </c:pt>
                <c:pt idx="1">
                  <c:v>16263.86</c:v>
                </c:pt>
                <c:pt idx="2">
                  <c:v>16727.54</c:v>
                </c:pt>
                <c:pt idx="3">
                  <c:v>16522.2</c:v>
                </c:pt>
                <c:pt idx="4">
                  <c:v>18205.75</c:v>
                </c:pt>
                <c:pt idx="5">
                  <c:v>19764.939999999999</c:v>
                </c:pt>
              </c:numCache>
            </c:numRef>
          </c:val>
          <c:extLst>
            <c:ext xmlns:c16="http://schemas.microsoft.com/office/drawing/2014/chart" uri="{C3380CC4-5D6E-409C-BE32-E72D297353CC}">
              <c16:uniqueId val="{00000000-6D1E-4757-A3A5-653AD412D919}"/>
            </c:ext>
          </c:extLst>
        </c:ser>
        <c:ser>
          <c:idx val="1"/>
          <c:order val="1"/>
          <c:tx>
            <c:strRef>
              <c:f>TODO!$C$28</c:f>
              <c:strCache>
                <c:ptCount val="1"/>
                <c:pt idx="0">
                  <c:v>INFORMATICA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TODO!$C$29:$C$34</c:f>
              <c:numCache>
                <c:formatCode>#,##0</c:formatCode>
                <c:ptCount val="6"/>
                <c:pt idx="0">
                  <c:v>1789.42</c:v>
                </c:pt>
                <c:pt idx="1">
                  <c:v>430.22</c:v>
                </c:pt>
                <c:pt idx="2">
                  <c:v>499.49</c:v>
                </c:pt>
                <c:pt idx="3">
                  <c:v>499.49</c:v>
                </c:pt>
                <c:pt idx="4">
                  <c:v>431.62</c:v>
                </c:pt>
                <c:pt idx="5">
                  <c:v>592.59</c:v>
                </c:pt>
              </c:numCache>
            </c:numRef>
          </c:val>
          <c:extLst>
            <c:ext xmlns:c16="http://schemas.microsoft.com/office/drawing/2014/chart" uri="{C3380CC4-5D6E-409C-BE32-E72D297353CC}">
              <c16:uniqueId val="{00000001-6D1E-4757-A3A5-653AD412D919}"/>
            </c:ext>
          </c:extLst>
        </c:ser>
        <c:ser>
          <c:idx val="2"/>
          <c:order val="2"/>
          <c:tx>
            <c:strRef>
              <c:f>TODO!$D$28</c:f>
              <c:strCache>
                <c:ptCount val="1"/>
                <c:pt idx="0">
                  <c:v>TTE Y OTROS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TODO!$D$29:$D$34</c:f>
              <c:numCache>
                <c:formatCode>#,##0</c:formatCode>
                <c:ptCount val="6"/>
                <c:pt idx="0">
                  <c:v>711.18</c:v>
                </c:pt>
                <c:pt idx="1">
                  <c:v>1514.52</c:v>
                </c:pt>
                <c:pt idx="2">
                  <c:v>1176.98</c:v>
                </c:pt>
                <c:pt idx="3">
                  <c:v>551.65</c:v>
                </c:pt>
                <c:pt idx="4">
                  <c:v>1319.58</c:v>
                </c:pt>
                <c:pt idx="5">
                  <c:v>1153.53</c:v>
                </c:pt>
              </c:numCache>
            </c:numRef>
          </c:val>
          <c:extLst>
            <c:ext xmlns:c16="http://schemas.microsoft.com/office/drawing/2014/chart" uri="{C3380CC4-5D6E-409C-BE32-E72D297353CC}">
              <c16:uniqueId val="{00000002-6D1E-4757-A3A5-653AD412D919}"/>
            </c:ext>
          </c:extLst>
        </c:ser>
        <c:ser>
          <c:idx val="3"/>
          <c:order val="3"/>
          <c:tx>
            <c:strRef>
              <c:f>TODO!$E$28</c:f>
              <c:strCache>
                <c:ptCount val="1"/>
                <c:pt idx="0">
                  <c:v>PROMOCION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TODO!$E$29:$E$34</c:f>
              <c:numCache>
                <c:formatCode>#,##0</c:formatCode>
                <c:ptCount val="6"/>
                <c:pt idx="0">
                  <c:v>1803.11</c:v>
                </c:pt>
                <c:pt idx="1">
                  <c:v>1619.63</c:v>
                </c:pt>
                <c:pt idx="2">
                  <c:v>1432.01</c:v>
                </c:pt>
                <c:pt idx="3">
                  <c:v>510.98</c:v>
                </c:pt>
                <c:pt idx="4">
                  <c:v>1794.39</c:v>
                </c:pt>
                <c:pt idx="5">
                  <c:v>1087.4000000000001</c:v>
                </c:pt>
              </c:numCache>
            </c:numRef>
          </c:val>
          <c:extLst>
            <c:ext xmlns:c16="http://schemas.microsoft.com/office/drawing/2014/chart" uri="{C3380CC4-5D6E-409C-BE32-E72D297353CC}">
              <c16:uniqueId val="{00000003-6D1E-4757-A3A5-653AD412D919}"/>
            </c:ext>
          </c:extLst>
        </c:ser>
        <c:ser>
          <c:idx val="4"/>
          <c:order val="4"/>
          <c:tx>
            <c:strRef>
              <c:f>TODO!$F$28</c:f>
              <c:strCache>
                <c:ptCount val="1"/>
                <c:pt idx="0">
                  <c:v>TELEFONIA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TODO!$F$29:$F$34</c:f>
              <c:numCache>
                <c:formatCode>#,##0</c:formatCode>
                <c:ptCount val="6"/>
                <c:pt idx="0">
                  <c:v>443</c:v>
                </c:pt>
                <c:pt idx="1">
                  <c:v>170.68</c:v>
                </c:pt>
                <c:pt idx="2">
                  <c:v>163.98</c:v>
                </c:pt>
                <c:pt idx="3">
                  <c:v>144</c:v>
                </c:pt>
                <c:pt idx="4">
                  <c:v>144.21</c:v>
                </c:pt>
                <c:pt idx="5">
                  <c:v>223.75</c:v>
                </c:pt>
              </c:numCache>
            </c:numRef>
          </c:val>
          <c:extLst>
            <c:ext xmlns:c16="http://schemas.microsoft.com/office/drawing/2014/chart" uri="{C3380CC4-5D6E-409C-BE32-E72D297353CC}">
              <c16:uniqueId val="{00000004-6D1E-4757-A3A5-653AD412D919}"/>
            </c:ext>
          </c:extLst>
        </c:ser>
        <c:ser>
          <c:idx val="5"/>
          <c:order val="5"/>
          <c:tx>
            <c:strRef>
              <c:f>TODO!$G$28</c:f>
              <c:strCache>
                <c:ptCount val="1"/>
                <c:pt idx="0">
                  <c:v>CAMP PROM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TODO!$G$29:$G$34</c:f>
              <c:numCache>
                <c:formatCode>#,##0</c:formatCode>
                <c:ptCount val="6"/>
                <c:pt idx="0">
                  <c:v>0</c:v>
                </c:pt>
                <c:pt idx="1">
                  <c:v>0</c:v>
                </c:pt>
                <c:pt idx="2">
                  <c:v>0</c:v>
                </c:pt>
                <c:pt idx="3">
                  <c:v>1925.11</c:v>
                </c:pt>
                <c:pt idx="4">
                  <c:v>2000</c:v>
                </c:pt>
                <c:pt idx="5">
                  <c:v>3000.8</c:v>
                </c:pt>
              </c:numCache>
            </c:numRef>
          </c:val>
          <c:extLst>
            <c:ext xmlns:c16="http://schemas.microsoft.com/office/drawing/2014/chart" uri="{C3380CC4-5D6E-409C-BE32-E72D297353CC}">
              <c16:uniqueId val="{00000005-6D1E-4757-A3A5-653AD412D919}"/>
            </c:ext>
          </c:extLst>
        </c:ser>
        <c:dLbls>
          <c:showLegendKey val="0"/>
          <c:showVal val="0"/>
          <c:showCatName val="0"/>
          <c:showSerName val="0"/>
          <c:showPercent val="0"/>
          <c:showBubbleSize val="0"/>
        </c:dLbls>
        <c:gapWidth val="247"/>
        <c:axId val="848851088"/>
        <c:axId val="848852072"/>
      </c:barChart>
      <c:lineChart>
        <c:grouping val="standard"/>
        <c:varyColors val="0"/>
        <c:ser>
          <c:idx val="6"/>
          <c:order val="6"/>
          <c:tx>
            <c:strRef>
              <c:f>TODO!$H$28</c:f>
              <c:strCache>
                <c:ptCount val="1"/>
                <c:pt idx="0">
                  <c:v>TOTAL</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numRef>
              <c:f>TODO!$A$29:$A$34</c:f>
              <c:numCache>
                <c:formatCode>General</c:formatCode>
                <c:ptCount val="6"/>
                <c:pt idx="0">
                  <c:v>2017</c:v>
                </c:pt>
                <c:pt idx="1">
                  <c:v>2018</c:v>
                </c:pt>
                <c:pt idx="2">
                  <c:v>2019</c:v>
                </c:pt>
                <c:pt idx="3">
                  <c:v>2020</c:v>
                </c:pt>
                <c:pt idx="4">
                  <c:v>2021</c:v>
                </c:pt>
                <c:pt idx="5">
                  <c:v>2022</c:v>
                </c:pt>
              </c:numCache>
            </c:numRef>
          </c:cat>
          <c:val>
            <c:numRef>
              <c:f>TODO!$H$29:$H$34</c:f>
              <c:numCache>
                <c:formatCode>#,##0</c:formatCode>
                <c:ptCount val="6"/>
                <c:pt idx="0">
                  <c:v>14624.27</c:v>
                </c:pt>
                <c:pt idx="1">
                  <c:v>19998.910000000003</c:v>
                </c:pt>
                <c:pt idx="2">
                  <c:v>20000</c:v>
                </c:pt>
                <c:pt idx="3">
                  <c:v>20153.430000000004</c:v>
                </c:pt>
                <c:pt idx="4">
                  <c:v>23895.549999999996</c:v>
                </c:pt>
                <c:pt idx="5">
                  <c:v>25823.01</c:v>
                </c:pt>
              </c:numCache>
            </c:numRef>
          </c:val>
          <c:smooth val="0"/>
          <c:extLst>
            <c:ext xmlns:c16="http://schemas.microsoft.com/office/drawing/2014/chart" uri="{C3380CC4-5D6E-409C-BE32-E72D297353CC}">
              <c16:uniqueId val="{00000006-6D1E-4757-A3A5-653AD412D919}"/>
            </c:ext>
          </c:extLst>
        </c:ser>
        <c:dLbls>
          <c:showLegendKey val="0"/>
          <c:showVal val="0"/>
          <c:showCatName val="0"/>
          <c:showSerName val="0"/>
          <c:showPercent val="0"/>
          <c:showBubbleSize val="0"/>
        </c:dLbls>
        <c:marker val="1"/>
        <c:smooth val="0"/>
        <c:axId val="848851088"/>
        <c:axId val="848852072"/>
      </c:lineChart>
      <c:catAx>
        <c:axId val="8488510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48852072"/>
        <c:crosses val="autoZero"/>
        <c:auto val="1"/>
        <c:lblAlgn val="ctr"/>
        <c:lblOffset val="100"/>
        <c:noMultiLvlLbl val="0"/>
      </c:catAx>
      <c:valAx>
        <c:axId val="848852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488510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9AAEA0B8776E4782DC4A9FF61CBE75" ma:contentTypeVersion="7" ma:contentTypeDescription="Crear nuevo documento." ma:contentTypeScope="" ma:versionID="f1f86c64efbbed3c5d41b1b6218314a5">
  <xsd:schema xmlns:xsd="http://www.w3.org/2001/XMLSchema" xmlns:xs="http://www.w3.org/2001/XMLSchema" xmlns:p="http://schemas.microsoft.com/office/2006/metadata/properties" xmlns:ns2="a4be77a6-8358-4ebf-83e0-79ec36758bb5" xmlns:ns3="62ef06c8-8995-4227-80f5-35e373c2d721" targetNamespace="http://schemas.microsoft.com/office/2006/metadata/properties" ma:root="true" ma:fieldsID="219843c4fb2a9ec677107f9cded5ffc1" ns2:_="" ns3:_="">
    <xsd:import namespace="a4be77a6-8358-4ebf-83e0-79ec36758bb5"/>
    <xsd:import namespace="62ef06c8-8995-4227-80f5-35e373c2d7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e77a6-8358-4ebf-83e0-79ec3675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f06c8-8995-4227-80f5-35e373c2d72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FD1BD-F64B-4B8A-8DCD-2ACEC48BC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e77a6-8358-4ebf-83e0-79ec36758bb5"/>
    <ds:schemaRef ds:uri="62ef06c8-8995-4227-80f5-35e373c2d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638A7-DAC5-4273-9D24-989ED5DE28FE}">
  <ds:schemaRefs>
    <ds:schemaRef ds:uri="http://purl.org/dc/elements/1.1/"/>
    <ds:schemaRef ds:uri="http://schemas.microsoft.com/office/2006/metadata/properties"/>
    <ds:schemaRef ds:uri="http://purl.org/dc/terms/"/>
    <ds:schemaRef ds:uri="a4be77a6-8358-4ebf-83e0-79ec36758bb5"/>
    <ds:schemaRef ds:uri="http://schemas.microsoft.com/office/2006/documentManagement/types"/>
    <ds:schemaRef ds:uri="http://schemas.microsoft.com/office/infopath/2007/PartnerControls"/>
    <ds:schemaRef ds:uri="http://schemas.openxmlformats.org/package/2006/metadata/core-properties"/>
    <ds:schemaRef ds:uri="62ef06c8-8995-4227-80f5-35e373c2d721"/>
    <ds:schemaRef ds:uri="http://www.w3.org/XML/1998/namespace"/>
    <ds:schemaRef ds:uri="http://purl.org/dc/dcmitype/"/>
  </ds:schemaRefs>
</ds:datastoreItem>
</file>

<file path=customXml/itemProps3.xml><?xml version="1.0" encoding="utf-8"?>
<ds:datastoreItem xmlns:ds="http://schemas.openxmlformats.org/officeDocument/2006/customXml" ds:itemID="{DE5C1E66-2E22-417C-9D28-CBBF9B1B1460}">
  <ds:schemaRefs>
    <ds:schemaRef ds:uri="http://schemas.microsoft.com/sharepoint/v3/contenttype/forms"/>
  </ds:schemaRefs>
</ds:datastoreItem>
</file>

<file path=customXml/itemProps4.xml><?xml version="1.0" encoding="utf-8"?>
<ds:datastoreItem xmlns:ds="http://schemas.openxmlformats.org/officeDocument/2006/customXml" ds:itemID="{73DE8A8E-E03F-4F00-8969-1203472E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Template>
  <TotalTime>387</TotalTime>
  <Pages>36</Pages>
  <Words>6412</Words>
  <Characters>46619</Characters>
  <Application>Microsoft Office Word</Application>
  <DocSecurity>0</DocSecurity>
  <Lines>388</Lines>
  <Paragraphs>105</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52926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D863793</dc:creator>
  <cp:keywords/>
  <dc:description/>
  <cp:lastModifiedBy>Martin Cestao, Nerea</cp:lastModifiedBy>
  <cp:revision>22</cp:revision>
  <cp:lastPrinted>2023-11-30T10:57:00Z</cp:lastPrinted>
  <dcterms:created xsi:type="dcterms:W3CDTF">2023-12-05T11:35:00Z</dcterms:created>
  <dcterms:modified xsi:type="dcterms:W3CDTF">2024-01-24T08:54:00Z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0x010100CA9AAEA0B8776E4782DC4A9FF61CBE75</vt:lpwstr>
  </property>
</Properties>
</file>