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3517" w14:textId="08305B17" w:rsidR="002F6A72" w:rsidRPr="002F6A72" w:rsidRDefault="00821494" w:rsidP="00F41795">
      <w:pPr>
        <w:autoSpaceDE w:val="0"/>
        <w:autoSpaceDN w:val="0"/>
        <w:adjustRightInd w:val="0"/>
        <w:spacing w:line="276" w:lineRule="auto"/>
        <w:jc w:val="both"/>
        <w:rPr>
          <w:rFonts w:asciiTheme="majorHAnsi" w:hAnsiTheme="majorHAnsi" w:cstheme="majorHAnsi"/>
          <w:color w:val="000000"/>
          <w:sz w:val="24"/>
          <w:szCs w:val="24"/>
        </w:rPr>
      </w:pPr>
      <w:r>
        <w:rPr>
          <w:rFonts w:asciiTheme="majorHAnsi" w:hAnsiTheme="majorHAnsi"/>
          <w:color w:val="000000"/>
          <w:sz w:val="24"/>
        </w:rPr>
        <w:t xml:space="preserve">Unión del </w:t>
      </w:r>
      <w:proofErr w:type="spellStart"/>
      <w:r>
        <w:rPr>
          <w:rFonts w:asciiTheme="majorHAnsi" w:hAnsiTheme="majorHAnsi"/>
          <w:color w:val="000000"/>
          <w:sz w:val="24"/>
        </w:rPr>
        <w:t>Pueblo</w:t>
      </w:r>
      <w:proofErr w:type="spellEnd"/>
      <w:r>
        <w:rPr>
          <w:rFonts w:asciiTheme="majorHAnsi" w:hAnsiTheme="majorHAnsi"/>
          <w:color w:val="000000"/>
          <w:sz w:val="24"/>
        </w:rPr>
        <w:t xml:space="preserve"> Navarro talde parlamentarioari atxikitako foru parlamentari Marta Álvarez Alonso andreak PES-00146 galdera egin du idatziz erantzun dakion. Hona hemen horri buruz ematen den informazioa:</w:t>
      </w:r>
    </w:p>
    <w:p w14:paraId="14BBDE6A" w14:textId="3C4AA520" w:rsidR="00627E43" w:rsidRPr="002F6A72" w:rsidRDefault="00627E43" w:rsidP="00627E43">
      <w:pPr>
        <w:autoSpaceDE w:val="0"/>
        <w:autoSpaceDN w:val="0"/>
        <w:adjustRightInd w:val="0"/>
        <w:spacing w:line="276" w:lineRule="auto"/>
        <w:jc w:val="both"/>
        <w:rPr>
          <w:rFonts w:asciiTheme="majorHAnsi" w:hAnsiTheme="majorHAnsi" w:cstheme="majorHAnsi"/>
          <w:color w:val="000000"/>
          <w:sz w:val="24"/>
          <w:szCs w:val="24"/>
        </w:rPr>
      </w:pPr>
      <w:r>
        <w:rPr>
          <w:rFonts w:asciiTheme="majorHAnsi" w:hAnsiTheme="majorHAnsi"/>
          <w:color w:val="000000"/>
          <w:sz w:val="24"/>
        </w:rPr>
        <w:t>2023ko urriaren 20ko 218.</w:t>
      </w:r>
      <w:r w:rsidR="006C4E4F">
        <w:rPr>
          <w:rFonts w:asciiTheme="majorHAnsi" w:hAnsiTheme="majorHAnsi"/>
          <w:color w:val="000000"/>
          <w:sz w:val="24"/>
        </w:rPr>
        <w:t xml:space="preserve"> </w:t>
      </w:r>
      <w:r>
        <w:rPr>
          <w:rFonts w:asciiTheme="majorHAnsi" w:hAnsiTheme="majorHAnsi"/>
          <w:color w:val="000000"/>
          <w:sz w:val="24"/>
        </w:rPr>
        <w:t>Aldizkarian argitaratu zen urriaren 11ko 217/2023</w:t>
      </w:r>
      <w:r w:rsidR="006C4E4F">
        <w:rPr>
          <w:rFonts w:asciiTheme="majorHAnsi" w:hAnsiTheme="majorHAnsi"/>
          <w:color w:val="000000"/>
          <w:sz w:val="24"/>
        </w:rPr>
        <w:t xml:space="preserve"> </w:t>
      </w:r>
      <w:r>
        <w:rPr>
          <w:rFonts w:asciiTheme="majorHAnsi" w:hAnsiTheme="majorHAnsi"/>
          <w:color w:val="000000"/>
          <w:sz w:val="24"/>
        </w:rPr>
        <w:t>Foru Dekretua, zeinaren bidez Analisi eta Prospekzio Bulegoa erakunde autonomoa sortu eta haren estatutuak onetsi baitziren.</w:t>
      </w:r>
    </w:p>
    <w:p w14:paraId="06504BF2" w14:textId="77777777" w:rsidR="00627E43" w:rsidRPr="002F6A72" w:rsidRDefault="00627E43" w:rsidP="00627E43">
      <w:pPr>
        <w:autoSpaceDE w:val="0"/>
        <w:autoSpaceDN w:val="0"/>
        <w:adjustRightInd w:val="0"/>
        <w:spacing w:line="276" w:lineRule="auto"/>
        <w:jc w:val="both"/>
        <w:rPr>
          <w:rFonts w:asciiTheme="majorHAnsi" w:hAnsiTheme="majorHAnsi" w:cstheme="majorHAnsi"/>
          <w:color w:val="000000"/>
          <w:sz w:val="24"/>
          <w:szCs w:val="24"/>
        </w:rPr>
      </w:pPr>
      <w:r>
        <w:rPr>
          <w:rFonts w:asciiTheme="majorHAnsi" w:hAnsiTheme="majorHAnsi"/>
          <w:color w:val="000000"/>
          <w:sz w:val="24"/>
        </w:rPr>
        <w:t>Dekretu horretan ezartzen da unitateen eginkizunen eta izendapenen aldaketa (hirugarren xedapen gehigarria).</w:t>
      </w:r>
    </w:p>
    <w:p w14:paraId="09403C2A" w14:textId="1B6F708B" w:rsidR="002F6A72" w:rsidRPr="002F6A72" w:rsidRDefault="00627E43" w:rsidP="00627E43">
      <w:pPr>
        <w:pStyle w:val="Prrafodelista"/>
        <w:numPr>
          <w:ilvl w:val="0"/>
          <w:numId w:val="1"/>
        </w:numPr>
        <w:autoSpaceDE w:val="0"/>
        <w:autoSpaceDN w:val="0"/>
        <w:adjustRightInd w:val="0"/>
        <w:spacing w:line="276" w:lineRule="auto"/>
        <w:jc w:val="both"/>
        <w:rPr>
          <w:rFonts w:asciiTheme="majorHAnsi" w:hAnsiTheme="majorHAnsi" w:cstheme="majorHAnsi"/>
          <w:color w:val="000000"/>
          <w:sz w:val="24"/>
          <w:szCs w:val="24"/>
        </w:rPr>
      </w:pPr>
      <w:r>
        <w:rPr>
          <w:rFonts w:asciiTheme="majorHAnsi" w:hAnsiTheme="majorHAnsi"/>
          <w:color w:val="000000"/>
          <w:sz w:val="24"/>
        </w:rPr>
        <w:t>Errealitate Sozialaren Behatokiaren Zerbitzuaren eginkizunak eta izendapena aldatzen dira, Analisiaren, Ebaluazioaren, Berrikuntzaren, Prospekzioaren eta Estrategia Operatiboaren Zerbitzua bihur dadin, eta estatutuen 16.</w:t>
      </w:r>
      <w:r w:rsidR="006C4E4F">
        <w:rPr>
          <w:rFonts w:asciiTheme="majorHAnsi" w:hAnsiTheme="majorHAnsi"/>
          <w:color w:val="000000"/>
          <w:sz w:val="24"/>
        </w:rPr>
        <w:t xml:space="preserve"> </w:t>
      </w:r>
      <w:r>
        <w:rPr>
          <w:rFonts w:asciiTheme="majorHAnsi" w:hAnsiTheme="majorHAnsi"/>
          <w:color w:val="000000"/>
          <w:sz w:val="24"/>
        </w:rPr>
        <w:t xml:space="preserve">artikuluan xedatutako eginkizunak izan ditzan. </w:t>
      </w:r>
    </w:p>
    <w:p w14:paraId="0D975F86" w14:textId="545EF1AD" w:rsidR="002F6A72" w:rsidRPr="002F6A72" w:rsidRDefault="00627E43" w:rsidP="00627E43">
      <w:pPr>
        <w:pStyle w:val="Prrafodelista"/>
        <w:numPr>
          <w:ilvl w:val="0"/>
          <w:numId w:val="1"/>
        </w:numPr>
        <w:autoSpaceDE w:val="0"/>
        <w:autoSpaceDN w:val="0"/>
        <w:adjustRightInd w:val="0"/>
        <w:spacing w:line="276" w:lineRule="auto"/>
        <w:jc w:val="both"/>
        <w:rPr>
          <w:rFonts w:asciiTheme="majorHAnsi" w:hAnsiTheme="majorHAnsi" w:cstheme="majorHAnsi"/>
          <w:color w:val="000000"/>
          <w:sz w:val="24"/>
          <w:szCs w:val="24"/>
        </w:rPr>
      </w:pPr>
      <w:r>
        <w:rPr>
          <w:rFonts w:asciiTheme="majorHAnsi" w:hAnsiTheme="majorHAnsi"/>
          <w:color w:val="000000"/>
          <w:sz w:val="24"/>
        </w:rPr>
        <w:t>Errealitate Sozialaren Behatokiaren Zerbitzuaren baitako bi atalen eginkizunak eta izendapena aldatzen dira. Plangintza, Ebaluazio eta Kalitatearen Atala aldatu eta Analitika Aurreratuaren, Prospekzioaren, Estrategia Operatiboaren eta Ebaluazioaren Atal bihurtuko da, eta estatutuen 18.</w:t>
      </w:r>
      <w:r w:rsidR="006C4E4F">
        <w:rPr>
          <w:rFonts w:asciiTheme="majorHAnsi" w:hAnsiTheme="majorHAnsi"/>
          <w:color w:val="000000"/>
          <w:sz w:val="24"/>
        </w:rPr>
        <w:t xml:space="preserve"> </w:t>
      </w:r>
      <w:r>
        <w:rPr>
          <w:rFonts w:asciiTheme="majorHAnsi" w:hAnsiTheme="majorHAnsi"/>
          <w:color w:val="000000"/>
          <w:sz w:val="24"/>
        </w:rPr>
        <w:t xml:space="preserve">artikuluan ezarritako eginkizunak izanen ditu. </w:t>
      </w:r>
    </w:p>
    <w:p w14:paraId="4ADBEEA5" w14:textId="15EF04C9" w:rsidR="00627E43" w:rsidRPr="002F6A72" w:rsidRDefault="00627E43" w:rsidP="00627E43">
      <w:pPr>
        <w:pStyle w:val="Prrafodelista"/>
        <w:numPr>
          <w:ilvl w:val="0"/>
          <w:numId w:val="1"/>
        </w:numPr>
        <w:autoSpaceDE w:val="0"/>
        <w:autoSpaceDN w:val="0"/>
        <w:adjustRightInd w:val="0"/>
        <w:spacing w:line="276" w:lineRule="auto"/>
        <w:jc w:val="both"/>
        <w:rPr>
          <w:rFonts w:asciiTheme="majorHAnsi" w:hAnsiTheme="majorHAnsi" w:cstheme="majorHAnsi"/>
          <w:color w:val="000000"/>
          <w:sz w:val="24"/>
          <w:szCs w:val="24"/>
        </w:rPr>
      </w:pPr>
      <w:r>
        <w:rPr>
          <w:rFonts w:asciiTheme="majorHAnsi" w:hAnsiTheme="majorHAnsi"/>
          <w:color w:val="000000"/>
          <w:sz w:val="24"/>
        </w:rPr>
        <w:t>Berrikuntza Sozial, Prestakuntza eta Europako Proiektuetako Atala aldatu eta Berrikuntza Publikoaren eta Europako Proiektuen Atal bihurtuko da, eta estatutuen 19. artikuluan ezarritako eginkizunak izanen ditu.</w:t>
      </w:r>
    </w:p>
    <w:p w14:paraId="2445D112" w14:textId="77777777" w:rsidR="002F6A72" w:rsidRDefault="00627E43" w:rsidP="00627E43">
      <w:pPr>
        <w:autoSpaceDE w:val="0"/>
        <w:autoSpaceDN w:val="0"/>
        <w:adjustRightInd w:val="0"/>
        <w:spacing w:line="276" w:lineRule="auto"/>
        <w:ind w:left="708"/>
        <w:jc w:val="both"/>
        <w:rPr>
          <w:rFonts w:asciiTheme="majorHAnsi" w:hAnsiTheme="majorHAnsi" w:cstheme="majorHAnsi"/>
          <w:color w:val="000000"/>
          <w:sz w:val="24"/>
          <w:szCs w:val="24"/>
        </w:rPr>
      </w:pPr>
      <w:r>
        <w:rPr>
          <w:rFonts w:asciiTheme="majorHAnsi" w:hAnsiTheme="majorHAnsi"/>
          <w:color w:val="000000"/>
          <w:sz w:val="24"/>
        </w:rPr>
        <w:t xml:space="preserve">Honako galdera hau egin da: </w:t>
      </w:r>
      <w:r>
        <w:rPr>
          <w:rFonts w:asciiTheme="majorHAnsi" w:hAnsiTheme="majorHAnsi"/>
          <w:i/>
          <w:iCs/>
          <w:color w:val="000000"/>
          <w:sz w:val="24"/>
        </w:rPr>
        <w:t>hurrengo aurrekontu partiden harira eta horietako bakoitzerako, zein arduratuko da kudeatzeaz behin Analisi eta Prospekzio Bulegoa sortu ondoren?</w:t>
      </w:r>
      <w:r>
        <w:rPr>
          <w:rFonts w:asciiTheme="majorHAnsi" w:hAnsiTheme="majorHAnsi"/>
          <w:color w:val="000000"/>
          <w:sz w:val="24"/>
        </w:rPr>
        <w:t xml:space="preserve"> Bada, aipatutako dekretua aintzat hartuta, honako hau da erantzuna:</w:t>
      </w:r>
    </w:p>
    <w:p w14:paraId="1D23DDDC" w14:textId="77777777" w:rsidR="00C620DF" w:rsidRPr="002F6A72" w:rsidRDefault="00C620DF" w:rsidP="00627E43">
      <w:pPr>
        <w:autoSpaceDE w:val="0"/>
        <w:autoSpaceDN w:val="0"/>
        <w:adjustRightInd w:val="0"/>
        <w:spacing w:line="276" w:lineRule="auto"/>
        <w:ind w:left="708"/>
        <w:jc w:val="both"/>
        <w:rPr>
          <w:rFonts w:asciiTheme="majorHAnsi" w:hAnsiTheme="majorHAnsi" w:cstheme="majorHAnsi"/>
          <w:color w:val="000000"/>
          <w:sz w:val="24"/>
          <w:szCs w:val="24"/>
          <w:lang w:eastAsia="es-ES_tradnl"/>
        </w:rPr>
      </w:pPr>
    </w:p>
    <w:p w14:paraId="76ECC787" w14:textId="0D924A59" w:rsidR="00627E43" w:rsidRPr="002F6A72" w:rsidRDefault="00627E43" w:rsidP="00F41795">
      <w:pPr>
        <w:autoSpaceDE w:val="0"/>
        <w:autoSpaceDN w:val="0"/>
        <w:adjustRightInd w:val="0"/>
        <w:spacing w:line="276" w:lineRule="auto"/>
        <w:jc w:val="both"/>
        <w:rPr>
          <w:rFonts w:asciiTheme="majorHAnsi" w:hAnsiTheme="majorHAnsi" w:cstheme="majorHAnsi"/>
          <w:color w:val="000000"/>
          <w:sz w:val="24"/>
          <w:szCs w:val="24"/>
          <w:lang w:eastAsia="es-ES_tradnl"/>
        </w:rPr>
      </w:pPr>
    </w:p>
    <w:tbl>
      <w:tblPr>
        <w:tblW w:w="9782"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00" w:firstRow="0" w:lastRow="0" w:firstColumn="0" w:lastColumn="0" w:noHBand="0" w:noVBand="0"/>
      </w:tblPr>
      <w:tblGrid>
        <w:gridCol w:w="5246"/>
        <w:gridCol w:w="4536"/>
      </w:tblGrid>
      <w:tr w:rsidR="00F655A7" w:rsidRPr="00F655A7" w14:paraId="4E6BC045" w14:textId="77777777" w:rsidTr="00F655A7">
        <w:trPr>
          <w:trHeight w:val="110"/>
        </w:trPr>
        <w:tc>
          <w:tcPr>
            <w:tcW w:w="5246" w:type="dxa"/>
            <w:shd w:val="clear" w:color="auto" w:fill="4FB4FF"/>
          </w:tcPr>
          <w:p w14:paraId="24D30E3A"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FFFFFF"/>
                <w:sz w:val="22"/>
              </w:rPr>
              <w:t>Partidak</w:t>
            </w:r>
          </w:p>
        </w:tc>
        <w:tc>
          <w:tcPr>
            <w:tcW w:w="4536" w:type="dxa"/>
            <w:shd w:val="clear" w:color="auto" w:fill="4FB4FF"/>
          </w:tcPr>
          <w:p w14:paraId="4FD58C14"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FFFFFF"/>
                <w:sz w:val="22"/>
              </w:rPr>
              <w:t>Kudeaketa</w:t>
            </w:r>
          </w:p>
        </w:tc>
      </w:tr>
      <w:tr w:rsidR="00F655A7" w:rsidRPr="00F655A7" w14:paraId="78708B56" w14:textId="77777777" w:rsidTr="00F655A7">
        <w:trPr>
          <w:trHeight w:val="110"/>
        </w:trPr>
        <w:tc>
          <w:tcPr>
            <w:tcW w:w="5246" w:type="dxa"/>
          </w:tcPr>
          <w:p w14:paraId="16BBEB37"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910001 92100 2266 231002 SEM Prestakuntza, ikuspegi dialogikodun sare-lanean</w:t>
            </w:r>
          </w:p>
        </w:tc>
        <w:tc>
          <w:tcPr>
            <w:tcW w:w="4536" w:type="dxa"/>
          </w:tcPr>
          <w:p w14:paraId="423B4FC8"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15987EE6" w14:textId="77777777" w:rsidTr="00F655A7">
        <w:trPr>
          <w:trHeight w:val="110"/>
        </w:trPr>
        <w:tc>
          <w:tcPr>
            <w:tcW w:w="5246" w:type="dxa"/>
          </w:tcPr>
          <w:p w14:paraId="109E60B9"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2269 231000 Programak eta planak sustatu, zabaldu, argitaratu eta banatzea </w:t>
            </w:r>
          </w:p>
        </w:tc>
        <w:tc>
          <w:tcPr>
            <w:tcW w:w="4536" w:type="dxa"/>
          </w:tcPr>
          <w:p w14:paraId="26F16410"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Analitika Aurreratuaren, Prospekzioaren, Estrategia Operatiboaren eta Ebaluazioaren Atala.</w:t>
            </w:r>
          </w:p>
        </w:tc>
      </w:tr>
      <w:tr w:rsidR="00F655A7" w:rsidRPr="00F655A7" w14:paraId="6A94CDB1" w14:textId="77777777" w:rsidTr="00F655A7">
        <w:trPr>
          <w:trHeight w:val="110"/>
        </w:trPr>
        <w:tc>
          <w:tcPr>
            <w:tcW w:w="5246" w:type="dxa"/>
          </w:tcPr>
          <w:p w14:paraId="1649032A"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2269 231002 Sustatzea etengabeko hobekuntza eta kalitate-alorreko prestakuntza-ekintzak </w:t>
            </w:r>
          </w:p>
        </w:tc>
        <w:tc>
          <w:tcPr>
            <w:tcW w:w="4536" w:type="dxa"/>
          </w:tcPr>
          <w:p w14:paraId="0A0B3249"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Analitika Aurreratuaren, Prospekzioaren, Estrategia Operatiboaren eta Ebaluazioaren Atala.</w:t>
            </w:r>
          </w:p>
        </w:tc>
      </w:tr>
      <w:tr w:rsidR="00F655A7" w:rsidRPr="00F655A7" w14:paraId="5C0038C5" w14:textId="77777777" w:rsidTr="00F655A7">
        <w:trPr>
          <w:trHeight w:val="110"/>
        </w:trPr>
        <w:tc>
          <w:tcPr>
            <w:tcW w:w="5246" w:type="dxa"/>
          </w:tcPr>
          <w:p w14:paraId="69A401D3"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2269 231004 PATHWAYS proiektua Bestelako gastu askotarikoak Behatokia </w:t>
            </w:r>
          </w:p>
        </w:tc>
        <w:tc>
          <w:tcPr>
            <w:tcW w:w="4536" w:type="dxa"/>
          </w:tcPr>
          <w:p w14:paraId="53E6E586"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48E25588" w14:textId="77777777" w:rsidTr="00F655A7">
        <w:trPr>
          <w:trHeight w:val="110"/>
        </w:trPr>
        <w:tc>
          <w:tcPr>
            <w:tcW w:w="5246" w:type="dxa"/>
          </w:tcPr>
          <w:p w14:paraId="0F8EB769"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2269 231005 SEM Prestakuntza ematea profesionalei ikuspegi dialogikodun sare-lanean </w:t>
            </w:r>
          </w:p>
        </w:tc>
        <w:tc>
          <w:tcPr>
            <w:tcW w:w="4536" w:type="dxa"/>
          </w:tcPr>
          <w:p w14:paraId="711EE273"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12228A2E" w14:textId="77777777" w:rsidTr="00F655A7">
        <w:trPr>
          <w:trHeight w:val="110"/>
        </w:trPr>
        <w:tc>
          <w:tcPr>
            <w:tcW w:w="5246" w:type="dxa"/>
          </w:tcPr>
          <w:p w14:paraId="2DF810B5"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2276 231000 Ikerketak eta hitzarmenak errealitate sozialaren arloan </w:t>
            </w:r>
          </w:p>
        </w:tc>
        <w:tc>
          <w:tcPr>
            <w:tcW w:w="4536" w:type="dxa"/>
          </w:tcPr>
          <w:p w14:paraId="20A5C27A"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Analitika Aurreratuaren, Prospekzioaren, Estrategia Operatiboaren eta Ebaluazioaren Atala.</w:t>
            </w:r>
          </w:p>
        </w:tc>
      </w:tr>
      <w:tr w:rsidR="00F655A7" w:rsidRPr="00F655A7" w14:paraId="451A1FBD" w14:textId="77777777" w:rsidTr="00F655A7">
        <w:trPr>
          <w:trHeight w:val="110"/>
        </w:trPr>
        <w:tc>
          <w:tcPr>
            <w:tcW w:w="5246" w:type="dxa"/>
          </w:tcPr>
          <w:p w14:paraId="521BC19B" w14:textId="5E7E1F9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10001 92100 2276 231004 Berrikuntza sozialeko proiektuak eta proiektu europarrak </w:t>
            </w:r>
          </w:p>
        </w:tc>
        <w:tc>
          <w:tcPr>
            <w:tcW w:w="4536" w:type="dxa"/>
          </w:tcPr>
          <w:p w14:paraId="0DDF284F"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79EE732D" w14:textId="77777777" w:rsidTr="00F655A7">
        <w:trPr>
          <w:trHeight w:val="110"/>
        </w:trPr>
        <w:tc>
          <w:tcPr>
            <w:tcW w:w="5246" w:type="dxa"/>
          </w:tcPr>
          <w:p w14:paraId="1640629D"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lastRenderedPageBreak/>
              <w:t xml:space="preserve">910001 92100 2276 231006 PATHWAYS proiektua, laguntza teknikoak </w:t>
            </w:r>
          </w:p>
        </w:tc>
        <w:tc>
          <w:tcPr>
            <w:tcW w:w="4536" w:type="dxa"/>
          </w:tcPr>
          <w:p w14:paraId="3F13E96B"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Amaituta</w:t>
            </w:r>
          </w:p>
        </w:tc>
      </w:tr>
      <w:tr w:rsidR="00F655A7" w:rsidRPr="00F655A7" w14:paraId="6D303A98" w14:textId="77777777" w:rsidTr="00F655A7">
        <w:trPr>
          <w:trHeight w:val="110"/>
        </w:trPr>
        <w:tc>
          <w:tcPr>
            <w:tcW w:w="5246" w:type="dxa"/>
          </w:tcPr>
          <w:p w14:paraId="4BC58639"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2276 231007 NEXT GENERATION funtsen kontrol eta jarraipenerako bulegoa </w:t>
            </w:r>
          </w:p>
        </w:tc>
        <w:tc>
          <w:tcPr>
            <w:tcW w:w="4536" w:type="dxa"/>
          </w:tcPr>
          <w:p w14:paraId="73BB22BA"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0C4A326E" w14:textId="77777777" w:rsidTr="00F655A7">
        <w:trPr>
          <w:trHeight w:val="110"/>
        </w:trPr>
        <w:tc>
          <w:tcPr>
            <w:tcW w:w="5246" w:type="dxa"/>
          </w:tcPr>
          <w:p w14:paraId="6E44D154"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2276 231008 (E) Azterlan integrala Barañaingo zahar-etxerako </w:t>
            </w:r>
          </w:p>
        </w:tc>
        <w:tc>
          <w:tcPr>
            <w:tcW w:w="4536" w:type="dxa"/>
          </w:tcPr>
          <w:p w14:paraId="611F63F2"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Amaituta</w:t>
            </w:r>
          </w:p>
        </w:tc>
      </w:tr>
      <w:tr w:rsidR="00F655A7" w:rsidRPr="00F655A7" w14:paraId="34F57BAB" w14:textId="77777777" w:rsidTr="00F655A7">
        <w:trPr>
          <w:trHeight w:val="110"/>
        </w:trPr>
        <w:tc>
          <w:tcPr>
            <w:tcW w:w="5246" w:type="dxa"/>
          </w:tcPr>
          <w:p w14:paraId="157D4E93"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2279 231000 SEM Laguntza teknikoa Ikerketa, Berrikuntza eta Konponbideen garapenerako Instituturako... </w:t>
            </w:r>
          </w:p>
        </w:tc>
        <w:tc>
          <w:tcPr>
            <w:tcW w:w="4536" w:type="dxa"/>
          </w:tcPr>
          <w:p w14:paraId="033C221E"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0BBC948F" w14:textId="77777777" w:rsidTr="00F655A7">
        <w:trPr>
          <w:trHeight w:val="110"/>
        </w:trPr>
        <w:tc>
          <w:tcPr>
            <w:tcW w:w="5246" w:type="dxa"/>
          </w:tcPr>
          <w:p w14:paraId="48960D63"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2279 231002 SEM Ikuspegi dialogikodun sare-laneko zerbitzu-errentamenduak </w:t>
            </w:r>
          </w:p>
        </w:tc>
        <w:tc>
          <w:tcPr>
            <w:tcW w:w="4536" w:type="dxa"/>
          </w:tcPr>
          <w:p w14:paraId="3F8C7DA2"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038AA176" w14:textId="77777777" w:rsidTr="00F655A7">
        <w:trPr>
          <w:trHeight w:val="110"/>
        </w:trPr>
        <w:tc>
          <w:tcPr>
            <w:tcW w:w="5246" w:type="dxa"/>
          </w:tcPr>
          <w:p w14:paraId="5C9BEA38"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4455 231000 SEM Transferentzia arruntak (NUP) </w:t>
            </w:r>
          </w:p>
        </w:tc>
        <w:tc>
          <w:tcPr>
            <w:tcW w:w="4536" w:type="dxa"/>
          </w:tcPr>
          <w:p w14:paraId="64754FFE"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4CD22100" w14:textId="77777777" w:rsidTr="00F655A7">
        <w:trPr>
          <w:trHeight w:val="110"/>
        </w:trPr>
        <w:tc>
          <w:tcPr>
            <w:tcW w:w="5246" w:type="dxa"/>
          </w:tcPr>
          <w:p w14:paraId="7860EBB4"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4609 231002 (E) Hitzarmena Izarbeibarko Gizarte Zerbitzuen Mankomunitatearekin azterlanak egiteko... </w:t>
            </w:r>
          </w:p>
        </w:tc>
        <w:tc>
          <w:tcPr>
            <w:tcW w:w="4536" w:type="dxa"/>
          </w:tcPr>
          <w:p w14:paraId="393F4F4D"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Amaituta</w:t>
            </w:r>
          </w:p>
        </w:tc>
      </w:tr>
      <w:tr w:rsidR="00F655A7" w:rsidRPr="00F655A7" w14:paraId="4614C93D" w14:textId="77777777" w:rsidTr="00F655A7">
        <w:trPr>
          <w:trHeight w:val="110"/>
        </w:trPr>
        <w:tc>
          <w:tcPr>
            <w:tcW w:w="5246" w:type="dxa"/>
          </w:tcPr>
          <w:p w14:paraId="3448E9A6"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10001 92100 4609 231003   (E) Hitzarmena Barañaingo Udalarekin. Proiektu pilotua etxez-etxeko arretarako </w:t>
            </w:r>
          </w:p>
        </w:tc>
        <w:tc>
          <w:tcPr>
            <w:tcW w:w="4536" w:type="dxa"/>
          </w:tcPr>
          <w:p w14:paraId="6C384750"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Amaituta</w:t>
            </w:r>
          </w:p>
        </w:tc>
      </w:tr>
      <w:tr w:rsidR="00F655A7" w:rsidRPr="00F655A7" w14:paraId="5BF65790" w14:textId="77777777" w:rsidTr="00F655A7">
        <w:trPr>
          <w:trHeight w:val="110"/>
        </w:trPr>
        <w:tc>
          <w:tcPr>
            <w:tcW w:w="5246" w:type="dxa"/>
          </w:tcPr>
          <w:p w14:paraId="267908B2"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4609 231004 SEM Toki entitateekiko hitzarmenak, ikuspegi dialogikodun sare-lana egitekoak </w:t>
            </w:r>
          </w:p>
        </w:tc>
        <w:tc>
          <w:tcPr>
            <w:tcW w:w="4536" w:type="dxa"/>
          </w:tcPr>
          <w:p w14:paraId="0C4F5ED9"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61F398E4" w14:textId="77777777" w:rsidTr="00F655A7">
        <w:trPr>
          <w:trHeight w:val="110"/>
        </w:trPr>
        <w:tc>
          <w:tcPr>
            <w:tcW w:w="5246" w:type="dxa"/>
          </w:tcPr>
          <w:p w14:paraId="148A1A03"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4809 231002 Ikerketa-bekak eta -proiektuak </w:t>
            </w:r>
          </w:p>
        </w:tc>
        <w:tc>
          <w:tcPr>
            <w:tcW w:w="4536" w:type="dxa"/>
          </w:tcPr>
          <w:p w14:paraId="1114B1BF"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Analitika Aurreratuaren, Prospekzioaren, Estrategia Operatiboaren eta Ebaluazioaren Atala.</w:t>
            </w:r>
          </w:p>
        </w:tc>
      </w:tr>
      <w:tr w:rsidR="00F655A7" w:rsidRPr="00F655A7" w14:paraId="0141E010" w14:textId="77777777" w:rsidTr="00F655A7">
        <w:trPr>
          <w:trHeight w:val="110"/>
        </w:trPr>
        <w:tc>
          <w:tcPr>
            <w:tcW w:w="5246" w:type="dxa"/>
          </w:tcPr>
          <w:p w14:paraId="593D5EFC"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4809 233102 Emandako bekak </w:t>
            </w:r>
          </w:p>
        </w:tc>
        <w:tc>
          <w:tcPr>
            <w:tcW w:w="4536" w:type="dxa"/>
          </w:tcPr>
          <w:p w14:paraId="2271C290"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Analitika Aurreratuaren, Prospekzioaren, Estrategia Operatiboaren eta Ebaluazioaren Atala.</w:t>
            </w:r>
          </w:p>
        </w:tc>
      </w:tr>
      <w:tr w:rsidR="00F655A7" w:rsidRPr="00F655A7" w14:paraId="21C871EE" w14:textId="77777777" w:rsidTr="00F655A7">
        <w:trPr>
          <w:trHeight w:val="110"/>
        </w:trPr>
        <w:tc>
          <w:tcPr>
            <w:tcW w:w="5246" w:type="dxa"/>
          </w:tcPr>
          <w:p w14:paraId="573D7FCE"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4819 231000 SEM Dirulaguntza arruntak landa-berrikuntzako proiektuetarako </w:t>
            </w:r>
          </w:p>
        </w:tc>
        <w:tc>
          <w:tcPr>
            <w:tcW w:w="4536" w:type="dxa"/>
          </w:tcPr>
          <w:p w14:paraId="6D5CF24D"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0246AC4A" w14:textId="77777777" w:rsidTr="00F655A7">
        <w:trPr>
          <w:trHeight w:val="110"/>
        </w:trPr>
        <w:tc>
          <w:tcPr>
            <w:tcW w:w="5246" w:type="dxa"/>
          </w:tcPr>
          <w:p w14:paraId="21C777FA"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7455 231000 SEM Kapital transferentzia (NUP) </w:t>
            </w:r>
          </w:p>
        </w:tc>
        <w:tc>
          <w:tcPr>
            <w:tcW w:w="4536" w:type="dxa"/>
          </w:tcPr>
          <w:p w14:paraId="7C52745A"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r w:rsidR="00F655A7" w:rsidRPr="00F655A7" w14:paraId="586A2FE1" w14:textId="77777777" w:rsidTr="00F655A7">
        <w:trPr>
          <w:trHeight w:val="110"/>
        </w:trPr>
        <w:tc>
          <w:tcPr>
            <w:tcW w:w="5246" w:type="dxa"/>
          </w:tcPr>
          <w:p w14:paraId="6C4C55A4"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 xml:space="preserve">910001 92100 7819 231000 SEM Kapitaleko dirulaguntzak landa-berrikuntzako proiektuetarako </w:t>
            </w:r>
          </w:p>
        </w:tc>
        <w:tc>
          <w:tcPr>
            <w:tcW w:w="4536" w:type="dxa"/>
          </w:tcPr>
          <w:p w14:paraId="477E6EB7" w14:textId="77777777" w:rsidR="00F655A7" w:rsidRPr="00F655A7" w:rsidRDefault="00F655A7" w:rsidP="00F655A7">
            <w:pPr>
              <w:autoSpaceDE w:val="0"/>
              <w:autoSpaceDN w:val="0"/>
              <w:adjustRightInd w:val="0"/>
              <w:spacing w:line="276" w:lineRule="auto"/>
              <w:jc w:val="both"/>
              <w:rPr>
                <w:rFonts w:ascii="Calibri Light" w:hAnsi="Calibri Light" w:cs="Calibri Light"/>
                <w:b/>
                <w:color w:val="000000"/>
                <w:sz w:val="22"/>
                <w:szCs w:val="22"/>
              </w:rPr>
            </w:pPr>
            <w:r>
              <w:rPr>
                <w:rFonts w:ascii="Calibri Light" w:hAnsi="Calibri Light"/>
                <w:b/>
                <w:color w:val="000000"/>
                <w:sz w:val="22"/>
              </w:rPr>
              <w:t>Berrikuntza Publikoaren eta Europako Proiektuen Atala.</w:t>
            </w:r>
          </w:p>
        </w:tc>
      </w:tr>
    </w:tbl>
    <w:p w14:paraId="336B09A1" w14:textId="403AFA0B" w:rsidR="002F6A72" w:rsidRPr="002F6A72" w:rsidRDefault="002F6A72">
      <w:pPr>
        <w:rPr>
          <w:rFonts w:asciiTheme="majorHAnsi" w:hAnsiTheme="majorHAnsi" w:cstheme="majorHAnsi"/>
          <w:color w:val="000000"/>
          <w:sz w:val="24"/>
          <w:szCs w:val="24"/>
          <w:lang w:eastAsia="es-ES_tradnl"/>
        </w:rPr>
      </w:pPr>
    </w:p>
    <w:p w14:paraId="52CE6640" w14:textId="257277CF" w:rsidR="00821494" w:rsidRPr="002F6A72" w:rsidRDefault="00821494" w:rsidP="002F6A72">
      <w:pPr>
        <w:autoSpaceDE w:val="0"/>
        <w:autoSpaceDN w:val="0"/>
        <w:adjustRightInd w:val="0"/>
        <w:spacing w:before="240" w:line="360" w:lineRule="auto"/>
        <w:jc w:val="both"/>
        <w:rPr>
          <w:rFonts w:asciiTheme="majorHAnsi" w:hAnsiTheme="majorHAnsi" w:cstheme="majorHAnsi"/>
          <w:color w:val="000000"/>
          <w:sz w:val="24"/>
          <w:szCs w:val="24"/>
        </w:rPr>
      </w:pPr>
      <w:r>
        <w:rPr>
          <w:rFonts w:asciiTheme="majorHAnsi" w:hAnsiTheme="majorHAnsi"/>
          <w:color w:val="000000"/>
          <w:sz w:val="24"/>
        </w:rPr>
        <w:t>Hori guztia jakinarazten dizut, Nafarroako Parlamentuko Erregelamenduaren 215. artikuluan xedatutakoa betez.</w:t>
      </w:r>
    </w:p>
    <w:p w14:paraId="105ECAAC" w14:textId="77777777" w:rsidR="002F6A72" w:rsidRPr="002F6A72" w:rsidRDefault="002F6A72" w:rsidP="00F41795">
      <w:pPr>
        <w:autoSpaceDE w:val="0"/>
        <w:autoSpaceDN w:val="0"/>
        <w:adjustRightInd w:val="0"/>
        <w:spacing w:line="360" w:lineRule="auto"/>
        <w:jc w:val="both"/>
        <w:rPr>
          <w:rFonts w:asciiTheme="majorHAnsi" w:hAnsiTheme="majorHAnsi" w:cstheme="majorHAnsi"/>
          <w:color w:val="000000"/>
          <w:sz w:val="24"/>
          <w:szCs w:val="24"/>
        </w:rPr>
      </w:pPr>
    </w:p>
    <w:p w14:paraId="02EE3DA7" w14:textId="2C5D3FA1" w:rsidR="00821494" w:rsidRPr="002F6A72" w:rsidRDefault="00821494" w:rsidP="00627E43">
      <w:pPr>
        <w:autoSpaceDE w:val="0"/>
        <w:autoSpaceDN w:val="0"/>
        <w:adjustRightInd w:val="0"/>
        <w:spacing w:line="276" w:lineRule="auto"/>
        <w:jc w:val="center"/>
        <w:rPr>
          <w:rFonts w:asciiTheme="majorHAnsi" w:hAnsiTheme="majorHAnsi" w:cstheme="majorHAnsi"/>
          <w:color w:val="000000"/>
          <w:sz w:val="24"/>
          <w:szCs w:val="24"/>
        </w:rPr>
      </w:pPr>
      <w:r>
        <w:rPr>
          <w:rFonts w:asciiTheme="majorHAnsi" w:hAnsiTheme="majorHAnsi"/>
          <w:color w:val="000000"/>
          <w:sz w:val="24"/>
        </w:rPr>
        <w:t>Iruñean, 2023ko azaroaren 15ean</w:t>
      </w:r>
    </w:p>
    <w:p w14:paraId="6AE25165" w14:textId="75F3D507" w:rsidR="002F6A72" w:rsidRPr="002F6A72" w:rsidRDefault="002F6A72" w:rsidP="002F6A72">
      <w:pPr>
        <w:autoSpaceDE w:val="0"/>
        <w:autoSpaceDN w:val="0"/>
        <w:adjustRightInd w:val="0"/>
        <w:spacing w:line="276" w:lineRule="auto"/>
        <w:jc w:val="center"/>
        <w:rPr>
          <w:rFonts w:asciiTheme="majorHAnsi" w:hAnsiTheme="majorHAnsi" w:cstheme="majorHAnsi"/>
          <w:color w:val="000000"/>
          <w:sz w:val="24"/>
          <w:szCs w:val="24"/>
        </w:rPr>
      </w:pPr>
      <w:r>
        <w:rPr>
          <w:rFonts w:asciiTheme="majorHAnsi" w:hAnsiTheme="majorHAnsi"/>
          <w:color w:val="000000"/>
          <w:sz w:val="24"/>
        </w:rPr>
        <w:t xml:space="preserve">Lehendakaritzako eta Berdintasuneko kontseilaria: </w:t>
      </w:r>
      <w:proofErr w:type="spellStart"/>
      <w:r>
        <w:rPr>
          <w:rFonts w:asciiTheme="majorHAnsi" w:hAnsiTheme="majorHAnsi"/>
          <w:color w:val="000000"/>
          <w:sz w:val="24"/>
        </w:rPr>
        <w:t>Félix</w:t>
      </w:r>
      <w:proofErr w:type="spellEnd"/>
      <w:r>
        <w:rPr>
          <w:rFonts w:asciiTheme="majorHAnsi" w:hAnsiTheme="majorHAnsi"/>
          <w:color w:val="000000"/>
          <w:sz w:val="24"/>
        </w:rPr>
        <w:t xml:space="preserve"> Taberna Monzón</w:t>
      </w:r>
    </w:p>
    <w:sectPr w:rsidR="002F6A72" w:rsidRPr="002F6A72" w:rsidSect="002F6A72">
      <w:footerReference w:type="default" r:id="rId7"/>
      <w:headerReference w:type="first" r:id="rId8"/>
      <w:footerReference w:type="first" r:id="rId9"/>
      <w:pgSz w:w="11901" w:h="16817" w:code="9"/>
      <w:pgMar w:top="1560"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22E1" w14:textId="77777777" w:rsidR="00690F68" w:rsidRDefault="00690F68">
      <w:r>
        <w:separator/>
      </w:r>
    </w:p>
  </w:endnote>
  <w:endnote w:type="continuationSeparator" w:id="0">
    <w:p w14:paraId="087E435F" w14:textId="77777777" w:rsidR="00690F68" w:rsidRDefault="0069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C575" w14:textId="77777777" w:rsidR="007F2C1A" w:rsidRDefault="007F2C1A">
    <w:pPr>
      <w:pStyle w:val="Piedepgina"/>
    </w:pPr>
  </w:p>
  <w:p w14:paraId="654DD66B" w14:textId="77777777" w:rsidR="009E22FA" w:rsidRDefault="009E22FA">
    <w:pPr>
      <w:pStyle w:val="Piedepgina"/>
    </w:pPr>
  </w:p>
  <w:p w14:paraId="7627BA8F" w14:textId="77777777" w:rsidR="009E22FA" w:rsidRDefault="009E2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CA8E"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FB09" w14:textId="77777777" w:rsidR="00690F68" w:rsidRDefault="00690F68">
      <w:r>
        <w:separator/>
      </w:r>
    </w:p>
  </w:footnote>
  <w:footnote w:type="continuationSeparator" w:id="0">
    <w:p w14:paraId="230FF1E4" w14:textId="77777777" w:rsidR="00690F68" w:rsidRDefault="0069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9A43"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0D59EF57" wp14:editId="4E3F8691">
          <wp:simplePos x="419100" y="542925"/>
          <wp:positionH relativeFrom="page">
            <wp:align>left</wp:align>
          </wp:positionH>
          <wp:positionV relativeFrom="page">
            <wp:align>top</wp:align>
          </wp:positionV>
          <wp:extent cx="7560000" cy="1796400"/>
          <wp:effectExtent l="0" t="0" r="3175" b="0"/>
          <wp:wrapNone/>
          <wp:docPr id="228317422" name="Imagen 22831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DB7"/>
    <w:multiLevelType w:val="hybridMultilevel"/>
    <w:tmpl w:val="E92E2F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884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26E2"/>
    <w:rsid w:val="00002763"/>
    <w:rsid w:val="0001451B"/>
    <w:rsid w:val="00026023"/>
    <w:rsid w:val="000334B4"/>
    <w:rsid w:val="000711A0"/>
    <w:rsid w:val="000729E0"/>
    <w:rsid w:val="0009463A"/>
    <w:rsid w:val="000A6CB4"/>
    <w:rsid w:val="000B64A1"/>
    <w:rsid w:val="000E6326"/>
    <w:rsid w:val="00116AF7"/>
    <w:rsid w:val="001423DE"/>
    <w:rsid w:val="00170AFF"/>
    <w:rsid w:val="001D1FA8"/>
    <w:rsid w:val="001E68A4"/>
    <w:rsid w:val="0026117C"/>
    <w:rsid w:val="00277C9A"/>
    <w:rsid w:val="00281F08"/>
    <w:rsid w:val="00295EFB"/>
    <w:rsid w:val="002D4533"/>
    <w:rsid w:val="002F09C8"/>
    <w:rsid w:val="002F6A72"/>
    <w:rsid w:val="00304004"/>
    <w:rsid w:val="00362F7C"/>
    <w:rsid w:val="003A3229"/>
    <w:rsid w:val="003D202F"/>
    <w:rsid w:val="003D28DA"/>
    <w:rsid w:val="003F1206"/>
    <w:rsid w:val="00460555"/>
    <w:rsid w:val="00467BE8"/>
    <w:rsid w:val="004A7A48"/>
    <w:rsid w:val="00504521"/>
    <w:rsid w:val="0050466C"/>
    <w:rsid w:val="00524CFD"/>
    <w:rsid w:val="0053526F"/>
    <w:rsid w:val="005367EB"/>
    <w:rsid w:val="00546FCC"/>
    <w:rsid w:val="00555D95"/>
    <w:rsid w:val="00563510"/>
    <w:rsid w:val="0058641E"/>
    <w:rsid w:val="00595220"/>
    <w:rsid w:val="005A10BB"/>
    <w:rsid w:val="005B095B"/>
    <w:rsid w:val="005C6849"/>
    <w:rsid w:val="00627E43"/>
    <w:rsid w:val="00675269"/>
    <w:rsid w:val="00690F68"/>
    <w:rsid w:val="00694C60"/>
    <w:rsid w:val="00696F6F"/>
    <w:rsid w:val="006A5952"/>
    <w:rsid w:val="006C4E4F"/>
    <w:rsid w:val="007018B0"/>
    <w:rsid w:val="0071169E"/>
    <w:rsid w:val="00793F61"/>
    <w:rsid w:val="007A20B7"/>
    <w:rsid w:val="007B16C7"/>
    <w:rsid w:val="007E5180"/>
    <w:rsid w:val="007F2C1A"/>
    <w:rsid w:val="007F433A"/>
    <w:rsid w:val="007F4D3F"/>
    <w:rsid w:val="00821494"/>
    <w:rsid w:val="008354B9"/>
    <w:rsid w:val="00843157"/>
    <w:rsid w:val="008765E8"/>
    <w:rsid w:val="008D5B81"/>
    <w:rsid w:val="009022B4"/>
    <w:rsid w:val="00936F7B"/>
    <w:rsid w:val="0094207D"/>
    <w:rsid w:val="0098424C"/>
    <w:rsid w:val="00994342"/>
    <w:rsid w:val="0099458A"/>
    <w:rsid w:val="009C2BB4"/>
    <w:rsid w:val="009E202F"/>
    <w:rsid w:val="009E22FA"/>
    <w:rsid w:val="009E381E"/>
    <w:rsid w:val="009F3967"/>
    <w:rsid w:val="00A040CE"/>
    <w:rsid w:val="00A077F0"/>
    <w:rsid w:val="00A117E7"/>
    <w:rsid w:val="00A2145B"/>
    <w:rsid w:val="00A24E84"/>
    <w:rsid w:val="00A33D80"/>
    <w:rsid w:val="00A44D3D"/>
    <w:rsid w:val="00A52259"/>
    <w:rsid w:val="00A84BCA"/>
    <w:rsid w:val="00AA632F"/>
    <w:rsid w:val="00B237CA"/>
    <w:rsid w:val="00B26BA9"/>
    <w:rsid w:val="00B32EE5"/>
    <w:rsid w:val="00B46857"/>
    <w:rsid w:val="00B662C6"/>
    <w:rsid w:val="00B96F7E"/>
    <w:rsid w:val="00BA640F"/>
    <w:rsid w:val="00BD6A02"/>
    <w:rsid w:val="00BE14EC"/>
    <w:rsid w:val="00BE2BD3"/>
    <w:rsid w:val="00BF494F"/>
    <w:rsid w:val="00C171AC"/>
    <w:rsid w:val="00C620DF"/>
    <w:rsid w:val="00CA2943"/>
    <w:rsid w:val="00CB748C"/>
    <w:rsid w:val="00CC1284"/>
    <w:rsid w:val="00CE42A0"/>
    <w:rsid w:val="00CE65F5"/>
    <w:rsid w:val="00D011AE"/>
    <w:rsid w:val="00D03D80"/>
    <w:rsid w:val="00D04182"/>
    <w:rsid w:val="00D304C8"/>
    <w:rsid w:val="00D55E3E"/>
    <w:rsid w:val="00D616E3"/>
    <w:rsid w:val="00D67A6D"/>
    <w:rsid w:val="00D75B3D"/>
    <w:rsid w:val="00D8128C"/>
    <w:rsid w:val="00DE6650"/>
    <w:rsid w:val="00DF6784"/>
    <w:rsid w:val="00E52370"/>
    <w:rsid w:val="00E8181E"/>
    <w:rsid w:val="00EB05BE"/>
    <w:rsid w:val="00EC6275"/>
    <w:rsid w:val="00EF73EB"/>
    <w:rsid w:val="00F037C2"/>
    <w:rsid w:val="00F138CA"/>
    <w:rsid w:val="00F25B9A"/>
    <w:rsid w:val="00F344C7"/>
    <w:rsid w:val="00F41795"/>
    <w:rsid w:val="00F655A7"/>
    <w:rsid w:val="00FA18C8"/>
    <w:rsid w:val="00FF30F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8A63F"/>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546FCC"/>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6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13</cp:revision>
  <cp:lastPrinted>2023-10-23T12:26:00Z</cp:lastPrinted>
  <dcterms:created xsi:type="dcterms:W3CDTF">2023-10-24T05:07:00Z</dcterms:created>
  <dcterms:modified xsi:type="dcterms:W3CDTF">2024-02-05T08:29:00Z</dcterms:modified>
</cp:coreProperties>
</file>